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ab/>
      </w:r>
    </w:p>
    <w:tbl>
      <w:tblPr>
        <w:tblStyle w:val="affff9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УТВЕРЖДАЮ: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Директора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Дальневосточного филиала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______________Золотарев В.Ю.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«__»______________2026 г.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exact" w:line="283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exact" w:line="283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spacing w:lineRule="exact" w:line="283"/>
        <w:jc w:val="center"/>
        <w:rPr/>
      </w:pPr>
      <w:r>
        <w:rPr>
          <w:rFonts w:eastAsia="Calibri"/>
          <w:b/>
          <w:sz w:val="24"/>
          <w:szCs w:val="24"/>
        </w:rPr>
        <w:t>ОКПД2 10.82.22 Поставка новогодних подарков в г. Хабаровск для нужд Дальневосточного филиала АО «ТК РусГидро».</w:t>
      </w:r>
    </w:p>
    <w:p>
      <w:pPr>
        <w:pStyle w:val="Normal"/>
        <w:spacing w:lineRule="exact" w:line="283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83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Лот № 3078-ОП ДУП-2026-ТК_Дальневост_фил</w:t>
      </w:r>
      <w:r>
        <w:br w:type="page"/>
      </w:r>
    </w:p>
    <w:p>
      <w:pPr>
        <w:pStyle w:val="Normal"/>
        <w:spacing w:lineRule="exact" w:line="283"/>
        <w:jc w:val="center"/>
        <w:rPr>
          <w:sz w:val="24"/>
          <w:szCs w:val="24"/>
        </w:rPr>
      </w:pPr>
      <w:r>
        <w:rPr>
          <w:b/>
          <w:sz w:val="24"/>
          <w:szCs w:val="24"/>
          <w:lang w:eastAsia="zh-CN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spacing w:lineRule="exact" w:line="283"/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9640776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1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1.1. </w:t>
            </w:r>
          </w:hyperlink>
          <w:r>
            <w:rPr>
              <w:b/>
              <w:bCs/>
              <w:sz w:val="24"/>
              <w:szCs w:val="24"/>
              <w:lang w:val="en-US"/>
            </w:rPr>
            <w:t>O</w:t>
          </w:r>
          <w:r>
            <w:rPr>
              <w:b/>
              <w:bCs/>
              <w:sz w:val="24"/>
              <w:szCs w:val="24"/>
            </w:rPr>
            <w:t>бозначения и сокращения</w:t>
            <w:tab/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1">
            <w:r>
              <w:rPr>
                <w:webHidden/>
                <w:rStyle w:val="Style14"/>
                <w:b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b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spacing w:lineRule="exact" w:line="283"/>
            <w:rPr/>
          </w:pPr>
          <w:hyperlink w:anchor="_Toc196407765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6">
            <w:r>
              <w:rPr>
                <w:webHidden/>
                <w:rStyle w:val="Style14"/>
                <w:b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b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7">
            <w:r>
              <w:rPr>
                <w:webHidden/>
                <w:rStyle w:val="Style14"/>
                <w:b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b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9">
            <w:r>
              <w:rPr>
                <w:webHidden/>
                <w:rStyle w:val="Style14"/>
                <w:b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b/>
                <w:sz w:val="24"/>
                <w:szCs w:val="24"/>
              </w:rPr>
              <w:t>Требования к срокам поставки продукции.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0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71">
            <w:r>
              <w:rPr>
                <w:webHidden/>
                <w:rStyle w:val="Style14"/>
                <w:b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b/>
                <w:sz w:val="24"/>
                <w:szCs w:val="24"/>
              </w:rPr>
              <w:t>Требования к качеству продукции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2">
            <w:r>
              <w:rPr>
                <w:webHidden/>
                <w:rStyle w:val="Style14"/>
                <w:vanish w:val="false"/>
              </w:rPr>
              <w:t>Таблица 3.1 Требования к продукции</w:t>
              <w:tab/>
            </w:r>
          </w:hyperlink>
          <w:r>
            <w:rPr/>
            <w:t>4</w:t>
          </w:r>
        </w:p>
        <w:p>
          <w:pPr>
            <w:pStyle w:val="ListParagraph"/>
            <w:rPr/>
          </w:pPr>
          <w:r>
            <w:rPr>
              <w:b/>
              <w:color w:val="000000" w:themeColor="text1"/>
            </w:rPr>
            <w:t>3.     Требования к документации по ценообразованию на этапе закупки…………….6</w:t>
          </w:r>
          <w:r>
            <w:rPr>
              <w:b/>
              <w:color w:val="000000"/>
            </w:rPr>
            <w:fldChar w:fldCharType="end"/>
          </w:r>
        </w:p>
      </w:sdtContent>
    </w:sdt>
    <w:p>
      <w:pPr>
        <w:pStyle w:val="ListParagraph"/>
        <w:spacing w:lineRule="exact" w:line="283"/>
        <w:ind w:left="360" w:hang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ListParagraph"/>
        <w:spacing w:lineRule="exact" w:line="283"/>
        <w:ind w:left="0" w:hanging="0"/>
        <w:jc w:val="both"/>
        <w:rPr/>
      </w:pPr>
      <w:r>
        <w:rPr/>
      </w:r>
    </w:p>
    <w:p>
      <w:pPr>
        <w:pStyle w:val="ListParagraph"/>
        <w:spacing w:lineRule="exact" w:line="283"/>
        <w:ind w:left="1080" w:hanging="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TOC1"/>
        <w:tabs>
          <w:tab w:val="clear" w:pos="709"/>
          <w:tab w:val="right" w:pos="9911" w:leader="dot"/>
        </w:tabs>
        <w:spacing w:lineRule="exact" w:line="283"/>
        <w:rPr>
          <w:rFonts w:eastAsia="" w:cs="Times New Roman" w:eastAsiaTheme="minorEastAsia"/>
          <w:b w:val="false"/>
          <w:bCs w:val="false"/>
        </w:rPr>
      </w:pPr>
      <w:r>
        <w:rPr>
          <w:rFonts w:eastAsia="" w:cs="Times New Roman" w:eastAsiaTheme="minorEastAsia"/>
          <w:b w:val="false"/>
          <w:bCs w:val="false"/>
        </w:rPr>
      </w:r>
    </w:p>
    <w:p>
      <w:pPr>
        <w:pStyle w:val="Heading2"/>
        <w:tabs>
          <w:tab w:val="clear" w:pos="0"/>
        </w:tabs>
        <w:spacing w:lineRule="exact" w:line="283"/>
        <w:ind w:left="0" w:hanging="0"/>
        <w:rPr/>
      </w:pPr>
      <w:r>
        <w:rPr/>
      </w:r>
    </w:p>
    <w:p>
      <w:pPr>
        <w:pStyle w:val="Normal"/>
        <w:keepNext w:val="true"/>
        <w:keepLines/>
        <w:spacing w:lineRule="exact" w:line="283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lineRule="exact" w:line="283" w:before="0" w:after="0"/>
        <w:ind w:left="0" w:hanging="0"/>
        <w:jc w:val="center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0" w:name="_Toc75446566"/>
      <w:bookmarkStart w:id="1" w:name="_Toc196407760"/>
      <w:bookmarkStart w:id="2" w:name="_Toc51339692"/>
      <w:r>
        <w:rPr>
          <w:b/>
          <w:i w:val="false"/>
          <w:iCs w:val="false"/>
          <w:sz w:val="24"/>
          <w:szCs w:val="24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ind w:left="567" w:firstLine="567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  <w:lang w:val="ru-RU"/>
        </w:rPr>
        <w:t>1.1. О</w:t>
      </w:r>
      <w:r>
        <w:rPr>
          <w:b/>
          <w:i w:val="false"/>
          <w:iCs w:val="false"/>
          <w:sz w:val="24"/>
          <w:szCs w:val="24"/>
        </w:rPr>
        <w:t>бозначения и сокращения</w:t>
      </w:r>
    </w:p>
    <w:p>
      <w:pPr>
        <w:pStyle w:val="Normal"/>
        <w:tabs>
          <w:tab w:val="clear" w:pos="709"/>
          <w:tab w:val="left" w:pos="0" w:leader="none"/>
          <w:tab w:val="left" w:pos="851" w:leader="none"/>
          <w:tab w:val="left" w:pos="1134" w:leader="none"/>
        </w:tabs>
        <w:spacing w:lineRule="exact" w:line="283"/>
        <w:ind w:firstLine="567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Единица измерения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Новогодние подарки</w:t>
            </w:r>
          </w:p>
        </w:tc>
      </w:tr>
    </w:tbl>
    <w:p>
      <w:pPr>
        <w:pStyle w:val="Heading4"/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ind w:left="0" w:hanging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 xml:space="preserve">       </w:t>
      </w:r>
      <w:r>
        <w:rPr>
          <w:bCs w:val="false"/>
          <w:i w:val="false"/>
          <w:iCs w:val="false"/>
          <w:sz w:val="24"/>
          <w:szCs w:val="24"/>
        </w:rPr>
        <w:t xml:space="preserve"> </w:t>
      </w:r>
      <w:r>
        <w:rPr>
          <w:bCs w:val="false"/>
          <w:i w:val="false"/>
          <w:iCs w:val="false"/>
          <w:sz w:val="24"/>
          <w:szCs w:val="24"/>
        </w:rPr>
        <w:t xml:space="preserve">1.2. </w:t>
      </w:r>
      <w:bookmarkStart w:id="3" w:name="_Toc196407761"/>
      <w:bookmarkStart w:id="4" w:name="_Toc75446568"/>
      <w:bookmarkStart w:id="5" w:name="_Toc46743506"/>
      <w:r>
        <w:rPr>
          <w:bCs w:val="false"/>
          <w:i w:val="false"/>
          <w:iCs w:val="false"/>
          <w:sz w:val="24"/>
          <w:szCs w:val="24"/>
        </w:rPr>
        <w:t>Наименование закупаемой продукции</w:t>
      </w:r>
      <w:bookmarkEnd w:id="3"/>
      <w:bookmarkEnd w:id="4"/>
      <w:bookmarkEnd w:id="5"/>
    </w:p>
    <w:p>
      <w:pPr>
        <w:pStyle w:val="Heading4"/>
        <w:numPr>
          <w:ilvl w:val="0"/>
        </w:numPr>
        <w:tabs>
          <w:tab w:val="clear" w:pos="0"/>
        </w:tabs>
        <w:ind w:left="0" w:firstLine="567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val="ru-RU"/>
        </w:rPr>
        <w:t>ОКПД2 10.82.22 Поставка новогодних подарков в г. Хабаровск для нужд Дальневосточного филиала АО «ТК РусГидро»</w:t>
      </w:r>
      <w:bookmarkStart w:id="6" w:name="_Toc241515652"/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val="ru-RU"/>
        </w:rPr>
        <w:t>.</w:t>
      </w:r>
      <w:bookmarkEnd w:id="6"/>
    </w:p>
    <w:p>
      <w:pPr>
        <w:pStyle w:val="Heading1"/>
        <w:spacing w:lineRule="exact" w:line="283"/>
        <w:ind w:left="0" w:hanging="0"/>
        <w:jc w:val="center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2. </w:t>
      </w:r>
      <w:bookmarkStart w:id="7" w:name="_Toc196407765"/>
      <w:bookmarkStart w:id="8" w:name="_Toc51339693"/>
      <w:bookmarkStart w:id="9" w:name="_Toc75446573"/>
      <w:r>
        <w:rPr>
          <w:i w:val="false"/>
          <w:iCs w:val="false"/>
          <w:sz w:val="24"/>
          <w:szCs w:val="24"/>
        </w:rPr>
        <w:t>Требования к продукции</w:t>
      </w:r>
      <w:bookmarkEnd w:id="7"/>
      <w:bookmarkEnd w:id="8"/>
      <w:bookmarkEnd w:id="9"/>
    </w:p>
    <w:p>
      <w:pPr>
        <w:pStyle w:val="Heading4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Cs w:val="false"/>
          <w:i w:val="false"/>
          <w:iCs w:val="false"/>
          <w:sz w:val="24"/>
          <w:szCs w:val="24"/>
        </w:rPr>
        <w:t xml:space="preserve">2.1. </w:t>
      </w:r>
      <w:bookmarkStart w:id="10" w:name="_Toc196407766"/>
      <w:bookmarkStart w:id="11" w:name="_Toc75446574"/>
      <w:r>
        <w:rPr>
          <w:bCs w:val="false"/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bCs w:val="false"/>
          <w:i w:val="false"/>
          <w:iCs w:val="false"/>
          <w:sz w:val="24"/>
          <w:szCs w:val="24"/>
          <w:lang w:val="ru-RU"/>
        </w:rPr>
        <w:t>поставки</w:t>
      </w:r>
      <w:bookmarkEnd w:id="10"/>
      <w:bookmarkEnd w:id="11"/>
    </w:p>
    <w:p>
      <w:pPr>
        <w:pStyle w:val="Heading3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2.1.1. </w:t>
      </w:r>
      <w:bookmarkStart w:id="12" w:name="_Toc196407767"/>
      <w:bookmarkStart w:id="13" w:name="_Toc75446575"/>
      <w:r>
        <w:rPr>
          <w:i w:val="false"/>
          <w:iCs w:val="false"/>
          <w:sz w:val="24"/>
          <w:szCs w:val="24"/>
        </w:rPr>
        <w:t>Перечень и объем закупаемой продукции</w:t>
      </w:r>
      <w:bookmarkEnd w:id="12"/>
      <w:bookmarkEnd w:id="13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4" w:name="_Toc196407768"/>
      <w:bookmarkStart w:id="15" w:name="_Toc75446576"/>
      <w:bookmarkStart w:id="16" w:name="_Toc51339695"/>
      <w:r>
        <w:rPr>
          <w:i w:val="false"/>
          <w:iCs w:val="false"/>
          <w:sz w:val="24"/>
          <w:szCs w:val="24"/>
        </w:rPr>
        <w:t xml:space="preserve">Таблица 1.1 Перечень </w:t>
      </w:r>
      <w:bookmarkEnd w:id="16"/>
      <w:r>
        <w:rPr>
          <w:i w:val="false"/>
          <w:iCs w:val="false"/>
          <w:sz w:val="24"/>
          <w:szCs w:val="24"/>
        </w:rPr>
        <w:t>и объем закупаемой продукции</w:t>
      </w:r>
      <w:bookmarkEnd w:id="14"/>
      <w:bookmarkEnd w:id="15"/>
    </w:p>
    <w:tbl>
      <w:tblPr>
        <w:tblW w:w="10901" w:type="dxa"/>
        <w:jc w:val="left"/>
        <w:tblInd w:w="-4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562"/>
        <w:gridCol w:w="7608"/>
        <w:gridCol w:w="1591"/>
        <w:gridCol w:w="1139"/>
      </w:tblGrid>
      <w:tr>
        <w:trPr>
          <w:trHeight w:val="88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№</w:t>
            </w:r>
            <w:r>
              <w:rPr>
                <w:i w:val="false"/>
                <w:iCs w:val="false"/>
                <w:sz w:val="24"/>
                <w:szCs w:val="24"/>
              </w:rPr>
              <w:br/>
              <w:t>п/п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Ед. изм.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Количествово</w:t>
            </w:r>
          </w:p>
        </w:tc>
      </w:tr>
      <w:tr>
        <w:trPr>
          <w:trHeight w:val="195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7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>
          <w:trHeight w:val="255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7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Новогодние подарки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190</w:t>
            </w:r>
          </w:p>
        </w:tc>
      </w:tr>
    </w:tbl>
    <w:p>
      <w:pPr>
        <w:pStyle w:val="Heading3"/>
        <w:spacing w:lineRule="exact" w:line="283" w:before="0" w:after="0"/>
        <w:ind w:left="0" w:firstLine="567"/>
        <w:rPr>
          <w:b/>
        </w:rPr>
      </w:pPr>
      <w:r>
        <w:rPr>
          <w:b/>
        </w:rPr>
      </w:r>
    </w:p>
    <w:p>
      <w:pPr>
        <w:pStyle w:val="Heading3"/>
        <w:spacing w:lineRule="exact" w:line="283" w:before="0" w:after="0"/>
        <w:ind w:left="0" w:firstLine="567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 xml:space="preserve"> </w:t>
      </w:r>
      <w:r>
        <w:rPr>
          <w:b/>
          <w:i w:val="false"/>
          <w:iCs w:val="false"/>
          <w:sz w:val="24"/>
          <w:szCs w:val="24"/>
        </w:rPr>
        <w:t xml:space="preserve">2.1.2. </w:t>
      </w:r>
      <w:bookmarkStart w:id="17" w:name="_Toc75446578"/>
      <w:bookmarkStart w:id="18" w:name="_Toc196407769"/>
      <w:bookmarkStart w:id="19" w:name="_Toc51339696"/>
      <w:r>
        <w:rPr>
          <w:b/>
          <w:i w:val="false"/>
          <w:iCs w:val="false"/>
          <w:sz w:val="24"/>
          <w:szCs w:val="24"/>
        </w:rPr>
        <w:t xml:space="preserve">Требования </w:t>
      </w:r>
      <w:bookmarkEnd w:id="19"/>
      <w:r>
        <w:rPr>
          <w:b/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17"/>
      <w:bookmarkEnd w:id="18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20" w:name="_Toc196407770"/>
      <w:bookmarkStart w:id="21" w:name="_Toc75446579"/>
      <w:bookmarkStart w:id="22" w:name="_Toc51339697"/>
      <w:bookmarkStart w:id="23" w:name="_Toc50125127"/>
      <w:bookmarkStart w:id="24" w:name="_Toc501251261"/>
      <w:bookmarkEnd w:id="24"/>
      <w:r>
        <w:rPr>
          <w:b/>
          <w:i w:val="false"/>
          <w:iCs w:val="false"/>
          <w:sz w:val="24"/>
          <w:szCs w:val="24"/>
        </w:rPr>
        <w:t xml:space="preserve">Таблица </w:t>
      </w:r>
      <w:r>
        <w:rPr>
          <w:b/>
          <w:i w:val="false"/>
          <w:iCs w:val="false"/>
          <w:sz w:val="24"/>
          <w:szCs w:val="24"/>
          <w:lang w:val="ru-RU"/>
        </w:rPr>
        <w:t>2</w:t>
      </w:r>
      <w:r>
        <w:rPr>
          <w:b/>
          <w:i w:val="false"/>
          <w:iCs w:val="false"/>
          <w:sz w:val="24"/>
          <w:szCs w:val="24"/>
        </w:rPr>
        <w:t>.</w:t>
      </w:r>
      <w:r>
        <w:rPr>
          <w:b/>
          <w:i w:val="false"/>
          <w:iCs w:val="false"/>
          <w:sz w:val="24"/>
          <w:szCs w:val="24"/>
          <w:lang w:val="ru-RU"/>
        </w:rPr>
        <w:t>1</w:t>
      </w:r>
      <w:r>
        <w:rPr>
          <w:b/>
          <w:i w:val="false"/>
          <w:iCs w:val="false"/>
          <w:sz w:val="24"/>
          <w:szCs w:val="24"/>
        </w:rPr>
        <w:t xml:space="preserve"> </w:t>
      </w:r>
      <w:bookmarkStart w:id="25" w:name="_Hlk50465284"/>
      <w:r>
        <w:rPr>
          <w:b/>
          <w:i w:val="false"/>
          <w:iCs w:val="false"/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b/>
          <w:i w:val="false"/>
          <w:iCs w:val="false"/>
          <w:sz w:val="24"/>
          <w:szCs w:val="24"/>
          <w:lang w:val="ru-RU"/>
        </w:rPr>
        <w:t>поставки продукци</w:t>
      </w:r>
      <w:bookmarkEnd w:id="20"/>
      <w:bookmarkEnd w:id="21"/>
      <w:r>
        <w:rPr>
          <w:b/>
          <w:i w:val="false"/>
          <w:iCs w:val="false"/>
          <w:sz w:val="24"/>
          <w:szCs w:val="24"/>
          <w:lang w:val="ru-RU"/>
        </w:rPr>
        <w:t xml:space="preserve">и </w:t>
      </w:r>
    </w:p>
    <w:p>
      <w:pPr>
        <w:pStyle w:val="Normal"/>
        <w:spacing w:lineRule="exact" w:line="283"/>
        <w:ind w:left="567" w:hanging="0"/>
        <w:rPr>
          <w:rFonts w:ascii="Times New Roman" w:hAnsi="Times New Roman"/>
          <w:b/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</w:r>
    </w:p>
    <w:tbl>
      <w:tblPr>
        <w:tblW w:w="11064" w:type="dxa"/>
        <w:jc w:val="left"/>
        <w:tblInd w:w="-5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3"/>
        <w:gridCol w:w="4656"/>
        <w:gridCol w:w="2595"/>
        <w:gridCol w:w="3079"/>
      </w:tblGrid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0"/>
              <w:ind w:left="0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lang w:val="ru-RU"/>
              </w:rPr>
              <w:t>ОКПД2 10.82.22 Поставка новогодних подарков в г. Хабаровск для нужд Дальневосточного филиала АО «ТК РусГидро»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(срок действия договора)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Cs/>
                <w:i w:val="false"/>
                <w:iCs w:val="false"/>
                <w:sz w:val="24"/>
                <w:szCs w:val="24"/>
              </w:rPr>
              <w:t>С даты заключения договора.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31.12.2026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0"/>
              <w:ind w:left="0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lang w:val="ru-RU"/>
              </w:rPr>
              <w:t>ОКПД2 10.82.22 Поставка новогодних подарков в г. Хабаровск для нужд Дальневосточного филиала АО «ТК РусГидро»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</w:rPr>
              <w:t>(срок поставки по заявке)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9"/>
                <w:tab w:val="left" w:pos="0" w:leader="none"/>
                <w:tab w:val="left" w:pos="1134" w:leader="none"/>
                <w:tab w:val="left" w:pos="1418" w:leader="none"/>
              </w:tabs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Cs/>
                <w:i w:val="false"/>
                <w:iCs w:val="false"/>
                <w:sz w:val="24"/>
                <w:szCs w:val="24"/>
              </w:rPr>
              <w:t>С даты направления Поставщику Заявки.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Cs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Cs/>
                <w:i w:val="false"/>
                <w:iCs w:val="false"/>
                <w:sz w:val="24"/>
                <w:szCs w:val="24"/>
              </w:rPr>
              <w:t>Не позднее 15 (пятнадцати) календарных дней с даты направления Поставщику Заявки.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 xml:space="preserve"> </w:t>
      </w:r>
      <w:r>
        <w:rPr>
          <w:b/>
          <w:i w:val="false"/>
          <w:iCs w:val="false"/>
          <w:sz w:val="24"/>
          <w:szCs w:val="24"/>
        </w:rPr>
        <w:t xml:space="preserve">2.2. </w:t>
      </w:r>
      <w:bookmarkStart w:id="26" w:name="_Toc51339698"/>
      <w:bookmarkStart w:id="27" w:name="_Toc75446581"/>
      <w:bookmarkStart w:id="28" w:name="_Toc196407771"/>
      <w:bookmarkStart w:id="29" w:name="_Toc46743511"/>
      <w:r>
        <w:rPr>
          <w:b/>
          <w:i w:val="false"/>
          <w:iCs w:val="false"/>
          <w:sz w:val="24"/>
          <w:szCs w:val="24"/>
        </w:rPr>
        <w:t xml:space="preserve">Требования к </w:t>
      </w:r>
      <w:bookmarkEnd w:id="29"/>
      <w:r>
        <w:rPr>
          <w:b/>
          <w:i w:val="false"/>
          <w:iCs w:val="false"/>
          <w:sz w:val="24"/>
          <w:szCs w:val="24"/>
        </w:rPr>
        <w:t>качеству продукции</w:t>
      </w:r>
      <w:bookmarkEnd w:id="27"/>
      <w:bookmarkEnd w:id="28"/>
    </w:p>
    <w:p>
      <w:pPr>
        <w:pStyle w:val="Heading1"/>
        <w:tabs>
          <w:tab w:val="clear" w:pos="0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30" w:name="_Toc196407772"/>
      <w:bookmarkStart w:id="31" w:name="_Toc75446582"/>
      <w:r>
        <w:rPr>
          <w:b/>
          <w:i w:val="false"/>
          <w:iCs w:val="false"/>
          <w:sz w:val="24"/>
          <w:szCs w:val="24"/>
        </w:rPr>
        <w:t>Таблица </w:t>
      </w:r>
      <w:r>
        <w:rPr>
          <w:b/>
          <w:i w:val="false"/>
          <w:iCs w:val="false"/>
          <w:sz w:val="24"/>
          <w:szCs w:val="24"/>
          <w:lang w:val="ru-RU"/>
        </w:rPr>
        <w:t>3</w:t>
      </w:r>
      <w:r>
        <w:rPr>
          <w:b/>
          <w:i w:val="false"/>
          <w:iCs w:val="false"/>
          <w:sz w:val="24"/>
          <w:szCs w:val="24"/>
        </w:rPr>
        <w:t xml:space="preserve">.1 Требования к </w:t>
      </w:r>
      <w:r>
        <w:rPr>
          <w:b/>
          <w:i w:val="false"/>
          <w:iCs w:val="false"/>
          <w:sz w:val="24"/>
          <w:szCs w:val="24"/>
          <w:lang w:val="ru-RU"/>
        </w:rPr>
        <w:t>продукции</w:t>
      </w:r>
      <w:bookmarkEnd w:id="30"/>
      <w:bookmarkEnd w:id="31"/>
      <w:r>
        <w:rPr>
          <w:b/>
          <w:i w:val="false"/>
          <w:iCs w:val="false"/>
          <w:sz w:val="24"/>
          <w:szCs w:val="24"/>
        </w:rPr>
        <w:t xml:space="preserve"> </w:t>
      </w:r>
      <w:bookmarkEnd w:id="26"/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>Наименование продукции (позиции № 1 Таблицы 1.1):</w:t>
      </w:r>
      <w:r>
        <w:rPr>
          <w:i w:val="false"/>
          <w:iCs w:val="false"/>
          <w:sz w:val="24"/>
          <w:szCs w:val="24"/>
        </w:rPr>
        <w:t xml:space="preserve"> </w:t>
      </w:r>
      <w:r>
        <w:rPr>
          <w:rFonts w:eastAsia="Calibri"/>
          <w:b/>
          <w:i w:val="false"/>
          <w:iCs w:val="false"/>
          <w:sz w:val="24"/>
          <w:szCs w:val="24"/>
        </w:rPr>
        <w:t>ОКПД2 10.82.22 Поставка новогодних подарков в г. Хабаровск для нужд Дальневосточного филиала АО «ТК РусГидро»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tbl>
      <w:tblPr>
        <w:tblStyle w:val="af"/>
        <w:tblW w:w="15911" w:type="dxa"/>
        <w:jc w:val="left"/>
        <w:tblInd w:w="-5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851"/>
        <w:gridCol w:w="2020"/>
        <w:gridCol w:w="21"/>
        <w:gridCol w:w="7123"/>
        <w:gridCol w:w="18"/>
        <w:gridCol w:w="2587"/>
        <w:gridCol w:w="19"/>
        <w:gridCol w:w="1868"/>
        <w:gridCol w:w="2"/>
        <w:gridCol w:w="1401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4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1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49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40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1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0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12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40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916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05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8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03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204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Набор для ребенка  до 7 лет в кол-ве 71 шт.</w:t>
            </w:r>
          </w:p>
        </w:tc>
        <w:tc>
          <w:tcPr>
            <w:tcW w:w="712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Набор должен быть в виде мягкой игрушки длиной не менее 48 см, вес кондитерских изделий НП не менее 1000 грамм; состав не менее 51 ед.</w:t>
            </w:r>
          </w:p>
        </w:tc>
        <w:tc>
          <w:tcPr>
            <w:tcW w:w="2605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88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40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204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Набор для ребенка  8-14 лет в кол-ве 119 шт.</w:t>
            </w:r>
          </w:p>
        </w:tc>
        <w:tc>
          <w:tcPr>
            <w:tcW w:w="712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Набор должен быть в виде мягкой игрушки символизирующей 2027 год, длиной не менее 65 см, вес кондитерских изделий НП не менее 1200 грамм; состав не менее 60 ед.</w:t>
            </w:r>
          </w:p>
        </w:tc>
        <w:tc>
          <w:tcPr>
            <w:tcW w:w="2605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8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40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83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"/>
                <w:b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918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606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70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83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202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/>
              <w:t>-</w:t>
            </w:r>
          </w:p>
        </w:tc>
        <w:tc>
          <w:tcPr>
            <w:tcW w:w="7162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/>
              <w:t>-</w:t>
            </w:r>
          </w:p>
        </w:tc>
        <w:tc>
          <w:tcPr>
            <w:tcW w:w="2606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/>
              <w:t>-</w:t>
            </w:r>
          </w:p>
        </w:tc>
        <w:tc>
          <w:tcPr>
            <w:tcW w:w="1870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/>
              <w:t>-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/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918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06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70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0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716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Хабаровский край, г. Хабаровск, ул. Ленинградская, д. 46, 9 этаж</w:t>
            </w:r>
          </w:p>
        </w:tc>
        <w:tc>
          <w:tcPr>
            <w:tcW w:w="260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870" w:type="dxa"/>
            <w:gridSpan w:val="2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3.2</w:t>
            </w:r>
          </w:p>
        </w:tc>
        <w:tc>
          <w:tcPr>
            <w:tcW w:w="20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упаковке</w:t>
            </w:r>
          </w:p>
        </w:tc>
        <w:tc>
          <w:tcPr>
            <w:tcW w:w="716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Продукция должна быть упакована в индивидуальную упаковку. Упаковка (тара). Продукции должна быть прочной, целой, без посторонних запахов, а также должна предохранять Товар от порчи во время транспортировки, хранения, погрузочно-разгрузочных работах к месту Поставки без повреждений и следов воздействия влаги, согласно действующим нормативным документам на Продукцию.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 Продукции должен прилагаться список, содержащий полную информацию о подарке, количестве конфет (поштучно или в граммах) с указанием не только их названия, но и фабрик-изготовителей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При доставке Продукции Поставщик обязан соблюдать требования, предусмотренные законодательством к транспортировке пищевых продуктов.</w:t>
            </w:r>
          </w:p>
        </w:tc>
        <w:tc>
          <w:tcPr>
            <w:tcW w:w="260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87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9182" w:type="dxa"/>
            <w:gridSpan w:val="4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06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70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01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9182" w:type="dxa"/>
            <w:gridSpan w:val="4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Гарантийный срок на Товар равен гарантийному сроку производителя и начинает течь с даты подписания Сторонами счет-фактуры, накладной ТОРГ-12/УПД.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2606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870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4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01" w:type="dxa"/>
            <w:tcBorders/>
            <w:tcMar>
              <w:left w:w="108" w:type="dxa"/>
              <w:right w:w="108" w:type="dxa"/>
            </w:tcMar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9182" w:type="dxa"/>
            <w:gridSpan w:val="4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06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70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01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5.1</w:t>
            </w:r>
          </w:p>
        </w:tc>
        <w:tc>
          <w:tcPr>
            <w:tcW w:w="2020" w:type="dxa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7162" w:type="dxa"/>
            <w:gridSpan w:val="3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Поставщик передает Заказчику товарную счет-фактуру, накладную (ТОРГ-12)/УПД.</w:t>
            </w:r>
          </w:p>
        </w:tc>
        <w:tc>
          <w:tcPr>
            <w:tcW w:w="2606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870" w:type="dxa"/>
            <w:gridSpan w:val="2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01" w:type="dxa"/>
            <w:tcBorders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tbl>
      <w:tblPr>
        <w:tblW w:w="15982" w:type="dxa"/>
        <w:jc w:val="left"/>
        <w:tblInd w:w="-52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845"/>
        <w:gridCol w:w="9239"/>
        <w:gridCol w:w="2615"/>
        <w:gridCol w:w="1876"/>
        <w:gridCol w:w="1407"/>
      </w:tblGrid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6.</w:t>
            </w:r>
          </w:p>
        </w:tc>
        <w:tc>
          <w:tcPr>
            <w:tcW w:w="9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Требования к качеству продукции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6.1.</w:t>
            </w:r>
          </w:p>
        </w:tc>
        <w:tc>
          <w:tcPr>
            <w:tcW w:w="9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Качество Продукции должно соответствовать действующим стандартам качества, ГОСТам, техническим условиям (ТУ), медико-биологическим и санитарным нормам, установленным в Российской Федерации: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-ГОСТ 31721-2012 «Шоколад. Общие технические условия»,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-ГОСТ 4570-2014 «Конфеты. Общие технические условия»,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-ГОСТ 6477-2019 «Карамель. Общие технические условия»,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-ГОСТ 14031-2014 «Вафли. Общие технические условия»,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-ГОСТ 6442-2014 «Мармелад. Общие технические условия»,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-ГОСТ 24901-2014 «Печенье. Общие технические условия»,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-Технический регламент Таможенного союза ТР ТС 021/2011 «О безопасности пищевой продукции».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Качество пищевых продуктов, материалы и изделия, обеспечение их безопасности, упаковка, маркировка, пищевая ценность пищевых продуктов должны соответствовать: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cs="Arial"/>
                <w:i w:val="false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-Федеральному закону № 29-ФЗ от 02.01.2000 г. «О качестве и безопасности пищевых продуктов»;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-//-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0"/>
        </w:numPr>
        <w:ind w:left="360" w:hanging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3.</w:t>
      </w:r>
      <w:r>
        <w:rPr/>
        <w:t xml:space="preserve"> </w:t>
      </w:r>
      <w:r>
        <w:rPr>
          <w:b/>
          <w:color w:val="000000" w:themeColor="text1"/>
        </w:rPr>
        <w:t>Требования к документации по ценообразованию на этапе заключения (исполнения) договора</w:t>
      </w:r>
    </w:p>
    <w:p>
      <w:pPr>
        <w:pStyle w:val="ListParagraph"/>
        <w:numPr>
          <w:ilvl w:val="1"/>
          <w:numId w:val="7"/>
        </w:numPr>
        <w:ind w:left="0" w:firstLine="426"/>
        <w:jc w:val="both"/>
        <w:rPr>
          <w:iCs/>
          <w:color w:val="000000" w:themeColor="text1"/>
          <w:lang w:eastAsia="x-none"/>
        </w:rPr>
      </w:pPr>
      <w:r>
        <w:rPr>
          <w:rFonts w:eastAsia="Times New Roman"/>
        </w:rPr>
        <w:t>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</w:t>
      </w:r>
      <w:r>
        <w:rPr>
          <w:iCs/>
          <w:color w:val="000000" w:themeColor="text1"/>
          <w:lang w:eastAsia="x-none"/>
        </w:rPr>
        <w:t>.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Исполнитель: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Ведущий специалист группы МТС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ab/>
        <w:tab/>
        <w:tab/>
        <w:t xml:space="preserve">          В.В. Шемякин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Согласовано: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И.о. руководителя группы по работе с персоналом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ab/>
        <w:t xml:space="preserve">                            К.Ю. Стасюкевич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Руководитель группы МТС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32" w:name="_GoBack_Копия_1"/>
      <w:bookmarkEnd w:id="32"/>
      <w:r>
        <w:rPr>
          <w:i w:val="false"/>
          <w:iCs w:val="false"/>
          <w:color w:val="000000" w:themeColor="text1"/>
          <w:sz w:val="24"/>
          <w:szCs w:val="24"/>
        </w:rPr>
        <w:t xml:space="preserve">Дальневосточного филиала АО «ТК РусГидро» </w:t>
        <w:tab/>
        <w:tab/>
        <w:tab/>
        <w:t xml:space="preserve">                                     К.И. Пармон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55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left="567" w:hanging="0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5B74B-B94D-4637-868C-6975B79E9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Application>AlterOffice/3.4.0.9$Linux_X86_64 LibreOffice_project/b8daf9e823b1a5463a2f48435ddc2e8696e7d4fc</Application>
  <AppVersion>15.0000</AppVersion>
  <Pages>7</Pages>
  <Words>863</Words>
  <Characters>5529</Characters>
  <CharactersWithSpaces>6320</CharactersWithSpaces>
  <Paragraphs>177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2025-04-28T02:33:00Z</dcterms:created>
  <dc:creator>Быстров Олег Геннадьевич</dc:creator>
  <dc:description/>
  <dc:language>ru-RU</dc:language>
  <cp:lastModifiedBy>shemyakinvv@corp.gidroogk.com</cp:lastModifiedBy>
  <cp:lastPrinted>2026-10-06T11:23:00Z</cp:lastPrinted>
  <dcterms:modified xsi:type="dcterms:W3CDTF">2026-10-30T09:23:41Z</dcterms:modified>
  <cp:revision>67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