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er"/>
        <w:jc w:val="center"/>
        <w:rPr>
          <w:shd w:fill="FFFFFF" w:val="clear"/>
        </w:rPr>
      </w:pPr>
      <w:r>
        <w:rPr>
          <w:shd w:fill="FFFFFF" w:val="clear"/>
        </w:rPr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>
          <w:b/>
          <w:bCs/>
        </w:rPr>
      </w:pPr>
      <w:r>
        <w:rPr>
          <w:b/>
          <w:bCs/>
        </w:rPr>
        <w:t>Технические требования на поставку МТР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>
          <w:shd w:fill="auto" w:val="clear"/>
        </w:rPr>
        <w:t>ОКПД2 25.11.10.000 «П</w:t>
      </w:r>
      <w:r>
        <w:rPr/>
        <w:t xml:space="preserve">оставка </w:t>
      </w:r>
      <w:r>
        <w:rPr/>
        <w:t xml:space="preserve">блочно-модульных зданий КПП для объектов </w:t>
      </w:r>
      <w:r>
        <w:rPr/>
        <w:t>филиала АО «ДРСК» «Южно-Якутские электрические сети»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>
          <w:shd w:fill="auto" w:val="clear"/>
        </w:rPr>
      </w:pPr>
      <w:r>
        <w:rPr>
          <w:shd w:fill="auto" w:val="clear"/>
        </w:rPr>
        <w:t>ЛОТ № ___________________</w:t>
      </w:r>
    </w:p>
    <w:p>
      <w:pPr>
        <w:pStyle w:val="Normal"/>
        <w:jc w:val="center"/>
        <w:rPr>
          <w:b/>
          <w:bCs/>
          <w:i/>
          <w:i/>
          <w:iCs/>
        </w:rPr>
      </w:pPr>
      <w:r>
        <w:rPr>
          <w:b/>
          <w:bCs/>
          <w:i/>
          <w:iCs/>
        </w:rPr>
      </w:r>
    </w:p>
    <w:p>
      <w:pPr>
        <w:pStyle w:val="Normal"/>
        <w:bidi w:val="0"/>
        <w:jc w:val="center"/>
        <w:rPr>
          <w:b/>
          <w:i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shd w:fill="FFFF00" w:val="clear"/>
          <w:em w:val="none"/>
        </w:rPr>
      </w:pPr>
      <w:r>
        <w:rPr>
          <w:b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shd w:fill="FFFF00" w:val="clear"/>
          <w:em w:val="none"/>
        </w:rPr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>
          <w:b/>
          <w:bCs/>
          <w:i/>
          <w:i/>
          <w:iCs/>
        </w:rPr>
      </w:pPr>
      <w:r>
        <w:rPr>
          <w:b/>
          <w:bCs/>
          <w:i/>
          <w:iCs/>
        </w:rPr>
      </w:r>
      <w:r>
        <w:br w:type="page"/>
      </w:r>
    </w:p>
    <w:p>
      <w:pPr>
        <w:pStyle w:val="Normal"/>
        <w:jc w:val="center"/>
        <w:rPr>
          <w:b/>
          <w:bCs/>
        </w:rPr>
      </w:pPr>
      <w:r>
        <w:rPr>
          <w:b/>
          <w:bCs/>
        </w:rPr>
        <w:t>1. Общие сведения</w:t>
      </w:r>
    </w:p>
    <w:p>
      <w:pPr>
        <w:pStyle w:val="Normal"/>
        <w:ind w:left="0" w:right="0" w:firstLine="850"/>
        <w:jc w:val="both"/>
        <w:rPr/>
      </w:pPr>
      <w:r>
        <w:rPr/>
      </w:r>
    </w:p>
    <w:p>
      <w:pPr>
        <w:pStyle w:val="Normal"/>
        <w:ind w:left="0" w:right="0" w:firstLine="850"/>
        <w:jc w:val="both"/>
        <w:rPr/>
      </w:pPr>
      <w:r>
        <w:rPr/>
        <w:t xml:space="preserve">Настоящее приложение определяет требования к </w:t>
      </w:r>
      <w:r>
        <w:rPr/>
        <w:t>техническим характеристикам и оборудованию здания блочно-модульного КПП.</w:t>
      </w:r>
    </w:p>
    <w:p>
      <w:pPr>
        <w:pStyle w:val="Normal"/>
        <w:ind w:left="0" w:right="0" w:firstLine="850"/>
        <w:jc w:val="both"/>
        <w:rPr/>
      </w:pPr>
      <w:r>
        <w:rPr/>
      </w:r>
    </w:p>
    <w:p>
      <w:pPr>
        <w:pStyle w:val="Normal"/>
        <w:ind w:left="0" w:right="0" w:firstLine="850"/>
        <w:jc w:val="both"/>
        <w:rPr>
          <w:b/>
          <w:bCs/>
        </w:rPr>
      </w:pPr>
      <w:r>
        <w:rPr>
          <w:b/>
          <w:bCs/>
        </w:rPr>
        <w:t>1.1. Обозначения и сокращения</w:t>
      </w:r>
    </w:p>
    <w:p>
      <w:pPr>
        <w:pStyle w:val="Normal"/>
        <w:ind w:left="0" w:right="0" w:firstLine="850"/>
        <w:jc w:val="both"/>
        <w:rPr>
          <w:b/>
          <w:bCs/>
        </w:rPr>
      </w:pPr>
      <w:r>
        <w:rPr>
          <w:b/>
          <w:bCs/>
        </w:rPr>
      </w:r>
    </w:p>
    <w:tbl>
      <w:tblPr>
        <w:tblW w:w="13508" w:type="dxa"/>
        <w:jc w:val="left"/>
        <w:tblInd w:w="-5" w:type="dxa"/>
        <w:tblLayout w:type="fixed"/>
        <w:tblCellMar>
          <w:top w:w="28" w:type="dxa"/>
          <w:left w:w="108" w:type="dxa"/>
          <w:bottom w:w="28" w:type="dxa"/>
          <w:right w:w="108" w:type="dxa"/>
        </w:tblCellMar>
      </w:tblPr>
      <w:tblGrid>
        <w:gridCol w:w="1875"/>
        <w:gridCol w:w="11633"/>
      </w:tblGrid>
      <w:tr>
        <w:trPr/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rPr/>
            </w:pPr>
            <w:r>
              <w:rPr/>
              <w:t>КПП</w:t>
            </w:r>
          </w:p>
        </w:tc>
        <w:tc>
          <w:tcPr>
            <w:tcW w:w="1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rPr>
                <w:color w:val="000000"/>
              </w:rPr>
            </w:pPr>
            <w:r>
              <w:rPr>
                <w:color w:val="000000"/>
              </w:rPr>
              <w:t>Контрольно-пропускной пункт</w:t>
            </w:r>
          </w:p>
        </w:tc>
      </w:tr>
      <w:tr>
        <w:trPr/>
        <w:tc>
          <w:tcPr>
            <w:tcW w:w="18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rPr/>
            </w:pPr>
            <w:r>
              <w:rPr/>
              <w:t xml:space="preserve"> </w:t>
            </w:r>
            <w:r>
              <w:rPr/>
              <w:t>СП</w:t>
            </w:r>
          </w:p>
        </w:tc>
        <w:tc>
          <w:tcPr>
            <w:tcW w:w="116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rPr>
                <w:color w:val="000000"/>
              </w:rPr>
            </w:pPr>
            <w:r>
              <w:rPr>
                <w:color w:val="000000"/>
              </w:rPr>
              <w:t>Свод правил</w:t>
            </w:r>
          </w:p>
        </w:tc>
      </w:tr>
      <w:tr>
        <w:trPr/>
        <w:tc>
          <w:tcPr>
            <w:tcW w:w="18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rPr>
                <w:color w:val="000000"/>
              </w:rPr>
            </w:pPr>
            <w:r>
              <w:rPr>
                <w:color w:val="000000"/>
              </w:rPr>
              <w:t>Компл.</w:t>
            </w:r>
          </w:p>
        </w:tc>
        <w:tc>
          <w:tcPr>
            <w:tcW w:w="116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rPr>
                <w:color w:val="000000"/>
              </w:rPr>
            </w:pPr>
            <w:r>
              <w:rPr>
                <w:color w:val="000000"/>
              </w:rPr>
              <w:t>Комплект</w:t>
            </w:r>
          </w:p>
        </w:tc>
      </w:tr>
      <w:tr>
        <w:trPr/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rPr>
                <w:color w:val="000000"/>
              </w:rPr>
            </w:pPr>
            <w:r>
              <w:rPr>
                <w:color w:val="000000"/>
              </w:rPr>
              <w:t>шт.</w:t>
            </w:r>
          </w:p>
        </w:tc>
        <w:tc>
          <w:tcPr>
            <w:tcW w:w="1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rPr>
                <w:color w:val="000000"/>
              </w:rPr>
            </w:pPr>
            <w:r>
              <w:rPr>
                <w:color w:val="000000"/>
              </w:rPr>
              <w:t>Штуки</w:t>
            </w:r>
          </w:p>
        </w:tc>
      </w:tr>
      <w:tr>
        <w:trPr/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rPr>
                <w:color w:val="000000"/>
              </w:rPr>
            </w:pPr>
            <w:r>
              <w:rPr>
                <w:color w:val="000000"/>
              </w:rPr>
              <w:t>УПД</w:t>
            </w:r>
          </w:p>
        </w:tc>
        <w:tc>
          <w:tcPr>
            <w:tcW w:w="1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rPr>
                <w:color w:val="000000"/>
              </w:rPr>
            </w:pPr>
            <w:r>
              <w:rPr>
                <w:color w:val="000000"/>
              </w:rPr>
              <w:t>Универсальный передаточный документ</w:t>
            </w:r>
          </w:p>
        </w:tc>
      </w:tr>
      <w:tr>
        <w:trPr/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rPr>
                <w:color w:val="000000"/>
              </w:rPr>
            </w:pPr>
            <w:r>
              <w:rPr>
                <w:color w:val="000000"/>
              </w:rPr>
              <w:t>Ед.измер.</w:t>
            </w:r>
          </w:p>
        </w:tc>
        <w:tc>
          <w:tcPr>
            <w:tcW w:w="1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rPr>
                <w:color w:val="000000"/>
              </w:rPr>
            </w:pPr>
            <w:r>
              <w:rPr>
                <w:color w:val="000000"/>
              </w:rPr>
              <w:t>Единица измерения</w:t>
            </w:r>
          </w:p>
        </w:tc>
      </w:tr>
      <w:tr>
        <w:trPr/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rPr>
                <w:color w:val="000000"/>
              </w:rPr>
            </w:pPr>
            <w:r>
              <w:rPr>
                <w:color w:val="000000"/>
              </w:rPr>
              <w:t>Кол-во</w:t>
            </w:r>
          </w:p>
        </w:tc>
        <w:tc>
          <w:tcPr>
            <w:tcW w:w="1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rPr>
                <w:color w:val="000000"/>
              </w:rPr>
            </w:pPr>
            <w:r>
              <w:rPr>
                <w:color w:val="000000"/>
              </w:rPr>
              <w:t>Количество</w:t>
            </w:r>
          </w:p>
        </w:tc>
      </w:tr>
      <w:tr>
        <w:trPr/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rPr>
                <w:color w:val="000000"/>
              </w:rPr>
            </w:pPr>
            <w:r>
              <w:rPr>
                <w:color w:val="000000"/>
              </w:rPr>
              <w:t>ПУЭ</w:t>
            </w:r>
          </w:p>
        </w:tc>
        <w:tc>
          <w:tcPr>
            <w:tcW w:w="1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rPr>
                <w:color w:val="000000"/>
              </w:rPr>
            </w:pPr>
            <w:r>
              <w:rPr>
                <w:color w:val="000000"/>
              </w:rPr>
              <w:t>Правила Устройства Электроустановок</w:t>
            </w:r>
          </w:p>
        </w:tc>
      </w:tr>
      <w:tr>
        <w:trPr/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rPr>
                <w:color w:val="000000"/>
              </w:rPr>
            </w:pPr>
            <w:r>
              <w:rPr>
                <w:color w:val="000000"/>
              </w:rPr>
              <w:t>ЗСПД</w:t>
            </w:r>
          </w:p>
        </w:tc>
        <w:tc>
          <w:tcPr>
            <w:tcW w:w="1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rPr>
                <w:color w:val="000000"/>
              </w:rPr>
            </w:pPr>
            <w:r>
              <w:rPr>
                <w:color w:val="000000"/>
              </w:rPr>
              <w:t>Защищенная сеть передачи данных</w:t>
            </w:r>
          </w:p>
        </w:tc>
      </w:tr>
      <w:tr>
        <w:trPr/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rPr>
                <w:color w:val="000000"/>
              </w:rPr>
            </w:pPr>
            <w:r>
              <w:rPr>
                <w:color w:val="000000"/>
              </w:rPr>
              <w:t>ПО</w:t>
            </w:r>
          </w:p>
        </w:tc>
        <w:tc>
          <w:tcPr>
            <w:tcW w:w="1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rPr>
                <w:color w:val="000000"/>
              </w:rPr>
            </w:pPr>
            <w:r>
              <w:rPr>
                <w:color w:val="000000"/>
              </w:rPr>
              <w:t>Программное обеспечение</w:t>
            </w:r>
          </w:p>
        </w:tc>
      </w:tr>
      <w:tr>
        <w:trPr/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rPr>
                <w:color w:val="000000"/>
              </w:rPr>
            </w:pPr>
            <w:r>
              <w:rPr>
                <w:color w:val="000000"/>
              </w:rPr>
              <w:t>ПО УКС</w:t>
            </w:r>
          </w:p>
        </w:tc>
        <w:tc>
          <w:tcPr>
            <w:tcW w:w="1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rPr>
                <w:color w:val="000000"/>
              </w:rPr>
            </w:pPr>
            <w:r>
              <w:rPr>
                <w:color w:val="000000"/>
              </w:rPr>
              <w:t>Программное обеспечение управления криптографической сетью</w:t>
            </w:r>
          </w:p>
        </w:tc>
      </w:tr>
      <w:tr>
        <w:trPr/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rPr>
                <w:color w:val="000000"/>
              </w:rPr>
            </w:pPr>
            <w:r>
              <w:rPr>
                <w:color w:val="000000"/>
              </w:rPr>
              <w:t>ПАК</w:t>
            </w:r>
          </w:p>
        </w:tc>
        <w:tc>
          <w:tcPr>
            <w:tcW w:w="1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rPr>
                <w:color w:val="000000"/>
              </w:rPr>
            </w:pPr>
            <w:r>
              <w:rPr>
                <w:color w:val="000000"/>
              </w:rPr>
              <w:t>Программно-аппаратный комплекс</w:t>
            </w:r>
          </w:p>
        </w:tc>
      </w:tr>
      <w:tr>
        <w:trPr/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rPr>
                <w:color w:val="000000"/>
              </w:rPr>
            </w:pPr>
            <w:r>
              <w:rPr>
                <w:color w:val="000000"/>
              </w:rPr>
              <w:t>ОС</w:t>
            </w:r>
          </w:p>
        </w:tc>
        <w:tc>
          <w:tcPr>
            <w:tcW w:w="1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rPr>
                <w:color w:val="000000"/>
              </w:rPr>
            </w:pPr>
            <w:r>
              <w:rPr>
                <w:color w:val="000000"/>
              </w:rPr>
              <w:t>Операционная система</w:t>
            </w:r>
          </w:p>
        </w:tc>
      </w:tr>
      <w:tr>
        <w:trPr/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rPr>
                <w:color w:val="000000"/>
              </w:rPr>
            </w:pPr>
            <w:r>
              <w:rPr>
                <w:color w:val="000000"/>
              </w:rPr>
              <w:t>ФСБ</w:t>
            </w:r>
          </w:p>
        </w:tc>
        <w:tc>
          <w:tcPr>
            <w:tcW w:w="1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rPr>
                <w:color w:val="000000"/>
              </w:rPr>
            </w:pPr>
            <w:r>
              <w:rPr>
                <w:color w:val="000000"/>
              </w:rPr>
              <w:t>Федеральная служба безопасности России</w:t>
            </w:r>
          </w:p>
        </w:tc>
      </w:tr>
      <w:tr>
        <w:trPr/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rPr>
                <w:color w:val="000000"/>
              </w:rPr>
            </w:pPr>
            <w:r>
              <w:rPr>
                <w:color w:val="000000"/>
              </w:rPr>
              <w:t>ФСТЭК</w:t>
            </w:r>
          </w:p>
        </w:tc>
        <w:tc>
          <w:tcPr>
            <w:tcW w:w="1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rPr>
                <w:color w:val="000000"/>
              </w:rPr>
            </w:pPr>
            <w:r>
              <w:rPr>
                <w:color w:val="000000"/>
              </w:rPr>
              <w:t>Федеральная служба по техническому и экспортному контролю России</w:t>
            </w:r>
          </w:p>
        </w:tc>
      </w:tr>
    </w:tbl>
    <w:p>
      <w:pPr>
        <w:pStyle w:val="Normal"/>
        <w:ind w:left="0" w:right="0" w:firstLine="850"/>
        <w:jc w:val="both"/>
        <w:rPr/>
      </w:pPr>
      <w:r>
        <w:rPr/>
      </w:r>
    </w:p>
    <w:p>
      <w:pPr>
        <w:pStyle w:val="Normal"/>
        <w:ind w:left="0" w:right="0" w:firstLine="850"/>
        <w:jc w:val="both"/>
        <w:rPr>
          <w:b/>
          <w:bCs/>
        </w:rPr>
      </w:pPr>
      <w:r>
        <w:rPr>
          <w:b/>
          <w:bCs/>
        </w:rPr>
        <w:t>1.2.</w:t>
        <w:tab/>
        <w:t>Наименование закупаемой продукции</w:t>
      </w:r>
    </w:p>
    <w:p>
      <w:pPr>
        <w:pStyle w:val="Normal"/>
        <w:ind w:left="0" w:right="0" w:firstLine="850"/>
        <w:jc w:val="both"/>
        <w:rPr>
          <w:b/>
          <w:bCs/>
        </w:rPr>
      </w:pPr>
      <w:r>
        <w:rPr>
          <w:b/>
          <w:bCs/>
        </w:rPr>
      </w:r>
    </w:p>
    <w:p>
      <w:pPr>
        <w:pStyle w:val="Normal"/>
        <w:ind w:left="0" w:right="0" w:firstLine="850"/>
        <w:jc w:val="both"/>
        <w:rPr>
          <w:b w:val="false"/>
          <w:bCs w:val="false"/>
        </w:rPr>
      </w:pPr>
      <w:r>
        <w:rPr>
          <w:b w:val="false"/>
          <w:bCs w:val="false"/>
        </w:rPr>
        <w:t>Блочно-модульное здание КПП для объектов филиала АО «ДРСК» «Южно-Якутские электрические сети»</w:t>
      </w:r>
    </w:p>
    <w:p>
      <w:pPr>
        <w:pStyle w:val="Normal"/>
        <w:ind w:left="0" w:right="0" w:firstLine="850"/>
        <w:jc w:val="both"/>
        <w:rPr/>
      </w:pPr>
      <w:r>
        <w:rPr/>
        <w:t xml:space="preserve"> </w:t>
      </w:r>
    </w:p>
    <w:p>
      <w:pPr>
        <w:pStyle w:val="Normal"/>
        <w:ind w:left="0" w:right="0" w:firstLine="850"/>
        <w:jc w:val="both"/>
        <w:rPr>
          <w:b/>
          <w:bCs/>
        </w:rPr>
      </w:pPr>
      <w:r>
        <w:rPr>
          <w:b/>
          <w:bCs/>
        </w:rPr>
        <w:t>1.3.</w:t>
        <w:tab/>
        <w:t>Цель закупки и назначение поставляемого оборудования</w:t>
      </w:r>
    </w:p>
    <w:p>
      <w:pPr>
        <w:pStyle w:val="Normal"/>
        <w:ind w:left="0" w:right="0" w:firstLine="850"/>
        <w:jc w:val="both"/>
        <w:rPr>
          <w:b/>
          <w:bCs/>
        </w:rPr>
      </w:pPr>
      <w:r>
        <w:rPr>
          <w:b/>
          <w:bCs/>
        </w:rPr>
      </w:r>
    </w:p>
    <w:p>
      <w:pPr>
        <w:pStyle w:val="Normal"/>
        <w:ind w:left="0" w:right="0" w:firstLine="850"/>
        <w:jc w:val="both"/>
        <w:rPr/>
      </w:pPr>
      <w:r>
        <w:rPr/>
        <w:t xml:space="preserve">Соблюдение требований законодательства Российской Федерации в области </w:t>
      </w:r>
      <w:r>
        <w:rPr/>
        <w:t xml:space="preserve">обеспечения безопасности и антитеррористической </w:t>
      </w:r>
      <w:r>
        <w:rPr/>
        <w:t xml:space="preserve">защищенности </w:t>
      </w:r>
      <w:r>
        <w:rPr/>
        <w:t xml:space="preserve">объектов энергетики </w:t>
      </w:r>
      <w:r>
        <w:rPr/>
        <w:t xml:space="preserve"> обеспеч</w:t>
      </w:r>
      <w:r>
        <w:rPr/>
        <w:t>ения</w:t>
      </w:r>
      <w:r>
        <w:rPr/>
        <w:t xml:space="preserve"> исключени</w:t>
      </w:r>
      <w:r>
        <w:rPr/>
        <w:t>я</w:t>
      </w:r>
      <w:r>
        <w:rPr/>
        <w:t xml:space="preserve"> несанкционированного доступа, уничтожения, </w:t>
      </w:r>
      <w:r>
        <w:rPr/>
        <w:t xml:space="preserve">повреждения имущества </w:t>
      </w:r>
    </w:p>
    <w:p>
      <w:pPr>
        <w:pStyle w:val="Normal"/>
        <w:ind w:left="0" w:right="0" w:firstLine="850"/>
        <w:jc w:val="both"/>
        <w:rPr/>
      </w:pPr>
      <w:r>
        <w:rPr/>
        <w:t xml:space="preserve">Назначением поставляемого оборудования является </w:t>
      </w:r>
      <w:r>
        <w:rPr/>
        <w:t xml:space="preserve">размещения персонала для </w:t>
      </w:r>
      <w:r>
        <w:rPr/>
        <w:t>о</w:t>
      </w:r>
      <w:r>
        <w:rPr/>
        <w:t xml:space="preserve">беспечение санкционированного доступа на охраняемый объект персонала, обеспечения защиты объектов энергетики. </w:t>
      </w:r>
    </w:p>
    <w:p>
      <w:pPr>
        <w:pStyle w:val="Normal"/>
        <w:ind w:left="0" w:right="0" w:firstLine="850"/>
        <w:jc w:val="both"/>
        <w:rPr/>
      </w:pPr>
      <w:r>
        <w:rPr/>
        <w:t xml:space="preserve">Здания блочно-модульных КПП должны обеспечивать круглогодичную работы персонала, на объектах энергетики.   </w:t>
      </w:r>
      <w:r>
        <w:br w:type="page"/>
      </w:r>
    </w:p>
    <w:p>
      <w:pPr>
        <w:pStyle w:val="Normal"/>
        <w:jc w:val="center"/>
        <w:rPr>
          <w:b/>
          <w:bCs/>
        </w:rPr>
      </w:pPr>
      <w:r>
        <w:rPr>
          <w:b/>
          <w:bCs/>
        </w:rPr>
        <w:t>2. Требования к продукции</w:t>
      </w:r>
    </w:p>
    <w:p>
      <w:pPr>
        <w:pStyle w:val="Normal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ind w:left="0" w:right="0" w:firstLine="850"/>
        <w:jc w:val="both"/>
        <w:rPr>
          <w:b/>
          <w:bCs/>
        </w:rPr>
      </w:pPr>
      <w:r>
        <w:rPr>
          <w:b/>
          <w:bCs/>
        </w:rPr>
        <w:t>2.1. Требования к объемам и срокам поставки</w:t>
      </w:r>
    </w:p>
    <w:p>
      <w:pPr>
        <w:pStyle w:val="Heading1"/>
        <w:tabs>
          <w:tab w:val="clear" w:pos="709"/>
          <w:tab w:val="left" w:pos="0" w:leader="none"/>
        </w:tabs>
        <w:ind w:left="0" w:hanging="0"/>
        <w:jc w:val="both"/>
        <w:rPr>
          <w:color w:val="000000"/>
          <w:sz w:val="24"/>
          <w:szCs w:val="24"/>
        </w:rPr>
      </w:pPr>
      <w:bookmarkStart w:id="0" w:name="_Toc75446576"/>
      <w:bookmarkStart w:id="1" w:name="_Toc51339695"/>
      <w:bookmarkEnd w:id="0"/>
      <w:bookmarkEnd w:id="1"/>
      <w:r>
        <w:rPr>
          <w:color w:val="000000"/>
          <w:sz w:val="24"/>
          <w:szCs w:val="24"/>
        </w:rPr>
        <w:t>Таблица 1. Перечень и объем закупаемой продукции</w:t>
      </w:r>
    </w:p>
    <w:tbl>
      <w:tblPr>
        <w:tblW w:w="14570" w:type="dxa"/>
        <w:jc w:val="left"/>
        <w:tblInd w:w="-5" w:type="dxa"/>
        <w:tblLayout w:type="fixed"/>
        <w:tblCellMar>
          <w:top w:w="28" w:type="dxa"/>
          <w:left w:w="108" w:type="dxa"/>
          <w:bottom w:w="28" w:type="dxa"/>
          <w:right w:w="108" w:type="dxa"/>
        </w:tblCellMar>
      </w:tblPr>
      <w:tblGrid>
        <w:gridCol w:w="1459"/>
        <w:gridCol w:w="10202"/>
        <w:gridCol w:w="1578"/>
        <w:gridCol w:w="1331"/>
      </w:tblGrid>
      <w:tr>
        <w:trPr/>
        <w:tc>
          <w:tcPr>
            <w:tcW w:w="14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keepNext w:val="tru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№</w:t>
            </w:r>
          </w:p>
          <w:p>
            <w:pPr>
              <w:pStyle w:val="Style19"/>
              <w:keepNext w:val="true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131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keepNext w:val="true"/>
              <w:jc w:val="center"/>
              <w:rPr/>
            </w:pPr>
            <w:r>
              <w:rPr>
                <w:rStyle w:val="Style8"/>
                <w:b/>
                <w:color w:val="000000"/>
                <w:sz w:val="20"/>
                <w:szCs w:val="20"/>
              </w:rPr>
              <w:t>Требование Заказчика</w:t>
            </w:r>
            <w:r>
              <w:rPr>
                <w:rStyle w:val="FootnoteReference"/>
                <w:rStyle w:val="FootnoteReference"/>
                <w:b/>
                <w:color w:val="000000"/>
                <w:sz w:val="20"/>
                <w:szCs w:val="20"/>
              </w:rPr>
              <w:footnoteReference w:customMarkFollows="1" w:id="2"/>
              <w:t>1</w:t>
            </w:r>
          </w:p>
        </w:tc>
      </w:tr>
      <w:tr>
        <w:trPr/>
        <w:tc>
          <w:tcPr>
            <w:tcW w:w="14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0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keepNext w:val="true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Наименование продукции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keepNext w:val="true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Ед. измер.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keepNext w:val="true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Кол-во</w:t>
            </w:r>
          </w:p>
        </w:tc>
      </w:tr>
      <w:tr>
        <w:trPr/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0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</w:t>
            </w:r>
          </w:p>
        </w:tc>
      </w:tr>
      <w:tr>
        <w:trPr/>
        <w:tc>
          <w:tcPr>
            <w:tcW w:w="14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60" w:after="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102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Здания блочно-модульное для контрольно-пропускного пункта</w:t>
            </w:r>
          </w:p>
        </w:tc>
        <w:tc>
          <w:tcPr>
            <w:tcW w:w="15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13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</w:tbl>
    <w:p>
      <w:pPr>
        <w:pStyle w:val="BodyText"/>
        <w:spacing w:before="0" w:after="0"/>
        <w:rPr>
          <w:b/>
          <w:bCs/>
        </w:rPr>
      </w:pPr>
      <w:r>
        <w:rPr>
          <w:b/>
          <w:bCs/>
        </w:rPr>
      </w:r>
    </w:p>
    <w:p>
      <w:pPr>
        <w:pStyle w:val="BodyText"/>
        <w:spacing w:before="0" w:after="0"/>
        <w:ind w:left="0" w:right="0" w:firstLine="850"/>
        <w:rPr>
          <w:b/>
          <w:bCs/>
        </w:rPr>
      </w:pPr>
      <w:r>
        <w:rPr>
          <w:b/>
          <w:bCs/>
        </w:rPr>
        <w:t>2.1.1. Требования к срокам поставки продукции</w:t>
      </w:r>
    </w:p>
    <w:p>
      <w:pPr>
        <w:pStyle w:val="BodyText"/>
        <w:spacing w:before="0" w:after="0"/>
        <w:ind w:left="0" w:right="0" w:firstLine="850"/>
        <w:rPr>
          <w:b/>
          <w:bCs/>
        </w:rPr>
      </w:pPr>
      <w:r>
        <w:rPr>
          <w:b/>
          <w:bCs/>
        </w:rPr>
      </w:r>
    </w:p>
    <w:p>
      <w:pPr>
        <w:pStyle w:val="BodyText"/>
        <w:spacing w:before="0" w:after="0"/>
        <w:rPr>
          <w:b/>
          <w:bCs/>
        </w:rPr>
      </w:pPr>
      <w:r>
        <w:rPr>
          <w:b/>
          <w:bCs/>
        </w:rPr>
        <w:t>Таблица 2 Требования по срокам поставки продукции</w:t>
      </w:r>
    </w:p>
    <w:tbl>
      <w:tblPr>
        <w:tblW w:w="14570" w:type="dxa"/>
        <w:jc w:val="left"/>
        <w:tblInd w:w="-5" w:type="dxa"/>
        <w:tblLayout w:type="fixed"/>
        <w:tblCellMar>
          <w:top w:w="28" w:type="dxa"/>
          <w:left w:w="108" w:type="dxa"/>
          <w:bottom w:w="28" w:type="dxa"/>
          <w:right w:w="108" w:type="dxa"/>
        </w:tblCellMar>
      </w:tblPr>
      <w:tblGrid>
        <w:gridCol w:w="1459"/>
        <w:gridCol w:w="5521"/>
        <w:gridCol w:w="2760"/>
        <w:gridCol w:w="4830"/>
      </w:tblGrid>
      <w:tr>
        <w:trPr/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jc w:val="center"/>
              <w:rPr/>
            </w:pPr>
            <w:r>
              <w:rPr>
                <w:rStyle w:val="Style8"/>
                <w:b/>
                <w:bCs/>
                <w:color w:val="000000"/>
                <w:sz w:val="20"/>
                <w:szCs w:val="20"/>
              </w:rPr>
              <w:t xml:space="preserve">№ </w:t>
            </w:r>
            <w:r>
              <w:rPr>
                <w:rStyle w:val="Style8"/>
                <w:b/>
                <w:bCs/>
                <w:color w:val="000000"/>
                <w:sz w:val="20"/>
                <w:szCs w:val="20"/>
              </w:rPr>
              <w:t>п/</w:t>
            </w:r>
            <w:r>
              <w:rPr>
                <w:rStyle w:val="Style8"/>
                <w:b/>
                <w:color w:val="000000"/>
                <w:sz w:val="20"/>
                <w:szCs w:val="20"/>
              </w:rPr>
              <w:t>п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Наименование продукции / партии продукции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Требования к началу срока поставки продукции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19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tabs>
                <w:tab w:val="clear" w:pos="709"/>
              </w:tabs>
              <w:spacing w:before="40" w:after="40"/>
              <w:ind w:left="57" w:right="57" w:hanging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tabs>
                <w:tab w:val="clear" w:pos="709"/>
              </w:tabs>
              <w:spacing w:before="40" w:after="40"/>
              <w:ind w:left="57" w:right="57" w:hanging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</w:t>
            </w:r>
          </w:p>
        </w:tc>
      </w:tr>
      <w:tr>
        <w:trPr/>
        <w:tc>
          <w:tcPr>
            <w:tcW w:w="14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60" w:after="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55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Здание блочно-модульное КПП</w:t>
            </w:r>
          </w:p>
        </w:tc>
        <w:tc>
          <w:tcPr>
            <w:tcW w:w="2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с даты подписания договора</w:t>
            </w:r>
          </w:p>
        </w:tc>
        <w:tc>
          <w:tcPr>
            <w:tcW w:w="48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rPr>
                <w:color w:val="000000"/>
                <w:sz w:val="20"/>
                <w:szCs w:val="20"/>
                <w:shd w:fill="auto" w:val="clear"/>
              </w:rPr>
            </w:pPr>
            <w:r>
              <w:rPr>
                <w:color w:val="000000"/>
                <w:sz w:val="20"/>
                <w:szCs w:val="20"/>
                <w:shd w:fill="auto" w:val="clear"/>
              </w:rPr>
              <w:t>в течение 120 (ста двадцати) календарных дней с даты подписания договора.</w:t>
            </w:r>
          </w:p>
        </w:tc>
      </w:tr>
    </w:tbl>
    <w:p>
      <w:pPr>
        <w:pStyle w:val="BodyText"/>
        <w:spacing w:before="0" w:after="0"/>
        <w:ind w:left="0" w:right="0" w:firstLine="850"/>
        <w:rPr/>
      </w:pPr>
      <w:r>
        <w:rPr/>
      </w:r>
      <w:r>
        <w:br w:type="page"/>
      </w:r>
    </w:p>
    <w:p>
      <w:pPr>
        <w:pStyle w:val="BodyText"/>
        <w:spacing w:before="0" w:after="0"/>
        <w:ind w:left="0" w:right="0" w:firstLine="850"/>
        <w:rPr>
          <w:b/>
          <w:bCs/>
        </w:rPr>
      </w:pPr>
      <w:r>
        <w:rPr>
          <w:b/>
          <w:bCs/>
        </w:rPr>
        <w:t xml:space="preserve">2.2. Требования к качеству продукции для </w:t>
      </w:r>
      <w:r>
        <w:rPr>
          <w:b/>
          <w:bCs/>
        </w:rPr>
        <w:t>здания блочно-модульного КПП</w:t>
      </w:r>
    </w:p>
    <w:p>
      <w:pPr>
        <w:pStyle w:val="BodyText"/>
        <w:spacing w:before="0" w:after="0"/>
        <w:ind w:left="0" w:right="0" w:firstLine="850"/>
        <w:rPr>
          <w:b/>
          <w:bCs/>
        </w:rPr>
      </w:pPr>
      <w:r>
        <w:rPr>
          <w:b/>
          <w:bCs/>
        </w:rPr>
      </w:r>
    </w:p>
    <w:p>
      <w:pPr>
        <w:pStyle w:val="BodyText"/>
        <w:spacing w:before="0" w:after="0"/>
        <w:rPr>
          <w:b/>
          <w:bCs/>
        </w:rPr>
      </w:pPr>
      <w:r>
        <w:rPr>
          <w:b/>
          <w:bCs/>
        </w:rPr>
        <w:t>Таблица 3. Требования к продукции для з</w:t>
      </w:r>
      <w:r>
        <w:rPr>
          <w:b/>
          <w:bCs/>
        </w:rPr>
        <w:t>дания блочно-модульного КПП</w:t>
      </w:r>
    </w:p>
    <w:tbl>
      <w:tblPr>
        <w:tblW w:w="14575" w:type="dxa"/>
        <w:jc w:val="left"/>
        <w:tblInd w:w="-5" w:type="dxa"/>
        <w:tblLayout w:type="fixed"/>
        <w:tblCellMar>
          <w:top w:w="28" w:type="dxa"/>
          <w:left w:w="108" w:type="dxa"/>
          <w:bottom w:w="28" w:type="dxa"/>
          <w:right w:w="108" w:type="dxa"/>
        </w:tblCellMar>
      </w:tblPr>
      <w:tblGrid>
        <w:gridCol w:w="1489"/>
        <w:gridCol w:w="3792"/>
        <w:gridCol w:w="184"/>
        <w:gridCol w:w="3805"/>
        <w:gridCol w:w="1636"/>
        <w:gridCol w:w="1896"/>
        <w:gridCol w:w="1773"/>
      </w:tblGrid>
      <w:tr>
        <w:trPr/>
        <w:tc>
          <w:tcPr>
            <w:tcW w:w="1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/>
            </w:pPr>
            <w:r>
              <w:rPr>
                <w:rStyle w:val="Style8"/>
                <w:color w:val="000000"/>
                <w:sz w:val="20"/>
                <w:szCs w:val="20"/>
              </w:rPr>
              <w:t xml:space="preserve">№ </w:t>
            </w:r>
            <w:r>
              <w:rPr>
                <w:rStyle w:val="Style8"/>
                <w:b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39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Наименование параметра</w:t>
            </w:r>
          </w:p>
        </w:tc>
        <w:tc>
          <w:tcPr>
            <w:tcW w:w="38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Требование заказчика</w:t>
            </w:r>
          </w:p>
        </w:tc>
        <w:tc>
          <w:tcPr>
            <w:tcW w:w="35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Способ подтверждения участником соответствия требованиям</w:t>
            </w:r>
          </w:p>
        </w:tc>
        <w:tc>
          <w:tcPr>
            <w:tcW w:w="17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14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976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8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Согласие с требованием/ указание характеристик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77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3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3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1308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right="0" w:hanging="0"/>
              <w:rPr/>
            </w:pPr>
            <w:r>
              <w:rPr>
                <w:rStyle w:val="Style8"/>
                <w:rFonts w:eastAsia="Times New Roman" w:cs="Times New Roman"/>
                <w:b/>
                <w:kern w:val="0"/>
                <w:sz w:val="20"/>
                <w:szCs w:val="20"/>
                <w:lang w:eastAsia="ru-RU" w:bidi="ar-SA"/>
              </w:rPr>
              <w:t xml:space="preserve">Требования к техническим и функциональным характеристикам </w:t>
            </w:r>
            <w:r>
              <w:rPr>
                <w:rStyle w:val="Style8"/>
                <w:rFonts w:eastAsia="Times New Roman" w:cs="Times New Roman"/>
                <w:b/>
                <w:kern w:val="0"/>
                <w:sz w:val="20"/>
                <w:szCs w:val="20"/>
                <w:lang w:eastAsia="ru-RU" w:bidi="ar-SA"/>
              </w:rPr>
              <w:t>з</w:t>
            </w:r>
            <w:r>
              <w:rPr>
                <w:rStyle w:val="Style8"/>
                <w:rFonts w:eastAsia="Times New Roman" w:cs="Times New Roman"/>
                <w:b/>
                <w:bCs/>
                <w:kern w:val="0"/>
                <w:sz w:val="20"/>
                <w:szCs w:val="20"/>
                <w:lang w:eastAsia="ru-RU" w:bidi="ar-SA"/>
              </w:rPr>
              <w:t xml:space="preserve">дания блочно-модульного КПП, </w:t>
            </w:r>
            <w:r>
              <w:rPr>
                <w:rStyle w:val="Style8"/>
                <w:rFonts w:eastAsia="Times New Roman" w:cs="Times New Roman"/>
                <w:b/>
                <w:bCs/>
                <w:kern w:val="0"/>
                <w:sz w:val="20"/>
                <w:szCs w:val="20"/>
                <w:lang w:eastAsia="ru-RU" w:bidi="ar-SA"/>
              </w:rPr>
              <w:t>м</w:t>
            </w:r>
          </w:p>
        </w:tc>
      </w:tr>
      <w:tr>
        <w:trPr/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</w:t>
            </w:r>
          </w:p>
        </w:tc>
        <w:tc>
          <w:tcPr>
            <w:tcW w:w="7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spacing w:before="0" w:after="0"/>
              <w:ind w:left="0" w:right="0" w:hanging="0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Здание</w:t>
            </w:r>
            <w:r>
              <w:rPr>
                <w:rFonts w:ascii="Liberation Serif" w:hAnsi="Liberation Serif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/>
                <w:sz w:val="20"/>
                <w:szCs w:val="20"/>
              </w:rPr>
              <w:t>состоит</w:t>
            </w:r>
            <w:r>
              <w:rPr>
                <w:rFonts w:ascii="Liberation Serif" w:hAnsi="Liberation Serif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/>
                <w:sz w:val="20"/>
                <w:szCs w:val="20"/>
              </w:rPr>
              <w:t>из</w:t>
            </w:r>
            <w:r>
              <w:rPr>
                <w:rFonts w:ascii="Liberation Serif" w:hAnsi="Liberation Serif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/>
                <w:sz w:val="20"/>
                <w:szCs w:val="20"/>
              </w:rPr>
              <w:t>блок-модуля</w:t>
            </w:r>
            <w:r>
              <w:rPr>
                <w:rFonts w:ascii="Liberation Serif" w:hAnsi="Liberation Serif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/>
                <w:sz w:val="20"/>
                <w:szCs w:val="20"/>
              </w:rPr>
              <w:t>95</w:t>
            </w:r>
            <w:r>
              <w:rPr>
                <w:rFonts w:ascii="Liberation Serif" w:hAnsi="Liberation Serif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/>
                <w:sz w:val="20"/>
                <w:szCs w:val="20"/>
              </w:rPr>
              <w:t>%</w:t>
            </w:r>
            <w:r>
              <w:rPr>
                <w:rFonts w:ascii="Liberation Serif" w:hAnsi="Liberation Serif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/>
                <w:sz w:val="20"/>
                <w:szCs w:val="20"/>
              </w:rPr>
              <w:t>готовности (производство в заводских условия</w:t>
            </w:r>
            <w:r>
              <w:rPr>
                <w:rFonts w:ascii="Liberation Serif" w:hAnsi="Liberation Serif"/>
                <w:sz w:val="20"/>
                <w:szCs w:val="20"/>
              </w:rPr>
              <w:t>х</w:t>
            </w:r>
            <w:r>
              <w:rPr>
                <w:rFonts w:ascii="Liberation Serif" w:hAnsi="Liberation Serif"/>
                <w:sz w:val="20"/>
                <w:szCs w:val="20"/>
              </w:rPr>
              <w:t>)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color w:val="808080"/>
                <w:sz w:val="20"/>
                <w:szCs w:val="20"/>
              </w:rPr>
            </w:pPr>
            <w:r>
              <w:rPr>
                <w:color w:val="808080"/>
                <w:sz w:val="20"/>
                <w:szCs w:val="20"/>
              </w:rPr>
              <w:t>Согласие с требованием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-//-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</w:t>
            </w:r>
          </w:p>
        </w:tc>
        <w:tc>
          <w:tcPr>
            <w:tcW w:w="778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spacing w:before="0" w:after="0"/>
              <w:ind w:left="0" w:right="0" w:hanging="0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Инженерное</w:t>
            </w:r>
            <w:r>
              <w:rPr>
                <w:rFonts w:ascii="Liberation Serif" w:hAnsi="Liberation Serif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/>
                <w:sz w:val="20"/>
                <w:szCs w:val="20"/>
              </w:rPr>
              <w:t>оборудование</w:t>
            </w:r>
            <w:r>
              <w:rPr>
                <w:rFonts w:ascii="Liberation Serif" w:hAnsi="Liberation Serif"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/>
                <w:sz w:val="20"/>
                <w:szCs w:val="20"/>
              </w:rPr>
              <w:t>максимально</w:t>
            </w:r>
            <w:r>
              <w:rPr>
                <w:rFonts w:ascii="Liberation Serif" w:hAnsi="Liberation Serif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/>
                <w:sz w:val="20"/>
                <w:szCs w:val="20"/>
              </w:rPr>
              <w:t>должно</w:t>
            </w:r>
            <w:r>
              <w:rPr>
                <w:rFonts w:ascii="Liberation Serif" w:hAnsi="Liberation Serif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/>
                <w:sz w:val="20"/>
                <w:szCs w:val="20"/>
              </w:rPr>
              <w:t>быть смонтировано в заводских условиях.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color w:val="808080"/>
                <w:sz w:val="20"/>
                <w:szCs w:val="20"/>
              </w:rPr>
            </w:pPr>
            <w:r>
              <w:rPr>
                <w:color w:val="808080"/>
                <w:sz w:val="20"/>
                <w:szCs w:val="20"/>
              </w:rPr>
              <w:t>Согласие с требованием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-//-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</w:t>
            </w:r>
          </w:p>
        </w:tc>
        <w:tc>
          <w:tcPr>
            <w:tcW w:w="778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spacing w:before="0" w:after="0"/>
              <w:ind w:left="0" w:right="0" w:hanging="0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 xml:space="preserve">Здание модульного КПП подразделяется на </w:t>
            </w:r>
            <w:r>
              <w:rPr>
                <w:rFonts w:ascii="Liberation Serif" w:hAnsi="Liberation Serif"/>
                <w:sz w:val="20"/>
                <w:szCs w:val="20"/>
              </w:rPr>
              <w:t>четыре</w:t>
            </w:r>
            <w:r>
              <w:rPr>
                <w:rFonts w:ascii="Liberation Serif" w:hAnsi="Liberation Serif"/>
                <w:sz w:val="20"/>
                <w:szCs w:val="20"/>
              </w:rPr>
              <w:t xml:space="preserve"> блока:</w:t>
            </w:r>
          </w:p>
          <w:p>
            <w:pPr>
              <w:pStyle w:val="TableParagraph"/>
              <w:spacing w:before="0" w:after="0"/>
              <w:ind w:left="0" w:right="0" w:hanging="0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 xml:space="preserve">- </w:t>
            </w:r>
            <w:r>
              <w:rPr>
                <w:rFonts w:ascii="Liberation Serif" w:hAnsi="Liberation Serif"/>
                <w:sz w:val="20"/>
                <w:szCs w:val="20"/>
              </w:rPr>
              <w:t xml:space="preserve">Блок 1 - тамбур; </w:t>
            </w:r>
          </w:p>
          <w:p>
            <w:pPr>
              <w:pStyle w:val="TableParagraph"/>
              <w:spacing w:before="0" w:after="0"/>
              <w:ind w:left="0" w:right="0" w:hanging="0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 xml:space="preserve">- Блок </w:t>
            </w:r>
            <w:r>
              <w:rPr>
                <w:rFonts w:ascii="Liberation Serif" w:hAnsi="Liberation Serif"/>
                <w:sz w:val="20"/>
                <w:szCs w:val="20"/>
              </w:rPr>
              <w:t xml:space="preserve">2 </w:t>
            </w:r>
            <w:r>
              <w:rPr>
                <w:rFonts w:ascii="Liberation Serif" w:hAnsi="Liberation Serif"/>
                <w:sz w:val="20"/>
                <w:szCs w:val="20"/>
              </w:rPr>
              <w:t xml:space="preserve">- </w:t>
            </w:r>
            <w:r>
              <w:rPr>
                <w:rFonts w:ascii="Liberation Serif" w:hAnsi="Liberation Serif"/>
                <w:sz w:val="20"/>
                <w:szCs w:val="20"/>
              </w:rPr>
              <w:t>аппаратный отсек</w:t>
            </w:r>
            <w:r>
              <w:rPr>
                <w:rFonts w:ascii="Liberation Serif" w:hAnsi="Liberation Serif"/>
                <w:sz w:val="20"/>
                <w:szCs w:val="20"/>
              </w:rPr>
              <w:t xml:space="preserve"> (помещение для размещения дежурного по КПП, аппаратуры и оборудования);</w:t>
            </w:r>
          </w:p>
          <w:p>
            <w:pPr>
              <w:pStyle w:val="TableParagraph"/>
              <w:spacing w:before="0" w:after="0"/>
              <w:ind w:left="0" w:right="0" w:hanging="0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 xml:space="preserve">- Блок </w:t>
            </w:r>
            <w:r>
              <w:rPr>
                <w:rFonts w:ascii="Liberation Serif" w:hAnsi="Liberation Serif"/>
                <w:sz w:val="20"/>
                <w:szCs w:val="20"/>
              </w:rPr>
              <w:t xml:space="preserve">3 </w:t>
            </w:r>
            <w:r>
              <w:rPr>
                <w:rFonts w:ascii="Liberation Serif" w:hAnsi="Liberation Serif"/>
                <w:sz w:val="20"/>
                <w:szCs w:val="20"/>
              </w:rPr>
              <w:t xml:space="preserve">- санитарный </w:t>
            </w:r>
            <w:r>
              <w:rPr>
                <w:rFonts w:ascii="Liberation Serif" w:hAnsi="Liberation Serif"/>
                <w:sz w:val="20"/>
                <w:szCs w:val="20"/>
              </w:rPr>
              <w:t xml:space="preserve">отсек (помещение для </w:t>
            </w:r>
            <w:r>
              <w:rPr>
                <w:rFonts w:ascii="Liberation Serif" w:hAnsi="Liberation Serif"/>
                <w:sz w:val="20"/>
                <w:szCs w:val="20"/>
              </w:rPr>
              <w:t xml:space="preserve">приема пищи и отдыха, </w:t>
            </w:r>
            <w:r>
              <w:rPr>
                <w:rFonts w:ascii="Liberation Serif" w:hAnsi="Liberation Serif"/>
                <w:sz w:val="20"/>
                <w:szCs w:val="20"/>
              </w:rPr>
              <w:t xml:space="preserve">размещения </w:t>
            </w:r>
            <w:r>
              <w:rPr>
                <w:rFonts w:ascii="Liberation Serif" w:hAnsi="Liberation Serif"/>
                <w:sz w:val="20"/>
                <w:szCs w:val="20"/>
              </w:rPr>
              <w:t>мебел</w:t>
            </w:r>
            <w:r>
              <w:rPr>
                <w:rFonts w:ascii="Liberation Serif" w:hAnsi="Liberation Serif"/>
                <w:sz w:val="20"/>
                <w:szCs w:val="20"/>
              </w:rPr>
              <w:t>и, бытовых приборов</w:t>
            </w:r>
          </w:p>
          <w:p>
            <w:pPr>
              <w:pStyle w:val="TableParagraph"/>
              <w:spacing w:before="0" w:after="0"/>
              <w:ind w:left="0" w:right="0" w:hanging="0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 xml:space="preserve">- Блок </w:t>
            </w:r>
            <w:r>
              <w:rPr>
                <w:rFonts w:ascii="Liberation Serif" w:hAnsi="Liberation Serif"/>
                <w:sz w:val="20"/>
                <w:szCs w:val="20"/>
              </w:rPr>
              <w:t xml:space="preserve">4 - </w:t>
            </w:r>
            <w:r>
              <w:rPr>
                <w:rFonts w:ascii="Liberation Serif" w:hAnsi="Liberation Serif"/>
                <w:sz w:val="20"/>
                <w:szCs w:val="20"/>
              </w:rPr>
              <w:t>санузел;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color w:val="808080"/>
                <w:sz w:val="20"/>
                <w:szCs w:val="20"/>
              </w:rPr>
            </w:pPr>
            <w:r>
              <w:rPr>
                <w:color w:val="808080"/>
                <w:sz w:val="20"/>
                <w:szCs w:val="20"/>
              </w:rPr>
              <w:t>Согласие с требованием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-//-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</w:t>
            </w:r>
          </w:p>
        </w:tc>
        <w:tc>
          <w:tcPr>
            <w:tcW w:w="778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right="0" w:hanging="0"/>
              <w:rPr>
                <w:rFonts w:ascii="Liberation Serif" w:hAnsi="Liberation Serif"/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Здание КПП должно удовлетворять требованиям СНиП 23-02-2003 «Тепловая защита зданий», </w:t>
            </w:r>
            <w:r>
              <w:rPr>
                <w:color w:val="auto"/>
                <w:sz w:val="20"/>
                <w:szCs w:val="20"/>
              </w:rPr>
              <w:t>для местности приравненных к районам Крайнего Севера.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color w:val="808080"/>
                <w:sz w:val="20"/>
                <w:szCs w:val="20"/>
              </w:rPr>
            </w:pPr>
            <w:r>
              <w:rPr>
                <w:color w:val="808080"/>
                <w:sz w:val="20"/>
                <w:szCs w:val="20"/>
              </w:rPr>
              <w:t>Согласие с требованием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-//-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1.5.</w:t>
            </w:r>
          </w:p>
        </w:tc>
        <w:tc>
          <w:tcPr>
            <w:tcW w:w="778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right="0" w:hanging="0"/>
              <w:rPr>
                <w:rFonts w:ascii="Liberation Serif" w:hAnsi="Liberation Serif"/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Несущие конструкции здания должны удовлетворять двум группам предельных состояний по ГОСТ 27751-88* и представлять собой пространственный металлический каркас из гнутого квадратного профиля из стали ГОСТ 27772-88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color w:val="808080"/>
                <w:sz w:val="20"/>
                <w:szCs w:val="20"/>
              </w:rPr>
            </w:pPr>
            <w:r>
              <w:rPr>
                <w:color w:val="808080"/>
                <w:sz w:val="20"/>
                <w:szCs w:val="20"/>
              </w:rPr>
              <w:t>Согласие с требованием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-//-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1.6.</w:t>
            </w:r>
          </w:p>
        </w:tc>
        <w:tc>
          <w:tcPr>
            <w:tcW w:w="778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right="0" w:hanging="0"/>
              <w:rPr/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shd w:fill="auto" w:val="clear"/>
              </w:rPr>
              <w:t xml:space="preserve">Ограждающие конструкции выполнить из </w:t>
            </w: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  <w:shd w:fill="auto" w:val="clear"/>
              </w:rPr>
              <w:t xml:space="preserve">стенового профнастила </w:t>
            </w: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  <w:shd w:fill="auto" w:val="clear"/>
              </w:rPr>
              <w:t xml:space="preserve">марки </w:t>
            </w: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  <w:shd w:fill="auto" w:val="clear"/>
              </w:rPr>
              <w:t>С10</w:t>
            </w: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shd w:fill="auto" w:val="clear"/>
              </w:rPr>
              <w:t xml:space="preserve"> на стенах (С8 недостаточная жёсткость при такой толщине металла) и марки НС35 толщиной 0,65-0,7 мм (с учётом снеговой нагрузки региона) на </w:t>
            </w: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shd w:fill="auto" w:val="clear"/>
              </w:rPr>
              <w:t>кровле</w:t>
            </w: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shd w:fill="auto" w:val="clear"/>
              </w:rPr>
              <w:t>. Расчетные значения нагрузок или вызванных ими усилий, напряжений, деформации, перемещений, ра</w:t>
            </w: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shd w:fill="auto" w:val="clear"/>
              </w:rPr>
              <w:t>с</w:t>
            </w: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shd w:fill="auto" w:val="clear"/>
              </w:rPr>
              <w:t>крыти</w:t>
            </w: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shd w:fill="auto" w:val="clear"/>
              </w:rPr>
              <w:t>е</w:t>
            </w: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shd w:fill="auto" w:val="clear"/>
              </w:rPr>
              <w:t xml:space="preserve"> трещин не должны превышать соответствующ</w:t>
            </w:r>
            <w:r>
              <w:rPr>
                <w:color w:val="auto"/>
                <w:sz w:val="20"/>
                <w:szCs w:val="20"/>
              </w:rPr>
              <w:t>их им предельных значений, устанавливаемых нормами проектирования.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color w:val="808080"/>
                <w:sz w:val="20"/>
                <w:szCs w:val="20"/>
              </w:rPr>
            </w:pPr>
            <w:r>
              <w:rPr>
                <w:color w:val="808080"/>
                <w:sz w:val="20"/>
                <w:szCs w:val="20"/>
              </w:rPr>
              <w:t>Согласие с требованием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-//-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1.7.</w:t>
            </w:r>
          </w:p>
        </w:tc>
        <w:tc>
          <w:tcPr>
            <w:tcW w:w="778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right="0" w:hanging="0"/>
              <w:rPr>
                <w:rFonts w:ascii="Liberation Serif" w:hAnsi="Liberation Serif"/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Внутренние стеновые конструкции помещения </w:t>
            </w:r>
            <w:r>
              <w:rPr>
                <w:color w:val="auto"/>
                <w:sz w:val="20"/>
                <w:szCs w:val="20"/>
              </w:rPr>
              <w:t xml:space="preserve">тамбура, </w:t>
            </w:r>
            <w:r>
              <w:rPr>
                <w:color w:val="auto"/>
                <w:sz w:val="20"/>
                <w:szCs w:val="20"/>
              </w:rPr>
              <w:t>аппаратного отсека</w:t>
            </w:r>
            <w:r>
              <w:rPr>
                <w:color w:val="auto"/>
                <w:sz w:val="20"/>
                <w:szCs w:val="20"/>
              </w:rPr>
              <w:t xml:space="preserve">, </w:t>
            </w:r>
            <w:r>
              <w:rPr>
                <w:color w:val="auto"/>
                <w:sz w:val="20"/>
                <w:szCs w:val="20"/>
              </w:rPr>
              <w:t xml:space="preserve">санитарного отсека и санузла </w:t>
            </w:r>
            <w:r>
              <w:rPr>
                <w:color w:val="auto"/>
                <w:sz w:val="20"/>
                <w:szCs w:val="20"/>
              </w:rPr>
              <w:t>должны обеспечивать возможность установки на них шкафов электротехнических весом до 50 кг каждый.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color w:val="808080"/>
                <w:sz w:val="20"/>
                <w:szCs w:val="20"/>
              </w:rPr>
            </w:pPr>
            <w:r>
              <w:rPr>
                <w:color w:val="808080"/>
                <w:sz w:val="20"/>
                <w:szCs w:val="20"/>
              </w:rPr>
              <w:t>Согласие с требованием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-//-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1.8.</w:t>
            </w:r>
          </w:p>
        </w:tc>
        <w:tc>
          <w:tcPr>
            <w:tcW w:w="778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right="0" w:hanging="0"/>
              <w:rPr>
                <w:rFonts w:ascii="Liberation Serif" w:hAnsi="Liberation Serif"/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Допустимая нагрузка на пол во всех помещениях  - не менее 250 кгс/м2</w:t>
            </w:r>
            <w:bookmarkStart w:id="2" w:name="_GoBack"/>
            <w:bookmarkEnd w:id="2"/>
            <w:r>
              <w:rPr>
                <w:color w:val="auto"/>
                <w:sz w:val="20"/>
                <w:szCs w:val="20"/>
              </w:rPr>
              <w:t xml:space="preserve">. 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color w:val="808080"/>
                <w:sz w:val="20"/>
                <w:szCs w:val="20"/>
              </w:rPr>
            </w:pPr>
            <w:r>
              <w:rPr>
                <w:color w:val="808080"/>
                <w:sz w:val="20"/>
                <w:szCs w:val="20"/>
              </w:rPr>
              <w:t>Согласие с требованием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-//-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1.9.</w:t>
            </w:r>
          </w:p>
        </w:tc>
        <w:tc>
          <w:tcPr>
            <w:tcW w:w="778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right="0" w:hanging="0"/>
              <w:rPr>
                <w:rFonts w:ascii="Liberation Serif" w:hAnsi="Liberation Serif"/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Высота блочно-модульного КПП от пола до потолка должна быть не менее 2,5 м (в чистоте).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color w:val="808080"/>
                <w:sz w:val="20"/>
                <w:szCs w:val="20"/>
              </w:rPr>
            </w:pPr>
            <w:r>
              <w:rPr>
                <w:color w:val="808080"/>
                <w:sz w:val="20"/>
                <w:szCs w:val="20"/>
              </w:rPr>
              <w:t>Согласие с требованием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-//-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1.10.</w:t>
            </w:r>
          </w:p>
        </w:tc>
        <w:tc>
          <w:tcPr>
            <w:tcW w:w="778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right="0" w:hanging="0"/>
              <w:rPr>
                <w:rFonts w:ascii="Liberation Serif" w:hAnsi="Liberation Serif"/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Входная д</w:t>
            </w:r>
            <w:r>
              <w:rPr>
                <w:color w:val="auto"/>
                <w:sz w:val="20"/>
                <w:szCs w:val="20"/>
              </w:rPr>
              <w:t>вер</w:t>
            </w:r>
            <w:r>
              <w:rPr>
                <w:color w:val="auto"/>
                <w:sz w:val="20"/>
                <w:szCs w:val="20"/>
              </w:rPr>
              <w:t>ь</w:t>
            </w:r>
            <w:r>
              <w:rPr>
                <w:color w:val="auto"/>
                <w:sz w:val="20"/>
                <w:szCs w:val="20"/>
              </w:rPr>
              <w:t xml:space="preserve"> должн</w:t>
            </w:r>
            <w:r>
              <w:rPr>
                <w:color w:val="auto"/>
                <w:sz w:val="20"/>
                <w:szCs w:val="20"/>
              </w:rPr>
              <w:t>а</w:t>
            </w:r>
            <w:r>
              <w:rPr>
                <w:color w:val="auto"/>
                <w:sz w:val="20"/>
                <w:szCs w:val="20"/>
              </w:rPr>
              <w:t xml:space="preserve"> быть металлическ</w:t>
            </w:r>
            <w:r>
              <w:rPr>
                <w:color w:val="auto"/>
                <w:sz w:val="20"/>
                <w:szCs w:val="20"/>
              </w:rPr>
              <w:t>ой</w:t>
            </w:r>
            <w:r>
              <w:rPr>
                <w:color w:val="auto"/>
                <w:sz w:val="20"/>
                <w:szCs w:val="20"/>
              </w:rPr>
              <w:t>, утепленн</w:t>
            </w:r>
            <w:r>
              <w:rPr>
                <w:color w:val="auto"/>
                <w:sz w:val="20"/>
                <w:szCs w:val="20"/>
              </w:rPr>
              <w:t>ой</w:t>
            </w:r>
            <w:r>
              <w:rPr>
                <w:color w:val="auto"/>
                <w:sz w:val="20"/>
                <w:szCs w:val="20"/>
              </w:rPr>
              <w:t>, оборудова</w:t>
            </w:r>
            <w:r>
              <w:rPr>
                <w:color w:val="auto"/>
                <w:sz w:val="20"/>
                <w:szCs w:val="20"/>
              </w:rPr>
              <w:t xml:space="preserve">нной </w:t>
            </w:r>
            <w:r>
              <w:rPr>
                <w:color w:val="auto"/>
                <w:sz w:val="20"/>
                <w:szCs w:val="20"/>
              </w:rPr>
              <w:t xml:space="preserve"> механическим замком, доводчиком, щеколдой. В дверях выполнить посадочные отверстия под крепление извещателя охранного маг</w:t>
            </w:r>
            <w:r>
              <w:rPr>
                <w:color w:val="auto"/>
                <w:sz w:val="20"/>
                <w:szCs w:val="20"/>
              </w:rPr>
              <w:t>ни</w:t>
            </w:r>
            <w:r>
              <w:rPr>
                <w:color w:val="auto"/>
                <w:sz w:val="20"/>
                <w:szCs w:val="20"/>
              </w:rPr>
              <w:t xml:space="preserve">токонтактного, либо данные двери должны обеспечивать возможность установки на них вне заводских условий силами монтажной организации данных извещателей. Межблочные двери алюминиевые. 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color w:val="808080"/>
                <w:sz w:val="20"/>
                <w:szCs w:val="20"/>
              </w:rPr>
            </w:pPr>
            <w:r>
              <w:rPr>
                <w:color w:val="808080"/>
                <w:sz w:val="20"/>
                <w:szCs w:val="20"/>
              </w:rPr>
              <w:t>Согласие с требованием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-//-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1.11.</w:t>
            </w:r>
          </w:p>
        </w:tc>
        <w:tc>
          <w:tcPr>
            <w:tcW w:w="778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right="0" w:hanging="0"/>
              <w:rPr>
                <w:rFonts w:ascii="Liberation Serif" w:hAnsi="Liberation Serif"/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Окн</w:t>
            </w:r>
            <w:r>
              <w:rPr>
                <w:color w:val="auto"/>
                <w:sz w:val="20"/>
                <w:szCs w:val="20"/>
              </w:rPr>
              <w:t>а</w:t>
            </w:r>
            <w:r>
              <w:rPr>
                <w:color w:val="auto"/>
                <w:sz w:val="20"/>
                <w:szCs w:val="20"/>
              </w:rPr>
              <w:t xml:space="preserve"> выполнить с ударопрочным остеклением (класс защиты А Г) в пластиковом стеклопакете, </w:t>
            </w:r>
            <w:r>
              <w:rPr>
                <w:color w:val="auto"/>
                <w:sz w:val="20"/>
                <w:szCs w:val="20"/>
              </w:rPr>
              <w:t>повортно-откидного исполнения</w:t>
            </w:r>
            <w:r>
              <w:rPr>
                <w:color w:val="auto"/>
                <w:sz w:val="20"/>
                <w:szCs w:val="20"/>
              </w:rPr>
              <w:t>. Окн</w:t>
            </w:r>
            <w:r>
              <w:rPr>
                <w:color w:val="auto"/>
                <w:sz w:val="20"/>
                <w:szCs w:val="20"/>
              </w:rPr>
              <w:t>а</w:t>
            </w:r>
            <w:r>
              <w:rPr>
                <w:color w:val="auto"/>
                <w:sz w:val="20"/>
                <w:szCs w:val="20"/>
              </w:rPr>
              <w:t xml:space="preserve"> расположить на высоте 1050 мм от уровня пола, </w:t>
            </w:r>
            <w:r>
              <w:rPr>
                <w:color w:val="auto"/>
                <w:sz w:val="20"/>
                <w:szCs w:val="20"/>
              </w:rPr>
              <w:t>оснащены противомоскитными сетками и ж</w:t>
            </w:r>
            <w:r>
              <w:rPr>
                <w:color w:val="auto"/>
                <w:sz w:val="20"/>
                <w:szCs w:val="20"/>
              </w:rPr>
              <w:t>а</w:t>
            </w:r>
            <w:r>
              <w:rPr>
                <w:color w:val="auto"/>
                <w:sz w:val="20"/>
                <w:szCs w:val="20"/>
              </w:rPr>
              <w:t>люзями.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color w:val="808080"/>
                <w:sz w:val="20"/>
                <w:szCs w:val="20"/>
              </w:rPr>
            </w:pPr>
            <w:r>
              <w:rPr>
                <w:color w:val="808080"/>
                <w:sz w:val="20"/>
                <w:szCs w:val="20"/>
              </w:rPr>
              <w:t>Согласие с требованием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-//-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1.12.</w:t>
            </w:r>
          </w:p>
        </w:tc>
        <w:tc>
          <w:tcPr>
            <w:tcW w:w="778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right="0" w:hanging="0"/>
              <w:rPr>
                <w:rFonts w:ascii="Liberation Serif" w:hAnsi="Liberation Serif"/>
                <w:i/>
                <w:i/>
                <w:iCs/>
                <w:color w:val="auto"/>
                <w:sz w:val="20"/>
                <w:szCs w:val="20"/>
              </w:rPr>
            </w:pPr>
            <w:r>
              <w:rPr>
                <w:i/>
                <w:iCs/>
                <w:color w:val="auto"/>
                <w:sz w:val="20"/>
                <w:szCs w:val="20"/>
              </w:rPr>
              <w:t>Требования к освещению помещений.</w:t>
            </w:r>
          </w:p>
          <w:p>
            <w:pPr>
              <w:pStyle w:val="Normal"/>
              <w:spacing w:before="0" w:after="0"/>
              <w:ind w:left="0" w:right="0" w:hanging="0"/>
              <w:rPr>
                <w:rFonts w:ascii="Liberation Serif" w:hAnsi="Liberation Serif"/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Во всех помещениях здания КПП предусмотреть рабочее и аварийное освещение. Освещенность принять: в </w:t>
            </w:r>
            <w:r>
              <w:rPr>
                <w:color w:val="auto"/>
                <w:sz w:val="20"/>
                <w:szCs w:val="20"/>
              </w:rPr>
              <w:t xml:space="preserve">аппаратном и санитарном отсеке </w:t>
            </w:r>
            <w:r>
              <w:rPr>
                <w:color w:val="auto"/>
                <w:sz w:val="20"/>
                <w:szCs w:val="20"/>
              </w:rPr>
              <w:t xml:space="preserve">- 150 лк, в </w:t>
            </w:r>
            <w:r>
              <w:rPr>
                <w:color w:val="auto"/>
                <w:sz w:val="20"/>
                <w:szCs w:val="20"/>
              </w:rPr>
              <w:t>санузле</w:t>
            </w:r>
            <w:r>
              <w:rPr>
                <w:color w:val="auto"/>
                <w:sz w:val="20"/>
                <w:szCs w:val="20"/>
              </w:rPr>
              <w:t xml:space="preserve"> - 50 лк. </w:t>
            </w:r>
          </w:p>
          <w:p>
            <w:pPr>
              <w:pStyle w:val="Normal"/>
              <w:spacing w:before="0" w:after="0"/>
              <w:ind w:left="0" w:right="0" w:hanging="0"/>
              <w:rPr>
                <w:rFonts w:ascii="Liberation Serif" w:hAnsi="Liberation Serif"/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Аварийное освещение должно составлять не менее 10% от уровня максимальной освещённости, создаваемой рабочим освещением.</w:t>
            </w:r>
          </w:p>
          <w:p>
            <w:pPr>
              <w:pStyle w:val="Normal"/>
              <w:spacing w:before="0" w:after="0"/>
              <w:ind w:left="0" w:right="0" w:hanging="0"/>
              <w:rPr>
                <w:rFonts w:ascii="Liberation Serif" w:hAnsi="Liberation Serif"/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Управление рабочим и аварийным освещением в помещениях выполнить раздельным.</w:t>
            </w:r>
          </w:p>
          <w:p>
            <w:pPr>
              <w:pStyle w:val="Normal"/>
              <w:spacing w:before="0" w:after="0"/>
              <w:ind w:left="0" w:right="0" w:hanging="0"/>
              <w:rPr>
                <w:rFonts w:ascii="Liberation Serif" w:hAnsi="Liberation Serif"/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В качестве источников освещения использовать </w:t>
            </w:r>
            <w:r>
              <w:rPr>
                <w:color w:val="auto"/>
                <w:sz w:val="20"/>
                <w:szCs w:val="20"/>
              </w:rPr>
              <w:t>светодиодные</w:t>
            </w:r>
            <w:r>
              <w:rPr>
                <w:color w:val="auto"/>
                <w:sz w:val="20"/>
                <w:szCs w:val="20"/>
              </w:rPr>
              <w:t xml:space="preserve"> светильники.</w:t>
            </w:r>
          </w:p>
          <w:p>
            <w:pPr>
              <w:pStyle w:val="Normal"/>
              <w:spacing w:before="0" w:after="0"/>
              <w:ind w:left="0" w:right="0" w:hanging="0"/>
              <w:rPr>
                <w:rFonts w:ascii="Liberation Serif" w:hAnsi="Liberation Serif"/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Выключатели электроосвещения установить внутри помещений рядом с дверными проёмами.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color w:val="808080"/>
                <w:sz w:val="20"/>
                <w:szCs w:val="20"/>
              </w:rPr>
            </w:pPr>
            <w:r>
              <w:rPr>
                <w:color w:val="808080"/>
                <w:sz w:val="20"/>
                <w:szCs w:val="20"/>
              </w:rPr>
              <w:t>Согласие с требованием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-//-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1.13.</w:t>
            </w:r>
          </w:p>
        </w:tc>
        <w:tc>
          <w:tcPr>
            <w:tcW w:w="778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right="0" w:hanging="0"/>
              <w:rPr>
                <w:rFonts w:ascii="Liberation Serif" w:hAnsi="Liberation Serif"/>
                <w:i/>
                <w:i/>
                <w:iCs/>
                <w:color w:val="auto"/>
                <w:sz w:val="20"/>
                <w:szCs w:val="20"/>
              </w:rPr>
            </w:pPr>
            <w:r>
              <w:rPr>
                <w:i/>
                <w:iCs/>
                <w:color w:val="auto"/>
                <w:sz w:val="20"/>
                <w:szCs w:val="20"/>
              </w:rPr>
              <w:t>Требования к отоплению, вентиляции и кондиционированию помещений, водопроводу и канализации</w:t>
            </w:r>
          </w:p>
          <w:p>
            <w:pPr>
              <w:pStyle w:val="Normal"/>
              <w:spacing w:before="0" w:after="0"/>
              <w:ind w:left="0" w:right="0" w:hanging="0"/>
              <w:rPr>
                <w:rFonts w:ascii="Liberation Serif" w:hAnsi="Liberation Serif"/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Параметры микроклимата в помещениях принять (для холодного периода года):</w:t>
            </w:r>
          </w:p>
          <w:p>
            <w:pPr>
              <w:pStyle w:val="Normal"/>
              <w:spacing w:before="0" w:after="0"/>
              <w:ind w:left="0" w:right="0" w:hanging="0"/>
              <w:rPr>
                <w:rFonts w:ascii="Liberation Serif" w:hAnsi="Liberation Serif"/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аппаратный отсек </w:t>
            </w:r>
            <w:r>
              <w:rPr>
                <w:color w:val="auto"/>
                <w:sz w:val="20"/>
                <w:szCs w:val="20"/>
              </w:rPr>
              <w:t>- от +14°С до + 2</w:t>
            </w:r>
            <w:r>
              <w:rPr>
                <w:color w:val="auto"/>
                <w:sz w:val="20"/>
                <w:szCs w:val="20"/>
              </w:rPr>
              <w:t>2</w:t>
            </w:r>
            <w:r>
              <w:rPr>
                <w:color w:val="auto"/>
                <w:sz w:val="20"/>
                <w:szCs w:val="20"/>
              </w:rPr>
              <w:t>°С;</w:t>
            </w:r>
          </w:p>
          <w:p>
            <w:pPr>
              <w:pStyle w:val="Normal"/>
              <w:spacing w:before="0" w:after="0"/>
              <w:ind w:left="0" w:right="0" w:hanging="0"/>
              <w:rPr>
                <w:rFonts w:ascii="Liberation Serif" w:hAnsi="Liberation Serif"/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санитарный отсек</w:t>
            </w:r>
            <w:r>
              <w:rPr>
                <w:color w:val="auto"/>
                <w:sz w:val="20"/>
                <w:szCs w:val="20"/>
              </w:rPr>
              <w:t xml:space="preserve"> - +14°С до + 2</w:t>
            </w:r>
            <w:r>
              <w:rPr>
                <w:color w:val="auto"/>
                <w:sz w:val="20"/>
                <w:szCs w:val="20"/>
              </w:rPr>
              <w:t>2</w:t>
            </w:r>
            <w:r>
              <w:rPr>
                <w:color w:val="auto"/>
                <w:sz w:val="20"/>
                <w:szCs w:val="20"/>
              </w:rPr>
              <w:t>°С;</w:t>
            </w:r>
          </w:p>
          <w:p>
            <w:pPr>
              <w:pStyle w:val="Normal"/>
              <w:spacing w:before="0" w:after="0"/>
              <w:ind w:left="0" w:right="0" w:hanging="0"/>
              <w:rPr>
                <w:rFonts w:ascii="Liberation Serif" w:hAnsi="Liberation Serif"/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санузел - +16°С до + 22°С; </w:t>
            </w:r>
          </w:p>
          <w:p>
            <w:pPr>
              <w:pStyle w:val="Normal"/>
              <w:spacing w:before="0" w:after="0"/>
              <w:ind w:left="0" w:right="0" w:hanging="0"/>
              <w:rPr>
                <w:rFonts w:ascii="Liberation Serif" w:hAnsi="Liberation Serif"/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Обмен воздуха в </w:t>
            </w:r>
            <w:r>
              <w:rPr>
                <w:color w:val="auto"/>
                <w:sz w:val="20"/>
                <w:szCs w:val="20"/>
              </w:rPr>
              <w:t xml:space="preserve">аппаратном </w:t>
            </w:r>
            <w:r>
              <w:rPr>
                <w:color w:val="auto"/>
                <w:sz w:val="20"/>
                <w:szCs w:val="20"/>
              </w:rPr>
              <w:t xml:space="preserve">и </w:t>
            </w:r>
            <w:r>
              <w:rPr>
                <w:color w:val="auto"/>
                <w:sz w:val="20"/>
                <w:szCs w:val="20"/>
              </w:rPr>
              <w:t xml:space="preserve">санитарном </w:t>
            </w:r>
            <w:r>
              <w:rPr>
                <w:color w:val="auto"/>
                <w:sz w:val="20"/>
                <w:szCs w:val="20"/>
              </w:rPr>
              <w:t xml:space="preserve">отсеке должен быть не менее двукратного в течение одного часа и скорости движения воздуха до </w:t>
            </w:r>
            <w:r>
              <w:rPr>
                <w:color w:val="auto"/>
                <w:sz w:val="20"/>
                <w:szCs w:val="20"/>
              </w:rPr>
              <w:t>0,</w:t>
            </w:r>
            <w:r>
              <w:rPr>
                <w:color w:val="auto"/>
                <w:sz w:val="20"/>
                <w:szCs w:val="20"/>
              </w:rPr>
              <w:t>2м/сек в холодное время года и 0,5 м/сек - для тёплого времени года. Количество удаляемого воздуха из туалета принять 50 м7ч.</w:t>
            </w:r>
          </w:p>
          <w:p>
            <w:pPr>
              <w:pStyle w:val="Normal"/>
              <w:spacing w:before="0" w:after="0"/>
              <w:ind w:left="0" w:right="0" w:hanging="0"/>
              <w:rPr>
                <w:rFonts w:ascii="Liberation Serif" w:hAnsi="Liberation Serif"/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Система вентиляции в помещениях должна быть интегрирована с работой противопожарной автоматики.</w:t>
            </w:r>
          </w:p>
          <w:p>
            <w:pPr>
              <w:pStyle w:val="Normal"/>
              <w:spacing w:before="0" w:after="0"/>
              <w:ind w:left="0" w:right="0" w:hanging="0"/>
              <w:rPr>
                <w:rFonts w:ascii="Liberation Serif" w:hAnsi="Liberation Serif"/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Отопление в КПП запроектировать от электрических нагревателей  с регулируемым термостатом.</w:t>
            </w:r>
          </w:p>
          <w:p>
            <w:pPr>
              <w:pStyle w:val="Normal"/>
              <w:spacing w:before="0" w:after="0"/>
              <w:ind w:left="0" w:right="0" w:hanging="0"/>
              <w:rPr>
                <w:rFonts w:ascii="Liberation Serif" w:hAnsi="Liberation Serif"/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Для крепления блоков сплит-системы в помещении предусмотреть устройство закладных пластин. Привязка пластин, а также их габаритные размеры по </w:t>
            </w:r>
            <w:r>
              <w:rPr>
                <w:color w:val="auto"/>
                <w:sz w:val="20"/>
                <w:szCs w:val="20"/>
              </w:rPr>
              <w:t xml:space="preserve">согласованию с заказчиком.  </w:t>
            </w:r>
          </w:p>
          <w:p>
            <w:pPr>
              <w:pStyle w:val="Normal"/>
              <w:spacing w:before="0" w:after="0"/>
              <w:ind w:left="0" w:right="0" w:hanging="0"/>
              <w:rPr>
                <w:rFonts w:ascii="Liberation Serif" w:hAnsi="Liberation Serif"/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Для отвода конденсата от внутреннего блока сплит-системы предусмотреть устройство закладной гильзы. </w:t>
            </w:r>
            <w:r>
              <w:rPr>
                <w:color w:val="auto"/>
                <w:sz w:val="20"/>
                <w:szCs w:val="20"/>
              </w:rPr>
              <w:t>П</w:t>
            </w:r>
            <w:r>
              <w:rPr>
                <w:color w:val="auto"/>
                <w:sz w:val="20"/>
                <w:szCs w:val="20"/>
              </w:rPr>
              <w:t xml:space="preserve">ривязка гильз </w:t>
            </w:r>
            <w:r>
              <w:rPr>
                <w:color w:val="auto"/>
                <w:sz w:val="20"/>
                <w:szCs w:val="20"/>
              </w:rPr>
              <w:t>по согласованию с заказчиком.</w:t>
            </w:r>
          </w:p>
          <w:p>
            <w:pPr>
              <w:pStyle w:val="Normal"/>
              <w:spacing w:before="0" w:after="0"/>
              <w:ind w:left="0" w:right="0" w:hanging="0"/>
              <w:rPr>
                <w:rFonts w:ascii="Liberation Serif" w:hAnsi="Liberation Serif"/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В </w:t>
            </w:r>
            <w:r>
              <w:rPr>
                <w:color w:val="auto"/>
                <w:sz w:val="20"/>
                <w:szCs w:val="20"/>
              </w:rPr>
              <w:t>санузле</w:t>
            </w:r>
            <w:r>
              <w:rPr>
                <w:color w:val="auto"/>
                <w:sz w:val="20"/>
                <w:szCs w:val="20"/>
              </w:rPr>
              <w:t xml:space="preserve"> будет устанавливаться наливной водонагреватель с греющим элементом в комплекте с умывальником и раковиной, а также </w:t>
            </w:r>
            <w:r>
              <w:rPr>
                <w:color w:val="auto"/>
                <w:sz w:val="20"/>
                <w:szCs w:val="20"/>
              </w:rPr>
              <w:t>унитаз</w:t>
            </w:r>
            <w:r>
              <w:rPr>
                <w:color w:val="auto"/>
                <w:sz w:val="20"/>
                <w:szCs w:val="20"/>
              </w:rPr>
              <w:t xml:space="preserve">. </w:t>
            </w:r>
            <w:r>
              <w:rPr>
                <w:color w:val="auto"/>
                <w:sz w:val="20"/>
                <w:szCs w:val="20"/>
              </w:rPr>
              <w:t>Требуется с</w:t>
            </w:r>
            <w:r>
              <w:rPr>
                <w:color w:val="auto"/>
                <w:sz w:val="20"/>
                <w:szCs w:val="20"/>
              </w:rPr>
              <w:t>антехническ</w:t>
            </w:r>
            <w:r>
              <w:rPr>
                <w:color w:val="auto"/>
                <w:sz w:val="20"/>
                <w:szCs w:val="20"/>
              </w:rPr>
              <w:t>ая</w:t>
            </w:r>
            <w:r>
              <w:rPr>
                <w:color w:val="auto"/>
                <w:sz w:val="20"/>
                <w:szCs w:val="20"/>
              </w:rPr>
              <w:t xml:space="preserve"> разводк</w:t>
            </w:r>
            <w:r>
              <w:rPr>
                <w:color w:val="auto"/>
                <w:sz w:val="20"/>
                <w:szCs w:val="20"/>
              </w:rPr>
              <w:t>а</w:t>
            </w:r>
            <w:r>
              <w:rPr>
                <w:color w:val="auto"/>
                <w:sz w:val="20"/>
                <w:szCs w:val="20"/>
              </w:rPr>
              <w:t xml:space="preserve"> с </w:t>
            </w:r>
            <w:r>
              <w:rPr>
                <w:color w:val="auto"/>
                <w:sz w:val="20"/>
                <w:szCs w:val="20"/>
              </w:rPr>
              <w:t xml:space="preserve">водоотведением </w:t>
            </w:r>
            <w:r>
              <w:rPr>
                <w:color w:val="auto"/>
                <w:sz w:val="20"/>
                <w:szCs w:val="20"/>
              </w:rPr>
              <w:t xml:space="preserve">и емкость под </w:t>
            </w:r>
            <w:r>
              <w:rPr>
                <w:color w:val="auto"/>
                <w:sz w:val="20"/>
                <w:szCs w:val="20"/>
              </w:rPr>
              <w:t>сбор сточных вод/канализации.</w:t>
            </w:r>
            <w:r>
              <w:rPr>
                <w:color w:val="auto"/>
                <w:sz w:val="20"/>
                <w:szCs w:val="20"/>
              </w:rPr>
              <w:t xml:space="preserve">  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color w:val="808080"/>
                <w:sz w:val="20"/>
                <w:szCs w:val="20"/>
              </w:rPr>
            </w:pPr>
            <w:r>
              <w:rPr>
                <w:color w:val="808080"/>
                <w:sz w:val="20"/>
                <w:szCs w:val="20"/>
              </w:rPr>
              <w:t>Согласие с требованием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-//-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1.14.</w:t>
            </w:r>
          </w:p>
        </w:tc>
        <w:tc>
          <w:tcPr>
            <w:tcW w:w="778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right="0" w:hanging="0"/>
              <w:rPr>
                <w:rFonts w:ascii="Liberation Serif" w:hAnsi="Liberation Serif"/>
                <w:i/>
                <w:i/>
                <w:iCs/>
                <w:color w:val="auto"/>
                <w:sz w:val="20"/>
                <w:szCs w:val="20"/>
              </w:rPr>
            </w:pPr>
            <w:r>
              <w:rPr>
                <w:i/>
                <w:iCs/>
                <w:color w:val="auto"/>
                <w:sz w:val="20"/>
                <w:szCs w:val="20"/>
              </w:rPr>
              <w:t>Требования по пожарной безопасности, защите от шума и вибрации.</w:t>
            </w:r>
          </w:p>
          <w:p>
            <w:pPr>
              <w:pStyle w:val="Normal"/>
              <w:spacing w:before="0" w:after="0"/>
              <w:ind w:left="0" w:right="0" w:hanging="0"/>
              <w:rPr>
                <w:rFonts w:ascii="Liberation Serif" w:hAnsi="Liberation Serif"/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Система пожарной сигнализации и оповещения людей о пожаре должна выполняться в соответствии с действующими нормативными документами по пожарной безопасности. </w:t>
            </w:r>
          </w:p>
          <w:p>
            <w:pPr>
              <w:pStyle w:val="Normal"/>
              <w:spacing w:before="0" w:after="0"/>
              <w:ind w:left="0" w:right="0" w:hanging="0"/>
              <w:rPr>
                <w:rFonts w:ascii="Liberation Serif" w:hAnsi="Liberation Serif"/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Строительные конструкции здания КПП должны обеспечивать защиту от шума и вибрации в соответствии с требованиями, изложенн</w:t>
            </w:r>
            <w:r>
              <w:rPr>
                <w:color w:val="auto"/>
                <w:sz w:val="20"/>
                <w:szCs w:val="20"/>
              </w:rPr>
              <w:t>ыми</w:t>
            </w:r>
            <w:r>
              <w:rPr>
                <w:color w:val="auto"/>
                <w:sz w:val="20"/>
                <w:szCs w:val="20"/>
              </w:rPr>
              <w:t xml:space="preserve"> в СанПиН 2.2.2.542-96.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color w:val="808080"/>
                <w:sz w:val="20"/>
                <w:szCs w:val="20"/>
              </w:rPr>
            </w:pPr>
            <w:r>
              <w:rPr>
                <w:color w:val="808080"/>
                <w:sz w:val="20"/>
                <w:szCs w:val="20"/>
              </w:rPr>
              <w:t>Согласие с требованием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-//-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1.15.</w:t>
            </w:r>
          </w:p>
        </w:tc>
        <w:tc>
          <w:tcPr>
            <w:tcW w:w="778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right="0" w:hanging="0"/>
              <w:rPr>
                <w:rFonts w:ascii="Liberation Serif" w:hAnsi="Liberation Serif"/>
                <w:i/>
                <w:i/>
                <w:iCs/>
                <w:color w:val="auto"/>
                <w:sz w:val="20"/>
                <w:szCs w:val="20"/>
              </w:rPr>
            </w:pPr>
            <w:r>
              <w:rPr>
                <w:i/>
                <w:iCs/>
                <w:color w:val="auto"/>
                <w:sz w:val="20"/>
                <w:szCs w:val="20"/>
              </w:rPr>
              <w:t>Требования к электроснабжению и заземлению</w:t>
            </w:r>
          </w:p>
          <w:p>
            <w:pPr>
              <w:pStyle w:val="Normal"/>
              <w:spacing w:before="0" w:after="0"/>
              <w:ind w:left="0" w:right="0" w:hanging="0"/>
              <w:rPr>
                <w:rFonts w:ascii="Liberation Serif" w:hAnsi="Liberation Serif"/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В </w:t>
            </w:r>
            <w:r>
              <w:rPr>
                <w:color w:val="auto"/>
                <w:sz w:val="20"/>
                <w:szCs w:val="20"/>
              </w:rPr>
              <w:t>аппаратном отсеке</w:t>
            </w:r>
            <w:r>
              <w:rPr>
                <w:color w:val="auto"/>
                <w:sz w:val="20"/>
                <w:szCs w:val="20"/>
              </w:rPr>
              <w:t xml:space="preserve"> смонтировать щиток распределительный ЩР. Щиток расположить рядом с кабельным вводом и проложить от него кабели электропитания для устройств электроотопления, вытяжных вентиляторов, рабочего и аварийного освещения, розеточной сети. Для подключения сплит-системы в щитке предусмотреть установку 1-го автоматического выключателя однофазного 220 В ЮЛ. Розеточную сеть (блок розеток - </w:t>
            </w:r>
            <w:r>
              <w:rPr>
                <w:color w:val="auto"/>
                <w:sz w:val="20"/>
                <w:szCs w:val="20"/>
              </w:rPr>
              <w:t>2</w:t>
            </w:r>
            <w:r>
              <w:rPr>
                <w:color w:val="auto"/>
                <w:sz w:val="20"/>
                <w:szCs w:val="20"/>
              </w:rPr>
              <w:t xml:space="preserve"> шт.) расположить под окн</w:t>
            </w:r>
            <w:r>
              <w:rPr>
                <w:color w:val="auto"/>
                <w:sz w:val="20"/>
                <w:szCs w:val="20"/>
              </w:rPr>
              <w:t xml:space="preserve">ами </w:t>
            </w:r>
            <w:r>
              <w:rPr>
                <w:color w:val="auto"/>
                <w:sz w:val="20"/>
                <w:szCs w:val="20"/>
              </w:rPr>
              <w:t>на высоте 200 мм от уровня пола.</w:t>
            </w:r>
          </w:p>
          <w:p>
            <w:pPr>
              <w:pStyle w:val="Normal"/>
              <w:spacing w:before="0" w:after="0"/>
              <w:ind w:left="0" w:right="0" w:hanging="0"/>
              <w:rPr>
                <w:rFonts w:ascii="Liberation Serif" w:hAnsi="Liberation Serif"/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В туалете для запитки наливного водонагревателя предусмотреть устройство розетки. Мощность наливного нагревателя </w:t>
            </w:r>
            <w:r>
              <w:rPr>
                <w:color w:val="auto"/>
                <w:sz w:val="20"/>
                <w:szCs w:val="20"/>
                <w:lang w:val="en-US"/>
              </w:rPr>
              <w:t>N</w:t>
            </w:r>
            <w:r>
              <w:rPr>
                <w:color w:val="auto"/>
                <w:sz w:val="20"/>
                <w:szCs w:val="20"/>
                <w:vertAlign w:val="subscript"/>
                <w:lang w:val="en-US"/>
              </w:rPr>
              <w:t>ycT</w:t>
            </w:r>
            <w:r>
              <w:rPr>
                <w:color w:val="auto"/>
                <w:sz w:val="20"/>
                <w:szCs w:val="20"/>
              </w:rPr>
              <w:t xml:space="preserve">=1,25 кВт. Место установки нагревателя </w:t>
            </w:r>
            <w:r>
              <w:rPr>
                <w:color w:val="auto"/>
                <w:sz w:val="20"/>
                <w:szCs w:val="20"/>
              </w:rPr>
              <w:t>по согласованию с заказчиком</w:t>
            </w:r>
            <w:r>
              <w:rPr>
                <w:color w:val="auto"/>
                <w:sz w:val="20"/>
                <w:szCs w:val="20"/>
              </w:rPr>
              <w:t>.</w:t>
            </w:r>
          </w:p>
          <w:p>
            <w:pPr>
              <w:pStyle w:val="Normal"/>
              <w:spacing w:before="0" w:after="0"/>
              <w:ind w:left="0" w:right="0" w:hanging="0"/>
              <w:rPr>
                <w:rFonts w:ascii="Liberation Serif" w:hAnsi="Liberation Serif"/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Для защиты обслуживающего персонала от поражения электрическим током все металлические части электрооборудования во </w:t>
            </w:r>
            <w:r>
              <w:rPr>
                <w:color w:val="auto"/>
                <w:sz w:val="20"/>
                <w:szCs w:val="20"/>
              </w:rPr>
              <w:t>всех</w:t>
            </w:r>
            <w:r>
              <w:rPr>
                <w:color w:val="auto"/>
                <w:sz w:val="20"/>
                <w:szCs w:val="20"/>
              </w:rPr>
              <w:t xml:space="preserve"> помещениях, нормально не находящиеся под напряжением, заземлить.</w:t>
            </w:r>
          </w:p>
          <w:p>
            <w:pPr>
              <w:pStyle w:val="Normal"/>
              <w:spacing w:before="0" w:after="0"/>
              <w:ind w:left="0" w:right="0" w:hanging="0"/>
              <w:rPr>
                <w:rFonts w:ascii="Liberation Serif" w:hAnsi="Liberation Serif"/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Для ввода в здание кабелей в полу аппаратного отсека предусмотреть устройство лючка с последующей его заделкой. Расположение лючка </w:t>
            </w:r>
            <w:r>
              <w:rPr>
                <w:color w:val="auto"/>
                <w:sz w:val="20"/>
                <w:szCs w:val="20"/>
              </w:rPr>
              <w:t>по согласованию с заказчиком. Окрашенные поверхности должны быть ровными без потеков, пятен, пузырей и посторонних включений. Отслаивание и шелушение покрытия не допускается.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color w:val="808080"/>
                <w:sz w:val="20"/>
                <w:szCs w:val="20"/>
              </w:rPr>
            </w:pPr>
            <w:r>
              <w:rPr>
                <w:color w:val="808080"/>
                <w:sz w:val="20"/>
                <w:szCs w:val="20"/>
              </w:rPr>
              <w:t>Согласие с требованием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-//-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1.16.</w:t>
            </w:r>
          </w:p>
        </w:tc>
        <w:tc>
          <w:tcPr>
            <w:tcW w:w="778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right="0" w:hanging="0"/>
              <w:rPr>
                <w:rFonts w:ascii="Liberation Serif" w:hAnsi="Liberation Serif"/>
                <w:i/>
                <w:i/>
                <w:iCs/>
                <w:color w:val="auto"/>
                <w:sz w:val="20"/>
                <w:szCs w:val="20"/>
              </w:rPr>
            </w:pPr>
            <w:r>
              <w:rPr>
                <w:i/>
                <w:iCs/>
                <w:color w:val="auto"/>
                <w:sz w:val="20"/>
                <w:szCs w:val="20"/>
              </w:rPr>
              <w:t>Материалы отделки тамбур</w:t>
            </w:r>
            <w:r>
              <w:rPr>
                <w:i/>
                <w:iCs/>
                <w:color w:val="auto"/>
                <w:sz w:val="20"/>
                <w:szCs w:val="20"/>
              </w:rPr>
              <w:t>а</w:t>
            </w:r>
            <w:r>
              <w:rPr>
                <w:i/>
                <w:iCs/>
                <w:color w:val="auto"/>
                <w:sz w:val="20"/>
                <w:szCs w:val="20"/>
              </w:rPr>
              <w:t>:</w:t>
            </w:r>
          </w:p>
          <w:p>
            <w:pPr>
              <w:pStyle w:val="Normal"/>
              <w:spacing w:before="0" w:after="0"/>
              <w:ind w:left="0" w:right="0" w:hanging="0"/>
              <w:rPr>
                <w:rFonts w:ascii="Liberation Serif" w:hAnsi="Liberation Serif"/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Полы (покрытие):</w:t>
            </w:r>
          </w:p>
          <w:p>
            <w:pPr>
              <w:pStyle w:val="Normal"/>
              <w:spacing w:before="0" w:after="0"/>
              <w:ind w:left="0" w:right="0" w:hanging="0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color w:val="auto"/>
                <w:sz w:val="20"/>
                <w:szCs w:val="20"/>
                <w:shd w:fill="auto" w:val="clear"/>
              </w:rPr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shd w:fill="auto" w:val="clear"/>
              </w:rPr>
              <w:t xml:space="preserve">Коммерческий </w:t>
            </w: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shd w:fill="auto" w:val="clear"/>
              </w:rPr>
              <w:t>линолеум с проклейкой к основанию на всей площади (наличие швов или стыков не допускать)</w:t>
            </w:r>
          </w:p>
          <w:p>
            <w:pPr>
              <w:pStyle w:val="Normal"/>
              <w:spacing w:before="0" w:after="0"/>
              <w:ind w:left="0" w:right="0" w:hanging="0"/>
              <w:rPr>
                <w:rFonts w:ascii="Liberation Serif" w:hAnsi="Liberation Serif"/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Потолки:</w:t>
            </w:r>
          </w:p>
          <w:p>
            <w:pPr>
              <w:pStyle w:val="Normal"/>
              <w:spacing w:before="0" w:after="0"/>
              <w:ind w:left="0" w:right="0" w:hanging="0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color w:val="auto"/>
                <w:sz w:val="20"/>
                <w:szCs w:val="20"/>
                <w:shd w:fill="auto" w:val="clear"/>
              </w:rPr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shd w:fill="auto" w:val="clear"/>
              </w:rPr>
              <w:t>С</w:t>
            </w: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shd w:fill="auto" w:val="clear"/>
              </w:rPr>
              <w:t>теново</w:t>
            </w: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shd w:fill="auto" w:val="clear"/>
              </w:rPr>
              <w:t>й</w:t>
            </w: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shd w:fill="auto" w:val="clear"/>
              </w:rPr>
              <w:t xml:space="preserve"> профнастил С10 (С8 недостаточная жёсткость при такой толщине металла)</w:t>
            </w:r>
          </w:p>
          <w:p>
            <w:pPr>
              <w:pStyle w:val="Normal"/>
              <w:spacing w:before="0" w:after="0"/>
              <w:ind w:left="0" w:right="0" w:hanging="0"/>
              <w:rPr>
                <w:rFonts w:ascii="Liberation Serif" w:hAnsi="Liberation Serif"/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Стены:</w:t>
            </w:r>
          </w:p>
          <w:p>
            <w:pPr>
              <w:pStyle w:val="Normal"/>
              <w:spacing w:before="0" w:after="0"/>
              <w:ind w:left="0" w:right="0" w:hanging="0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color w:val="auto"/>
                <w:sz w:val="20"/>
                <w:szCs w:val="20"/>
                <w:shd w:fill="auto" w:val="clear"/>
              </w:rPr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shd w:fill="auto" w:val="clear"/>
              </w:rPr>
              <w:t>С</w:t>
            </w: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shd w:fill="auto" w:val="clear"/>
              </w:rPr>
              <w:t>теново</w:t>
            </w: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shd w:fill="auto" w:val="clear"/>
              </w:rPr>
              <w:t>й</w:t>
            </w: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shd w:fill="auto" w:val="clear"/>
              </w:rPr>
              <w:t xml:space="preserve"> профнастил С10 (С8 недостаточная жёсткость при такой толщине металла)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color w:val="808080"/>
                <w:sz w:val="20"/>
                <w:szCs w:val="20"/>
              </w:rPr>
            </w:pPr>
            <w:r>
              <w:rPr>
                <w:color w:val="808080"/>
                <w:sz w:val="20"/>
                <w:szCs w:val="20"/>
              </w:rPr>
              <w:t>Согласие с требованием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-//-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1.17.</w:t>
            </w:r>
          </w:p>
        </w:tc>
        <w:tc>
          <w:tcPr>
            <w:tcW w:w="778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right="0" w:hanging="0"/>
              <w:rPr>
                <w:rFonts w:ascii="Liberation Serif" w:hAnsi="Liberation Serif"/>
                <w:i/>
                <w:i/>
                <w:iCs/>
                <w:color w:val="auto"/>
                <w:sz w:val="20"/>
                <w:szCs w:val="20"/>
              </w:rPr>
            </w:pPr>
            <w:r>
              <w:rPr>
                <w:i/>
                <w:iCs/>
                <w:color w:val="auto"/>
                <w:sz w:val="20"/>
                <w:szCs w:val="20"/>
              </w:rPr>
              <w:t xml:space="preserve">Материалы отделки </w:t>
            </w:r>
            <w:r>
              <w:rPr>
                <w:i/>
                <w:iCs/>
                <w:color w:val="auto"/>
                <w:sz w:val="20"/>
                <w:szCs w:val="20"/>
              </w:rPr>
              <w:t>аппаратного отсека</w:t>
            </w:r>
            <w:r>
              <w:rPr>
                <w:i/>
                <w:iCs/>
                <w:color w:val="auto"/>
                <w:sz w:val="20"/>
                <w:szCs w:val="20"/>
              </w:rPr>
              <w:t>:</w:t>
            </w:r>
          </w:p>
          <w:p>
            <w:pPr>
              <w:pStyle w:val="Normal"/>
              <w:spacing w:before="0" w:after="0"/>
              <w:ind w:left="0" w:right="0" w:hanging="0"/>
              <w:rPr>
                <w:rFonts w:ascii="Liberation Serif" w:hAnsi="Liberation Serif"/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Полы (покрытие):</w:t>
            </w:r>
          </w:p>
          <w:p>
            <w:pPr>
              <w:pStyle w:val="Normal"/>
              <w:spacing w:before="0" w:after="0"/>
              <w:ind w:left="0" w:right="0" w:hanging="0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color w:val="auto"/>
                <w:sz w:val="20"/>
                <w:szCs w:val="20"/>
                <w:shd w:fill="auto" w:val="clear"/>
              </w:rPr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shd w:fill="auto" w:val="clear"/>
              </w:rPr>
              <w:t xml:space="preserve">Коммерческий </w:t>
            </w: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shd w:fill="auto" w:val="clear"/>
              </w:rPr>
              <w:t>линолеум с проклейкой к основанию на всей площади (наличие швов или стыков не допускать)</w:t>
            </w:r>
          </w:p>
          <w:p>
            <w:pPr>
              <w:pStyle w:val="Normal"/>
              <w:spacing w:before="0" w:after="0"/>
              <w:ind w:left="0" w:right="0" w:hanging="0"/>
              <w:rPr>
                <w:rFonts w:ascii="Liberation Serif" w:hAnsi="Liberation Serif"/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Потолки:</w:t>
            </w:r>
          </w:p>
          <w:p>
            <w:pPr>
              <w:pStyle w:val="Normal"/>
              <w:spacing w:before="0" w:after="0"/>
              <w:ind w:left="0" w:right="0" w:hanging="0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color w:val="auto"/>
                <w:sz w:val="20"/>
                <w:szCs w:val="20"/>
                <w:shd w:fill="auto" w:val="clear"/>
              </w:rPr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shd w:fill="auto" w:val="clear"/>
              </w:rPr>
              <w:t>С</w:t>
            </w: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shd w:fill="auto" w:val="clear"/>
              </w:rPr>
              <w:t>теново</w:t>
            </w: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shd w:fill="auto" w:val="clear"/>
              </w:rPr>
              <w:t>й</w:t>
            </w: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shd w:fill="auto" w:val="clear"/>
              </w:rPr>
              <w:t xml:space="preserve"> профнастил С10 (С8 недостаточная жёсткость при такой толщине металла)</w:t>
            </w:r>
          </w:p>
          <w:p>
            <w:pPr>
              <w:pStyle w:val="Normal"/>
              <w:spacing w:before="0" w:after="0"/>
              <w:ind w:left="0" w:right="0" w:hanging="0"/>
              <w:rPr>
                <w:rFonts w:ascii="Liberation Serif" w:hAnsi="Liberation Serif"/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Стены:</w:t>
            </w:r>
          </w:p>
          <w:p>
            <w:pPr>
              <w:pStyle w:val="Normal"/>
              <w:spacing w:before="0" w:after="0"/>
              <w:ind w:left="0" w:right="0" w:hanging="0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color w:val="auto"/>
                <w:sz w:val="20"/>
                <w:szCs w:val="20"/>
                <w:shd w:fill="auto" w:val="clear"/>
              </w:rPr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shd w:fill="auto" w:val="clear"/>
              </w:rPr>
              <w:t>С</w:t>
            </w: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shd w:fill="auto" w:val="clear"/>
              </w:rPr>
              <w:t>теново</w:t>
            </w: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shd w:fill="auto" w:val="clear"/>
              </w:rPr>
              <w:t>й</w:t>
            </w: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shd w:fill="auto" w:val="clear"/>
              </w:rPr>
              <w:t xml:space="preserve"> профнастил С10 (С8 недостаточная жёсткость при такой толщине металла)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color w:val="808080"/>
                <w:sz w:val="20"/>
                <w:szCs w:val="20"/>
              </w:rPr>
            </w:pPr>
            <w:r>
              <w:rPr>
                <w:color w:val="808080"/>
                <w:sz w:val="20"/>
                <w:szCs w:val="20"/>
              </w:rPr>
              <w:t>Согласие с требованием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-//-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1.18.</w:t>
            </w:r>
          </w:p>
        </w:tc>
        <w:tc>
          <w:tcPr>
            <w:tcW w:w="778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right="0" w:hanging="0"/>
              <w:rPr>
                <w:rFonts w:ascii="Liberation Serif" w:hAnsi="Liberation Serif"/>
                <w:i/>
                <w:i/>
                <w:iCs/>
                <w:color w:val="auto"/>
                <w:sz w:val="20"/>
                <w:szCs w:val="20"/>
              </w:rPr>
            </w:pPr>
            <w:r>
              <w:rPr>
                <w:i/>
                <w:iCs/>
                <w:color w:val="auto"/>
                <w:sz w:val="20"/>
                <w:szCs w:val="20"/>
              </w:rPr>
              <w:t xml:space="preserve">Материалы отделки </w:t>
            </w:r>
            <w:r>
              <w:rPr>
                <w:i/>
                <w:iCs/>
                <w:color w:val="auto"/>
                <w:sz w:val="20"/>
                <w:szCs w:val="20"/>
              </w:rPr>
              <w:t>санитарного отсека</w:t>
            </w:r>
            <w:r>
              <w:rPr>
                <w:i/>
                <w:iCs/>
                <w:color w:val="auto"/>
                <w:sz w:val="20"/>
                <w:szCs w:val="20"/>
              </w:rPr>
              <w:t>:</w:t>
            </w:r>
          </w:p>
          <w:p>
            <w:pPr>
              <w:pStyle w:val="Normal"/>
              <w:spacing w:before="0" w:after="0"/>
              <w:ind w:left="0" w:right="0" w:hanging="0"/>
              <w:rPr>
                <w:rFonts w:ascii="Liberation Serif" w:hAnsi="Liberation Serif"/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Полы (покрытие):</w:t>
            </w:r>
          </w:p>
          <w:p>
            <w:pPr>
              <w:pStyle w:val="Normal"/>
              <w:spacing w:before="0" w:after="0"/>
              <w:ind w:left="0" w:right="0" w:hanging="0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color w:val="auto"/>
                <w:sz w:val="20"/>
                <w:szCs w:val="20"/>
                <w:shd w:fill="auto" w:val="clear"/>
              </w:rPr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shd w:fill="auto" w:val="clear"/>
              </w:rPr>
              <w:t xml:space="preserve">Коммерческий </w:t>
            </w: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shd w:fill="auto" w:val="clear"/>
              </w:rPr>
              <w:t>линолеум с проклейкой к основанию на всей площади (наличие швов или стыков не допускать)</w:t>
            </w:r>
          </w:p>
          <w:p>
            <w:pPr>
              <w:pStyle w:val="Normal"/>
              <w:spacing w:before="0" w:after="0"/>
              <w:ind w:left="0" w:right="0" w:hanging="0"/>
              <w:rPr>
                <w:rFonts w:ascii="Liberation Serif" w:hAnsi="Liberation Serif"/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Потолки:</w:t>
            </w:r>
          </w:p>
          <w:p>
            <w:pPr>
              <w:pStyle w:val="Normal"/>
              <w:spacing w:before="0" w:after="0"/>
              <w:ind w:left="0" w:right="0" w:hanging="0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color w:val="auto"/>
                <w:sz w:val="20"/>
                <w:szCs w:val="20"/>
                <w:shd w:fill="auto" w:val="clear"/>
              </w:rPr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shd w:fill="auto" w:val="clear"/>
              </w:rPr>
              <w:t>С</w:t>
            </w: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shd w:fill="auto" w:val="clear"/>
              </w:rPr>
              <w:t>теново</w:t>
            </w: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shd w:fill="auto" w:val="clear"/>
              </w:rPr>
              <w:t>й</w:t>
            </w: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shd w:fill="auto" w:val="clear"/>
              </w:rPr>
              <w:t xml:space="preserve"> профнастил С10 (С8 недостаточная жёсткость при такой толщине металла)</w:t>
            </w:r>
          </w:p>
          <w:p>
            <w:pPr>
              <w:pStyle w:val="Normal"/>
              <w:spacing w:before="0" w:after="0"/>
              <w:ind w:left="0" w:right="0" w:hanging="0"/>
              <w:rPr>
                <w:rFonts w:ascii="Liberation Serif" w:hAnsi="Liberation Serif"/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Стены:</w:t>
            </w:r>
          </w:p>
          <w:p>
            <w:pPr>
              <w:pStyle w:val="Normal"/>
              <w:spacing w:before="0" w:after="0"/>
              <w:ind w:left="0" w:right="0" w:hanging="0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color w:val="auto"/>
                <w:sz w:val="20"/>
                <w:szCs w:val="20"/>
                <w:shd w:fill="auto" w:val="clear"/>
              </w:rPr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shd w:fill="auto" w:val="clear"/>
              </w:rPr>
              <w:t>С</w:t>
            </w: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shd w:fill="auto" w:val="clear"/>
              </w:rPr>
              <w:t>теново</w:t>
            </w: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shd w:fill="auto" w:val="clear"/>
              </w:rPr>
              <w:t>й</w:t>
            </w: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shd w:fill="auto" w:val="clear"/>
              </w:rPr>
              <w:t xml:space="preserve"> профнастил С10 (С8 недостаточная жёсткость при такой толщине металла)</w:t>
            </w:r>
          </w:p>
          <w:p>
            <w:pPr>
              <w:pStyle w:val="Normal"/>
              <w:spacing w:before="0" w:after="0"/>
              <w:ind w:left="0" w:right="0" w:hanging="0"/>
              <w:rPr>
                <w:rFonts w:ascii="Liberation Serif" w:hAnsi="Liberation Serif"/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color w:val="808080"/>
                <w:sz w:val="20"/>
                <w:szCs w:val="20"/>
              </w:rPr>
            </w:pPr>
            <w:r>
              <w:rPr>
                <w:color w:val="808080"/>
                <w:sz w:val="20"/>
                <w:szCs w:val="20"/>
              </w:rPr>
              <w:t>Согласие с требованием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-//-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1.19.</w:t>
            </w:r>
          </w:p>
        </w:tc>
        <w:tc>
          <w:tcPr>
            <w:tcW w:w="778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right="0" w:hanging="0"/>
              <w:rPr>
                <w:rFonts w:ascii="Liberation Serif" w:hAnsi="Liberation Serif"/>
                <w:i/>
                <w:i/>
                <w:iCs/>
                <w:color w:val="auto"/>
                <w:sz w:val="20"/>
                <w:szCs w:val="20"/>
              </w:rPr>
            </w:pPr>
            <w:r>
              <w:rPr>
                <w:i/>
                <w:iCs/>
                <w:color w:val="auto"/>
                <w:sz w:val="20"/>
                <w:szCs w:val="20"/>
              </w:rPr>
              <w:t xml:space="preserve">Материалы отделки </w:t>
            </w:r>
            <w:r>
              <w:rPr>
                <w:i/>
                <w:iCs/>
                <w:color w:val="auto"/>
                <w:sz w:val="20"/>
                <w:szCs w:val="20"/>
              </w:rPr>
              <w:t>санузла</w:t>
            </w:r>
            <w:r>
              <w:rPr>
                <w:i/>
                <w:iCs/>
                <w:color w:val="auto"/>
                <w:sz w:val="20"/>
                <w:szCs w:val="20"/>
              </w:rPr>
              <w:t>:</w:t>
            </w:r>
          </w:p>
          <w:p>
            <w:pPr>
              <w:pStyle w:val="Normal"/>
              <w:spacing w:before="0" w:after="0"/>
              <w:ind w:left="0" w:right="0" w:hanging="0"/>
              <w:rPr>
                <w:rFonts w:ascii="Liberation Serif" w:hAnsi="Liberation Serif"/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Полы (покрытие):</w:t>
            </w:r>
          </w:p>
          <w:p>
            <w:pPr>
              <w:pStyle w:val="Normal"/>
              <w:spacing w:before="0" w:after="0"/>
              <w:ind w:left="0" w:right="0" w:hanging="0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color w:val="auto"/>
                <w:sz w:val="20"/>
                <w:szCs w:val="20"/>
                <w:shd w:fill="auto" w:val="clear"/>
              </w:rPr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shd w:fill="auto" w:val="clear"/>
              </w:rPr>
              <w:t xml:space="preserve">Коммерческий </w:t>
            </w: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shd w:fill="auto" w:val="clear"/>
              </w:rPr>
              <w:t>линолеум с проклейкой к основанию на всей площади (наличие швов или стыков не допускать)</w:t>
            </w:r>
          </w:p>
          <w:p>
            <w:pPr>
              <w:pStyle w:val="Normal"/>
              <w:spacing w:before="0" w:after="0"/>
              <w:ind w:left="0" w:right="0" w:hanging="0"/>
              <w:rPr>
                <w:rFonts w:ascii="Liberation Serif" w:hAnsi="Liberation Serif"/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Потолки:</w:t>
            </w:r>
          </w:p>
          <w:p>
            <w:pPr>
              <w:pStyle w:val="Normal"/>
              <w:spacing w:before="0" w:after="0"/>
              <w:ind w:left="0" w:right="0" w:hanging="0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color w:val="auto"/>
                <w:sz w:val="20"/>
                <w:szCs w:val="20"/>
                <w:shd w:fill="auto" w:val="clear"/>
              </w:rPr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shd w:fill="auto" w:val="clear"/>
              </w:rPr>
              <w:t>С</w:t>
            </w: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shd w:fill="auto" w:val="clear"/>
              </w:rPr>
              <w:t>теново</w:t>
            </w: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shd w:fill="auto" w:val="clear"/>
              </w:rPr>
              <w:t>й</w:t>
            </w: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shd w:fill="auto" w:val="clear"/>
              </w:rPr>
              <w:t xml:space="preserve"> профнастил С10 (С8 недостаточная жёсткость при такой толщине металла)</w:t>
            </w:r>
          </w:p>
          <w:p>
            <w:pPr>
              <w:pStyle w:val="Normal"/>
              <w:spacing w:before="0" w:after="0"/>
              <w:ind w:left="0" w:right="0" w:hanging="0"/>
              <w:rPr>
                <w:rFonts w:ascii="Liberation Serif" w:hAnsi="Liberation Serif"/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Стены:</w:t>
            </w:r>
          </w:p>
          <w:p>
            <w:pPr>
              <w:pStyle w:val="Normal"/>
              <w:spacing w:before="0" w:after="0"/>
              <w:ind w:left="0" w:right="0" w:hanging="0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color w:val="auto"/>
                <w:sz w:val="20"/>
                <w:szCs w:val="20"/>
                <w:shd w:fill="auto" w:val="clear"/>
              </w:rPr>
            </w:pP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shd w:fill="auto" w:val="clear"/>
              </w:rPr>
              <w:t>С</w:t>
            </w: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shd w:fill="auto" w:val="clear"/>
              </w:rPr>
              <w:t>теново</w:t>
            </w: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shd w:fill="auto" w:val="clear"/>
              </w:rPr>
              <w:t>й</w:t>
            </w:r>
            <w:r>
              <w:rPr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  <w:shd w:fill="auto" w:val="clear"/>
              </w:rPr>
              <w:t xml:space="preserve"> профнастил С10 (С8 недостаточная жёсткость при такой толщине металла)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color w:val="808080"/>
                <w:sz w:val="20"/>
                <w:szCs w:val="20"/>
              </w:rPr>
            </w:pPr>
            <w:r>
              <w:rPr>
                <w:color w:val="808080"/>
                <w:sz w:val="20"/>
                <w:szCs w:val="20"/>
              </w:rPr>
              <w:t>Согласие с требованием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-//-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1.20.</w:t>
            </w:r>
          </w:p>
        </w:tc>
        <w:tc>
          <w:tcPr>
            <w:tcW w:w="778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right="0" w:hanging="0"/>
              <w:rPr>
                <w:rFonts w:ascii="Liberation Serif" w:hAnsi="Liberation Serif"/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Маркировка изделия. </w:t>
            </w:r>
          </w:p>
          <w:p>
            <w:pPr>
              <w:pStyle w:val="Normal"/>
              <w:spacing w:before="0" w:after="0"/>
              <w:ind w:left="0" w:right="0" w:hanging="0"/>
              <w:rPr>
                <w:rFonts w:ascii="Liberation Serif" w:hAnsi="Liberation Serif"/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Требования к маркировке изделия принять по ГОСТ Р 51110-97*.</w:t>
            </w:r>
          </w:p>
          <w:p>
            <w:pPr>
              <w:pStyle w:val="Normal"/>
              <w:spacing w:before="0" w:after="0"/>
              <w:ind w:left="0" w:right="0" w:hanging="0"/>
              <w:rPr>
                <w:rFonts w:ascii="Liberation Serif" w:hAnsi="Liberation Serif"/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Место и способ нанесения маркировки на здание КПП и его частей должны быть указаны в конструкторской документации и технических условиях на изделие. Маркировка должна быть нанесена на внутренней поверхности здания КПП и (или) его частей. Маркировка должна быть четкой и разборчивой, устойчивой к воздействию механических и климатических факторов и оставаться стойкой и прочной в течение всего срока эксплуатации здания КПП.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color w:val="808080"/>
                <w:sz w:val="20"/>
                <w:szCs w:val="20"/>
              </w:rPr>
            </w:pPr>
            <w:r>
              <w:rPr>
                <w:color w:val="808080"/>
                <w:sz w:val="20"/>
                <w:szCs w:val="20"/>
              </w:rPr>
              <w:t>Согласие с требованием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-//-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1.21.</w:t>
            </w:r>
          </w:p>
        </w:tc>
        <w:tc>
          <w:tcPr>
            <w:tcW w:w="778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ind w:left="0" w:right="0" w:hanging="0"/>
              <w:rPr>
                <w:rFonts w:ascii="Liberation Serif" w:hAnsi="Liberation Serif"/>
                <w:i/>
                <w:i/>
                <w:iCs/>
                <w:color w:val="auto"/>
                <w:sz w:val="20"/>
                <w:szCs w:val="20"/>
              </w:rPr>
            </w:pPr>
            <w:r>
              <w:rPr>
                <w:i/>
                <w:iCs/>
                <w:color w:val="auto"/>
                <w:sz w:val="20"/>
                <w:szCs w:val="20"/>
              </w:rPr>
              <w:t>Комплектность поставки изделия.</w:t>
            </w:r>
          </w:p>
          <w:p>
            <w:pPr>
              <w:pStyle w:val="Normal"/>
              <w:spacing w:before="0" w:after="0"/>
              <w:ind w:left="0" w:right="0" w:hanging="0"/>
              <w:rPr>
                <w:rFonts w:ascii="Liberation Serif" w:hAnsi="Liberation Serif"/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В комплект поставки одного блочного - модульного здания КПП должны вхо</w:t>
              <w:softHyphen/>
              <w:t>дить:</w:t>
            </w:r>
          </w:p>
          <w:p>
            <w:pPr>
              <w:pStyle w:val="Normal"/>
              <w:spacing w:before="0" w:after="0"/>
              <w:ind w:left="0" w:right="0" w:hanging="0"/>
              <w:rPr>
                <w:rFonts w:ascii="Liberation Serif" w:hAnsi="Liberation Serif"/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- здание КПП в заданных ТЗ габаритах и комплектации;</w:t>
            </w:r>
          </w:p>
          <w:p>
            <w:pPr>
              <w:pStyle w:val="Normal"/>
              <w:spacing w:before="0" w:after="0"/>
              <w:ind w:left="0" w:right="0" w:hanging="0"/>
              <w:rPr>
                <w:rFonts w:ascii="Liberation Serif" w:hAnsi="Liberation Serif"/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- паспорт изделия;</w:t>
            </w:r>
          </w:p>
          <w:p>
            <w:pPr>
              <w:pStyle w:val="Normal"/>
              <w:spacing w:before="0" w:after="0"/>
              <w:ind w:left="0" w:right="0" w:hanging="0"/>
              <w:rPr>
                <w:rFonts w:ascii="Liberation Serif" w:hAnsi="Liberation Serif"/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- сертификаты на изделие в целом и комплектующие;</w:t>
            </w:r>
          </w:p>
          <w:p>
            <w:pPr>
              <w:pStyle w:val="Normal"/>
              <w:spacing w:before="0" w:after="0"/>
              <w:ind w:left="0" w:right="0" w:hanging="0"/>
              <w:rPr>
                <w:rFonts w:ascii="Liberation Serif" w:hAnsi="Liberation Serif"/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- эксплуатационная документация в объеме, предусмотренном ГОСТ 2.601-95*;</w:t>
            </w:r>
          </w:p>
          <w:p>
            <w:pPr>
              <w:pStyle w:val="Normal"/>
              <w:spacing w:before="0" w:after="0"/>
              <w:ind w:left="0" w:right="0" w:hanging="0"/>
              <w:rPr>
                <w:rFonts w:ascii="Liberation Serif" w:hAnsi="Liberation Serif"/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- рабочие чертежи в 4 экземплярах с подлинными подписями в адрес Заказчика для включения в состав рабочей документации.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color w:val="808080"/>
                <w:sz w:val="20"/>
                <w:szCs w:val="20"/>
              </w:rPr>
            </w:pPr>
            <w:r>
              <w:rPr>
                <w:color w:val="808080"/>
                <w:sz w:val="20"/>
                <w:szCs w:val="20"/>
              </w:rPr>
              <w:t>Согласие с требованием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-//-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22.</w:t>
            </w:r>
          </w:p>
        </w:tc>
        <w:tc>
          <w:tcPr>
            <w:tcW w:w="39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rPr>
                <w:rFonts w:eastAsia="Calibri" w:cs="Times New Roman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eastAsia="ru-RU" w:bidi="ar-SA"/>
              </w:rPr>
              <w:t>Срок эксплуатации здания (лет)</w:t>
            </w:r>
          </w:p>
        </w:tc>
        <w:tc>
          <w:tcPr>
            <w:tcW w:w="38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rFonts w:eastAsia="Calibri" w:cs="Times New Roman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eastAsia="ru-RU" w:bidi="ar-SA"/>
              </w:rPr>
              <w:t>15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color w:val="808080"/>
                <w:sz w:val="20"/>
                <w:szCs w:val="20"/>
              </w:rPr>
            </w:pPr>
            <w:r>
              <w:rPr>
                <w:color w:val="808080"/>
                <w:sz w:val="20"/>
                <w:szCs w:val="20"/>
              </w:rPr>
              <w:t>Согласие с требованием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-//-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</w:t>
            </w:r>
            <w:r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9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rPr>
                <w:rFonts w:eastAsia="Calibri" w:cs="Times New Roman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eastAsia="ru-RU" w:bidi="ar-SA"/>
              </w:rPr>
              <w:t>Водоснабжение</w:t>
            </w:r>
          </w:p>
        </w:tc>
        <w:tc>
          <w:tcPr>
            <w:tcW w:w="38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rFonts w:eastAsia="Calibri" w:cs="Times New Roman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eastAsia="ru-RU" w:bidi="ar-SA"/>
              </w:rPr>
              <w:t>Емкость под привозную воду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color w:val="808080"/>
                <w:sz w:val="20"/>
                <w:szCs w:val="20"/>
              </w:rPr>
            </w:pPr>
            <w:r>
              <w:rPr>
                <w:color w:val="808080"/>
                <w:sz w:val="20"/>
                <w:szCs w:val="20"/>
              </w:rPr>
              <w:t>Согласие с требованием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-//-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</w:t>
            </w: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9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rPr>
                <w:rFonts w:eastAsia="Calibri" w:cs="Times New Roman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eastAsia="ru-RU" w:bidi="ar-SA"/>
              </w:rPr>
              <w:t>Канализация</w:t>
            </w:r>
          </w:p>
        </w:tc>
        <w:tc>
          <w:tcPr>
            <w:tcW w:w="38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rFonts w:eastAsia="Calibri" w:cs="Times New Roman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eastAsia="ru-RU" w:bidi="ar-SA"/>
              </w:rPr>
              <w:t>Емкость для  приема сточных вод/канализации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color w:val="808080"/>
                <w:sz w:val="20"/>
                <w:szCs w:val="20"/>
              </w:rPr>
            </w:pPr>
            <w:r>
              <w:rPr>
                <w:color w:val="808080"/>
                <w:sz w:val="20"/>
                <w:szCs w:val="20"/>
              </w:rPr>
              <w:t>Согласие с требованием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-//-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</w:t>
            </w:r>
            <w:r>
              <w:rPr>
                <w:sz w:val="20"/>
                <w:szCs w:val="20"/>
              </w:rPr>
              <w:t>5.</w:t>
            </w:r>
          </w:p>
        </w:tc>
        <w:tc>
          <w:tcPr>
            <w:tcW w:w="39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rPr>
                <w:rFonts w:eastAsia="Calibri" w:cs="Times New Roman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eastAsia="ru-RU" w:bidi="ar-SA"/>
              </w:rPr>
              <w:t>Отопление</w:t>
            </w:r>
          </w:p>
        </w:tc>
        <w:tc>
          <w:tcPr>
            <w:tcW w:w="38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spacing w:before="0" w:after="0"/>
              <w:ind w:left="0" w:right="0" w:hanging="0"/>
              <w:jc w:val="both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b/>
                <w:sz w:val="20"/>
                <w:szCs w:val="20"/>
              </w:rPr>
              <w:t>Электрическое.</w:t>
            </w:r>
            <w:r>
              <w:rPr>
                <w:rFonts w:ascii="Liberation Serif" w:hAnsi="Liberation Serif"/>
                <w:b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/>
                <w:sz w:val="20"/>
                <w:szCs w:val="20"/>
              </w:rPr>
              <w:t>В</w:t>
            </w:r>
            <w:r>
              <w:rPr>
                <w:rFonts w:ascii="Liberation Serif" w:hAnsi="Liberation Serif"/>
                <w:spacing w:val="-15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/>
                <w:sz w:val="20"/>
                <w:szCs w:val="20"/>
              </w:rPr>
              <w:t>качестве</w:t>
            </w:r>
            <w:r>
              <w:rPr>
                <w:rFonts w:ascii="Liberation Serif" w:hAnsi="Liberation Serif"/>
                <w:spacing w:val="-15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/>
                <w:sz w:val="20"/>
                <w:szCs w:val="20"/>
              </w:rPr>
              <w:t>нагревательных</w:t>
            </w:r>
            <w:r>
              <w:rPr>
                <w:rFonts w:ascii="Liberation Serif" w:hAnsi="Liberation Serif"/>
                <w:spacing w:val="-13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/>
                <w:sz w:val="20"/>
                <w:szCs w:val="20"/>
              </w:rPr>
              <w:t>приборов</w:t>
            </w:r>
            <w:r>
              <w:rPr>
                <w:rFonts w:ascii="Liberation Serif" w:hAnsi="Liberation Serif"/>
                <w:spacing w:val="-15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/>
                <w:sz w:val="20"/>
                <w:szCs w:val="20"/>
              </w:rPr>
              <w:t>принять электроконвекторы, имеющие уровень защиты от поражения током класса 0, а также в брызгозащищенном исполнении (IP 24) с автоматическим регулированием температуры теплоотдающей поверхности нагревательного элемента в зависимости от температуры в помещении. Температуру теплоотдающей поверхности электрообогревателя принять не более 95°С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color w:val="808080"/>
                <w:sz w:val="20"/>
                <w:szCs w:val="20"/>
              </w:rPr>
            </w:pPr>
            <w:r>
              <w:rPr>
                <w:color w:val="808080"/>
                <w:sz w:val="20"/>
                <w:szCs w:val="20"/>
              </w:rPr>
              <w:t>Согласие с требованием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-//-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</w:t>
            </w:r>
            <w:r>
              <w:rPr>
                <w:sz w:val="20"/>
                <w:szCs w:val="20"/>
              </w:rPr>
              <w:t>6.</w:t>
            </w:r>
          </w:p>
        </w:tc>
        <w:tc>
          <w:tcPr>
            <w:tcW w:w="39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rPr>
                <w:rFonts w:eastAsia="Calibri" w:cs="Times New Roman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eastAsia="ru-RU" w:bidi="ar-SA"/>
              </w:rPr>
              <w:t>Вентиляция</w:t>
            </w:r>
          </w:p>
        </w:tc>
        <w:tc>
          <w:tcPr>
            <w:tcW w:w="38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rFonts w:eastAsia="Calibri" w:cs="Times New Roman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eastAsia="ru-RU" w:bidi="ar-SA"/>
              </w:rPr>
              <w:t>Приточно-выт</w:t>
            </w:r>
            <w:r>
              <w:rPr>
                <w:rFonts w:eastAsia="Calibri" w:cs="Times New Roman"/>
                <w:kern w:val="0"/>
                <w:sz w:val="20"/>
                <w:szCs w:val="20"/>
                <w:lang w:eastAsia="ru-RU" w:bidi="ar-SA"/>
              </w:rPr>
              <w:t>я</w:t>
            </w:r>
            <w:r>
              <w:rPr>
                <w:rFonts w:eastAsia="Calibri" w:cs="Times New Roman"/>
                <w:kern w:val="0"/>
                <w:sz w:val="20"/>
                <w:szCs w:val="20"/>
                <w:lang w:eastAsia="ru-RU" w:bidi="ar-SA"/>
              </w:rPr>
              <w:t>жная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color w:val="808080"/>
                <w:sz w:val="20"/>
                <w:szCs w:val="20"/>
              </w:rPr>
            </w:pPr>
            <w:r>
              <w:rPr>
                <w:color w:val="808080"/>
                <w:sz w:val="20"/>
                <w:szCs w:val="20"/>
              </w:rPr>
              <w:t>Согласие с требованием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-//-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</w:t>
            </w:r>
            <w:r>
              <w:rPr>
                <w:sz w:val="20"/>
                <w:szCs w:val="20"/>
              </w:rPr>
              <w:t>7.</w:t>
            </w:r>
          </w:p>
        </w:tc>
        <w:tc>
          <w:tcPr>
            <w:tcW w:w="39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rPr>
                <w:rFonts w:eastAsia="Calibri" w:cs="Times New Roman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eastAsia="ru-RU" w:bidi="ar-SA"/>
              </w:rPr>
              <w:t>Охран</w:t>
            </w:r>
            <w:r>
              <w:rPr>
                <w:rFonts w:eastAsia="Calibri" w:cs="Times New Roman"/>
                <w:kern w:val="0"/>
                <w:sz w:val="20"/>
                <w:szCs w:val="20"/>
                <w:lang w:eastAsia="ru-RU" w:bidi="ar-SA"/>
              </w:rPr>
              <w:t>но</w:t>
            </w:r>
            <w:r>
              <w:rPr>
                <w:rFonts w:eastAsia="Calibri" w:cs="Times New Roman"/>
                <w:kern w:val="0"/>
                <w:sz w:val="20"/>
                <w:szCs w:val="20"/>
                <w:lang w:eastAsia="ru-RU" w:bidi="ar-SA"/>
              </w:rPr>
              <w:t>-пожарная сигнализация</w:t>
            </w:r>
          </w:p>
        </w:tc>
        <w:tc>
          <w:tcPr>
            <w:tcW w:w="38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spacing w:before="0" w:after="0"/>
              <w:ind w:left="0" w:right="0" w:hanging="0"/>
              <w:jc w:val="both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Система автоматической пожарной сигнализации (АПС) должна обеспечивать ранее выявление возгорания и выдачу сигнала для принятия мер по его ликвидации.</w:t>
            </w:r>
          </w:p>
          <w:p>
            <w:pPr>
              <w:pStyle w:val="TableParagraph"/>
              <w:spacing w:before="0" w:after="0"/>
              <w:ind w:left="0" w:right="0" w:hanging="0"/>
              <w:jc w:val="both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В качестве оборудования системы АПС предусмотреть оборудование производства ЗАО НВН «БОЛИД». Здание должно быть укомплектовано резервированным блоком электропитания и кабельной продукцией. Блок резервированного электропитания должен обеспечивать работу</w:t>
            </w:r>
            <w:r>
              <w:rPr>
                <w:rFonts w:ascii="Liberation Serif" w:hAnsi="Liberation Serif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/>
                <w:sz w:val="20"/>
                <w:szCs w:val="20"/>
              </w:rPr>
              <w:t>системы</w:t>
            </w:r>
            <w:r>
              <w:rPr>
                <w:rFonts w:ascii="Liberation Serif" w:hAnsi="Liberation Serif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/>
                <w:sz w:val="20"/>
                <w:szCs w:val="20"/>
              </w:rPr>
              <w:t>автоматической</w:t>
            </w:r>
            <w:r>
              <w:rPr>
                <w:rFonts w:ascii="Liberation Serif" w:hAnsi="Liberation Serif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/>
                <w:sz w:val="20"/>
                <w:szCs w:val="20"/>
              </w:rPr>
              <w:t>пожарной</w:t>
            </w:r>
            <w:r>
              <w:rPr>
                <w:rFonts w:ascii="Liberation Serif" w:hAnsi="Liberation Serif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/>
                <w:sz w:val="20"/>
                <w:szCs w:val="20"/>
              </w:rPr>
              <w:t>сигнализации</w:t>
            </w:r>
            <w:r>
              <w:rPr>
                <w:rFonts w:ascii="Liberation Serif" w:hAnsi="Liberation Serif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/>
                <w:sz w:val="20"/>
                <w:szCs w:val="20"/>
              </w:rPr>
              <w:t>на</w:t>
            </w:r>
            <w:r>
              <w:rPr>
                <w:rFonts w:ascii="Liberation Serif" w:hAnsi="Liberation Serif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Liberation Serif" w:hAnsi="Liberation Serif"/>
                <w:sz w:val="20"/>
                <w:szCs w:val="20"/>
              </w:rPr>
              <w:t>24 часа в дежурном режиме и на 3 часа в режиме тревоги.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color w:val="808080"/>
                <w:sz w:val="20"/>
                <w:szCs w:val="20"/>
              </w:rPr>
            </w:pPr>
            <w:r>
              <w:rPr>
                <w:color w:val="808080"/>
                <w:sz w:val="20"/>
                <w:szCs w:val="20"/>
              </w:rPr>
              <w:t>Согласие с требованием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-//-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</w:t>
            </w:r>
            <w:r>
              <w:rPr>
                <w:sz w:val="20"/>
                <w:szCs w:val="20"/>
              </w:rPr>
              <w:t>8.</w:t>
            </w:r>
          </w:p>
        </w:tc>
        <w:tc>
          <w:tcPr>
            <w:tcW w:w="39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left"/>
              <w:rPr>
                <w:rFonts w:eastAsia="Calibri" w:cs="Times New Roman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eastAsia="ru-RU" w:bidi="ar-SA"/>
              </w:rPr>
              <w:t>А</w:t>
            </w:r>
            <w:r>
              <w:rPr>
                <w:rFonts w:eastAsia="Calibri" w:cs="Times New Roman"/>
                <w:kern w:val="0"/>
                <w:sz w:val="20"/>
                <w:szCs w:val="20"/>
                <w:lang w:eastAsia="ru-RU" w:bidi="ar-SA"/>
              </w:rPr>
              <w:t xml:space="preserve">втоматизированное рабочее место </w:t>
            </w:r>
            <w:r>
              <w:rPr>
                <w:rFonts w:eastAsia="Calibri" w:cs="Times New Roman"/>
                <w:kern w:val="0"/>
                <w:sz w:val="20"/>
                <w:szCs w:val="20"/>
                <w:lang w:eastAsia="ru-RU" w:bidi="ar-SA"/>
              </w:rPr>
              <w:t>(АРМ)</w:t>
            </w:r>
          </w:p>
        </w:tc>
        <w:tc>
          <w:tcPr>
            <w:tcW w:w="38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i/>
                <w:i/>
                <w:iCs/>
                <w:sz w:val="20"/>
                <w:szCs w:val="20"/>
                <w:lang w:val="ru-RU" w:eastAsia="en-US" w:bidi="ar-SA"/>
              </w:rPr>
            </w:pPr>
            <w:r>
              <w:rPr>
                <w:rFonts w:eastAsia="Times New Roman" w:cs="Times New Roman"/>
                <w:i/>
                <w:iCs/>
                <w:sz w:val="20"/>
                <w:szCs w:val="20"/>
                <w:lang w:val="ru-RU" w:eastAsia="en-US" w:bidi="ar-SA"/>
              </w:rPr>
              <w:t xml:space="preserve">Системный блок: </w:t>
            </w:r>
          </w:p>
          <w:p>
            <w:pPr>
              <w:pStyle w:val="Style19"/>
              <w:spacing w:before="0" w:after="0"/>
              <w:ind w:left="0" w:right="0" w:hanging="0"/>
              <w:jc w:val="left"/>
              <w:rPr/>
            </w:pPr>
            <w:r>
              <w:rPr>
                <w:rStyle w:val="Style8"/>
                <w:rFonts w:eastAsia="Times New Roman" w:cs="Times New Roman"/>
                <w:sz w:val="20"/>
                <w:szCs w:val="20"/>
                <w:lang w:val="ru-RU" w:eastAsia="en-US" w:bidi="ar-SA"/>
              </w:rPr>
              <w:t xml:space="preserve">Процессор Core i7 10700 (8x 2900 МГц), </w:t>
            </w:r>
          </w:p>
          <w:p>
            <w:pPr>
              <w:pStyle w:val="TableParagraph"/>
              <w:widowControl w:val="false"/>
              <w:tabs>
                <w:tab w:val="clear" w:pos="709"/>
              </w:tabs>
              <w:spacing w:lineRule="exact" w:line="256" w:before="0" w:after="0"/>
              <w:ind w:left="0" w:right="0" w:hanging="0"/>
              <w:jc w:val="left"/>
              <w:rPr/>
            </w:pPr>
            <w:r>
              <w:rPr>
                <w:rStyle w:val="Style8"/>
                <w:rFonts w:eastAsia="Times New Roman" w:cs="Times New Roman" w:ascii="Liberation Serif" w:hAnsi="Liberation Serif"/>
                <w:sz w:val="20"/>
                <w:szCs w:val="20"/>
                <w:lang w:val="ru-RU" w:eastAsia="en-US" w:bidi="ar-SA"/>
              </w:rPr>
              <w:t>Оперативная память RAM DDR4 16Гб,</w:t>
            </w:r>
          </w:p>
          <w:p>
            <w:pPr>
              <w:pStyle w:val="TableParagraph"/>
              <w:widowControl w:val="false"/>
              <w:tabs>
                <w:tab w:val="clear" w:pos="709"/>
              </w:tabs>
              <w:spacing w:lineRule="exact" w:line="256" w:before="0" w:after="0"/>
              <w:ind w:left="0" w:right="0" w:hanging="0"/>
              <w:jc w:val="left"/>
              <w:rPr/>
            </w:pPr>
            <w:r>
              <w:rPr>
                <w:rStyle w:val="Style8"/>
                <w:rFonts w:eastAsia="Times New Roman" w:cs="Times New Roman" w:ascii="Liberation Serif" w:hAnsi="Liberation Serif"/>
                <w:sz w:val="20"/>
                <w:szCs w:val="20"/>
                <w:lang w:val="ru-RU" w:eastAsia="en-US" w:bidi="ar-SA"/>
              </w:rPr>
              <w:t xml:space="preserve">Жесткий диск HDD 1Тб, </w:t>
            </w:r>
          </w:p>
          <w:p>
            <w:pPr>
              <w:pStyle w:val="TableParagraph"/>
              <w:widowControl w:val="false"/>
              <w:tabs>
                <w:tab w:val="clear" w:pos="709"/>
              </w:tabs>
              <w:spacing w:lineRule="exact" w:line="256" w:before="0" w:after="0"/>
              <w:ind w:left="0" w:right="0" w:hanging="0"/>
              <w:jc w:val="left"/>
              <w:rPr/>
            </w:pPr>
            <w:r>
              <w:rPr>
                <w:rStyle w:val="Style8"/>
                <w:rFonts w:eastAsia="Times New Roman" w:cs="Times New Roman" w:ascii="Liberation Serif" w:hAnsi="Liberation Serif"/>
                <w:sz w:val="20"/>
                <w:szCs w:val="20"/>
                <w:lang w:val="ru-RU" w:eastAsia="en-US" w:bidi="ar-SA"/>
              </w:rPr>
              <w:t>Видеокарта дискретная 4 Гб,</w:t>
            </w:r>
          </w:p>
          <w:p>
            <w:pPr>
              <w:pStyle w:val="TableParagraph"/>
              <w:widowControl w:val="false"/>
              <w:tabs>
                <w:tab w:val="clear" w:pos="709"/>
              </w:tabs>
              <w:spacing w:lineRule="exact" w:line="256" w:before="0" w:after="0"/>
              <w:ind w:left="0" w:right="0" w:hanging="0"/>
              <w:jc w:val="left"/>
              <w:rPr/>
            </w:pPr>
            <w:r>
              <w:rPr>
                <w:rStyle w:val="Style8"/>
                <w:rFonts w:eastAsia="Times New Roman" w:cs="Times New Roman" w:ascii="Liberation Serif" w:hAnsi="Liberation Serif"/>
                <w:sz w:val="20"/>
                <w:szCs w:val="20"/>
                <w:lang w:val="ru-RU" w:eastAsia="en-US" w:bidi="ar-SA"/>
              </w:rPr>
              <w:t>Оптический привод DVD-RW,</w:t>
            </w:r>
          </w:p>
          <w:p>
            <w:pPr>
              <w:pStyle w:val="TableParagraph"/>
              <w:widowControl w:val="false"/>
              <w:tabs>
                <w:tab w:val="clear" w:pos="709"/>
              </w:tabs>
              <w:spacing w:lineRule="exact" w:line="256" w:before="0" w:after="0"/>
              <w:ind w:left="0" w:right="0" w:hanging="0"/>
              <w:jc w:val="left"/>
              <w:rPr/>
            </w:pPr>
            <w:r>
              <w:rPr>
                <w:rStyle w:val="Style8"/>
                <w:rFonts w:eastAsia="Times New Roman" w:cs="Times New Roman" w:ascii="Liberation Serif" w:hAnsi="Liberation Serif"/>
                <w:sz w:val="20"/>
                <w:szCs w:val="20"/>
                <w:lang w:val="ru-RU" w:eastAsia="en-US" w:bidi="ar-SA"/>
              </w:rPr>
              <w:t>Сетевой адаптер 2хGigabit LAN,</w:t>
            </w:r>
          </w:p>
          <w:p>
            <w:pPr>
              <w:pStyle w:val="TableParagraph"/>
              <w:widowControl w:val="false"/>
              <w:tabs>
                <w:tab w:val="clear" w:pos="709"/>
              </w:tabs>
              <w:spacing w:lineRule="exact" w:line="256" w:before="0" w:after="0"/>
              <w:ind w:left="0" w:right="0" w:hanging="0"/>
              <w:jc w:val="left"/>
              <w:rPr/>
            </w:pPr>
            <w:r>
              <w:rPr>
                <w:rStyle w:val="Style8"/>
                <w:rFonts w:eastAsia="Times New Roman" w:cs="Times New Roman" w:ascii="Liberation Serif" w:hAnsi="Liberation Serif"/>
                <w:sz w:val="20"/>
                <w:szCs w:val="20"/>
                <w:lang w:val="ru-RU" w:eastAsia="en-US" w:bidi="ar-SA"/>
              </w:rPr>
              <w:t>Видеоразъемы HDMI, DisplayPort, DVI, Блок питания 100-240 В / 50-60 Гц, 500Вт,</w:t>
            </w:r>
          </w:p>
          <w:p>
            <w:pPr>
              <w:pStyle w:val="TableParagraph"/>
              <w:widowControl w:val="false"/>
              <w:tabs>
                <w:tab w:val="clear" w:pos="709"/>
              </w:tabs>
              <w:spacing w:lineRule="exact" w:line="256" w:before="0" w:after="0"/>
              <w:ind w:left="0" w:right="0" w:hanging="0"/>
              <w:jc w:val="left"/>
              <w:rPr/>
            </w:pPr>
            <w:r>
              <w:rPr>
                <w:rStyle w:val="Style8"/>
                <w:rFonts w:eastAsia="Times New Roman" w:cs="Times New Roman" w:ascii="Liberation Serif" w:hAnsi="Liberation Serif"/>
                <w:sz w:val="20"/>
                <w:szCs w:val="20"/>
                <w:lang w:val="ru-RU" w:eastAsia="en-US" w:bidi="ar-SA"/>
              </w:rPr>
              <w:t>Интерфейсы периферии: USB 3.0 x5, COM (RS-232), USB 3.0 Type-C, USB 2.0 x4, PS/2, jack 3.5 mm.</w:t>
            </w:r>
          </w:p>
          <w:p>
            <w:pPr>
              <w:pStyle w:val="Style19"/>
              <w:spacing w:before="0" w:after="0"/>
              <w:ind w:left="0" w:right="0" w:hanging="0"/>
              <w:jc w:val="left"/>
              <w:rPr/>
            </w:pPr>
            <w:r>
              <w:rPr>
                <w:rStyle w:val="Style8"/>
                <w:rFonts w:eastAsia="Times New Roman" w:cs="Times New Roman"/>
                <w:i/>
                <w:iCs/>
                <w:sz w:val="20"/>
                <w:szCs w:val="20"/>
                <w:lang w:val="ru-RU" w:eastAsia="en-US" w:bidi="ar-SA"/>
              </w:rPr>
              <w:t xml:space="preserve">Монитор: </w:t>
            </w:r>
          </w:p>
          <w:p>
            <w:pPr>
              <w:pStyle w:val="TableParagraph"/>
              <w:widowControl w:val="false"/>
              <w:tabs>
                <w:tab w:val="clear" w:pos="709"/>
              </w:tabs>
              <w:spacing w:lineRule="exact" w:line="256" w:before="0" w:after="0"/>
              <w:ind w:left="0" w:right="0" w:hanging="0"/>
              <w:jc w:val="left"/>
              <w:rPr/>
            </w:pPr>
            <w:r>
              <w:rPr>
                <w:rStyle w:val="Style8"/>
                <w:rFonts w:eastAsia="Times New Roman" w:cs="Times New Roman" w:ascii="Liberation Serif" w:hAnsi="Liberation Serif"/>
                <w:sz w:val="20"/>
                <w:szCs w:val="20"/>
                <w:lang w:val="ru-RU" w:eastAsia="en-US" w:bidi="ar-SA"/>
              </w:rPr>
              <w:t>Диагональ экрана 27”,</w:t>
            </w:r>
          </w:p>
          <w:p>
            <w:pPr>
              <w:pStyle w:val="TableParagraph"/>
              <w:widowControl w:val="false"/>
              <w:tabs>
                <w:tab w:val="clear" w:pos="709"/>
              </w:tabs>
              <w:spacing w:lineRule="exact" w:line="256" w:before="0" w:after="0"/>
              <w:ind w:left="0" w:right="0" w:hanging="0"/>
              <w:jc w:val="left"/>
              <w:rPr/>
            </w:pPr>
            <w:r>
              <w:rPr>
                <w:rStyle w:val="Style8"/>
                <w:rFonts w:eastAsia="Times New Roman" w:cs="Times New Roman" w:ascii="Liberation Serif" w:hAnsi="Liberation Serif"/>
                <w:sz w:val="20"/>
                <w:szCs w:val="20"/>
                <w:lang w:val="ru-RU" w:eastAsia="en-US" w:bidi="ar-SA"/>
              </w:rPr>
              <w:t xml:space="preserve">Максимальное разрешение 2560х1440, </w:t>
            </w:r>
          </w:p>
          <w:p>
            <w:pPr>
              <w:pStyle w:val="TableParagraph"/>
              <w:widowControl w:val="false"/>
              <w:tabs>
                <w:tab w:val="clear" w:pos="709"/>
              </w:tabs>
              <w:spacing w:lineRule="exact" w:line="256" w:before="0" w:after="0"/>
              <w:ind w:left="0" w:right="0" w:hanging="0"/>
              <w:jc w:val="left"/>
              <w:rPr/>
            </w:pPr>
            <w:r>
              <w:rPr>
                <w:rStyle w:val="Style8"/>
                <w:rFonts w:eastAsia="Times New Roman" w:cs="Times New Roman" w:ascii="Liberation Serif" w:hAnsi="Liberation Serif"/>
                <w:sz w:val="20"/>
                <w:szCs w:val="20"/>
                <w:lang w:val="ru-RU" w:eastAsia="en-US" w:bidi="ar-SA"/>
              </w:rPr>
              <w:t>Тип подсветки матрицы LED ,</w:t>
            </w:r>
          </w:p>
          <w:p>
            <w:pPr>
              <w:pStyle w:val="TableParagraph"/>
              <w:widowControl w:val="false"/>
              <w:tabs>
                <w:tab w:val="clear" w:pos="709"/>
              </w:tabs>
              <w:spacing w:lineRule="exact" w:line="256" w:before="0" w:after="0"/>
              <w:ind w:left="0" w:right="0" w:hanging="0"/>
              <w:jc w:val="left"/>
              <w:rPr/>
            </w:pPr>
            <w:r>
              <w:rPr>
                <w:rStyle w:val="Style8"/>
                <w:rFonts w:eastAsia="Times New Roman" w:cs="Times New Roman" w:ascii="Liberation Serif" w:hAnsi="Liberation Serif"/>
                <w:sz w:val="20"/>
                <w:szCs w:val="20"/>
                <w:lang w:val="ru-RU" w:eastAsia="en-US" w:bidi="ar-SA"/>
              </w:rPr>
              <w:t>Технология изготовления матрицы IPS,</w:t>
            </w:r>
          </w:p>
          <w:p>
            <w:pPr>
              <w:pStyle w:val="TableParagraph"/>
              <w:widowControl w:val="false"/>
              <w:tabs>
                <w:tab w:val="clear" w:pos="709"/>
              </w:tabs>
              <w:spacing w:lineRule="exact" w:line="256" w:before="0" w:after="0"/>
              <w:ind w:left="0" w:right="0" w:hanging="0"/>
              <w:jc w:val="left"/>
              <w:rPr/>
            </w:pPr>
            <w:r>
              <w:rPr>
                <w:rStyle w:val="Style8"/>
                <w:rFonts w:eastAsia="Times New Roman" w:cs="Times New Roman" w:ascii="Liberation Serif" w:hAnsi="Liberation Serif"/>
                <w:sz w:val="20"/>
                <w:szCs w:val="20"/>
                <w:lang w:val="ru-RU" w:eastAsia="en-US" w:bidi="ar-SA"/>
              </w:rPr>
              <w:t>Соотношение сторон 16:9,</w:t>
            </w:r>
          </w:p>
          <w:p>
            <w:pPr>
              <w:pStyle w:val="TableParagraph"/>
              <w:widowControl w:val="false"/>
              <w:tabs>
                <w:tab w:val="clear" w:pos="709"/>
              </w:tabs>
              <w:spacing w:lineRule="exact" w:line="256" w:before="0" w:after="0"/>
              <w:ind w:left="0" w:right="0" w:hanging="0"/>
              <w:jc w:val="left"/>
              <w:rPr/>
            </w:pPr>
            <w:r>
              <w:rPr>
                <w:rStyle w:val="Style8"/>
                <w:rFonts w:eastAsia="Times New Roman" w:cs="Times New Roman" w:ascii="Liberation Serif" w:hAnsi="Liberation Serif"/>
                <w:sz w:val="20"/>
                <w:szCs w:val="20"/>
                <w:lang w:val="ru-RU" w:eastAsia="en-US" w:bidi="ar-SA"/>
              </w:rPr>
              <w:t xml:space="preserve">Частота при максимальном разрешении 60 Гц, </w:t>
            </w:r>
          </w:p>
          <w:p>
            <w:pPr>
              <w:pStyle w:val="TableParagraph"/>
              <w:widowControl w:val="false"/>
              <w:tabs>
                <w:tab w:val="clear" w:pos="709"/>
              </w:tabs>
              <w:spacing w:lineRule="exact" w:line="256" w:before="0" w:after="0"/>
              <w:ind w:left="0" w:right="0" w:hanging="0"/>
              <w:jc w:val="left"/>
              <w:rPr/>
            </w:pPr>
            <w:r>
              <w:rPr>
                <w:rStyle w:val="Style8"/>
                <w:rFonts w:eastAsia="Times New Roman" w:cs="Times New Roman" w:ascii="Liberation Serif" w:hAnsi="Liberation Serif"/>
                <w:sz w:val="20"/>
                <w:szCs w:val="20"/>
                <w:lang w:val="ru-RU" w:eastAsia="en-US" w:bidi="ar-SA"/>
              </w:rPr>
              <w:t xml:space="preserve">Питание 100-240 В / 50-60 Гц, </w:t>
            </w:r>
          </w:p>
          <w:p>
            <w:pPr>
              <w:pStyle w:val="TableParagraph"/>
              <w:widowControl w:val="false"/>
              <w:tabs>
                <w:tab w:val="clear" w:pos="709"/>
              </w:tabs>
              <w:spacing w:lineRule="exact" w:line="256" w:before="0" w:after="0"/>
              <w:ind w:left="0" w:right="0" w:hanging="0"/>
              <w:jc w:val="left"/>
              <w:rPr/>
            </w:pPr>
            <w:r>
              <w:rPr>
                <w:rStyle w:val="Style8"/>
                <w:rFonts w:eastAsia="Times New Roman" w:cs="Times New Roman" w:ascii="Liberation Serif" w:hAnsi="Liberation Serif"/>
                <w:sz w:val="20"/>
                <w:szCs w:val="20"/>
                <w:lang w:val="ru-RU" w:eastAsia="en-US" w:bidi="ar-SA"/>
              </w:rPr>
              <w:t>Видео разъемы HDMI, VGA (D-sub), DisplayPort.</w:t>
            </w:r>
          </w:p>
          <w:p>
            <w:pPr>
              <w:pStyle w:val="Style19"/>
              <w:spacing w:before="0" w:after="0"/>
              <w:ind w:left="0" w:right="0" w:hanging="0"/>
              <w:jc w:val="left"/>
              <w:rPr/>
            </w:pPr>
            <w:r>
              <w:rPr>
                <w:rStyle w:val="Style8"/>
                <w:rFonts w:eastAsia="Times New Roman" w:cs="Times New Roman"/>
                <w:i/>
                <w:iCs/>
                <w:sz w:val="20"/>
                <w:szCs w:val="20"/>
                <w:lang w:val="ru-RU" w:eastAsia="en-US" w:bidi="ar-SA"/>
              </w:rPr>
              <w:t>Клавиатура, мышь</w:t>
            </w:r>
          </w:p>
          <w:p>
            <w:pPr>
              <w:pStyle w:val="Normal"/>
              <w:spacing w:before="0" w:after="0"/>
              <w:ind w:left="0" w:right="0" w:hanging="0"/>
              <w:jc w:val="left"/>
              <w:rPr/>
            </w:pPr>
            <w:r>
              <w:rPr>
                <w:rStyle w:val="Style8"/>
                <w:rFonts w:eastAsia="Times New Roman" w:cs="Times New Roman"/>
                <w:sz w:val="20"/>
                <w:szCs w:val="20"/>
                <w:lang w:val="ru-RU" w:eastAsia="en-US" w:bidi="ar-SA"/>
              </w:rPr>
              <w:t xml:space="preserve">Примечание: </w:t>
            </w:r>
            <w:r>
              <w:rPr>
                <w:rStyle w:val="Style8"/>
                <w:rFonts w:eastAsia="Times New Roman" w:cs="Times New Roman"/>
                <w:spacing w:val="-6"/>
                <w:sz w:val="20"/>
                <w:szCs w:val="20"/>
                <w:lang w:val="ru-RU" w:eastAsia="en-US" w:bidi="ar-SA"/>
              </w:rPr>
              <w:t>АРМ</w:t>
            </w:r>
            <w:r>
              <w:rPr>
                <w:rStyle w:val="Style8"/>
                <w:rFonts w:eastAsia="Times New Roman" w:cs="Times New Roman"/>
                <w:spacing w:val="-4"/>
                <w:sz w:val="20"/>
                <w:szCs w:val="20"/>
                <w:lang w:val="ru-RU" w:eastAsia="en-US" w:bidi="ar-SA"/>
              </w:rPr>
              <w:t xml:space="preserve"> </w:t>
            </w:r>
            <w:r>
              <w:rPr>
                <w:rStyle w:val="Style8"/>
                <w:rFonts w:eastAsia="Times New Roman" w:cs="Times New Roman"/>
                <w:sz w:val="20"/>
                <w:szCs w:val="20"/>
                <w:lang w:val="ru-RU" w:eastAsia="en-US" w:bidi="ar-SA"/>
              </w:rPr>
              <w:t>должно</w:t>
            </w:r>
            <w:r>
              <w:rPr>
                <w:rStyle w:val="Style8"/>
                <w:rFonts w:eastAsia="Times New Roman" w:cs="Times New Roman"/>
                <w:spacing w:val="-6"/>
                <w:sz w:val="20"/>
                <w:szCs w:val="20"/>
                <w:lang w:val="ru-RU" w:eastAsia="en-US" w:bidi="ar-SA"/>
              </w:rPr>
              <w:t xml:space="preserve"> </w:t>
            </w:r>
            <w:r>
              <w:rPr>
                <w:rStyle w:val="Style8"/>
                <w:rFonts w:eastAsia="Times New Roman" w:cs="Times New Roman"/>
                <w:sz w:val="20"/>
                <w:szCs w:val="20"/>
                <w:lang w:val="ru-RU" w:eastAsia="en-US" w:bidi="ar-SA"/>
              </w:rPr>
              <w:t>соответствовать</w:t>
            </w:r>
            <w:r>
              <w:rPr>
                <w:rStyle w:val="Style8"/>
                <w:rFonts w:eastAsia="Times New Roman" w:cs="Times New Roman"/>
                <w:spacing w:val="-4"/>
                <w:sz w:val="20"/>
                <w:szCs w:val="20"/>
                <w:lang w:val="ru-RU" w:eastAsia="en-US" w:bidi="ar-SA"/>
              </w:rPr>
              <w:t xml:space="preserve"> </w:t>
            </w:r>
            <w:r>
              <w:rPr>
                <w:rStyle w:val="Style8"/>
                <w:rFonts w:eastAsia="Times New Roman" w:cs="Times New Roman"/>
                <w:sz w:val="20"/>
                <w:szCs w:val="20"/>
                <w:lang w:val="ru-RU" w:eastAsia="en-US" w:bidi="ar-SA"/>
              </w:rPr>
              <w:t>требованиям ГОСТ 34.003-90.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color w:val="808080"/>
                <w:sz w:val="20"/>
                <w:szCs w:val="20"/>
              </w:rPr>
            </w:pPr>
            <w:r>
              <w:rPr>
                <w:color w:val="808080"/>
                <w:sz w:val="20"/>
                <w:szCs w:val="20"/>
              </w:rPr>
              <w:t>Согласие с требованием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-//-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</w:t>
            </w:r>
            <w:r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9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rPr>
                <w:rFonts w:eastAsia="Calibri" w:cs="Times New Roman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eastAsia="ru-RU" w:bidi="ar-SA"/>
              </w:rPr>
              <w:t>Защита окон</w:t>
            </w:r>
          </w:p>
        </w:tc>
        <w:tc>
          <w:tcPr>
            <w:tcW w:w="38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rFonts w:eastAsia="Calibri" w:cs="Times New Roman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eastAsia="ru-RU" w:bidi="ar-SA"/>
              </w:rPr>
              <w:t>При транспортировке закрываются металлическими ставнями с наружной стороны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color w:val="808080"/>
                <w:sz w:val="20"/>
                <w:szCs w:val="20"/>
              </w:rPr>
            </w:pPr>
            <w:r>
              <w:rPr>
                <w:color w:val="808080"/>
                <w:sz w:val="20"/>
                <w:szCs w:val="20"/>
              </w:rPr>
              <w:t>Согласие с требованием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-//-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30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778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rPr>
                <w:rFonts w:eastAsia="Calibri" w:cs="Times New Roman"/>
                <w:b/>
                <w:bCs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="Calibri" w:cs="Times New Roman"/>
                <w:b/>
                <w:bCs/>
                <w:kern w:val="0"/>
                <w:sz w:val="20"/>
                <w:szCs w:val="20"/>
                <w:lang w:eastAsia="ru-RU" w:bidi="ar-SA"/>
              </w:rPr>
              <w:t>Мебель и оборудование здания блочно-модульного КПП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color w:val="808080"/>
                <w:sz w:val="20"/>
                <w:szCs w:val="20"/>
              </w:rPr>
            </w:pPr>
            <w:r>
              <w:rPr>
                <w:color w:val="808080"/>
                <w:sz w:val="20"/>
                <w:szCs w:val="20"/>
              </w:rPr>
              <w:t>Согласие с требованием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-//-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30.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39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rPr>
                <w:rFonts w:eastAsia="Calibri" w:cs="Times New Roman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eastAsia="ru-RU" w:bidi="ar-SA"/>
              </w:rPr>
              <w:t>Унитаз, шт.</w:t>
            </w:r>
          </w:p>
        </w:tc>
        <w:tc>
          <w:tcPr>
            <w:tcW w:w="38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rFonts w:eastAsia="Calibri" w:cs="Times New Roman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eastAsia="ru-RU" w:bidi="ar-SA"/>
              </w:rPr>
              <w:t>1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color w:val="808080"/>
                <w:sz w:val="20"/>
                <w:szCs w:val="20"/>
              </w:rPr>
            </w:pPr>
            <w:r>
              <w:rPr>
                <w:color w:val="808080"/>
                <w:sz w:val="20"/>
                <w:szCs w:val="20"/>
              </w:rPr>
              <w:t>Согласие с требованием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-//-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30.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39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rPr>
                <w:rFonts w:eastAsia="Calibri" w:cs="Times New Roman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eastAsia="ru-RU" w:bidi="ar-SA"/>
              </w:rPr>
              <w:t>Умывальник с электроводонагревателем, ведро к-т.</w:t>
            </w:r>
          </w:p>
        </w:tc>
        <w:tc>
          <w:tcPr>
            <w:tcW w:w="38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rFonts w:eastAsia="Calibri" w:cs="Times New Roman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eastAsia="ru-RU" w:bidi="ar-SA"/>
              </w:rPr>
              <w:t>1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color w:val="808080"/>
                <w:sz w:val="20"/>
                <w:szCs w:val="20"/>
              </w:rPr>
            </w:pPr>
            <w:r>
              <w:rPr>
                <w:color w:val="808080"/>
                <w:sz w:val="20"/>
                <w:szCs w:val="20"/>
              </w:rPr>
              <w:t>Согласие с требованием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-//-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30.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39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rPr>
                <w:rFonts w:eastAsia="Calibri" w:cs="Times New Roman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eastAsia="ru-RU" w:bidi="ar-SA"/>
              </w:rPr>
              <w:t xml:space="preserve">Емкость для технической воды </w:t>
            </w:r>
            <w:r>
              <w:rPr>
                <w:rFonts w:eastAsia="Calibri" w:cs="Times New Roman"/>
                <w:kern w:val="0"/>
                <w:sz w:val="20"/>
                <w:szCs w:val="20"/>
                <w:lang w:eastAsia="ru-RU" w:bidi="ar-SA"/>
              </w:rPr>
              <w:t xml:space="preserve">на 1500 литров.  </w:t>
            </w:r>
          </w:p>
        </w:tc>
        <w:tc>
          <w:tcPr>
            <w:tcW w:w="38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rFonts w:eastAsia="Calibri" w:cs="Times New Roman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eastAsia="ru-RU" w:bidi="ar-SA"/>
              </w:rPr>
              <w:t>1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color w:val="808080"/>
                <w:sz w:val="20"/>
                <w:szCs w:val="20"/>
              </w:rPr>
            </w:pPr>
            <w:r>
              <w:rPr>
                <w:color w:val="808080"/>
                <w:sz w:val="20"/>
                <w:szCs w:val="20"/>
              </w:rPr>
              <w:t>Согласие с требованием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-//-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450" w:hRule="atLeast"/>
        </w:trPr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1.30.4</w:t>
            </w:r>
          </w:p>
        </w:tc>
        <w:tc>
          <w:tcPr>
            <w:tcW w:w="39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rPr>
                <w:rFonts w:eastAsia="Calibri" w:cs="Times New Roman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eastAsia="ru-RU" w:bidi="ar-SA"/>
              </w:rPr>
              <w:t>Душевая кабина, шт.</w:t>
            </w:r>
          </w:p>
        </w:tc>
        <w:tc>
          <w:tcPr>
            <w:tcW w:w="38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rFonts w:eastAsia="Calibri" w:cs="Times New Roman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eastAsia="ru-RU" w:bidi="ar-SA"/>
              </w:rPr>
              <w:t>1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color w:val="808080"/>
                <w:sz w:val="20"/>
                <w:szCs w:val="20"/>
              </w:rPr>
            </w:pPr>
            <w:r>
              <w:rPr>
                <w:color w:val="808080"/>
                <w:sz w:val="20"/>
                <w:szCs w:val="20"/>
              </w:rPr>
              <w:t>Согласие с требованием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-//-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30.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39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rPr>
                <w:rFonts w:eastAsia="Calibri" w:cs="Times New Roman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eastAsia="ru-RU" w:bidi="ar-SA"/>
              </w:rPr>
              <w:t>Шкаф двустворчатый для одежды, шт.</w:t>
            </w:r>
          </w:p>
        </w:tc>
        <w:tc>
          <w:tcPr>
            <w:tcW w:w="38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rFonts w:eastAsia="Calibri" w:cs="Times New Roman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eastAsia="ru-RU" w:bidi="ar-SA"/>
              </w:rPr>
              <w:t>1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color w:val="808080"/>
                <w:sz w:val="20"/>
                <w:szCs w:val="20"/>
              </w:rPr>
            </w:pPr>
            <w:r>
              <w:rPr>
                <w:color w:val="808080"/>
                <w:sz w:val="20"/>
                <w:szCs w:val="20"/>
              </w:rPr>
              <w:t>Согласие с требованием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-//-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30.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39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rPr>
                <w:rFonts w:eastAsia="Calibri" w:cs="Times New Roman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eastAsia="ru-RU" w:bidi="ar-SA"/>
              </w:rPr>
              <w:t>Электорочайник, шт.</w:t>
            </w:r>
          </w:p>
        </w:tc>
        <w:tc>
          <w:tcPr>
            <w:tcW w:w="38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rFonts w:eastAsia="Calibri" w:cs="Times New Roman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eastAsia="ru-RU" w:bidi="ar-SA"/>
              </w:rPr>
              <w:t>1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color w:val="808080"/>
                <w:sz w:val="20"/>
                <w:szCs w:val="20"/>
              </w:rPr>
            </w:pPr>
            <w:r>
              <w:rPr>
                <w:color w:val="808080"/>
                <w:sz w:val="20"/>
                <w:szCs w:val="20"/>
              </w:rPr>
              <w:t>Согласие с требованием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-//-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30.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39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rPr>
                <w:rFonts w:eastAsia="Calibri" w:cs="Times New Roman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eastAsia="ru-RU" w:bidi="ar-SA"/>
              </w:rPr>
              <w:t>СВЧ-печь, шт.</w:t>
            </w:r>
          </w:p>
        </w:tc>
        <w:tc>
          <w:tcPr>
            <w:tcW w:w="38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rFonts w:eastAsia="Calibri" w:cs="Times New Roman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eastAsia="ru-RU" w:bidi="ar-SA"/>
              </w:rPr>
              <w:t>1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color w:val="808080"/>
                <w:sz w:val="20"/>
                <w:szCs w:val="20"/>
              </w:rPr>
            </w:pPr>
            <w:r>
              <w:rPr>
                <w:color w:val="808080"/>
                <w:sz w:val="20"/>
                <w:szCs w:val="20"/>
              </w:rPr>
              <w:t>Согласие с требованием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-//-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30.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39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rPr>
                <w:rFonts w:eastAsia="Calibri" w:cs="Times New Roman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eastAsia="ru-RU" w:bidi="ar-SA"/>
              </w:rPr>
              <w:t>Электрическая мини печь с двумя конфорками и духовкой, шт.</w:t>
            </w:r>
          </w:p>
        </w:tc>
        <w:tc>
          <w:tcPr>
            <w:tcW w:w="38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rFonts w:eastAsia="Calibri" w:cs="Times New Roman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eastAsia="ru-RU" w:bidi="ar-SA"/>
              </w:rPr>
              <w:t>1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color w:val="808080"/>
                <w:sz w:val="20"/>
                <w:szCs w:val="20"/>
              </w:rPr>
            </w:pPr>
            <w:r>
              <w:rPr>
                <w:color w:val="808080"/>
                <w:sz w:val="20"/>
                <w:szCs w:val="20"/>
              </w:rPr>
              <w:t>Согласие с требованием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-//-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30.</w:t>
            </w:r>
            <w:r>
              <w:rPr>
                <w:sz w:val="20"/>
                <w:szCs w:val="20"/>
              </w:rPr>
              <w:t>9</w:t>
            </w:r>
          </w:p>
        </w:tc>
        <w:tc>
          <w:tcPr>
            <w:tcW w:w="39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rPr>
                <w:rFonts w:eastAsia="Calibri" w:cs="Times New Roman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eastAsia="ru-RU" w:bidi="ar-SA"/>
              </w:rPr>
              <w:t>Стол обеденный, шт.</w:t>
            </w:r>
          </w:p>
        </w:tc>
        <w:tc>
          <w:tcPr>
            <w:tcW w:w="38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rFonts w:eastAsia="Calibri" w:cs="Times New Roman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eastAsia="ru-RU" w:bidi="ar-SA"/>
              </w:rPr>
              <w:t>1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color w:val="808080"/>
                <w:sz w:val="20"/>
                <w:szCs w:val="20"/>
              </w:rPr>
            </w:pPr>
            <w:r>
              <w:rPr>
                <w:color w:val="808080"/>
                <w:sz w:val="20"/>
                <w:szCs w:val="20"/>
              </w:rPr>
              <w:t>Согласие с требованием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-//-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30.</w:t>
            </w:r>
            <w:r>
              <w:rPr>
                <w:sz w:val="20"/>
                <w:szCs w:val="20"/>
              </w:rPr>
              <w:t>10</w:t>
            </w:r>
          </w:p>
        </w:tc>
        <w:tc>
          <w:tcPr>
            <w:tcW w:w="39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rPr>
                <w:rFonts w:eastAsia="Calibri" w:cs="Times New Roman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eastAsia="ru-RU" w:bidi="ar-SA"/>
              </w:rPr>
              <w:t>Кровать — рундук с откидной полкой, шт.</w:t>
            </w:r>
          </w:p>
        </w:tc>
        <w:tc>
          <w:tcPr>
            <w:tcW w:w="38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rFonts w:eastAsia="Calibri" w:cs="Times New Roman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eastAsia="ru-RU" w:bidi="ar-SA"/>
              </w:rPr>
              <w:t>1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color w:val="808080"/>
                <w:sz w:val="20"/>
                <w:szCs w:val="20"/>
              </w:rPr>
            </w:pPr>
            <w:r>
              <w:rPr>
                <w:color w:val="808080"/>
                <w:sz w:val="20"/>
                <w:szCs w:val="20"/>
              </w:rPr>
              <w:t>Согласие с требованием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-//-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30.</w:t>
            </w: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39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rPr>
                <w:rFonts w:eastAsia="Calibri" w:cs="Times New Roman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eastAsia="ru-RU" w:bidi="ar-SA"/>
              </w:rPr>
              <w:t>Мини холодильник 50 л., шт.</w:t>
            </w:r>
          </w:p>
        </w:tc>
        <w:tc>
          <w:tcPr>
            <w:tcW w:w="38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rFonts w:eastAsia="Calibri" w:cs="Times New Roman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eastAsia="ru-RU" w:bidi="ar-SA"/>
              </w:rPr>
              <w:t>1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color w:val="808080"/>
                <w:sz w:val="20"/>
                <w:szCs w:val="20"/>
              </w:rPr>
            </w:pPr>
            <w:r>
              <w:rPr>
                <w:color w:val="808080"/>
                <w:sz w:val="20"/>
                <w:szCs w:val="20"/>
              </w:rPr>
              <w:t>Согласие с требованием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-//-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30.</w:t>
            </w: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39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rPr>
                <w:rFonts w:eastAsia="Calibri" w:cs="Times New Roman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eastAsia="ru-RU" w:bidi="ar-SA"/>
              </w:rPr>
              <w:t>Стол письменный однотумбовый, шт</w:t>
            </w:r>
          </w:p>
        </w:tc>
        <w:tc>
          <w:tcPr>
            <w:tcW w:w="38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rFonts w:eastAsia="Calibri" w:cs="Times New Roman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eastAsia="ru-RU" w:bidi="ar-SA"/>
              </w:rPr>
              <w:t>1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color w:val="808080"/>
                <w:sz w:val="20"/>
                <w:szCs w:val="20"/>
              </w:rPr>
            </w:pPr>
            <w:r>
              <w:rPr>
                <w:color w:val="808080"/>
                <w:sz w:val="20"/>
                <w:szCs w:val="20"/>
              </w:rPr>
              <w:t>Согласие с требованием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-//-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30.</w:t>
            </w: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39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rPr>
                <w:rFonts w:eastAsia="Calibri" w:cs="Times New Roman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eastAsia="ru-RU" w:bidi="ar-SA"/>
              </w:rPr>
              <w:t>Шкаф одностворчатый для документации, шт.</w:t>
            </w:r>
          </w:p>
        </w:tc>
        <w:tc>
          <w:tcPr>
            <w:tcW w:w="38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rFonts w:eastAsia="Calibri" w:cs="Times New Roman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eastAsia="ru-RU" w:bidi="ar-SA"/>
              </w:rPr>
              <w:t>1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color w:val="808080"/>
                <w:sz w:val="20"/>
                <w:szCs w:val="20"/>
              </w:rPr>
            </w:pPr>
            <w:r>
              <w:rPr>
                <w:color w:val="808080"/>
                <w:sz w:val="20"/>
                <w:szCs w:val="20"/>
              </w:rPr>
              <w:t>Согласие с требованием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-//-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30.</w:t>
            </w: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39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rPr>
                <w:rFonts w:eastAsia="Calibri" w:cs="Times New Roman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eastAsia="ru-RU" w:bidi="ar-SA"/>
              </w:rPr>
              <w:t>электрорадиатор/конвектор, шт.</w:t>
            </w:r>
          </w:p>
        </w:tc>
        <w:tc>
          <w:tcPr>
            <w:tcW w:w="38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rFonts w:eastAsia="Calibri" w:cs="Times New Roman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eastAsia="ru-RU" w:bidi="ar-SA"/>
              </w:rPr>
              <w:t>5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color w:val="808080"/>
                <w:sz w:val="20"/>
                <w:szCs w:val="20"/>
              </w:rPr>
            </w:pPr>
            <w:r>
              <w:rPr>
                <w:color w:val="808080"/>
                <w:sz w:val="20"/>
                <w:szCs w:val="20"/>
              </w:rPr>
              <w:t>Согласие с требованием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-//-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30.</w:t>
            </w: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39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rPr>
                <w:rFonts w:eastAsia="Calibri" w:cs="Times New Roman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eastAsia="ru-RU" w:bidi="ar-SA"/>
              </w:rPr>
              <w:t>Тепловая завеса, шт.</w:t>
            </w:r>
          </w:p>
        </w:tc>
        <w:tc>
          <w:tcPr>
            <w:tcW w:w="38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rFonts w:eastAsia="Calibri" w:cs="Times New Roman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eastAsia="ru-RU" w:bidi="ar-SA"/>
              </w:rPr>
              <w:t>1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color w:val="808080"/>
                <w:sz w:val="20"/>
                <w:szCs w:val="20"/>
              </w:rPr>
            </w:pPr>
            <w:r>
              <w:rPr>
                <w:color w:val="808080"/>
                <w:sz w:val="20"/>
                <w:szCs w:val="20"/>
              </w:rPr>
              <w:t>Согласие с требованием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-//-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30.</w:t>
            </w: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39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rPr>
                <w:rFonts w:eastAsia="Calibri" w:cs="Times New Roman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eastAsia="ru-RU" w:bidi="ar-SA"/>
              </w:rPr>
              <w:t>Стул, шт.</w:t>
            </w:r>
          </w:p>
        </w:tc>
        <w:tc>
          <w:tcPr>
            <w:tcW w:w="38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rFonts w:eastAsia="Calibri" w:cs="Times New Roman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eastAsia="ru-RU" w:bidi="ar-SA"/>
              </w:rPr>
              <w:t xml:space="preserve">2 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color w:val="808080"/>
                <w:sz w:val="20"/>
                <w:szCs w:val="20"/>
              </w:rPr>
            </w:pPr>
            <w:r>
              <w:rPr>
                <w:color w:val="808080"/>
                <w:sz w:val="20"/>
                <w:szCs w:val="20"/>
              </w:rPr>
              <w:t>Согласие с требованием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-//-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30.</w:t>
            </w: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39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rPr>
                <w:rFonts w:eastAsia="Calibri" w:cs="Times New Roman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eastAsia="ru-RU" w:bidi="ar-SA"/>
              </w:rPr>
              <w:t>АРМ, шт.</w:t>
            </w:r>
          </w:p>
        </w:tc>
        <w:tc>
          <w:tcPr>
            <w:tcW w:w="38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rFonts w:eastAsia="Calibri" w:cs="Times New Roman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eastAsia="ru-RU" w:bidi="ar-SA"/>
              </w:rPr>
              <w:t>1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color w:val="808080"/>
                <w:sz w:val="20"/>
                <w:szCs w:val="20"/>
              </w:rPr>
            </w:pPr>
            <w:r>
              <w:rPr>
                <w:color w:val="808080"/>
                <w:sz w:val="20"/>
                <w:szCs w:val="20"/>
              </w:rPr>
              <w:t>Согласие с требованием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-//-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30.</w:t>
            </w: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39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rPr>
                <w:rFonts w:eastAsia="Calibri" w:cs="Times New Roman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eastAsia="ru-RU" w:bidi="ar-SA"/>
              </w:rPr>
              <w:t xml:space="preserve">Емкость выносная для сточных </w:t>
            </w:r>
            <w:r>
              <w:rPr>
                <w:rFonts w:eastAsia="Calibri" w:cs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shd w:fill="auto" w:val="clear"/>
                <w:lang w:eastAsia="ru-RU" w:bidi="ar-SA"/>
              </w:rPr>
              <w:t xml:space="preserve">вод/канализации </w:t>
            </w:r>
            <w:r>
              <w:rPr>
                <w:rFonts w:eastAsia="Calibri" w:cs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shd w:fill="auto" w:val="clear"/>
                <w:lang w:eastAsia="ru-RU" w:bidi="ar-SA"/>
              </w:rPr>
              <w:t xml:space="preserve">на 1500 литров. </w:t>
            </w:r>
            <w:r>
              <w:rPr>
                <w:rFonts w:eastAsia="Calibri" w:cs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shd w:fill="auto" w:val="clear"/>
                <w:lang w:eastAsia="ru-RU" w:bidi="ar-SA"/>
              </w:rPr>
              <w:t xml:space="preserve"> </w:t>
            </w:r>
          </w:p>
          <w:p>
            <w:pPr>
              <w:pStyle w:val="Normal"/>
              <w:spacing w:before="0" w:after="0"/>
              <w:ind w:left="0" w:right="0" w:hanging="0"/>
              <w:rPr>
                <w:rFonts w:eastAsia="Calibri" w:cs="Times New Roman"/>
                <w:b w:val="false"/>
                <w:bCs w:val="false"/>
                <w:i w:val="false"/>
                <w:i w:val="false"/>
                <w:iCs w:val="false"/>
                <w:kern w:val="0"/>
                <w:sz w:val="20"/>
                <w:szCs w:val="20"/>
                <w:shd w:fill="auto" w:val="clear"/>
                <w:lang w:eastAsia="ru-RU" w:bidi="ar-SA"/>
              </w:rPr>
            </w:pPr>
            <w:r>
              <w:rPr>
                <w:rFonts w:eastAsia="Calibri" w:cs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shd w:fill="auto" w:val="clear"/>
                <w:lang w:eastAsia="ru-RU" w:bidi="ar-SA"/>
              </w:rPr>
              <w:t>Типа Септик Биофор 1,5 Экстра, оборудованный дренажным насосом с внутренним поплавком, для участков с высоким уровнем грунтовых вод, с усиленной теплоизоляцией и оснащением греющим кабелем (на ёмкость и трубопроводы)</w:t>
            </w:r>
          </w:p>
          <w:p>
            <w:pPr>
              <w:pStyle w:val="Normal"/>
              <w:spacing w:lineRule="atLeast" w:line="360"/>
              <w:ind w:left="0" w:right="0" w:hanging="0"/>
              <w:rPr/>
            </w:pPr>
            <w:hyperlink r:id="rId2">
              <w:r>
                <w:rPr>
                  <w:rStyle w:val="Hyperlink"/>
                  <w:b w:val="false"/>
                  <w:bCs w:val="false"/>
                  <w:i w:val="false"/>
                  <w:iCs w:val="false"/>
                  <w:sz w:val="20"/>
                  <w:szCs w:val="20"/>
                  <w:shd w:fill="auto" w:val="clear"/>
                </w:rPr>
                <w:t>https://biofor.info/products/septik-biofor-15-ekstra?ysclid=mov41u8oke252443824</w:t>
              </w:r>
            </w:hyperlink>
          </w:p>
          <w:p>
            <w:pPr>
              <w:pStyle w:val="Style19"/>
              <w:spacing w:before="0" w:after="0"/>
              <w:ind w:left="0" w:right="0" w:hanging="0"/>
              <w:rPr>
                <w:rFonts w:eastAsia="Calibri" w:cs="Times New Roman"/>
                <w:b w:val="false"/>
                <w:bCs w:val="false"/>
                <w:i w:val="false"/>
                <w:i w:val="false"/>
                <w:iCs w:val="false"/>
                <w:kern w:val="0"/>
                <w:sz w:val="20"/>
                <w:szCs w:val="20"/>
                <w:shd w:fill="auto" w:val="clear"/>
                <w:lang w:eastAsia="ru-RU" w:bidi="ar-SA"/>
              </w:rPr>
            </w:pPr>
            <w:r>
              <w:rPr>
                <w:rFonts w:eastAsia="Calibri" w:cs="Times New Roman"/>
                <w:b w:val="false"/>
                <w:bCs w:val="false"/>
                <w:i w:val="false"/>
                <w:iCs w:val="false"/>
                <w:kern w:val="0"/>
                <w:sz w:val="20"/>
                <w:szCs w:val="20"/>
                <w:shd w:fill="auto" w:val="clear"/>
                <w:lang w:eastAsia="ru-RU" w:bidi="ar-SA"/>
              </w:rPr>
            </w:r>
          </w:p>
        </w:tc>
        <w:tc>
          <w:tcPr>
            <w:tcW w:w="38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rFonts w:eastAsia="Calibri" w:cs="Times New Roman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eastAsia="ru-RU" w:bidi="ar-SA"/>
              </w:rPr>
              <w:t>1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color w:val="808080"/>
                <w:sz w:val="20"/>
                <w:szCs w:val="20"/>
              </w:rPr>
            </w:pPr>
            <w:r>
              <w:rPr>
                <w:color w:val="808080"/>
                <w:sz w:val="20"/>
                <w:szCs w:val="20"/>
              </w:rPr>
              <w:t>Согласие с требованием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-//-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b/>
                <w:bCs/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>2</w:t>
            </w: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>.</w:t>
            </w:r>
          </w:p>
        </w:tc>
        <w:tc>
          <w:tcPr>
            <w:tcW w:w="13086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rPr>
                <w:b/>
                <w:i w:val="false"/>
                <w:i w:val="false"/>
                <w:iCs w:val="false"/>
                <w:color w:val="000000"/>
                <w:sz w:val="20"/>
                <w:szCs w:val="20"/>
              </w:rPr>
            </w:pPr>
            <w:r>
              <w:rPr>
                <w:b/>
                <w:i w:val="false"/>
                <w:iCs w:val="false"/>
                <w:color w:val="000000"/>
                <w:sz w:val="20"/>
                <w:szCs w:val="20"/>
              </w:rPr>
              <w:t xml:space="preserve">Требование к </w:t>
            </w:r>
            <w:r>
              <w:rPr>
                <w:b/>
                <w:i w:val="false"/>
                <w:iCs w:val="false"/>
                <w:color w:val="000000"/>
                <w:sz w:val="20"/>
                <w:szCs w:val="20"/>
              </w:rPr>
              <w:t>поставке</w:t>
            </w:r>
          </w:p>
        </w:tc>
      </w:tr>
      <w:tr>
        <w:trPr/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i w:val="false"/>
                <w:iCs w:val="false"/>
                <w:sz w:val="20"/>
                <w:szCs w:val="20"/>
              </w:rPr>
              <w:t>2</w:t>
            </w:r>
            <w:r>
              <w:rPr>
                <w:i w:val="false"/>
                <w:iCs w:val="false"/>
                <w:sz w:val="20"/>
                <w:szCs w:val="20"/>
              </w:rPr>
              <w:t>.1.</w:t>
            </w:r>
          </w:p>
        </w:tc>
        <w:tc>
          <w:tcPr>
            <w:tcW w:w="7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spacing w:before="0" w:after="0"/>
              <w:ind w:left="0" w:right="0" w:hanging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Style w:val="Style8"/>
                <w:rFonts w:ascii="Liberation Serif" w:hAnsi="Liberation Serif"/>
                <w:i w:val="false"/>
                <w:iCs w:val="false"/>
                <w:color w:val="000000"/>
                <w:sz w:val="20"/>
                <w:szCs w:val="20"/>
              </w:rPr>
              <w:t>Блок</w:t>
            </w:r>
            <w:r>
              <w:rPr>
                <w:rStyle w:val="Style8"/>
                <w:rFonts w:ascii="Liberation Serif" w:hAnsi="Liberation Serif"/>
                <w:i w:val="false"/>
                <w:iCs w:val="false"/>
                <w:color w:val="000000"/>
                <w:spacing w:val="-5"/>
                <w:sz w:val="20"/>
                <w:szCs w:val="20"/>
              </w:rPr>
              <w:t xml:space="preserve"> </w:t>
            </w:r>
            <w:r>
              <w:rPr>
                <w:rStyle w:val="Style8"/>
                <w:rFonts w:ascii="Liberation Serif" w:hAnsi="Liberation Serif"/>
                <w:i w:val="false"/>
                <w:iCs w:val="false"/>
                <w:color w:val="000000"/>
                <w:sz w:val="20"/>
                <w:szCs w:val="20"/>
              </w:rPr>
              <w:t>модуль</w:t>
            </w:r>
            <w:r>
              <w:rPr>
                <w:rStyle w:val="Style8"/>
                <w:rFonts w:ascii="Liberation Serif" w:hAnsi="Liberation Serif"/>
                <w:i w:val="false"/>
                <w:iCs w:val="false"/>
                <w:color w:val="000000"/>
                <w:spacing w:val="-6"/>
                <w:sz w:val="20"/>
                <w:szCs w:val="20"/>
              </w:rPr>
              <w:t xml:space="preserve"> </w:t>
            </w:r>
            <w:r>
              <w:rPr>
                <w:rStyle w:val="Style8"/>
                <w:rFonts w:ascii="Liberation Serif" w:hAnsi="Liberation Serif"/>
                <w:i w:val="false"/>
                <w:iCs w:val="false"/>
                <w:color w:val="000000"/>
                <w:sz w:val="20"/>
                <w:szCs w:val="20"/>
              </w:rPr>
              <w:t>здания</w:t>
            </w:r>
            <w:r>
              <w:rPr>
                <w:rStyle w:val="Style8"/>
                <w:rFonts w:ascii="Liberation Serif" w:hAnsi="Liberation Serif"/>
                <w:i w:val="false"/>
                <w:iCs w:val="false"/>
                <w:color w:val="000000"/>
                <w:spacing w:val="-6"/>
                <w:sz w:val="20"/>
                <w:szCs w:val="20"/>
              </w:rPr>
              <w:t xml:space="preserve"> </w:t>
            </w:r>
            <w:r>
              <w:rPr>
                <w:rStyle w:val="Style8"/>
                <w:rFonts w:ascii="Liberation Serif" w:hAnsi="Liberation Serif"/>
                <w:i w:val="false"/>
                <w:iCs w:val="false"/>
                <w:color w:val="000000"/>
                <w:sz w:val="20"/>
                <w:szCs w:val="20"/>
              </w:rPr>
              <w:t>должен</w:t>
            </w:r>
            <w:r>
              <w:rPr>
                <w:rStyle w:val="Style8"/>
                <w:rFonts w:ascii="Liberation Serif" w:hAnsi="Liberation Serif"/>
                <w:i w:val="false"/>
                <w:iCs w:val="false"/>
                <w:color w:val="000000"/>
                <w:spacing w:val="-6"/>
                <w:sz w:val="20"/>
                <w:szCs w:val="20"/>
              </w:rPr>
              <w:t xml:space="preserve"> </w:t>
            </w:r>
            <w:r>
              <w:rPr>
                <w:rStyle w:val="Style8"/>
                <w:rFonts w:ascii="Liberation Serif" w:hAnsi="Liberation Serif"/>
                <w:i w:val="false"/>
                <w:iCs w:val="false"/>
                <w:color w:val="000000"/>
                <w:sz w:val="20"/>
                <w:szCs w:val="20"/>
              </w:rPr>
              <w:t>быть</w:t>
            </w:r>
            <w:r>
              <w:rPr>
                <w:rStyle w:val="Style8"/>
                <w:rFonts w:ascii="Liberation Serif" w:hAnsi="Liberation Serif"/>
                <w:i w:val="false"/>
                <w:iCs w:val="false"/>
                <w:color w:val="000000"/>
                <w:spacing w:val="-5"/>
                <w:sz w:val="20"/>
                <w:szCs w:val="20"/>
              </w:rPr>
              <w:t xml:space="preserve"> </w:t>
            </w:r>
            <w:r>
              <w:rPr>
                <w:rStyle w:val="Style8"/>
                <w:rFonts w:ascii="Liberation Serif" w:hAnsi="Liberation Serif"/>
                <w:i w:val="false"/>
                <w:iCs w:val="false"/>
                <w:color w:val="000000"/>
                <w:sz w:val="20"/>
                <w:szCs w:val="20"/>
              </w:rPr>
              <w:t>заводской</w:t>
            </w:r>
            <w:r>
              <w:rPr>
                <w:rStyle w:val="Style8"/>
                <w:rFonts w:ascii="Liberation Serif" w:hAnsi="Liberation Serif"/>
                <w:i w:val="false"/>
                <w:iCs w:val="false"/>
                <w:color w:val="000000"/>
                <w:spacing w:val="-6"/>
                <w:sz w:val="20"/>
                <w:szCs w:val="20"/>
              </w:rPr>
              <w:t xml:space="preserve"> </w:t>
            </w:r>
            <w:r>
              <w:rPr>
                <w:rStyle w:val="Style8"/>
                <w:rFonts w:ascii="Liberation Serif" w:hAnsi="Liberation Serif"/>
                <w:i w:val="false"/>
                <w:iCs w:val="false"/>
                <w:color w:val="000000"/>
                <w:sz w:val="20"/>
                <w:szCs w:val="20"/>
              </w:rPr>
              <w:t>готовности</w:t>
            </w:r>
            <w:r>
              <w:rPr>
                <w:rStyle w:val="Style8"/>
                <w:rFonts w:ascii="Liberation Serif" w:hAnsi="Liberation Serif"/>
                <w:i w:val="false"/>
                <w:iCs w:val="false"/>
                <w:color w:val="000000"/>
                <w:spacing w:val="-5"/>
                <w:sz w:val="20"/>
                <w:szCs w:val="20"/>
              </w:rPr>
              <w:t xml:space="preserve"> </w:t>
            </w:r>
            <w:r>
              <w:rPr>
                <w:rStyle w:val="Style8"/>
                <w:rFonts w:ascii="Liberation Serif" w:hAnsi="Liberation Serif"/>
                <w:i w:val="false"/>
                <w:iCs w:val="false"/>
                <w:color w:val="000000"/>
                <w:sz w:val="20"/>
                <w:szCs w:val="20"/>
              </w:rPr>
              <w:t>не ниже 90-95%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i w:val="false"/>
                <w:i w:val="false"/>
                <w:iCs w:val="false"/>
                <w:color w:val="808080"/>
                <w:sz w:val="20"/>
                <w:szCs w:val="20"/>
              </w:rPr>
            </w:pPr>
            <w:r>
              <w:rPr>
                <w:i w:val="false"/>
                <w:iCs w:val="false"/>
                <w:color w:val="808080"/>
                <w:sz w:val="20"/>
                <w:szCs w:val="20"/>
              </w:rPr>
              <w:t>Согласие с требованием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i w:val="false"/>
                <w:i w:val="false"/>
                <w:iCs w:val="false"/>
                <w:color w:val="000000"/>
                <w:sz w:val="20"/>
                <w:szCs w:val="20"/>
              </w:rPr>
            </w:pPr>
            <w:r>
              <w:rPr>
                <w:i w:val="false"/>
                <w:iCs w:val="false"/>
                <w:color w:val="000000"/>
                <w:sz w:val="20"/>
                <w:szCs w:val="20"/>
              </w:rPr>
              <w:t>-//-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i w:val="false"/>
                <w:iCs w:val="false"/>
                <w:sz w:val="20"/>
                <w:szCs w:val="20"/>
              </w:rPr>
              <w:t> </w:t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tabs>
                <w:tab w:val="clear" w:pos="709"/>
              </w:tabs>
              <w:spacing w:before="0" w:after="0"/>
              <w:ind w:left="0" w:right="0" w:hanging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  <w:r>
              <w:rPr>
                <w:b/>
                <w:bCs/>
                <w:sz w:val="20"/>
                <w:szCs w:val="20"/>
              </w:rPr>
              <w:t>. </w:t>
            </w:r>
          </w:p>
        </w:tc>
        <w:tc>
          <w:tcPr>
            <w:tcW w:w="13086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Требования к гарантиям, гарантийному и послегарантийному обслуживанию и технической поддержки</w:t>
            </w:r>
          </w:p>
          <w:p>
            <w:pPr>
              <w:pStyle w:val="Style19"/>
              <w:spacing w:before="0" w:after="0"/>
              <w:ind w:left="0" w:right="0" w:hanging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tabs>
                <w:tab w:val="clear" w:pos="709"/>
              </w:tabs>
              <w:spacing w:before="0" w:after="0"/>
              <w:ind w:left="0" w:right="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.1. </w:t>
            </w:r>
          </w:p>
        </w:tc>
        <w:tc>
          <w:tcPr>
            <w:tcW w:w="3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Срок гарантии на поставляемое </w:t>
            </w:r>
            <w:r>
              <w:rPr>
                <w:color w:val="000000"/>
                <w:sz w:val="20"/>
                <w:szCs w:val="20"/>
              </w:rPr>
              <w:t xml:space="preserve">здание и </w:t>
            </w:r>
            <w:r>
              <w:rPr>
                <w:color w:val="000000"/>
                <w:sz w:val="20"/>
                <w:szCs w:val="20"/>
              </w:rPr>
              <w:t>оборудование, включая все его составляющие части (комплектующие изделия).</w:t>
            </w:r>
          </w:p>
        </w:tc>
        <w:tc>
          <w:tcPr>
            <w:tcW w:w="3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b/>
                <w:i/>
                <w:i/>
                <w:color w:val="000000"/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>Не менее, чем на 12 месяцев (если иное не предусмотрено заводом-изготовителем).</w:t>
            </w:r>
          </w:p>
          <w:p>
            <w:pPr>
              <w:pStyle w:val="Style19"/>
              <w:spacing w:before="0" w:after="0"/>
              <w:ind w:left="0" w:right="0" w:hang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Время начала исчисления гарантийного срока с момента подписания ТОРГ-12 или УПД.</w:t>
            </w:r>
          </w:p>
          <w:p>
            <w:pPr>
              <w:pStyle w:val="Style19"/>
              <w:spacing w:before="0" w:after="0"/>
              <w:ind w:left="0" w:right="0" w:hang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Установленный в отношении Товара гарантийный срок распространяется на все его составляющие части (комплектующие изделия)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color w:val="757070"/>
                <w:sz w:val="20"/>
                <w:szCs w:val="20"/>
              </w:rPr>
            </w:pPr>
            <w:r>
              <w:rPr>
                <w:color w:val="757070"/>
                <w:sz w:val="20"/>
                <w:szCs w:val="20"/>
              </w:rPr>
              <w:t>Указать срок гарантии на продукцию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-//-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tabs>
                <w:tab w:val="clear" w:pos="709"/>
              </w:tabs>
              <w:spacing w:before="0" w:after="0"/>
              <w:ind w:left="0" w:right="0" w:hanging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  <w:r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3086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left="0" w:right="0" w:hanging="0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eastAsia="ru-RU" w:bidi="ar-SA"/>
              </w:rPr>
              <w:t>Требования к сроку выпуска продукции</w:t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tabs>
                <w:tab w:val="clear" w:pos="709"/>
              </w:tabs>
              <w:spacing w:before="0" w:after="0"/>
              <w:ind w:left="0" w:right="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.1. </w:t>
            </w:r>
          </w:p>
        </w:tc>
        <w:tc>
          <w:tcPr>
            <w:tcW w:w="778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Продукция </w:t>
            </w:r>
            <w:r>
              <w:rPr>
                <w:color w:val="000000"/>
                <w:sz w:val="20"/>
                <w:szCs w:val="20"/>
              </w:rPr>
              <w:t>должн</w:t>
            </w:r>
            <w:r>
              <w:rPr>
                <w:color w:val="000000"/>
                <w:sz w:val="20"/>
                <w:szCs w:val="20"/>
              </w:rPr>
              <w:t>а</w:t>
            </w:r>
            <w:r>
              <w:rPr>
                <w:color w:val="000000"/>
                <w:spacing w:val="-8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быть</w:t>
            </w:r>
            <w:r>
              <w:rPr>
                <w:color w:val="000000"/>
                <w:spacing w:val="-5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новым,</w:t>
            </w:r>
            <w:r>
              <w:rPr>
                <w:color w:val="000000"/>
                <w:spacing w:val="-6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ранее</w:t>
            </w:r>
            <w:r>
              <w:rPr>
                <w:color w:val="000000"/>
                <w:spacing w:val="-7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в</w:t>
            </w:r>
            <w:r>
              <w:rPr>
                <w:color w:val="000000"/>
                <w:spacing w:val="-7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эксплуатации</w:t>
            </w:r>
            <w:r>
              <w:rPr>
                <w:color w:val="000000"/>
                <w:spacing w:val="-6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не </w:t>
            </w:r>
            <w:r>
              <w:rPr>
                <w:color w:val="000000"/>
                <w:spacing w:val="-2"/>
                <w:sz w:val="20"/>
                <w:szCs w:val="20"/>
              </w:rPr>
              <w:t xml:space="preserve">использованным. </w:t>
            </w:r>
            <w:r>
              <w:rPr>
                <w:color w:val="000000"/>
                <w:sz w:val="20"/>
                <w:szCs w:val="20"/>
              </w:rPr>
              <w:t>Под новым следует понимать продукцию, которая не была в употреблении, не проходила ремонт, в том числе восстановление, замену составных частей, восстановление потребительских свойств)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color w:val="757070"/>
                <w:sz w:val="20"/>
                <w:szCs w:val="20"/>
              </w:rPr>
            </w:pPr>
            <w:r>
              <w:rPr>
                <w:color w:val="757070"/>
                <w:sz w:val="20"/>
                <w:szCs w:val="20"/>
              </w:rPr>
              <w:t>Указать срок изготовления предлагаемой продукции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-//-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tabs>
                <w:tab w:val="clear" w:pos="709"/>
              </w:tabs>
              <w:spacing w:before="0" w:after="0"/>
              <w:ind w:left="0" w:right="0" w:hanging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  <w:r>
              <w:rPr>
                <w:b/>
                <w:bCs/>
                <w:sz w:val="20"/>
                <w:szCs w:val="20"/>
              </w:rPr>
              <w:t>. </w:t>
            </w:r>
          </w:p>
        </w:tc>
        <w:tc>
          <w:tcPr>
            <w:tcW w:w="13086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Требование к доставке</w:t>
            </w:r>
          </w:p>
        </w:tc>
      </w:tr>
      <w:tr>
        <w:trPr/>
        <w:tc>
          <w:tcPr>
            <w:tcW w:w="1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tabs>
                <w:tab w:val="clear" w:pos="709"/>
              </w:tabs>
              <w:spacing w:before="0" w:after="0"/>
              <w:ind w:left="0" w:right="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.1. </w:t>
            </w:r>
          </w:p>
        </w:tc>
        <w:tc>
          <w:tcPr>
            <w:tcW w:w="37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Место поставки Оборудования связи</w:t>
            </w:r>
          </w:p>
        </w:tc>
        <w:tc>
          <w:tcPr>
            <w:tcW w:w="398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678901, г. Алдан, ул. Тарабукина 60а 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color w:val="757070"/>
                <w:sz w:val="20"/>
                <w:szCs w:val="20"/>
              </w:rPr>
            </w:pPr>
            <w:r>
              <w:rPr>
                <w:color w:val="757070"/>
                <w:sz w:val="20"/>
                <w:szCs w:val="20"/>
              </w:rPr>
              <w:t>Согласие с требованием</w:t>
            </w:r>
          </w:p>
        </w:tc>
        <w:tc>
          <w:tcPr>
            <w:tcW w:w="18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-//-</w:t>
            </w:r>
          </w:p>
        </w:tc>
        <w:tc>
          <w:tcPr>
            <w:tcW w:w="1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9"/>
              <w:spacing w:before="0" w:after="0"/>
              <w:ind w:left="0" w:right="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</w:tbl>
    <w:p>
      <w:pPr>
        <w:pStyle w:val="Heading1"/>
        <w:tabs>
          <w:tab w:val="clear" w:pos="709"/>
          <w:tab w:val="left" w:pos="0" w:leader="none"/>
        </w:tabs>
        <w:spacing w:before="0" w:after="0"/>
        <w:ind w:left="0" w:hanging="0"/>
        <w:jc w:val="center"/>
        <w:rPr>
          <w:rStyle w:val="Style8"/>
        </w:rPr>
      </w:pPr>
      <w:r>
        <w:rPr/>
      </w:r>
    </w:p>
    <w:p>
      <w:pPr>
        <w:pStyle w:val="Heading1"/>
        <w:tabs>
          <w:tab w:val="clear" w:pos="709"/>
          <w:tab w:val="left" w:pos="0" w:leader="none"/>
        </w:tabs>
        <w:spacing w:before="0" w:after="0"/>
        <w:ind w:left="0" w:hanging="0"/>
        <w:jc w:val="center"/>
        <w:rPr>
          <w:rStyle w:val="Style8"/>
        </w:rPr>
      </w:pPr>
      <w:r>
        <w:rPr/>
      </w:r>
    </w:p>
    <w:p>
      <w:pPr>
        <w:pStyle w:val="Heading1"/>
        <w:tabs>
          <w:tab w:val="clear" w:pos="709"/>
          <w:tab w:val="left" w:pos="0" w:leader="none"/>
        </w:tabs>
        <w:spacing w:before="0" w:after="0"/>
        <w:ind w:left="0" w:hanging="0"/>
        <w:jc w:val="center"/>
        <w:rPr/>
      </w:pPr>
      <w:bookmarkStart w:id="3" w:name="_Toc51339699"/>
      <w:bookmarkStart w:id="4" w:name="_Toc46743519"/>
      <w:bookmarkStart w:id="5" w:name="_Toc75446583"/>
      <w:bookmarkStart w:id="6" w:name="_Toc53393312"/>
      <w:bookmarkEnd w:id="3"/>
      <w:bookmarkEnd w:id="4"/>
      <w:bookmarkEnd w:id="5"/>
      <w:bookmarkEnd w:id="6"/>
      <w:r>
        <w:rPr>
          <w:rStyle w:val="Style8"/>
          <w:color w:val="000000"/>
          <w:sz w:val="24"/>
          <w:szCs w:val="24"/>
        </w:rPr>
        <w:t>3. Требования к документации по ценообразованию на этапе закупки</w:t>
      </w:r>
    </w:p>
    <w:p>
      <w:pPr>
        <w:pStyle w:val="BodyText"/>
        <w:spacing w:before="0" w:after="0"/>
        <w:rPr/>
      </w:pPr>
      <w:r>
        <w:rPr/>
        <w:t> </w:t>
      </w:r>
    </w:p>
    <w:p>
      <w:pPr>
        <w:pStyle w:val="BodyText"/>
        <w:spacing w:before="0" w:after="0"/>
        <w:ind w:left="0" w:right="0" w:firstLine="850"/>
        <w:jc w:val="both"/>
        <w:rPr>
          <w:color w:val="000000"/>
        </w:rPr>
      </w:pPr>
      <w:r>
        <w:rPr>
          <w:color w:val="000000"/>
        </w:rPr>
      </w:r>
    </w:p>
    <w:p>
      <w:pPr>
        <w:pStyle w:val="BodyText"/>
        <w:spacing w:before="0" w:after="0"/>
        <w:ind w:left="0" w:right="0" w:firstLine="850"/>
        <w:jc w:val="both"/>
        <w:rPr>
          <w:color w:val="000000"/>
        </w:rPr>
      </w:pPr>
      <w:r>
        <w:rPr>
          <w:color w:val="000000"/>
        </w:rPr>
        <w:t>3.1. 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</w:p>
    <w:p>
      <w:pPr>
        <w:pStyle w:val="BodyText"/>
        <w:spacing w:before="0" w:after="240"/>
        <w:ind w:left="0" w:right="0" w:firstLine="850"/>
        <w:jc w:val="both"/>
        <w:rPr>
          <w:color w:val="000000"/>
        </w:rPr>
      </w:pPr>
      <w:r>
        <w:rPr>
          <w:color w:val="000000"/>
        </w:rPr>
        <w:t>3.2. Все цены в предложении должны включать все налоги, транспортные расходы и другие обязательные платежи, стоимость всех сопутствующих работ (услуг), а также все скидки, предлагаемые участником.</w:t>
      </w:r>
    </w:p>
    <w:p>
      <w:pPr>
        <w:pStyle w:val="Style23"/>
        <w:spacing w:before="0" w:after="240"/>
        <w:ind w:left="0" w:right="0" w:firstLine="567"/>
        <w:jc w:val="both"/>
        <w:rPr/>
      </w:pPr>
      <w:r>
        <w:rPr/>
        <w:t xml:space="preserve"> </w:t>
      </w:r>
    </w:p>
    <w:p>
      <w:pPr>
        <w:pStyle w:val="Style23"/>
        <w:spacing w:before="0" w:after="240"/>
        <w:ind w:left="0" w:right="0" w:firstLine="567"/>
        <w:jc w:val="both"/>
        <w:rPr/>
      </w:pPr>
      <w:r>
        <w:rPr/>
      </w:r>
    </w:p>
    <w:p>
      <w:pPr>
        <w:pStyle w:val="Style23"/>
        <w:spacing w:before="0" w:after="240"/>
        <w:ind w:left="0" w:right="0" w:firstLine="567"/>
        <w:jc w:val="both"/>
        <w:rPr/>
      </w:pPr>
      <w:r>
        <w:rPr/>
      </w:r>
    </w:p>
    <w:p>
      <w:pPr>
        <w:pStyle w:val="Style23"/>
        <w:spacing w:before="0" w:after="240"/>
        <w:ind w:left="0" w:right="0" w:firstLine="567"/>
        <w:jc w:val="both"/>
        <w:rPr/>
      </w:pPr>
      <w:r>
        <w:rPr/>
      </w:r>
    </w:p>
    <w:p>
      <w:pPr>
        <w:pStyle w:val="Style23"/>
        <w:spacing w:before="0" w:after="240"/>
        <w:ind w:left="0" w:right="0" w:firstLine="567"/>
        <w:jc w:val="both"/>
        <w:rPr/>
      </w:pPr>
      <w:r>
        <w:rPr/>
      </w:r>
    </w:p>
    <w:p>
      <w:pPr>
        <w:pStyle w:val="Style23"/>
        <w:spacing w:before="0" w:after="240"/>
        <w:ind w:left="0" w:right="0" w:firstLine="567"/>
        <w:jc w:val="both"/>
        <w:rPr/>
      </w:pPr>
      <w:r>
        <w:rPr/>
      </w:r>
    </w:p>
    <w:p>
      <w:pPr>
        <w:pStyle w:val="Style23"/>
        <w:spacing w:before="0" w:after="240"/>
        <w:ind w:left="0" w:right="0" w:firstLine="567"/>
        <w:jc w:val="both"/>
        <w:rPr/>
      </w:pPr>
      <w:r>
        <w:rPr/>
      </w:r>
    </w:p>
    <w:p>
      <w:pPr>
        <w:pStyle w:val="Style23"/>
        <w:spacing w:before="0" w:after="240"/>
        <w:ind w:left="0" w:right="0" w:firstLine="567"/>
        <w:jc w:val="both"/>
        <w:rPr/>
      </w:pPr>
      <w:r>
        <w:rPr/>
      </w:r>
    </w:p>
    <w:p>
      <w:pPr>
        <w:pStyle w:val="Style23"/>
        <w:spacing w:before="0" w:after="240"/>
        <w:ind w:left="0" w:right="0" w:firstLine="567"/>
        <w:jc w:val="both"/>
        <w:rPr/>
      </w:pPr>
      <w:r>
        <w:rPr/>
      </w:r>
    </w:p>
    <w:p>
      <w:pPr>
        <w:pStyle w:val="Style23"/>
        <w:spacing w:before="0" w:after="240"/>
        <w:ind w:left="0" w:right="0" w:firstLine="567"/>
        <w:jc w:val="both"/>
        <w:rPr/>
      </w:pPr>
      <w:r>
        <w:rPr/>
      </w:r>
    </w:p>
    <w:p>
      <w:pPr>
        <w:pStyle w:val="Style23"/>
        <w:spacing w:before="0" w:after="240"/>
        <w:ind w:left="0" w:right="0" w:firstLine="567"/>
        <w:jc w:val="both"/>
        <w:rPr/>
      </w:pPr>
      <w:r>
        <w:rPr/>
      </w:r>
    </w:p>
    <w:p>
      <w:pPr>
        <w:pStyle w:val="Style23"/>
        <w:spacing w:before="0" w:after="240"/>
        <w:ind w:left="0" w:right="0" w:firstLine="567"/>
        <w:jc w:val="both"/>
        <w:rPr/>
      </w:pPr>
      <w:r>
        <w:rPr/>
      </w:r>
    </w:p>
    <w:p>
      <w:pPr>
        <w:pStyle w:val="Style23"/>
        <w:rPr/>
      </w:pPr>
      <w:r>
        <w:rPr/>
        <w:t>Приложение: План здания.</w:t>
      </w:r>
    </w:p>
    <w:p>
      <w:pPr>
        <w:pStyle w:val="Style23"/>
        <w:rPr/>
      </w:pPr>
      <w:r>
        <w:rPr/>
      </w:r>
    </w:p>
    <w:p>
      <w:pPr>
        <w:pStyle w:val="Style23"/>
        <w:rPr/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2">
                <wp:simplePos x="0" y="0"/>
                <wp:positionH relativeFrom="column">
                  <wp:posOffset>820420</wp:posOffset>
                </wp:positionH>
                <wp:positionV relativeFrom="paragraph">
                  <wp:posOffset>13970</wp:posOffset>
                </wp:positionV>
                <wp:extent cx="7905115" cy="5662930"/>
                <wp:effectExtent l="0" t="0" r="0" b="0"/>
                <wp:wrapNone/>
                <wp:docPr id="1" name="Изображение 1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Изображение 1" descr=""/>
                        <pic:cNvPicPr/>
                      </pic:nvPicPr>
                      <pic:blipFill>
                        <a:blip r:embed="rId3"/>
                        <a:srcRect l="0" t="0" r="0" b="32659"/>
                        <a:stretch/>
                      </pic:blipFill>
                      <pic:spPr>
                        <a:xfrm>
                          <a:off x="0" y="0"/>
                          <a:ext cx="7905240" cy="5662800"/>
                        </a:xfrm>
                        <a:prstGeom prst="rect">
                          <a:avLst/>
                        </a:prstGeom>
                        <a:ln w="12600"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ID="Изображение 1" stroked="f" o:allowincell="f" style="position:absolute;margin-left:64.6pt;margin-top:1.1pt;width:622.4pt;height:445.85pt;mso-wrap-style:none;v-text-anchor:middle" type="_x0000_t75">
                <v:imagedata r:id="rId4" o:detectmouseclick="t"/>
                <v:stroke color="#2f528f" weight="12600" joinstyle="miter" endcap="flat"/>
                <w10:wrap type="none"/>
              </v:shape>
            </w:pict>
          </mc:Fallback>
        </mc:AlternateContent>
      </w:r>
    </w:p>
    <w:p>
      <w:pPr>
        <w:pStyle w:val="Style23"/>
        <w:rPr/>
      </w:pPr>
      <w:r>
        <w:rPr/>
      </w:r>
    </w:p>
    <w:p>
      <w:pPr>
        <w:pStyle w:val="Style23"/>
        <w:rPr/>
      </w:pPr>
      <w:r>
        <w:rPr/>
      </w:r>
    </w:p>
    <w:p>
      <w:pPr>
        <w:pStyle w:val="Style23"/>
        <w:rPr/>
      </w:pPr>
      <w:r>
        <w:rPr/>
      </w:r>
    </w:p>
    <w:p>
      <w:pPr>
        <w:pStyle w:val="Style23"/>
        <w:rPr/>
      </w:pPr>
      <w:r>
        <w:rPr/>
      </w:r>
    </w:p>
    <w:p>
      <w:pPr>
        <w:pStyle w:val="Style23"/>
        <w:rPr/>
      </w:pPr>
      <w:r>
        <w:rPr/>
      </w:r>
    </w:p>
    <w:p>
      <w:pPr>
        <w:pStyle w:val="Style23"/>
        <w:rPr/>
      </w:pPr>
      <w:r>
        <w:rPr/>
      </w:r>
    </w:p>
    <w:p>
      <w:pPr>
        <w:pStyle w:val="Style23"/>
        <w:rPr/>
      </w:pPr>
      <w:r>
        <w:rPr/>
      </w:r>
    </w:p>
    <w:p>
      <w:pPr>
        <w:pStyle w:val="Style23"/>
        <w:rPr/>
      </w:pPr>
      <w:r>
        <w:rPr/>
      </w:r>
    </w:p>
    <w:p>
      <w:pPr>
        <w:pStyle w:val="Style23"/>
        <w:rPr/>
      </w:pPr>
      <w:r>
        <w:rPr/>
      </w:r>
    </w:p>
    <w:p>
      <w:pPr>
        <w:pStyle w:val="Style23"/>
        <w:rPr/>
      </w:pPr>
      <w:r>
        <w:rPr/>
      </w:r>
    </w:p>
    <w:p>
      <w:pPr>
        <w:pStyle w:val="Style23"/>
        <w:rPr/>
      </w:pPr>
      <w:r>
        <w:rPr/>
      </w:r>
    </w:p>
    <w:p>
      <w:pPr>
        <w:pStyle w:val="Style23"/>
        <w:rPr/>
      </w:pPr>
      <w:r>
        <w:rPr/>
      </w:r>
    </w:p>
    <w:p>
      <w:pPr>
        <w:pStyle w:val="Style23"/>
        <w:rPr/>
      </w:pPr>
      <w:r>
        <w:rPr/>
      </w:r>
    </w:p>
    <w:p>
      <w:pPr>
        <w:pStyle w:val="Style23"/>
        <w:rPr/>
      </w:pPr>
      <w:r>
        <w:rPr/>
      </w:r>
    </w:p>
    <w:p>
      <w:pPr>
        <w:pStyle w:val="Style23"/>
        <w:rPr/>
      </w:pPr>
      <w:r>
        <w:rPr/>
      </w:r>
    </w:p>
    <w:p>
      <w:pPr>
        <w:pStyle w:val="Style23"/>
        <w:rPr/>
      </w:pPr>
      <w:r>
        <w:rPr/>
      </w:r>
    </w:p>
    <w:p>
      <w:pPr>
        <w:pStyle w:val="Style23"/>
        <w:rPr/>
      </w:pPr>
      <w:r>
        <w:rPr/>
      </w:r>
    </w:p>
    <w:p>
      <w:pPr>
        <w:pStyle w:val="Style23"/>
        <w:rPr/>
      </w:pPr>
      <w:r>
        <w:rPr/>
      </w:r>
    </w:p>
    <w:p>
      <w:pPr>
        <w:pStyle w:val="Style23"/>
        <w:rPr/>
      </w:pPr>
      <w:r>
        <w:rPr/>
      </w:r>
    </w:p>
    <w:p>
      <w:pPr>
        <w:pStyle w:val="Style23"/>
        <w:rPr/>
      </w:pPr>
      <w:r>
        <w:rPr/>
      </w:r>
    </w:p>
    <w:p>
      <w:pPr>
        <w:pStyle w:val="Style23"/>
        <w:rPr/>
      </w:pPr>
      <w:r>
        <w:rPr/>
      </w:r>
    </w:p>
    <w:p>
      <w:pPr>
        <w:pStyle w:val="Style23"/>
        <w:rPr/>
      </w:pPr>
      <w:r>
        <w:rPr/>
      </w:r>
    </w:p>
    <w:p>
      <w:pPr>
        <w:pStyle w:val="Style23"/>
        <w:rPr/>
      </w:pPr>
      <w:r>
        <w:rPr/>
      </w:r>
    </w:p>
    <w:p>
      <w:pPr>
        <w:pStyle w:val="Style23"/>
        <w:rPr/>
      </w:pPr>
      <w:r>
        <w:rPr/>
      </w:r>
    </w:p>
    <w:p>
      <w:pPr>
        <w:pStyle w:val="Style23"/>
        <w:rPr/>
      </w:pPr>
      <w:r>
        <w:rPr/>
      </w:r>
    </w:p>
    <w:sectPr>
      <w:headerReference w:type="default" r:id="rId5"/>
      <w:footnotePr>
        <w:numFmt w:val="decimal"/>
      </w:footnotePr>
      <w:type w:val="nextPage"/>
      <w:pgSz w:orient="landscape" w:w="16838" w:h="11906"/>
      <w:pgMar w:left="1134" w:right="1134" w:gutter="0" w:header="420" w:top="930" w:footer="0" w:bottom="72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rlito">
    <w:altName w:val="Calibri"/>
    <w:charset w:val="01"/>
    <w:family w:val="roman"/>
    <w:pitch w:val="variable"/>
  </w:font>
  <w:font w:name="Liberation Serif">
    <w:altName w:val="Times New Roman"/>
    <w:charset w:val="01"/>
    <w:family w:val="roman"/>
    <w:pitch w:val="variable"/>
  </w:font>
  <w:font w:name="OpenSymbol">
    <w:altName w:val="Arial Unicode MS"/>
    <w:charset w:val="02"/>
    <w:family w:val="auto"/>
    <w:pitch w:val="default"/>
  </w:font>
  <w:font w:name="Times New Roman">
    <w:charset w:val="01"/>
    <w:family w:val="roman"/>
    <w:pitch w:val="variable"/>
  </w:font>
  <w:font w:name="Wingdings">
    <w:charset w:val="02"/>
    <w:family w:val="auto"/>
    <w:pitch w:val="variable"/>
  </w:font>
  <w:font w:name="Liberation Sans">
    <w:altName w:val="Arial"/>
    <w:charset w:val="01"/>
    <w:family w:val="roman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FootnoteText"/>
        <w:jc w:val="both"/>
        <w:rPr/>
      </w:pPr>
      <w:r>
        <w:rPr>
          <w:rStyle w:val="Style10"/>
        </w:rPr>
        <w:t>1</w:t>
      </w:r>
      <w:r>
        <w:rPr/>
        <w:tab/>
        <w:t xml:space="preserve"> </w:t>
      </w:r>
      <w:r>
        <w:rPr/>
        <w:t>Указанные в таблице 1. настоящего ТТ ссылки на марку (тип) продукции носят описательный, а не обязательный характер.</w:t>
      </w:r>
    </w:p>
    <w:p>
      <w:pPr>
        <w:pStyle w:val="FootnoteText"/>
        <w:jc w:val="both"/>
        <w:rPr/>
      </w:pPr>
      <w:r>
        <w:rPr/>
        <w:t>В случае, если Участником предлагается эквивалентная продукция требуемой Заказчику продукции или ее составных частей, он должен в обязательном порядке в составе своего предложения предоставить подробное техническое и конструктивное описание предлагаемого к поставке эквивалента, в объеме не менее установленных в настоящем ТТ требований, обозначенных как «параметры эквивалентности»</w:t>
      </w:r>
    </w:p>
    <w:p>
      <w:pPr>
        <w:pStyle w:val="FootnoteText"/>
        <w:jc w:val="both"/>
        <w:rPr/>
      </w:pPr>
      <w:r>
        <w:rPr/>
        <w:t>Параметрами эквивалентности являются технические характеристики продукции, указанные в таблице № 3 настоящих технических требований.</w:t>
      </w:r>
    </w:p>
    <w:p>
      <w:pPr>
        <w:pStyle w:val="FootnoteText"/>
        <w:jc w:val="both"/>
        <w:rPr/>
      </w:pPr>
      <w:r>
        <w:rPr/>
        <w:t>Эквивалентная продукция – это продукция, которая по техническим и функциональным характеристикам не уступает характеристикам, заявленным в документации о закупке, в том числе, по гарантийным срокам и срокам эксплуатации.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>
        <w:rStyle w:val="Style8"/>
        <w:shd w:fill="FFFFFF" w:val="clear"/>
      </w:rPr>
      <w:fldChar w:fldCharType="begin"/>
    </w:r>
    <w:r>
      <w:rPr>
        <w:rStyle w:val="Style8"/>
        <w:shd w:fill="FFFFFF" w:val="clear"/>
      </w:rPr>
      <w:instrText xml:space="preserve"> PAGE </w:instrText>
    </w:r>
    <w:r>
      <w:rPr>
        <w:rStyle w:val="Style8"/>
        <w:shd w:fill="FFFFFF" w:val="clear"/>
      </w:rPr>
      <w:fldChar w:fldCharType="separate"/>
    </w:r>
    <w:r>
      <w:rPr>
        <w:rStyle w:val="Style8"/>
        <w:shd w:fill="FFFFFF" w:val="clear"/>
      </w:rPr>
      <w:t>12</w:t>
    </w:r>
    <w:r>
      <w:rPr>
        <w:rStyle w:val="Style8"/>
        <w:shd w:fill="FFFFFF" w:val="clear"/>
      </w:rPr>
      <w:fldChar w:fldCharType="end"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3"/>
      <w:numFmt w:val="none"/>
      <w:suff w:val="nothing"/>
      <w:lvlText w:val="%11."/>
      <w:lvlJc w:val="left"/>
      <w:pPr>
        <w:tabs>
          <w:tab w:val="num" w:pos="0"/>
        </w:tabs>
        <w:ind w:left="357" w:hanging="357"/>
      </w:pPr>
      <w:rPr>
        <w:b/>
      </w:rPr>
    </w:lvl>
    <w:lvl w:ilvl="1">
      <w:start w:val="1"/>
      <w:numFmt w:val="decimal"/>
      <w:lvlText w:val="1.%2."/>
      <w:lvlJc w:val="left"/>
      <w:pPr>
        <w:tabs>
          <w:tab w:val="num" w:pos="0"/>
        </w:tabs>
        <w:ind w:left="-18577" w:firstLine="18577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357" w:hanging="357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57" w:hanging="357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57" w:hanging="357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57" w:hanging="357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57" w:hanging="357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57" w:hanging="357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57" w:hanging="357"/>
      </w:p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52" w:hanging="432"/>
      </w:pPr>
      <w:rPr>
        <w:sz w:val="28"/>
        <w:rFonts w:ascii="Times New Roman" w:hAnsi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8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08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9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09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80" w:hanging="144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20"/>
  <w:defaultTabStop w:val="709"/>
  <w:autoHyphenation w:val="true"/>
  <w:footnotePr>
    <w:numFmt w:val="decimal"/>
    <w:footnote w:id="0"/>
    <w:footnote w:id="1"/>
  </w:footnotePr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Tahoma" w:cs="Lohit Devanagari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false"/>
        <w:textAlignment w:val="baselin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left"/>
      <w:textAlignment w:val="baseline"/>
    </w:pPr>
    <w:rPr>
      <w:rFonts w:ascii="Liberation Serif" w:hAnsi="Liberation Serif" w:eastAsia="Tahoma" w:cs="Lohit Devanagari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 w:val="24"/>
      <w:szCs w:val="24"/>
      <w:u w:val="none"/>
      <w:shd w:fill="auto" w:val="clear"/>
      <w:vertAlign w:val="baseline"/>
      <w:em w:val="none"/>
      <w:lang w:val="ru-RU" w:eastAsia="zh-CN" w:bidi="hi-IN"/>
    </w:rPr>
  </w:style>
  <w:style w:type="paragraph" w:styleId="Heading1">
    <w:name w:val="Heading 1"/>
    <w:basedOn w:val="Style15"/>
    <w:next w:val="BodyText"/>
    <w:qFormat/>
    <w:pPr>
      <w:numPr>
        <w:ilvl w:val="0"/>
        <w:numId w:val="1"/>
      </w:numPr>
      <w:suppressAutoHyphens w:val="true"/>
      <w:outlineLvl w:val="0"/>
    </w:pPr>
    <w:rPr>
      <w:rFonts w:ascii="Liberation Serif" w:hAnsi="Liberation Serif"/>
      <w:b/>
      <w:bCs/>
      <w:sz w:val="48"/>
      <w:szCs w:val="48"/>
    </w:rPr>
  </w:style>
  <w:style w:type="character" w:styleId="Style8">
    <w:name w:val="Основной шрифт абзаца"/>
    <w:qFormat/>
    <w:rPr/>
  </w:style>
  <w:style w:type="character" w:styleId="Hyperlink">
    <w:name w:val="Hyperlink"/>
    <w:rPr>
      <w:color w:val="000080"/>
      <w:u w:val="single"/>
    </w:rPr>
  </w:style>
  <w:style w:type="character" w:styleId="Style9">
    <w:name w:val="Символ нумерации"/>
    <w:qFormat/>
    <w:rPr/>
  </w:style>
  <w:style w:type="character" w:styleId="Style10">
    <w:name w:val="Символ сноски"/>
    <w:qFormat/>
    <w:rPr/>
  </w:style>
  <w:style w:type="character" w:styleId="Style11">
    <w:name w:val="Привязка сноски"/>
    <w:qFormat/>
    <w:rPr>
      <w:vertAlign w:val="superscript"/>
    </w:rPr>
  </w:style>
  <w:style w:type="character" w:styleId="Style12">
    <w:name w:val="Маркеры"/>
    <w:qFormat/>
    <w:rPr>
      <w:rFonts w:ascii="OpenSymbol" w:hAnsi="OpenSymbol" w:eastAsia="OpenSymbol" w:cs="OpenSymbol"/>
    </w:rPr>
  </w:style>
  <w:style w:type="character" w:styleId="Style13">
    <w:name w:val="Нижний колонтитул Знак"/>
    <w:basedOn w:val="Style8"/>
    <w:qFormat/>
    <w:rPr>
      <w:rFonts w:cs="Mangal"/>
      <w:szCs w:val="21"/>
    </w:rPr>
  </w:style>
  <w:style w:type="character" w:styleId="FootnoteReference">
    <w:name w:val="Footnote Reference"/>
    <w:basedOn w:val="Style8"/>
    <w:rPr>
      <w:vertAlign w:val="superscript"/>
    </w:rPr>
  </w:style>
  <w:style w:type="character" w:styleId="WWCharLFO13LVL1">
    <w:name w:val="WW_CharLFO13LVL1"/>
    <w:qFormat/>
    <w:rPr>
      <w:b/>
    </w:rPr>
  </w:style>
  <w:style w:type="character" w:styleId="WWCharLFO14LVL1">
    <w:name w:val="WW_CharLFO14LVL1"/>
    <w:qFormat/>
    <w:rPr>
      <w:b/>
    </w:rPr>
  </w:style>
  <w:style w:type="character" w:styleId="WWCharLFO15LVL2">
    <w:name w:val="WW_CharLFO15LVL2"/>
    <w:qFormat/>
    <w:rPr>
      <w:rFonts w:ascii="Times New Roman" w:hAnsi="Times New Roman"/>
      <w:sz w:val="28"/>
    </w:rPr>
  </w:style>
  <w:style w:type="character" w:styleId="WWCharLFO16LVL1">
    <w:name w:val="WW_CharLFO16LVL1"/>
    <w:qFormat/>
    <w:rPr>
      <w:rFonts w:ascii="Times New Roman" w:hAnsi="Times New Roman" w:cs="Times New Roman"/>
    </w:rPr>
  </w:style>
  <w:style w:type="character" w:styleId="WWCharLFO16LVL2">
    <w:name w:val="WW_CharLFO16LVL2"/>
    <w:qFormat/>
    <w:rPr>
      <w:rFonts w:ascii="Times New Roman" w:hAnsi="Times New Roman" w:cs="Courier New"/>
    </w:rPr>
  </w:style>
  <w:style w:type="character" w:styleId="WWCharLFO16LVL3">
    <w:name w:val="WW_CharLFO16LVL3"/>
    <w:qFormat/>
    <w:rPr>
      <w:rFonts w:ascii="Wingdings" w:hAnsi="Wingdings" w:cs="Wingdings"/>
    </w:rPr>
  </w:style>
  <w:style w:type="character" w:styleId="WWCharLFO16LVL4">
    <w:name w:val="WW_CharLFO16LVL4"/>
    <w:qFormat/>
    <w:rPr>
      <w:rFonts w:ascii="Symbol" w:hAnsi="Symbol" w:cs="Symbol"/>
    </w:rPr>
  </w:style>
  <w:style w:type="character" w:styleId="WWCharLFO16LVL5">
    <w:name w:val="WW_CharLFO16LVL5"/>
    <w:qFormat/>
    <w:rPr>
      <w:rFonts w:ascii="Times New Roman" w:hAnsi="Times New Roman" w:cs="Courier New"/>
    </w:rPr>
  </w:style>
  <w:style w:type="character" w:styleId="WWCharLFO16LVL6">
    <w:name w:val="WW_CharLFO16LVL6"/>
    <w:qFormat/>
    <w:rPr>
      <w:rFonts w:ascii="Wingdings" w:hAnsi="Wingdings" w:cs="Wingdings"/>
    </w:rPr>
  </w:style>
  <w:style w:type="character" w:styleId="WWCharLFO16LVL7">
    <w:name w:val="WW_CharLFO16LVL7"/>
    <w:qFormat/>
    <w:rPr>
      <w:rFonts w:ascii="Symbol" w:hAnsi="Symbol" w:cs="Symbol"/>
    </w:rPr>
  </w:style>
  <w:style w:type="character" w:styleId="WWCharLFO16LVL8">
    <w:name w:val="WW_CharLFO16LVL8"/>
    <w:qFormat/>
    <w:rPr>
      <w:rFonts w:ascii="Times New Roman" w:hAnsi="Times New Roman" w:cs="Courier New"/>
    </w:rPr>
  </w:style>
  <w:style w:type="character" w:styleId="WWCharLFO16LVL9">
    <w:name w:val="WW_CharLFO16LVL9"/>
    <w:qFormat/>
    <w:rPr>
      <w:rFonts w:ascii="Wingdings" w:hAnsi="Wingdings" w:cs="Wingdings"/>
    </w:rPr>
  </w:style>
  <w:style w:type="character" w:styleId="EndnoteReference">
    <w:name w:val="Endnote Reference"/>
    <w:rPr>
      <w:vertAlign w:val="superscript"/>
    </w:rPr>
  </w:style>
  <w:style w:type="character" w:styleId="Style14">
    <w:name w:val="Символ концевой сноски"/>
    <w:qFormat/>
    <w:rPr/>
  </w:style>
  <w:style w:type="paragraph" w:styleId="Style15">
    <w:name w:val="Заголовок"/>
    <w:basedOn w:val="Normal"/>
    <w:next w:val="BodyText"/>
    <w:qFormat/>
    <w:pPr>
      <w:keepNext w:val="true"/>
      <w:suppressAutoHyphens w:val="true"/>
      <w:spacing w:before="240" w:after="120"/>
    </w:pPr>
    <w:rPr>
      <w:rFonts w:ascii="Liberation Sans" w:hAnsi="Liberation Sans"/>
      <w:sz w:val="28"/>
      <w:szCs w:val="28"/>
    </w:rPr>
  </w:style>
  <w:style w:type="paragraph" w:styleId="BodyText">
    <w:name w:val="Body Text"/>
    <w:basedOn w:val="Normal"/>
    <w:pPr>
      <w:suppressAutoHyphens w:val="true"/>
      <w:spacing w:lineRule="auto" w:line="276" w:before="0" w:after="140"/>
    </w:pPr>
    <w:rPr/>
  </w:style>
  <w:style w:type="paragraph" w:styleId="Style16">
    <w:name w:val="Обычный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left"/>
      <w:textAlignment w:val="baseline"/>
    </w:pPr>
    <w:rPr>
      <w:rFonts w:ascii="Liberation Serif" w:hAnsi="Liberation Serif" w:eastAsia="Tahoma" w:cs="Lohit Devanagari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 w:val="24"/>
      <w:szCs w:val="24"/>
      <w:u w:val="none"/>
      <w:shd w:fill="auto" w:val="clear"/>
      <w:vertAlign w:val="baseline"/>
      <w:em w:val="none"/>
      <w:lang w:val="ru-RU" w:eastAsia="zh-CN" w:bidi="hi-IN"/>
    </w:rPr>
  </w:style>
  <w:style w:type="paragraph" w:styleId="List">
    <w:name w:val="List"/>
    <w:basedOn w:val="BodyText"/>
    <w:pPr>
      <w:suppressAutoHyphens w:val="true"/>
    </w:pPr>
    <w:rPr/>
  </w:style>
  <w:style w:type="paragraph" w:styleId="Style17">
    <w:name w:val="Название объекта"/>
    <w:basedOn w:val="Normal"/>
    <w:qFormat/>
    <w:pPr>
      <w:suppressLineNumbers/>
      <w:suppressAutoHyphens w:val="true"/>
      <w:spacing w:before="120" w:after="120"/>
    </w:pPr>
    <w:rPr>
      <w:i/>
      <w:iCs/>
    </w:rPr>
  </w:style>
  <w:style w:type="paragraph" w:styleId="Style18">
    <w:name w:val="Указатель"/>
    <w:basedOn w:val="Normal"/>
    <w:qFormat/>
    <w:pPr>
      <w:suppressLineNumbers/>
      <w:suppressAutoHyphens w:val="true"/>
    </w:pPr>
    <w:rPr/>
  </w:style>
  <w:style w:type="paragraph" w:styleId="Style19">
    <w:name w:val="Содержимое таблицы"/>
    <w:basedOn w:val="Normal"/>
    <w:qFormat/>
    <w:pPr>
      <w:widowControl w:val="false"/>
      <w:suppressLineNumbers/>
      <w:suppressAutoHyphens w:val="true"/>
    </w:pPr>
    <w:rPr/>
  </w:style>
  <w:style w:type="paragraph" w:styleId="Style20">
    <w:name w:val="Заголовок таблицы"/>
    <w:basedOn w:val="Style19"/>
    <w:qFormat/>
    <w:pPr>
      <w:suppressAutoHyphens w:val="true"/>
      <w:jc w:val="center"/>
    </w:pPr>
    <w:rPr>
      <w:b/>
      <w:bCs/>
    </w:rPr>
  </w:style>
  <w:style w:type="paragraph" w:styleId="Style21">
    <w:name w:val="Горизонтальная линия"/>
    <w:basedOn w:val="Normal"/>
    <w:next w:val="BodyText"/>
    <w:qFormat/>
    <w:pPr>
      <w:suppressLineNumbers/>
      <w:suppressAutoHyphens w:val="true"/>
      <w:spacing w:before="0" w:after="283"/>
    </w:pPr>
    <w:rPr>
      <w:sz w:val="12"/>
      <w:szCs w:val="12"/>
    </w:rPr>
  </w:style>
  <w:style w:type="paragraph" w:styleId="FootnoteText">
    <w:name w:val="Footnote Text"/>
    <w:basedOn w:val="Normal"/>
    <w:pPr>
      <w:suppressLineNumbers/>
      <w:tabs>
        <w:tab w:val="clear" w:pos="709"/>
      </w:tabs>
      <w:suppressAutoHyphens w:val="true"/>
      <w:ind w:left="340" w:right="0" w:hanging="340"/>
    </w:pPr>
    <w:rPr>
      <w:sz w:val="20"/>
      <w:szCs w:val="20"/>
    </w:rPr>
  </w:style>
  <w:style w:type="paragraph" w:styleId="Style22">
    <w:name w:val="Колонтитул"/>
    <w:basedOn w:val="Normal"/>
    <w:qFormat/>
    <w:pPr>
      <w:suppressLineNumbers/>
      <w:tabs>
        <w:tab w:val="clear" w:pos="709"/>
        <w:tab w:val="center" w:pos="7285" w:leader="none"/>
        <w:tab w:val="right" w:pos="14570" w:leader="none"/>
      </w:tabs>
      <w:suppressAutoHyphens w:val="true"/>
    </w:pPr>
    <w:rPr/>
  </w:style>
  <w:style w:type="paragraph" w:styleId="Header">
    <w:name w:val="Header"/>
    <w:basedOn w:val="Style22"/>
    <w:pPr>
      <w:suppressAutoHyphens w:val="true"/>
    </w:pPr>
    <w:rPr/>
  </w:style>
  <w:style w:type="paragraph" w:styleId="Style23">
    <w:name w:val="Абзац списка"/>
    <w:basedOn w:val="Normal"/>
    <w:qFormat/>
    <w:pPr>
      <w:tabs>
        <w:tab w:val="clear" w:pos="709"/>
      </w:tabs>
      <w:suppressAutoHyphens w:val="true"/>
      <w:ind w:left="720" w:right="0" w:hanging="0"/>
    </w:pPr>
    <w:rPr>
      <w:rFonts w:eastAsia="Calibri"/>
    </w:rPr>
  </w:style>
  <w:style w:type="paragraph" w:styleId="Style24">
    <w:name w:val="СписокОсн"/>
    <w:basedOn w:val="Style23"/>
    <w:qFormat/>
    <w:pPr>
      <w:tabs>
        <w:tab w:val="left" w:pos="360" w:leader="none"/>
      </w:tabs>
      <w:suppressAutoHyphens w:val="true"/>
      <w:spacing w:before="60" w:after="60"/>
      <w:ind w:left="0" w:right="0" w:hanging="0"/>
      <w:jc w:val="center"/>
    </w:pPr>
    <w:rPr>
      <w:sz w:val="22"/>
      <w:szCs w:val="22"/>
      <w:lang w:val="en-US"/>
    </w:rPr>
  </w:style>
  <w:style w:type="paragraph" w:styleId="Style25">
    <w:name w:val="СписокБазовый"/>
    <w:basedOn w:val="Style24"/>
    <w:qFormat/>
    <w:pPr>
      <w:numPr>
        <w:ilvl w:val="0"/>
        <w:numId w:val="2"/>
      </w:numPr>
      <w:tabs>
        <w:tab w:val="clear" w:pos="360"/>
      </w:tabs>
      <w:suppressAutoHyphens w:val="true"/>
    </w:pPr>
    <w:rPr/>
  </w:style>
  <w:style w:type="paragraph" w:styleId="Style26">
    <w:name w:val="Спис"/>
    <w:basedOn w:val="Style25"/>
    <w:qFormat/>
    <w:pPr>
      <w:numPr>
        <w:ilvl w:val="0"/>
        <w:numId w:val="3"/>
      </w:numPr>
      <w:suppressAutoHyphens w:val="true"/>
      <w:spacing w:before="0" w:after="0"/>
      <w:jc w:val="left"/>
    </w:pPr>
    <w:rPr/>
  </w:style>
  <w:style w:type="paragraph" w:styleId="Footer">
    <w:name w:val="Footer"/>
    <w:basedOn w:val="Style16"/>
    <w:pPr>
      <w:tabs>
        <w:tab w:val="clear" w:pos="709"/>
        <w:tab w:val="center" w:pos="4677" w:leader="none"/>
        <w:tab w:val="right" w:pos="9355" w:leader="none"/>
      </w:tabs>
      <w:suppressAutoHyphens w:val="true"/>
    </w:pPr>
    <w:rPr>
      <w:rFonts w:cs="Mangal"/>
      <w:szCs w:val="21"/>
    </w:rPr>
  </w:style>
  <w:style w:type="paragraph" w:styleId="TableParagraph">
    <w:name w:val="Table Paragraph"/>
    <w:basedOn w:val="Normal"/>
    <w:qFormat/>
    <w:pPr/>
    <w:rPr>
      <w:rFonts w:ascii="Times New Roman" w:hAnsi="Times New Roman" w:eastAsia="Times New Roman" w:cs="Times New Roman"/>
      <w:lang w:val="ru-RU" w:eastAsia="en-US" w:bidi="ar-SA"/>
    </w:rPr>
  </w:style>
  <w:style w:type="paragraph" w:styleId="5">
    <w:name w:val="Основной текст (5)"/>
    <w:basedOn w:val="Normal"/>
    <w:qFormat/>
    <w:pPr>
      <w:shd w:fill="FFFFFF" w:val="clear"/>
      <w:spacing w:lineRule="exact" w:line="482"/>
    </w:pPr>
    <w:rPr>
      <w:rFonts w:ascii="Times New Roman" w:hAnsi="Times New Roman" w:eastAsia="Times New Roman" w:cs="Times New Roman"/>
      <w:b/>
      <w:bCs/>
      <w:spacing w:val="10"/>
      <w:sz w:val="26"/>
      <w:szCs w:val="26"/>
    </w:rPr>
  </w:style>
  <w:style w:type="numbering" w:styleId="37477466041">
    <w:name w:val="37477466041"/>
    <w:qFormat/>
  </w:style>
  <w:style w:type="numbering" w:styleId="14449856281">
    <w:name w:val="14449856281"/>
    <w:qFormat/>
  </w:style>
  <w:style w:type="numbering" w:styleId="24044972091">
    <w:name w:val="24044972091"/>
    <w:qFormat/>
  </w:style>
  <w:style w:type="numbering" w:styleId="2326571181">
    <w:name w:val="2326571181"/>
    <w:qFormat/>
  </w:style>
  <w:style w:type="numbering" w:styleId="8994161851">
    <w:name w:val="8994161851"/>
    <w:qFormat/>
  </w:style>
  <w:style w:type="numbering" w:styleId="10798081421">
    <w:name w:val="10798081421"/>
    <w:qFormat/>
  </w:style>
  <w:style w:type="numbering" w:styleId="13229002161">
    <w:name w:val="13229002161"/>
    <w:qFormat/>
  </w:style>
  <w:style w:type="numbering" w:styleId="8737787861">
    <w:name w:val="8737787861"/>
    <w:qFormat/>
  </w:style>
  <w:style w:type="numbering" w:styleId="36472449611">
    <w:name w:val="36472449611"/>
    <w:qFormat/>
  </w:style>
  <w:style w:type="numbering" w:styleId="3622751531">
    <w:name w:val="3622751531"/>
    <w:qFormat/>
  </w:style>
  <w:style w:type="numbering" w:styleId="27275653691">
    <w:name w:val="27275653691"/>
    <w:qFormat/>
  </w:style>
  <w:style w:type="numbering" w:styleId="38738010521">
    <w:name w:val="38738010521"/>
    <w:qFormat/>
  </w:style>
  <w:style w:type="numbering" w:styleId="29150353111">
    <w:name w:val="2915035311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biofor.info/products/septik-biofor-15-ekstra?ysclid=mov41u8oke252443824" TargetMode="External"/><Relationship Id="rId3" Type="http://schemas.openxmlformats.org/officeDocument/2006/relationships/image" Target="media/image1.png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notes" Target="footnotes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708</TotalTime>
  <Application>AlterOffice/2025.3.1.0$Linux_X86_64 LibreOffice_project/431cd1b79110582f53535c95ed0a2449aadc8bf9</Application>
  <AppVersion>15.0000</AppVersion>
  <Pages>12</Pages>
  <Words>2279</Words>
  <Characters>15237</Characters>
  <CharactersWithSpaces>17142</CharactersWithSpaces>
  <Paragraphs>429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2025-11-01T00:00:00Z</dcterms:created>
  <dc:creator/>
  <dc:description/>
  <dc:language>ru-RU</dc:language>
  <cp:lastModifiedBy>rusev_as</cp:lastModifiedBy>
  <cp:lastPrinted>2026-05-28T09:29:08Z</cp:lastPrinted>
  <dcterms:modified xsi:type="dcterms:W3CDTF">2026-05-28T16:30:29Z</dcterms:modified>
  <cp:revision>37</cp:revision>
  <dc:subject/>
  <dc:title/>
</cp:coreProperties>
</file>