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rFonts w:ascii="Times New Roman" w:hAnsi="Times New Roman"/>
          <w:b/>
          <w:bCs/>
          <w:sz w:val="22"/>
          <w:szCs w:val="22"/>
          <w:highlight w:val="none"/>
          <w:shd w:fill="FFFFFF" w:val="clear"/>
        </w:rPr>
      </w:pPr>
      <w:r>
        <w:rPr>
          <w:rFonts w:ascii="Times New Roman" w:hAnsi="Times New Roman"/>
          <w:b/>
          <w:bCs/>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keepNext w:val="true"/>
        <w:keepLines/>
        <w:jc w:val="center"/>
        <w:rPr>
          <w:rFonts w:ascii="Times New Roman" w:hAnsi="Times New Roman"/>
          <w:sz w:val="22"/>
          <w:szCs w:val="22"/>
          <w:highlight w:val="none"/>
          <w:shd w:fill="FFFFFF" w:val="clear"/>
        </w:rPr>
      </w:pPr>
      <w:r>
        <w:rPr>
          <w:rFonts w:eastAsia="Calibri" w:ascii="Times New Roman" w:hAnsi="Times New Roman"/>
          <w:b/>
          <w:sz w:val="22"/>
          <w:szCs w:val="22"/>
          <w:shd w:fill="FFFFFF" w:val="clear"/>
        </w:rPr>
        <w:t>Технические требования на поставку МТР</w:t>
      </w:r>
    </w:p>
    <w:p>
      <w:pPr>
        <w:pStyle w:val="Normal"/>
        <w:widowControl w:val="false"/>
        <w:tabs>
          <w:tab w:val="clear" w:pos="708"/>
          <w:tab w:val="left" w:pos="426" w:leader="none"/>
        </w:tabs>
        <w:bidi w:val="0"/>
        <w:spacing w:before="120" w:after="120"/>
        <w:jc w:val="center"/>
        <w:rPr>
          <w:rFonts w:ascii="Times New Roman" w:hAnsi="Times New Roman"/>
          <w:sz w:val="22"/>
          <w:szCs w:val="22"/>
          <w:highlight w:val="none"/>
          <w:shd w:fill="FFFFFF" w:val="clear"/>
        </w:rPr>
      </w:pPr>
      <w:r>
        <w:rPr>
          <w:rFonts w:eastAsia="Calibri" w:ascii="Times New Roman" w:hAnsi="Times New Roman"/>
          <w:b w:val="false"/>
          <w:bCs/>
          <w:i w:val="false"/>
          <w:strike w:val="false"/>
          <w:dstrike w:val="false"/>
          <w:outline w:val="false"/>
          <w:shadow w:val="false"/>
          <w:sz w:val="22"/>
          <w:szCs w:val="22"/>
          <w:u w:val="none"/>
          <w:shd w:fill="FFFFFF" w:val="clear"/>
          <w:em w:val="none"/>
        </w:rPr>
        <w:t>«ОКПД2 21.20.24.170 Поставка аптечек медицинских для филиала "Амурские электрические сети"»</w:t>
      </w:r>
    </w:p>
    <w:p>
      <w:pPr>
        <w:pStyle w:val="Normal"/>
        <w:widowControl w:val="false"/>
        <w:tabs>
          <w:tab w:val="clear" w:pos="708"/>
          <w:tab w:val="left" w:pos="426" w:leader="none"/>
        </w:tabs>
        <w:bidi w:val="0"/>
        <w:spacing w:before="120" w:after="120"/>
        <w:jc w:val="center"/>
        <w:rPr>
          <w:rFonts w:ascii="Times New Roman" w:hAnsi="Times New Roman"/>
          <w:sz w:val="22"/>
          <w:szCs w:val="22"/>
          <w:highlight w:val="none"/>
          <w:shd w:fill="FFFFFF" w:val="clear"/>
        </w:rPr>
      </w:pPr>
      <w:r>
        <w:rPr>
          <w:rFonts w:eastAsia="Calibri" w:ascii="Times New Roman" w:hAnsi="Times New Roman"/>
          <w:b w:val="false"/>
          <w:i w:val="false"/>
          <w:strike w:val="false"/>
          <w:dstrike w:val="false"/>
          <w:outline w:val="false"/>
          <w:shadow w:val="false"/>
          <w:sz w:val="22"/>
          <w:szCs w:val="22"/>
          <w:u w:val="none"/>
          <w:shd w:fill="FFFFFF" w:val="clear"/>
          <w:em w:val="none"/>
        </w:rPr>
        <w:t xml:space="preserve">Лот № </w:t>
      </w:r>
      <w:r>
        <w:rPr>
          <w:rFonts w:eastAsia="Calibri" w:ascii="Times New Roman" w:hAnsi="Times New Roman"/>
          <w:b/>
          <w:bCs/>
          <w:i w:val="false"/>
          <w:strike w:val="false"/>
          <w:dstrike w:val="false"/>
          <w:outline w:val="false"/>
          <w:shadow w:val="false"/>
          <w:sz w:val="22"/>
          <w:szCs w:val="22"/>
          <w:u w:val="none"/>
          <w:shd w:fill="FFFFFF" w:val="clear"/>
          <w:em w:val="none"/>
        </w:rPr>
        <w:t>61301-ЭКСП ПРОД-2027-ДРСК-АЭС</w:t>
      </w:r>
    </w:p>
    <w:p>
      <w:pPr>
        <w:pStyle w:val="Normal"/>
        <w:widowControl w:val="false"/>
        <w:tabs>
          <w:tab w:val="clear" w:pos="708"/>
          <w:tab w:val="left" w:pos="426" w:leader="none"/>
        </w:tabs>
        <w:bidi w:val="0"/>
        <w:spacing w:before="120" w:after="120"/>
        <w:jc w:val="center"/>
        <w:rPr>
          <w:rFonts w:ascii="Times New Roman" w:hAnsi="Times New Roman"/>
          <w:b/>
          <w:bCs/>
          <w:sz w:val="22"/>
          <w:szCs w:val="22"/>
          <w:highlight w:val="none"/>
          <w:shd w:fill="FFFFFF" w:val="clear"/>
        </w:rPr>
      </w:pPr>
      <w:r>
        <w:rPr>
          <w:rFonts w:ascii="Times New Roman" w:hAnsi="Times New Roman"/>
          <w:b/>
          <w:bCs/>
          <w:sz w:val="22"/>
          <w:szCs w:val="22"/>
          <w:shd w:fill="FFFFFF" w:val="clear"/>
        </w:rPr>
      </w:r>
    </w:p>
    <w:p>
      <w:pPr>
        <w:pStyle w:val="Normal"/>
        <w:widowControl w:val="false"/>
        <w:tabs>
          <w:tab w:val="clear" w:pos="708"/>
          <w:tab w:val="left" w:pos="426" w:leader="none"/>
        </w:tabs>
        <w:spacing w:before="120" w:after="120"/>
        <w:jc w:val="center"/>
        <w:rPr>
          <w:rFonts w:ascii="Times New Roman" w:hAnsi="Times New Roman"/>
          <w:b/>
          <w:bCs/>
          <w:sz w:val="22"/>
          <w:szCs w:val="22"/>
          <w:highlight w:val="none"/>
          <w:shd w:fill="FFFFFF" w:val="clear"/>
        </w:rPr>
      </w:pPr>
      <w:r>
        <w:rPr>
          <w:rFonts w:ascii="Times New Roman" w:hAnsi="Times New Roman"/>
          <w:b/>
          <w:bCs/>
          <w:sz w:val="22"/>
          <w:szCs w:val="22"/>
          <w:shd w:fill="FFFFFF" w:val="clear"/>
        </w:rPr>
      </w:r>
    </w:p>
    <w:p>
      <w:pPr>
        <w:pStyle w:val="Normal"/>
        <w:keepNext w:val="true"/>
        <w:keepLines/>
        <w:jc w:val="center"/>
        <w:rPr>
          <w:rFonts w:ascii="Times New Roman" w:hAnsi="Times New Roman" w:eastAsia="Calibri"/>
          <w:b/>
          <w:i/>
          <w:i/>
          <w:sz w:val="22"/>
          <w:szCs w:val="22"/>
          <w:highlight w:val="none"/>
          <w:shd w:fill="FFFFFF" w:val="clear"/>
        </w:rPr>
      </w:pPr>
      <w:r>
        <w:rPr>
          <w:rFonts w:eastAsia="Calibri" w:ascii="Times New Roman" w:hAnsi="Times New Roman"/>
          <w:b/>
          <w:i/>
          <w:sz w:val="22"/>
          <w:szCs w:val="22"/>
          <w:shd w:fill="FFFFFF" w:val="clear"/>
        </w:rPr>
      </w:r>
    </w:p>
    <w:p>
      <w:pPr>
        <w:pStyle w:val="Normal"/>
        <w:keepNext w:val="true"/>
        <w:keepLines/>
        <w:jc w:val="both"/>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rPr>
          <w:rFonts w:ascii="Times New Roman" w:hAnsi="Times New Roman"/>
          <w:sz w:val="22"/>
          <w:szCs w:val="22"/>
          <w:highlight w:val="none"/>
          <w:shd w:fill="FFFFFF" w:val="clear"/>
        </w:rPr>
      </w:pPr>
      <w:r>
        <w:rPr>
          <w:rFonts w:ascii="Times New Roman" w:hAnsi="Times New Roman"/>
          <w:sz w:val="22"/>
          <w:szCs w:val="22"/>
          <w:shd w:fill="FFFFFF" w:val="clear"/>
        </w:rPr>
      </w:r>
      <w:r>
        <w:br w:type="page"/>
      </w:r>
    </w:p>
    <w:p>
      <w:pPr>
        <w:pStyle w:val="Normal"/>
        <w:jc w:val="center"/>
        <w:rPr>
          <w:rFonts w:ascii="Times New Roman" w:hAnsi="Times New Roman"/>
          <w:sz w:val="22"/>
          <w:szCs w:val="22"/>
          <w:highlight w:val="none"/>
          <w:shd w:fill="FFFFFF" w:val="clear"/>
        </w:rPr>
      </w:pPr>
      <w:r>
        <w:rPr>
          <w:rFonts w:ascii="Times New Roman" w:hAnsi="Times New Roman"/>
          <w:b/>
          <w:sz w:val="22"/>
          <w:szCs w:val="22"/>
          <w:shd w:fill="FFFFFF" w:val="clear"/>
        </w:rPr>
        <w:t>СОДЕРЖАНИЕ</w:t>
      </w:r>
    </w:p>
    <w:sdt>
      <w:sdtPr>
        <w:docPartObj>
          <w:docPartGallery w:val="Table of Contents"/>
          <w:docPartUnique w:val="true"/>
        </w:docPartObj>
      </w:sdtPr>
      <w:sdtContent>
        <w:p>
          <w:pPr>
            <w:pStyle w:val="TOC1"/>
            <w:tabs>
              <w:tab w:val="clear" w:pos="708"/>
              <w:tab w:val="left" w:pos="560" w:leader="none"/>
              <w:tab w:val="right" w:pos="10194" w:leader="dot"/>
            </w:tabs>
            <w:rPr/>
          </w:pPr>
          <w:r>
            <w:fldChar w:fldCharType="begin"/>
          </w:r>
          <w:r>
            <w:rPr>
              <w:webHidden/>
              <w:rStyle w:val="Style14"/>
              <w:sz w:val="22"/>
              <w:shd w:fill="FFFFFF" w:val="clear"/>
              <w:szCs w:val="22"/>
              <w:vanish w:val="false"/>
              <w:rFonts w:ascii="Times New Roman" w:hAnsi="Times New Roman"/>
            </w:rPr>
            <w:instrText xml:space="preserve"> TOC \z \o "1-4" \u \h</w:instrText>
          </w:r>
          <w:r>
            <w:rPr>
              <w:webHidden/>
              <w:rStyle w:val="Style14"/>
              <w:sz w:val="22"/>
              <w:shd w:fill="FFFFFF" w:val="clear"/>
              <w:szCs w:val="22"/>
              <w:vanish w:val="false"/>
              <w:rFonts w:ascii="Times New Roman" w:hAnsi="Times New Roman"/>
            </w:rPr>
            <w:fldChar w:fldCharType="separate"/>
          </w:r>
          <w:hyperlink w:anchor="_Toc124425259">
            <w:r>
              <w:rPr>
                <w:webHidden/>
                <w:rStyle w:val="Style14"/>
                <w:rFonts w:ascii="Times New Roman" w:hAnsi="Times New Roman"/>
                <w:vanish w:val="false"/>
                <w:sz w:val="22"/>
                <w:szCs w:val="22"/>
                <w:shd w:fill="FFFFFF" w:val="clear"/>
              </w:rPr>
              <w:t>1.</w:t>
            </w:r>
            <w:r>
              <w:rPr>
                <w:rStyle w:val="Style14"/>
                <w:rFonts w:eastAsia="" w:cs="" w:ascii="Times New Roman" w:hAnsi="Times New Roman" w:cstheme="minorBidi" w:eastAsiaTheme="minorEastAsia"/>
                <w:b w:val="false"/>
                <w:bCs w:val="false"/>
                <w:sz w:val="22"/>
                <w:szCs w:val="22"/>
                <w:shd w:fill="FFFFFF" w:val="clear"/>
              </w:rPr>
              <w:tab/>
            </w:r>
            <w:r>
              <w:rPr>
                <w:rStyle w:val="Style14"/>
                <w:rFonts w:ascii="Times New Roman" w:hAnsi="Times New Roman"/>
                <w:sz w:val="22"/>
                <w:szCs w:val="22"/>
                <w:shd w:fill="FFFFFF" w:val="clear"/>
              </w:rPr>
              <w:t>Общие сведения</w:t>
            </w:r>
            <w:r>
              <w:rPr>
                <w:webHidden/>
              </w:rPr>
              <w:fldChar w:fldCharType="begin"/>
            </w:r>
            <w:r>
              <w:rPr>
                <w:webHidden/>
              </w:rPr>
              <w:instrText xml:space="preserve">PAGEREF _Toc124425259 \h</w:instrText>
            </w:r>
            <w:r>
              <w:rPr>
                <w:webHidden/>
              </w:rPr>
              <w:fldChar w:fldCharType="separate"/>
            </w:r>
            <w:r>
              <w:rPr>
                <w:rStyle w:val="Style14"/>
                <w:rFonts w:ascii="Times New Roman" w:hAnsi="Times New Roman"/>
                <w:vanish w:val="false"/>
                <w:sz w:val="22"/>
                <w:szCs w:val="22"/>
                <w:shd w:fill="FFFFFF" w:val="clear"/>
              </w:rPr>
              <w:tab/>
              <w:t>3</w:t>
            </w:r>
            <w:r>
              <w:rPr>
                <w:webHidden/>
              </w:rPr>
              <w:fldChar w:fldCharType="end"/>
            </w:r>
          </w:hyperlink>
        </w:p>
        <w:p>
          <w:pPr>
            <w:pStyle w:val="TOC4"/>
            <w:tabs>
              <w:tab w:val="clear" w:pos="708"/>
              <w:tab w:val="left" w:pos="1120" w:leader="none"/>
              <w:tab w:val="right" w:pos="10194" w:leader="dot"/>
            </w:tabs>
            <w:rPr/>
          </w:pPr>
          <w:hyperlink w:anchor="_Toc124425260">
            <w:r>
              <w:rPr>
                <w:webHidden/>
                <w:rStyle w:val="Style14"/>
                <w:rFonts w:ascii="Times New Roman" w:hAnsi="Times New Roman"/>
                <w:vanish w:val="false"/>
                <w:sz w:val="22"/>
                <w:szCs w:val="22"/>
                <w:shd w:fill="FFFFFF" w:val="clear"/>
              </w:rPr>
              <w:t>1.1</w:t>
            </w:r>
            <w:r>
              <w:rPr>
                <w:rStyle w:val="Style14"/>
                <w:rFonts w:eastAsia="" w:cs="" w:ascii="Times New Roman" w:hAnsi="Times New Roman" w:cstheme="minorBidi" w:eastAsiaTheme="minorEastAsia"/>
                <w:sz w:val="22"/>
                <w:szCs w:val="22"/>
                <w:shd w:fill="FFFFFF" w:val="clear"/>
              </w:rPr>
              <w:tab/>
            </w:r>
            <w:r>
              <w:rPr>
                <w:rStyle w:val="Style14"/>
                <w:rFonts w:ascii="Times New Roman" w:hAnsi="Times New Roman"/>
                <w:sz w:val="22"/>
                <w:szCs w:val="22"/>
                <w:shd w:fill="FFFFFF" w:val="clear"/>
              </w:rPr>
              <w:t>Наименование закупаемой продукции</w:t>
            </w:r>
            <w:r>
              <w:rPr>
                <w:webHidden/>
              </w:rPr>
              <w:fldChar w:fldCharType="begin"/>
            </w:r>
            <w:r>
              <w:rPr>
                <w:webHidden/>
              </w:rPr>
              <w:instrText xml:space="preserve">PAGEREF _Toc124425260 \h</w:instrText>
            </w:r>
            <w:r>
              <w:rPr>
                <w:webHidden/>
              </w:rPr>
              <w:fldChar w:fldCharType="separate"/>
            </w:r>
            <w:r>
              <w:rPr>
                <w:rStyle w:val="Style14"/>
                <w:rFonts w:ascii="Times New Roman" w:hAnsi="Times New Roman"/>
                <w:vanish w:val="false"/>
                <w:sz w:val="22"/>
                <w:szCs w:val="22"/>
                <w:shd w:fill="FFFFFF" w:val="clear"/>
              </w:rPr>
              <w:tab/>
              <w:t>3</w:t>
            </w:r>
            <w:r>
              <w:rPr>
                <w:webHidden/>
              </w:rPr>
              <w:fldChar w:fldCharType="end"/>
            </w:r>
          </w:hyperlink>
        </w:p>
        <w:p>
          <w:pPr>
            <w:pStyle w:val="TOC1"/>
            <w:tabs>
              <w:tab w:val="clear" w:pos="708"/>
              <w:tab w:val="left" w:pos="560" w:leader="none"/>
              <w:tab w:val="right" w:pos="10194" w:leader="dot"/>
            </w:tabs>
            <w:rPr/>
          </w:pPr>
          <w:hyperlink w:anchor="_Toc124425261">
            <w:r>
              <w:rPr>
                <w:webHidden/>
                <w:rStyle w:val="Style14"/>
                <w:rFonts w:ascii="Times New Roman" w:hAnsi="Times New Roman"/>
                <w:vanish w:val="false"/>
                <w:sz w:val="22"/>
                <w:szCs w:val="22"/>
                <w:shd w:fill="FFFFFF" w:val="clear"/>
              </w:rPr>
              <w:t>2.</w:t>
            </w:r>
            <w:r>
              <w:rPr>
                <w:rStyle w:val="Style14"/>
                <w:rFonts w:eastAsia="" w:cs="" w:ascii="Times New Roman" w:hAnsi="Times New Roman" w:cstheme="minorBidi" w:eastAsiaTheme="minorEastAsia"/>
                <w:b w:val="false"/>
                <w:bCs w:val="false"/>
                <w:sz w:val="22"/>
                <w:szCs w:val="22"/>
                <w:shd w:fill="FFFFFF" w:val="clear"/>
              </w:rPr>
              <w:tab/>
            </w:r>
            <w:r>
              <w:rPr>
                <w:rStyle w:val="Style14"/>
                <w:rFonts w:ascii="Times New Roman" w:hAnsi="Times New Roman"/>
                <w:iCs/>
                <w:sz w:val="22"/>
                <w:szCs w:val="22"/>
                <w:shd w:fill="FFFFFF" w:val="clear"/>
              </w:rPr>
              <w:t>Требования к продукции</w:t>
            </w:r>
            <w:r>
              <w:rPr>
                <w:webHidden/>
              </w:rPr>
              <w:fldChar w:fldCharType="begin"/>
            </w:r>
            <w:r>
              <w:rPr>
                <w:webHidden/>
              </w:rPr>
              <w:instrText xml:space="preserve">PAGEREF _Toc124425261 \h</w:instrText>
            </w:r>
            <w:r>
              <w:rPr>
                <w:webHidden/>
              </w:rPr>
              <w:fldChar w:fldCharType="separate"/>
            </w:r>
            <w:r>
              <w:rPr>
                <w:rStyle w:val="Style14"/>
                <w:rFonts w:ascii="Times New Roman" w:hAnsi="Times New Roman"/>
                <w:vanish w:val="false"/>
                <w:sz w:val="22"/>
                <w:szCs w:val="22"/>
                <w:shd w:fill="FFFFFF" w:val="clear"/>
              </w:rPr>
              <w:tab/>
              <w:t>3</w:t>
            </w:r>
            <w:r>
              <w:rPr>
                <w:webHidden/>
              </w:rPr>
              <w:fldChar w:fldCharType="end"/>
            </w:r>
          </w:hyperlink>
        </w:p>
        <w:p>
          <w:pPr>
            <w:pStyle w:val="TOC4"/>
            <w:tabs>
              <w:tab w:val="clear" w:pos="708"/>
              <w:tab w:val="left" w:pos="1120" w:leader="none"/>
              <w:tab w:val="right" w:pos="10194" w:leader="dot"/>
            </w:tabs>
            <w:rPr/>
          </w:pPr>
          <w:hyperlink w:anchor="_Toc124425262">
            <w:r>
              <w:rPr>
                <w:webHidden/>
                <w:rStyle w:val="Style14"/>
                <w:rFonts w:ascii="Times New Roman" w:hAnsi="Times New Roman"/>
                <w:iCs/>
                <w:vanish w:val="false"/>
                <w:sz w:val="22"/>
                <w:szCs w:val="22"/>
                <w:shd w:fill="FFFFFF" w:val="clear"/>
              </w:rPr>
              <w:t>2.1.</w:t>
            </w:r>
            <w:r>
              <w:rPr>
                <w:rStyle w:val="Style14"/>
                <w:rFonts w:eastAsia="" w:cs="" w:ascii="Times New Roman" w:hAnsi="Times New Roman" w:cstheme="minorBidi" w:eastAsiaTheme="minorEastAsia"/>
                <w:sz w:val="22"/>
                <w:szCs w:val="22"/>
                <w:shd w:fill="FFFFFF" w:val="clear"/>
              </w:rPr>
              <w:tab/>
            </w:r>
            <w:r>
              <w:rPr>
                <w:rStyle w:val="Style14"/>
                <w:rFonts w:ascii="Times New Roman" w:hAnsi="Times New Roman"/>
                <w:sz w:val="22"/>
                <w:szCs w:val="22"/>
                <w:shd w:fill="FFFFFF" w:val="clear"/>
              </w:rPr>
              <w:t>Требования к объемам и срокам поставки</w:t>
            </w:r>
            <w:r>
              <w:rPr>
                <w:webHidden/>
              </w:rPr>
              <w:fldChar w:fldCharType="begin"/>
            </w:r>
            <w:r>
              <w:rPr>
                <w:webHidden/>
              </w:rPr>
              <w:instrText xml:space="preserve">PAGEREF _Toc124425262 \h</w:instrText>
            </w:r>
            <w:r>
              <w:rPr>
                <w:webHidden/>
              </w:rPr>
              <w:fldChar w:fldCharType="separate"/>
            </w:r>
            <w:r>
              <w:rPr>
                <w:rStyle w:val="Style14"/>
                <w:rFonts w:ascii="Times New Roman" w:hAnsi="Times New Roman"/>
                <w:vanish w:val="false"/>
                <w:sz w:val="22"/>
                <w:szCs w:val="22"/>
                <w:shd w:fill="FFFFFF" w:val="clear"/>
              </w:rPr>
              <w:tab/>
              <w:t>3</w:t>
            </w:r>
            <w:r>
              <w:rPr>
                <w:webHidden/>
              </w:rPr>
              <w:fldChar w:fldCharType="end"/>
            </w:r>
          </w:hyperlink>
        </w:p>
        <w:p>
          <w:pPr>
            <w:pStyle w:val="TOC3"/>
            <w:tabs>
              <w:tab w:val="clear" w:pos="708"/>
              <w:tab w:val="left" w:pos="1120" w:leader="none"/>
              <w:tab w:val="right" w:pos="10194" w:leader="dot"/>
            </w:tabs>
            <w:rPr/>
          </w:pPr>
          <w:hyperlink w:anchor="_Toc124425263">
            <w:r>
              <w:rPr>
                <w:webHidden/>
                <w:rStyle w:val="Style14"/>
                <w:rFonts w:ascii="Times New Roman" w:hAnsi="Times New Roman"/>
                <w:vanish w:val="false"/>
                <w:sz w:val="22"/>
                <w:szCs w:val="22"/>
                <w:shd w:fill="FFFFFF" w:val="clear"/>
              </w:rPr>
              <w:t>2.1.1.</w:t>
            </w:r>
            <w:r>
              <w:rPr>
                <w:rStyle w:val="Style14"/>
                <w:rFonts w:eastAsia="" w:cs="" w:ascii="Times New Roman" w:hAnsi="Times New Roman" w:cstheme="minorBidi" w:eastAsiaTheme="minorEastAsia"/>
                <w:sz w:val="22"/>
                <w:szCs w:val="22"/>
                <w:shd w:fill="FFFFFF" w:val="clear"/>
              </w:rPr>
              <w:tab/>
            </w:r>
            <w:r>
              <w:rPr>
                <w:rStyle w:val="Style14"/>
                <w:rFonts w:ascii="Times New Roman" w:hAnsi="Times New Roman"/>
                <w:sz w:val="22"/>
                <w:szCs w:val="22"/>
                <w:shd w:fill="FFFFFF" w:val="clear"/>
              </w:rPr>
              <w:t>Перечень и объем закупаемой продукции</w:t>
            </w:r>
            <w:r>
              <w:rPr>
                <w:webHidden/>
              </w:rPr>
              <w:fldChar w:fldCharType="begin"/>
            </w:r>
            <w:r>
              <w:rPr>
                <w:webHidden/>
              </w:rPr>
              <w:instrText xml:space="preserve">PAGEREF _Toc124425263 \h</w:instrText>
            </w:r>
            <w:r>
              <w:rPr>
                <w:webHidden/>
              </w:rPr>
              <w:fldChar w:fldCharType="separate"/>
            </w:r>
            <w:r>
              <w:rPr>
                <w:rStyle w:val="Style14"/>
                <w:rFonts w:ascii="Times New Roman" w:hAnsi="Times New Roman"/>
                <w:vanish w:val="false"/>
                <w:sz w:val="22"/>
                <w:szCs w:val="22"/>
                <w:shd w:fill="FFFFFF" w:val="clear"/>
              </w:rPr>
              <w:tab/>
              <w:t>3</w:t>
            </w:r>
            <w:r>
              <w:rPr>
                <w:webHidden/>
              </w:rPr>
              <w:fldChar w:fldCharType="end"/>
            </w:r>
          </w:hyperlink>
        </w:p>
        <w:p>
          <w:pPr>
            <w:pStyle w:val="TOC1"/>
            <w:tabs>
              <w:tab w:val="clear" w:pos="708"/>
              <w:tab w:val="right" w:pos="10194" w:leader="dot"/>
            </w:tabs>
            <w:rPr/>
          </w:pPr>
          <w:hyperlink w:anchor="_Toc124425264">
            <w:r>
              <w:rPr>
                <w:webHidden/>
              </w:rPr>
              <w:fldChar w:fldCharType="begin"/>
            </w:r>
            <w:r>
              <w:rPr>
                <w:webHidden/>
              </w:rPr>
              <w:instrText xml:space="preserve">PAGEREF _Toc124425264 \h</w:instrText>
            </w:r>
            <w:r>
              <w:rPr>
                <w:webHidden/>
              </w:rPr>
              <w:fldChar w:fldCharType="separate"/>
            </w:r>
            <w:r>
              <w:rPr>
                <w:webHidden/>
                <w:rStyle w:val="Style14"/>
                <w:rFonts w:ascii="Times New Roman" w:hAnsi="Times New Roman"/>
                <w:vanish w:val="false"/>
                <w:sz w:val="22"/>
                <w:szCs w:val="22"/>
                <w:shd w:fill="FFFFFF" w:val="clear"/>
              </w:rPr>
              <w:t>Таблица 1.1 Перечень и объем закупаемой продукции</w:t>
              <w:tab/>
              <w:t>3</w:t>
            </w:r>
            <w:r>
              <w:rPr>
                <w:webHidden/>
              </w:rPr>
              <w:fldChar w:fldCharType="end"/>
            </w:r>
          </w:hyperlink>
        </w:p>
        <w:p>
          <w:pPr>
            <w:pStyle w:val="TOC3"/>
            <w:tabs>
              <w:tab w:val="clear" w:pos="708"/>
              <w:tab w:val="right" w:pos="10194" w:leader="dot"/>
            </w:tabs>
            <w:rPr/>
          </w:pPr>
          <w:hyperlink w:anchor="_Toc124425265">
            <w:r>
              <w:rPr>
                <w:webHidden/>
              </w:rPr>
              <w:fldChar w:fldCharType="begin"/>
            </w:r>
            <w:r>
              <w:rPr>
                <w:webHidden/>
              </w:rPr>
              <w:instrText xml:space="preserve">PAGEREF _Toc124425265 \h</w:instrText>
            </w:r>
            <w:r>
              <w:rPr>
                <w:webHidden/>
              </w:rPr>
              <w:fldChar w:fldCharType="separate"/>
            </w:r>
            <w:r>
              <w:rPr>
                <w:webHidden/>
                <w:rStyle w:val="Style14"/>
                <w:rFonts w:ascii="Times New Roman" w:hAnsi="Times New Roman"/>
                <w:vanish w:val="false"/>
                <w:sz w:val="22"/>
                <w:szCs w:val="22"/>
                <w:shd w:fill="FFFFFF" w:val="clear"/>
              </w:rPr>
              <w:t>2.1.2 Требования к срокам поставки продукции</w:t>
              <w:tab/>
              <w:t>3</w:t>
            </w:r>
            <w:r>
              <w:rPr>
                <w:webHidden/>
              </w:rPr>
              <w:fldChar w:fldCharType="end"/>
            </w:r>
          </w:hyperlink>
        </w:p>
        <w:p>
          <w:pPr>
            <w:pStyle w:val="TOC3"/>
            <w:tabs>
              <w:tab w:val="clear" w:pos="708"/>
              <w:tab w:val="right" w:pos="10194" w:leader="dot"/>
            </w:tabs>
            <w:rPr/>
          </w:pPr>
          <w:hyperlink w:anchor="_Toc124425266">
            <w:r>
              <w:rPr>
                <w:webHidden/>
              </w:rPr>
              <w:fldChar w:fldCharType="begin"/>
            </w:r>
            <w:r>
              <w:rPr>
                <w:webHidden/>
              </w:rPr>
              <w:instrText xml:space="preserve">PAGEREF _Toc124425266 \h</w:instrText>
            </w:r>
            <w:r>
              <w:rPr>
                <w:webHidden/>
              </w:rPr>
              <w:fldChar w:fldCharType="separate"/>
            </w:r>
            <w:r>
              <w:rPr>
                <w:webHidden/>
                <w:rStyle w:val="Style14"/>
                <w:rFonts w:ascii="Times New Roman" w:hAnsi="Times New Roman"/>
                <w:vanish w:val="false"/>
                <w:sz w:val="22"/>
                <w:szCs w:val="22"/>
                <w:shd w:fill="FFFFFF" w:val="clear"/>
              </w:rPr>
              <w:t>Таблица 2.1 Требования по срокам поставки продукции</w:t>
              <w:tab/>
              <w:t>3</w:t>
            </w:r>
            <w:r>
              <w:rPr>
                <w:webHidden/>
              </w:rPr>
              <w:fldChar w:fldCharType="end"/>
            </w:r>
          </w:hyperlink>
        </w:p>
        <w:p>
          <w:pPr>
            <w:pStyle w:val="TOC4"/>
            <w:tabs>
              <w:tab w:val="clear" w:pos="708"/>
              <w:tab w:val="left" w:pos="1120" w:leader="none"/>
              <w:tab w:val="right" w:pos="10194" w:leader="dot"/>
            </w:tabs>
            <w:rPr/>
          </w:pPr>
          <w:hyperlink w:anchor="_Toc124425267">
            <w:r>
              <w:rPr>
                <w:webHidden/>
                <w:rStyle w:val="Style14"/>
                <w:rFonts w:ascii="Times New Roman" w:hAnsi="Times New Roman"/>
                <w:iCs/>
                <w:vanish w:val="false"/>
                <w:sz w:val="22"/>
                <w:szCs w:val="22"/>
                <w:shd w:fill="FFFFFF" w:val="clear"/>
              </w:rPr>
              <w:t>2.2.</w:t>
            </w:r>
            <w:r>
              <w:rPr>
                <w:rStyle w:val="Style14"/>
                <w:rFonts w:eastAsia="" w:cs="" w:ascii="Times New Roman" w:hAnsi="Times New Roman" w:cstheme="minorBidi" w:eastAsiaTheme="minorEastAsia"/>
                <w:sz w:val="22"/>
                <w:szCs w:val="22"/>
                <w:shd w:fill="FFFFFF" w:val="clear"/>
              </w:rPr>
              <w:tab/>
            </w:r>
            <w:r>
              <w:rPr>
                <w:rStyle w:val="Style14"/>
                <w:rFonts w:ascii="Times New Roman" w:hAnsi="Times New Roman"/>
                <w:sz w:val="22"/>
                <w:szCs w:val="22"/>
                <w:shd w:fill="FFFFFF" w:val="clear"/>
              </w:rPr>
              <w:t>Требования к качеству продукции</w:t>
            </w:r>
            <w:r>
              <w:rPr>
                <w:webHidden/>
              </w:rPr>
              <w:fldChar w:fldCharType="begin"/>
            </w:r>
            <w:r>
              <w:rPr>
                <w:webHidden/>
              </w:rPr>
              <w:instrText xml:space="preserve">PAGEREF _Toc124425267 \h</w:instrText>
            </w:r>
            <w:r>
              <w:rPr>
                <w:webHidden/>
              </w:rPr>
              <w:fldChar w:fldCharType="separate"/>
            </w:r>
            <w:r>
              <w:rPr>
                <w:rStyle w:val="Style14"/>
                <w:rFonts w:ascii="Times New Roman" w:hAnsi="Times New Roman"/>
                <w:vanish w:val="false"/>
                <w:sz w:val="22"/>
                <w:szCs w:val="22"/>
                <w:shd w:fill="FFFFFF" w:val="clear"/>
              </w:rPr>
              <w:tab/>
              <w:t>4</w:t>
            </w:r>
            <w:r>
              <w:rPr>
                <w:webHidden/>
              </w:rPr>
              <w:fldChar w:fldCharType="end"/>
            </w:r>
          </w:hyperlink>
        </w:p>
        <w:p>
          <w:pPr>
            <w:pStyle w:val="TOC1"/>
            <w:tabs>
              <w:tab w:val="clear" w:pos="708"/>
              <w:tab w:val="right" w:pos="10194" w:leader="dot"/>
            </w:tabs>
            <w:rPr/>
          </w:pPr>
          <w:hyperlink w:anchor="_Toc124425268">
            <w:r>
              <w:rPr>
                <w:webHidden/>
              </w:rPr>
              <w:fldChar w:fldCharType="begin"/>
            </w:r>
            <w:r>
              <w:rPr>
                <w:webHidden/>
              </w:rPr>
              <w:instrText xml:space="preserve">PAGEREF _Toc124425268 \h</w:instrText>
            </w:r>
            <w:r>
              <w:rPr>
                <w:webHidden/>
              </w:rPr>
              <w:fldChar w:fldCharType="separate"/>
            </w:r>
            <w:r>
              <w:rPr>
                <w:webHidden/>
                <w:rStyle w:val="Style14"/>
                <w:rFonts w:ascii="Times New Roman" w:hAnsi="Times New Roman"/>
                <w:vanish w:val="false"/>
                <w:sz w:val="22"/>
                <w:szCs w:val="22"/>
                <w:shd w:fill="FFFFFF" w:val="clear"/>
              </w:rPr>
              <w:t>Таблица 3.1 Общие требования к продукции</w:t>
              <w:tab/>
              <w:t>4</w:t>
            </w:r>
            <w:r>
              <w:rPr>
                <w:webHidden/>
              </w:rPr>
              <w:fldChar w:fldCharType="end"/>
            </w:r>
          </w:hyperlink>
        </w:p>
        <w:p>
          <w:pPr>
            <w:pStyle w:val="TOC1"/>
            <w:tabs>
              <w:tab w:val="clear" w:pos="708"/>
              <w:tab w:val="right" w:pos="10194" w:leader="dot"/>
            </w:tabs>
            <w:rPr/>
          </w:pPr>
          <w:hyperlink w:anchor="_Toc124425269">
            <w:r>
              <w:rPr>
                <w:webHidden/>
              </w:rPr>
              <w:fldChar w:fldCharType="begin"/>
            </w:r>
            <w:r>
              <w:rPr>
                <w:webHidden/>
              </w:rPr>
              <w:instrText xml:space="preserve">PAGEREF _Toc124425269 \h</w:instrText>
            </w:r>
            <w:r>
              <w:rPr>
                <w:webHidden/>
              </w:rPr>
              <w:fldChar w:fldCharType="separate"/>
            </w:r>
            <w:r>
              <w:rPr>
                <w:webHidden/>
                <w:rStyle w:val="Style14"/>
                <w:rFonts w:ascii="Times New Roman" w:hAnsi="Times New Roman"/>
                <w:vanish w:val="false"/>
                <w:sz w:val="22"/>
                <w:szCs w:val="22"/>
                <w:shd w:fill="FFFFFF" w:val="clear"/>
              </w:rPr>
              <w:t>Таблица 3.2 Требования к продукции</w:t>
              <w:tab/>
              <w:t>7</w:t>
            </w:r>
            <w:r>
              <w:rPr>
                <w:webHidden/>
              </w:rPr>
              <w:fldChar w:fldCharType="end"/>
            </w:r>
          </w:hyperlink>
        </w:p>
        <w:p>
          <w:pPr>
            <w:pStyle w:val="TOC1"/>
            <w:tabs>
              <w:tab w:val="clear" w:pos="708"/>
              <w:tab w:val="left" w:pos="560" w:leader="none"/>
              <w:tab w:val="right" w:pos="10194" w:leader="dot"/>
            </w:tabs>
            <w:rPr/>
          </w:pPr>
          <w:hyperlink w:anchor="_Toc124425270">
            <w:r>
              <w:rPr>
                <w:webHidden/>
                <w:rStyle w:val="Style14"/>
                <w:rFonts w:ascii="Times New Roman" w:hAnsi="Times New Roman"/>
                <w:vanish w:val="false"/>
                <w:sz w:val="22"/>
                <w:szCs w:val="22"/>
                <w:shd w:fill="FFFFFF" w:val="clear"/>
              </w:rPr>
              <w:t>3.</w:t>
            </w:r>
            <w:r>
              <w:rPr>
                <w:rStyle w:val="Style14"/>
                <w:rFonts w:eastAsia="" w:cs="" w:ascii="Times New Roman" w:hAnsi="Times New Roman" w:cstheme="minorBidi" w:eastAsiaTheme="minorEastAsia"/>
                <w:b w:val="false"/>
                <w:bCs w:val="false"/>
                <w:sz w:val="22"/>
                <w:szCs w:val="22"/>
                <w:shd w:fill="FFFFFF" w:val="clear"/>
              </w:rPr>
              <w:tab/>
            </w:r>
            <w:r>
              <w:rPr>
                <w:rStyle w:val="Style14"/>
                <w:rFonts w:ascii="Times New Roman" w:hAnsi="Times New Roman"/>
                <w:sz w:val="22"/>
                <w:szCs w:val="22"/>
                <w:shd w:fill="FFFFFF" w:val="clear"/>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_Toc124425270 \h</w:instrText>
            </w:r>
            <w:r>
              <w:rPr>
                <w:webHidden/>
              </w:rPr>
              <w:fldChar w:fldCharType="separate"/>
            </w:r>
            <w:r>
              <w:rPr>
                <w:rStyle w:val="Style14"/>
                <w:rFonts w:ascii="Times New Roman" w:hAnsi="Times New Roman"/>
                <w:vanish w:val="false"/>
                <w:sz w:val="22"/>
                <w:szCs w:val="22"/>
                <w:shd w:fill="FFFFFF" w:val="clear"/>
              </w:rPr>
              <w:tab/>
              <w:t>10</w:t>
            </w:r>
            <w:r>
              <w:rPr>
                <w:webHidden/>
              </w:rPr>
              <w:fldChar w:fldCharType="end"/>
            </w:r>
          </w:hyperlink>
          <w:r>
            <w:rPr>
              <w:rStyle w:val="Style14"/>
              <w:sz w:val="22"/>
              <w:shd w:fill="FFFFFF" w:val="clear"/>
              <w:szCs w:val="22"/>
              <w:vanish w:val="false"/>
              <w:rFonts w:ascii="Times New Roman" w:hAnsi="Times New Roman"/>
            </w:rPr>
            <w:fldChar w:fldCharType="end"/>
          </w:r>
        </w:p>
      </w:sdtContent>
    </w:sdt>
    <w:p>
      <w:pPr>
        <w:pStyle w:val="Heading2"/>
        <w:numPr>
          <w:ilvl w:val="0"/>
          <w:numId w:val="0"/>
        </w:numPr>
        <w:ind w:left="0" w:hanging="0"/>
        <w:rPr>
          <w:rFonts w:ascii="Times New Roman" w:hAnsi="Times New Roman"/>
          <w:b w:val="false"/>
          <w:i/>
          <w:i/>
          <w:sz w:val="22"/>
          <w:szCs w:val="22"/>
          <w:highlight w:val="none"/>
          <w:shd w:fill="FFFFFF" w:val="clear"/>
        </w:rPr>
      </w:pPr>
      <w:r>
        <w:rPr>
          <w:rFonts w:ascii="Times New Roman" w:hAnsi="Times New Roman"/>
          <w:b w:val="false"/>
          <w:i/>
          <w:sz w:val="22"/>
          <w:szCs w:val="22"/>
          <w:shd w:fill="FFFFFF" w:val="clear"/>
        </w:rPr>
      </w:r>
    </w:p>
    <w:p>
      <w:pPr>
        <w:pStyle w:val="Normal"/>
        <w:keepNext w:val="true"/>
        <w:keepLines/>
        <w:jc w:val="center"/>
        <w:rPr>
          <w:rFonts w:ascii="Times New Roman" w:hAnsi="Times New Roman" w:eastAsia="Calibri"/>
          <w:b/>
          <w:i/>
          <w:i/>
          <w:sz w:val="22"/>
          <w:szCs w:val="22"/>
          <w:highlight w:val="none"/>
          <w:shd w:fill="FFFFFF" w:val="clear"/>
        </w:rPr>
      </w:pPr>
      <w:r>
        <w:rPr>
          <w:rFonts w:eastAsia="Calibri" w:ascii="Times New Roman" w:hAnsi="Times New Roman"/>
          <w:b/>
          <w:i/>
          <w:sz w:val="22"/>
          <w:szCs w:val="22"/>
          <w:shd w:fill="FFFFFF" w:val="clear"/>
        </w:rPr>
      </w:r>
      <w:r>
        <w:br w:type="page"/>
      </w:r>
    </w:p>
    <w:p>
      <w:pPr>
        <w:pStyle w:val="Heading1"/>
        <w:keepLines/>
        <w:numPr>
          <w:ilvl w:val="0"/>
          <w:numId w:val="3"/>
        </w:numPr>
        <w:ind w:left="357" w:hanging="357"/>
        <w:jc w:val="center"/>
        <w:rPr>
          <w:rFonts w:ascii="Times New Roman" w:hAnsi="Times New Roman"/>
          <w:sz w:val="22"/>
          <w:szCs w:val="22"/>
          <w:highlight w:val="none"/>
          <w:shd w:fill="FFFFFF" w:val="clear"/>
        </w:rPr>
      </w:pPr>
      <w:bookmarkStart w:id="0" w:name="_Toc51339692"/>
      <w:bookmarkStart w:id="1" w:name="_Toc124425259"/>
      <w:r>
        <w:rPr>
          <w:rFonts w:ascii="Times New Roman" w:hAnsi="Times New Roman"/>
          <w:sz w:val="22"/>
          <w:szCs w:val="22"/>
          <w:shd w:fill="FFFFFF" w:val="clear"/>
          <w:lang w:val="ru-RU"/>
        </w:rPr>
        <w:t>Общие сведения</w:t>
      </w:r>
      <w:bookmarkEnd w:id="0"/>
      <w:bookmarkEnd w:id="1"/>
    </w:p>
    <w:p>
      <w:pPr>
        <w:pStyle w:val="Normal"/>
        <w:keepNext w:val="true"/>
        <w:keepLines/>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Heading4"/>
        <w:numPr>
          <w:ilvl w:val="1"/>
          <w:numId w:val="9"/>
        </w:numPr>
        <w:rPr>
          <w:rFonts w:ascii="Times New Roman" w:hAnsi="Times New Roman"/>
          <w:sz w:val="22"/>
          <w:szCs w:val="22"/>
          <w:highlight w:val="none"/>
          <w:shd w:fill="FFFFFF" w:val="clear"/>
        </w:rPr>
      </w:pPr>
      <w:bookmarkStart w:id="2" w:name="_Toc124425260"/>
      <w:bookmarkStart w:id="3" w:name="_Toc46743506"/>
      <w:r>
        <w:rPr>
          <w:rFonts w:ascii="Times New Roman" w:hAnsi="Times New Roman"/>
          <w:sz w:val="22"/>
          <w:szCs w:val="22"/>
          <w:shd w:fill="FFFFFF" w:val="clear"/>
        </w:rPr>
        <w:t>Наименование закупаемой продукции</w:t>
      </w:r>
      <w:bookmarkEnd w:id="2"/>
      <w:bookmarkEnd w:id="3"/>
    </w:p>
    <w:p>
      <w:pPr>
        <w:pStyle w:val="Normal"/>
        <w:bidi w:val="0"/>
        <w:jc w:val="center"/>
        <w:rPr>
          <w:rFonts w:ascii="Times New Roman" w:hAnsi="Times New Roman"/>
          <w:sz w:val="22"/>
          <w:szCs w:val="22"/>
          <w:highlight w:val="none"/>
          <w:shd w:fill="FFFFFF" w:val="clear"/>
        </w:rPr>
      </w:pPr>
      <w:r>
        <w:rPr>
          <w:rFonts w:ascii="Times New Roman" w:hAnsi="Times New Roman"/>
          <w:b w:val="false"/>
          <w:i w:val="false"/>
          <w:strike w:val="false"/>
          <w:dstrike w:val="false"/>
          <w:outline w:val="false"/>
          <w:shadow w:val="false"/>
          <w:sz w:val="22"/>
          <w:szCs w:val="22"/>
          <w:u w:val="none"/>
          <w:shd w:fill="FFFFFF" w:val="clear"/>
          <w:em w:val="none"/>
        </w:rPr>
        <w:t>ОКПД2 21.20.24.170 Поставка аптечек медицинских для филиала "Амурские электрические сети"</w:t>
      </w:r>
    </w:p>
    <w:p>
      <w:pPr>
        <w:pStyle w:val="Normal"/>
        <w:widowControl w:val="false"/>
        <w:numPr>
          <w:ilvl w:val="0"/>
          <w:numId w:val="0"/>
        </w:numPr>
        <w:tabs>
          <w:tab w:val="clear" w:pos="708"/>
          <w:tab w:val="left" w:pos="0" w:leader="none"/>
        </w:tabs>
        <w:suppressAutoHyphens w:val="true"/>
        <w:bidi w:val="0"/>
        <w:spacing w:before="120" w:after="120"/>
        <w:ind w:left="-113" w:right="0" w:hanging="0"/>
        <w:jc w:val="left"/>
        <w:rPr>
          <w:rFonts w:ascii="Times New Roman" w:hAnsi="Times New Roman"/>
          <w:sz w:val="22"/>
          <w:szCs w:val="22"/>
          <w:highlight w:val="none"/>
          <w:shd w:fill="FFFFFF" w:val="clear"/>
        </w:rPr>
      </w:pPr>
      <w:r>
        <w:rPr>
          <w:rFonts w:eastAsia="Calibri" w:ascii="Times New Roman" w:hAnsi="Times New Roman"/>
          <w:b/>
          <w:bCs/>
          <w:i/>
          <w:sz w:val="22"/>
          <w:szCs w:val="22"/>
          <w:shd w:fill="FFFFFF" w:val="clear"/>
          <w:lang w:val="ru-RU" w:eastAsia="x-none"/>
        </w:rPr>
        <w:t xml:space="preserve"> </w:t>
      </w:r>
      <w:r>
        <w:rPr>
          <w:rFonts w:eastAsia="Calibri" w:ascii="Times New Roman" w:hAnsi="Times New Roman"/>
          <w:b/>
          <w:bCs/>
          <w:i w:val="false"/>
          <w:iCs w:val="false"/>
          <w:sz w:val="22"/>
          <w:szCs w:val="22"/>
          <w:shd w:fill="FFFFFF" w:val="clear"/>
          <w:lang w:val="ru-RU" w:eastAsia="x-none"/>
        </w:rPr>
        <w:t>1.2.Цель использования закупаемой продукции.</w:t>
      </w:r>
    </w:p>
    <w:p>
      <w:pPr>
        <w:pStyle w:val="Normal"/>
        <w:widowControl w:val="false"/>
        <w:numPr>
          <w:ilvl w:val="0"/>
          <w:numId w:val="0"/>
        </w:numPr>
        <w:tabs>
          <w:tab w:val="clear" w:pos="708"/>
          <w:tab w:val="left" w:pos="0" w:leader="none"/>
        </w:tabs>
        <w:suppressAutoHyphens w:val="true"/>
        <w:bidi w:val="0"/>
        <w:spacing w:before="120" w:after="120"/>
        <w:ind w:left="-113" w:right="0" w:hanging="0"/>
        <w:jc w:val="left"/>
        <w:rPr>
          <w:rFonts w:ascii="Times New Roman" w:hAnsi="Times New Roman"/>
          <w:sz w:val="22"/>
          <w:szCs w:val="22"/>
          <w:highlight w:val="none"/>
          <w:shd w:fill="FFFFFF" w:val="clear"/>
        </w:rPr>
      </w:pPr>
      <w:r>
        <w:rPr>
          <w:rFonts w:eastAsia="Calibri" w:ascii="Times New Roman" w:hAnsi="Times New Roman"/>
          <w:b w:val="false"/>
          <w:bCs w:val="false"/>
          <w:i/>
          <w:iCs/>
          <w:sz w:val="22"/>
          <w:szCs w:val="22"/>
          <w:shd w:fill="FFFFFF" w:val="clear"/>
          <w:lang w:val="ru-RU" w:eastAsia="x-none"/>
        </w:rPr>
        <w:t xml:space="preserve"> </w:t>
      </w:r>
      <w:r>
        <w:rPr>
          <w:rFonts w:eastAsia="Calibri" w:ascii="Times New Roman" w:hAnsi="Times New Roman"/>
          <w:b w:val="false"/>
          <w:bCs w:val="false"/>
          <w:i/>
          <w:iCs/>
          <w:sz w:val="22"/>
          <w:szCs w:val="22"/>
          <w:shd w:fill="FFFFFF" w:val="clear"/>
          <w:lang w:val="ru-RU" w:eastAsia="x-none"/>
        </w:rPr>
        <w:t>Для быстрого реагирования в экстренной ситуации, стабилизации состояния человека (на рабочем месте и в автотранспорте) и снижения риска осложнений.</w:t>
      </w:r>
    </w:p>
    <w:p>
      <w:pPr>
        <w:pStyle w:val="Heading1"/>
        <w:keepLines/>
        <w:numPr>
          <w:ilvl w:val="0"/>
          <w:numId w:val="3"/>
        </w:numPr>
        <w:ind w:left="357" w:hanging="357"/>
        <w:jc w:val="center"/>
        <w:rPr>
          <w:rFonts w:ascii="Times New Roman" w:hAnsi="Times New Roman"/>
          <w:sz w:val="22"/>
          <w:szCs w:val="22"/>
          <w:highlight w:val="none"/>
          <w:shd w:fill="FFFFFF" w:val="clear"/>
        </w:rPr>
      </w:pPr>
      <w:bookmarkStart w:id="4" w:name="_Toc50125126"/>
      <w:bookmarkStart w:id="5" w:name="_Toc51339693"/>
      <w:bookmarkStart w:id="6" w:name="_Toc124425261"/>
      <w:r>
        <w:rPr>
          <w:rFonts w:ascii="Times New Roman" w:hAnsi="Times New Roman"/>
          <w:iCs/>
          <w:sz w:val="22"/>
          <w:szCs w:val="22"/>
          <w:shd w:fill="FFFFFF" w:val="clear"/>
        </w:rPr>
        <w:t>Требования к продукции</w:t>
      </w:r>
      <w:bookmarkEnd w:id="5"/>
      <w:bookmarkEnd w:id="6"/>
    </w:p>
    <w:p>
      <w:pPr>
        <w:pStyle w:val="Heading4"/>
        <w:numPr>
          <w:ilvl w:val="1"/>
          <w:numId w:val="3"/>
        </w:numPr>
        <w:rPr>
          <w:rFonts w:ascii="Times New Roman" w:hAnsi="Times New Roman"/>
          <w:sz w:val="22"/>
          <w:szCs w:val="22"/>
          <w:highlight w:val="none"/>
          <w:shd w:fill="FFFFFF" w:val="clear"/>
        </w:rPr>
      </w:pPr>
      <w:bookmarkStart w:id="7" w:name="_Toc124425262"/>
      <w:r>
        <w:rPr>
          <w:rFonts w:ascii="Times New Roman" w:hAnsi="Times New Roman"/>
          <w:sz w:val="22"/>
          <w:szCs w:val="22"/>
          <w:shd w:fill="FFFFFF" w:val="clear"/>
        </w:rPr>
        <w:t xml:space="preserve">Требования к объемам и срокам </w:t>
      </w:r>
      <w:r>
        <w:rPr>
          <w:rFonts w:ascii="Times New Roman" w:hAnsi="Times New Roman"/>
          <w:sz w:val="22"/>
          <w:szCs w:val="22"/>
          <w:shd w:fill="FFFFFF" w:val="clear"/>
          <w:lang w:val="ru-RU"/>
        </w:rPr>
        <w:t>поставки</w:t>
      </w:r>
      <w:bookmarkEnd w:id="7"/>
    </w:p>
    <w:p>
      <w:pPr>
        <w:pStyle w:val="Heading3"/>
        <w:numPr>
          <w:ilvl w:val="2"/>
          <w:numId w:val="3"/>
        </w:numPr>
        <w:rPr>
          <w:rFonts w:ascii="Times New Roman" w:hAnsi="Times New Roman"/>
          <w:sz w:val="22"/>
          <w:szCs w:val="22"/>
          <w:highlight w:val="none"/>
          <w:shd w:fill="FFFFFF" w:val="clear"/>
        </w:rPr>
      </w:pPr>
      <w:bookmarkStart w:id="8" w:name="_Toc124425263"/>
      <w:r>
        <w:rPr>
          <w:rFonts w:ascii="Times New Roman" w:hAnsi="Times New Roman"/>
          <w:sz w:val="22"/>
          <w:szCs w:val="22"/>
          <w:shd w:fill="FFFFFF" w:val="clear"/>
          <w:lang w:val="ru-RU"/>
        </w:rPr>
        <w:t>Перечень и объем закупаемой продукции</w:t>
      </w:r>
      <w:bookmarkEnd w:id="8"/>
    </w:p>
    <w:p>
      <w:pPr>
        <w:pStyle w:val="Heading1"/>
        <w:keepLines/>
        <w:numPr>
          <w:ilvl w:val="0"/>
          <w:numId w:val="0"/>
        </w:numPr>
        <w:spacing w:before="240" w:after="60"/>
        <w:ind w:left="0" w:hanging="0"/>
        <w:rPr>
          <w:rFonts w:ascii="Times New Roman" w:hAnsi="Times New Roman"/>
          <w:sz w:val="22"/>
          <w:szCs w:val="22"/>
          <w:highlight w:val="none"/>
          <w:shd w:fill="FFFFFF" w:val="clear"/>
        </w:rPr>
      </w:pPr>
      <w:bookmarkStart w:id="9" w:name="_Toc124425264"/>
      <w:bookmarkStart w:id="10" w:name="_Toc51339695"/>
      <w:r>
        <w:rPr>
          <w:rFonts w:ascii="Times New Roman" w:hAnsi="Times New Roman"/>
          <w:sz w:val="22"/>
          <w:szCs w:val="22"/>
          <w:shd w:fill="FFFFFF" w:val="clear"/>
        </w:rPr>
        <w:t xml:space="preserve">Таблица </w:t>
      </w:r>
      <w:r>
        <w:rPr>
          <w:rFonts w:ascii="Times New Roman" w:hAnsi="Times New Roman"/>
          <w:sz w:val="22"/>
          <w:szCs w:val="22"/>
          <w:shd w:fill="FFFFFF" w:val="clear"/>
          <w:lang w:val="ru-RU"/>
        </w:rPr>
        <w:t>1.1</w:t>
      </w:r>
      <w:r>
        <w:rPr>
          <w:rFonts w:ascii="Times New Roman" w:hAnsi="Times New Roman"/>
          <w:sz w:val="22"/>
          <w:szCs w:val="22"/>
          <w:shd w:fill="FFFFFF" w:val="clear"/>
        </w:rPr>
        <w:t xml:space="preserve"> </w:t>
      </w:r>
      <w:r>
        <w:rPr>
          <w:rFonts w:ascii="Times New Roman" w:hAnsi="Times New Roman"/>
          <w:sz w:val="22"/>
          <w:szCs w:val="22"/>
          <w:shd w:fill="FFFFFF" w:val="clear"/>
          <w:lang w:val="ru-RU"/>
        </w:rPr>
        <w:t xml:space="preserve">Перечень </w:t>
      </w:r>
      <w:bookmarkEnd w:id="10"/>
      <w:r>
        <w:rPr>
          <w:rFonts w:ascii="Times New Roman" w:hAnsi="Times New Roman"/>
          <w:sz w:val="22"/>
          <w:szCs w:val="22"/>
          <w:shd w:fill="FFFFFF" w:val="clear"/>
          <w:lang w:val="ru-RU"/>
        </w:rPr>
        <w:t>и объем закупаемой продукции</w:t>
      </w:r>
      <w:bookmarkEnd w:id="9"/>
    </w:p>
    <w:p>
      <w:pPr>
        <w:pStyle w:val="Normal"/>
        <w:rPr>
          <w:rFonts w:ascii="Times New Roman" w:hAnsi="Times New Roman"/>
          <w:sz w:val="22"/>
          <w:szCs w:val="22"/>
          <w:highlight w:val="none"/>
          <w:shd w:fill="FFFFFF" w:val="clear"/>
        </w:rPr>
      </w:pPr>
      <w:r>
        <w:rPr>
          <w:rFonts w:ascii="Times New Roman" w:hAnsi="Times New Roman"/>
          <w:sz w:val="22"/>
          <w:szCs w:val="22"/>
          <w:shd w:fill="FFFFFF" w:val="clear"/>
        </w:rPr>
      </w:r>
    </w:p>
    <w:tbl>
      <w:tblPr>
        <w:tblW w:w="9812" w:type="dxa"/>
        <w:jc w:val="left"/>
        <w:tblInd w:w="168" w:type="dxa"/>
        <w:tblLayout w:type="fixed"/>
        <w:tblCellMar>
          <w:top w:w="55" w:type="dxa"/>
          <w:left w:w="55" w:type="dxa"/>
          <w:bottom w:w="55" w:type="dxa"/>
          <w:right w:w="55" w:type="dxa"/>
        </w:tblCellMar>
        <w:tblLook w:val="0000" w:noHBand="0" w:noVBand="0" w:firstColumn="0" w:lastRow="0" w:lastColumn="0" w:firstRow="0"/>
      </w:tblPr>
      <w:tblGrid>
        <w:gridCol w:w="835"/>
        <w:gridCol w:w="6140"/>
        <w:gridCol w:w="1427"/>
        <w:gridCol w:w="1409"/>
      </w:tblGrid>
      <w:tr>
        <w:trPr/>
        <w:tc>
          <w:tcPr>
            <w:tcW w:w="835"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rFonts w:ascii="Times New Roman" w:hAnsi="Times New Roman"/>
                <w:sz w:val="22"/>
                <w:szCs w:val="22"/>
                <w:highlight w:val="none"/>
                <w:shd w:fill="FFFFFF" w:val="clear"/>
              </w:rPr>
            </w:pPr>
            <w:r>
              <w:rPr>
                <w:rFonts w:ascii="Times New Roman" w:hAnsi="Times New Roman"/>
                <w:sz w:val="22"/>
                <w:szCs w:val="22"/>
                <w:shd w:fill="FFFFFF" w:val="clear"/>
              </w:rPr>
              <w:t>№</w:t>
            </w:r>
          </w:p>
          <w:p>
            <w:pPr>
              <w:pStyle w:val="Normal"/>
              <w:keepNext w:val="true"/>
              <w:widowControl w:val="false"/>
              <w:suppressAutoHyphens w:val="true"/>
              <w:jc w:val="center"/>
              <w:rPr>
                <w:rFonts w:ascii="Times New Roman" w:hAnsi="Times New Roman"/>
                <w:sz w:val="22"/>
                <w:szCs w:val="22"/>
                <w:highlight w:val="none"/>
                <w:shd w:fill="FFFFFF" w:val="clear"/>
              </w:rPr>
            </w:pPr>
            <w:r>
              <w:rPr>
                <w:rFonts w:ascii="Times New Roman" w:hAnsi="Times New Roman"/>
                <w:sz w:val="22"/>
                <w:szCs w:val="22"/>
                <w:shd w:fill="FFFFFF" w:val="clear"/>
              </w:rPr>
              <w:t>п/п</w:t>
            </w:r>
          </w:p>
        </w:tc>
        <w:tc>
          <w:tcPr>
            <w:tcW w:w="6140"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rFonts w:ascii="Times New Roman" w:hAnsi="Times New Roman"/>
                <w:sz w:val="22"/>
                <w:szCs w:val="22"/>
                <w:highlight w:val="none"/>
                <w:shd w:fill="FFFFFF" w:val="clear"/>
              </w:rPr>
            </w:pPr>
            <w:r>
              <w:rPr>
                <w:rFonts w:ascii="Times New Roman" w:hAnsi="Times New Roman"/>
                <w:sz w:val="22"/>
                <w:szCs w:val="22"/>
                <w:shd w:fill="FFFFFF" w:val="clear"/>
              </w:rPr>
              <w:t>Наименование продукции</w:t>
            </w:r>
          </w:p>
        </w:tc>
        <w:tc>
          <w:tcPr>
            <w:tcW w:w="1427"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rFonts w:ascii="Times New Roman" w:hAnsi="Times New Roman"/>
                <w:sz w:val="22"/>
                <w:szCs w:val="22"/>
                <w:highlight w:val="none"/>
                <w:shd w:fill="FFFFFF" w:val="clear"/>
              </w:rPr>
            </w:pPr>
            <w:r>
              <w:rPr>
                <w:rFonts w:ascii="Times New Roman" w:hAnsi="Times New Roman"/>
                <w:sz w:val="22"/>
                <w:szCs w:val="22"/>
                <w:shd w:fill="FFFFFF" w:val="clear"/>
              </w:rPr>
              <w:t>Единица измерения</w:t>
            </w:r>
          </w:p>
        </w:tc>
        <w:tc>
          <w:tcPr>
            <w:tcW w:w="14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true"/>
              <w:widowControl w:val="false"/>
              <w:suppressAutoHyphens w:val="true"/>
              <w:jc w:val="center"/>
              <w:rPr>
                <w:rFonts w:ascii="Times New Roman" w:hAnsi="Times New Roman"/>
                <w:sz w:val="22"/>
                <w:szCs w:val="22"/>
                <w:highlight w:val="none"/>
                <w:shd w:fill="FFFFFF" w:val="clear"/>
              </w:rPr>
            </w:pPr>
            <w:r>
              <w:rPr>
                <w:rFonts w:ascii="Times New Roman" w:hAnsi="Times New Roman"/>
                <w:sz w:val="22"/>
                <w:szCs w:val="22"/>
                <w:shd w:fill="FFFFFF" w:val="clear"/>
              </w:rPr>
              <w:t>Количество</w:t>
            </w:r>
          </w:p>
        </w:tc>
      </w:tr>
      <w:tr>
        <w:trPr/>
        <w:tc>
          <w:tcPr>
            <w:tcW w:w="835" w:type="dxa"/>
            <w:tcBorders>
              <w:left w:val="single" w:sz="4" w:space="0" w:color="000000"/>
              <w:bottom w:val="single" w:sz="4" w:space="0" w:color="000000"/>
            </w:tcBorders>
          </w:tcPr>
          <w:p>
            <w:pPr>
              <w:pStyle w:val="Normal"/>
              <w:widowControl w:val="false"/>
              <w:suppressAutoHyphens w:val="true"/>
              <w:jc w:val="center"/>
              <w:rPr>
                <w:rFonts w:ascii="Times New Roman" w:hAnsi="Times New Roman"/>
                <w:sz w:val="22"/>
                <w:szCs w:val="22"/>
                <w:highlight w:val="none"/>
                <w:shd w:fill="FFFFFF" w:val="clear"/>
              </w:rPr>
            </w:pPr>
            <w:r>
              <w:rPr>
                <w:rFonts w:ascii="Times New Roman" w:hAnsi="Times New Roman"/>
                <w:b/>
                <w:sz w:val="22"/>
                <w:szCs w:val="22"/>
                <w:shd w:fill="FFFFFF" w:val="clear"/>
              </w:rPr>
              <w:t>1</w:t>
            </w:r>
          </w:p>
        </w:tc>
        <w:tc>
          <w:tcPr>
            <w:tcW w:w="6140" w:type="dxa"/>
            <w:tcBorders>
              <w:left w:val="single" w:sz="4" w:space="0" w:color="000000"/>
              <w:bottom w:val="single" w:sz="4" w:space="0" w:color="000000"/>
            </w:tcBorders>
          </w:tcPr>
          <w:p>
            <w:pPr>
              <w:pStyle w:val="Normal"/>
              <w:widowControl w:val="false"/>
              <w:suppressAutoHyphens w:val="true"/>
              <w:jc w:val="center"/>
              <w:rPr>
                <w:rFonts w:ascii="Times New Roman" w:hAnsi="Times New Roman"/>
                <w:sz w:val="22"/>
                <w:szCs w:val="22"/>
                <w:highlight w:val="none"/>
                <w:shd w:fill="FFFFFF" w:val="clear"/>
              </w:rPr>
            </w:pPr>
            <w:r>
              <w:rPr>
                <w:rFonts w:ascii="Times New Roman" w:hAnsi="Times New Roman"/>
                <w:b/>
                <w:sz w:val="22"/>
                <w:szCs w:val="22"/>
                <w:shd w:fill="FFFFFF" w:val="clear"/>
              </w:rPr>
              <w:t>2</w:t>
            </w:r>
          </w:p>
        </w:tc>
        <w:tc>
          <w:tcPr>
            <w:tcW w:w="1427" w:type="dxa"/>
            <w:tcBorders>
              <w:left w:val="single" w:sz="4" w:space="0" w:color="000000"/>
              <w:bottom w:val="single" w:sz="4" w:space="0" w:color="000000"/>
            </w:tcBorders>
          </w:tcPr>
          <w:p>
            <w:pPr>
              <w:pStyle w:val="Normal"/>
              <w:widowControl w:val="false"/>
              <w:suppressAutoHyphens w:val="true"/>
              <w:jc w:val="center"/>
              <w:rPr>
                <w:rFonts w:ascii="Times New Roman" w:hAnsi="Times New Roman"/>
                <w:sz w:val="22"/>
                <w:szCs w:val="22"/>
                <w:highlight w:val="none"/>
                <w:shd w:fill="FFFFFF" w:val="clear"/>
              </w:rPr>
            </w:pPr>
            <w:r>
              <w:rPr>
                <w:rFonts w:ascii="Times New Roman" w:hAnsi="Times New Roman"/>
                <w:b/>
                <w:sz w:val="22"/>
                <w:szCs w:val="22"/>
                <w:shd w:fill="FFFFFF" w:val="clear"/>
              </w:rPr>
              <w:t>3</w:t>
            </w:r>
          </w:p>
        </w:tc>
        <w:tc>
          <w:tcPr>
            <w:tcW w:w="1409"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true"/>
              <w:jc w:val="center"/>
              <w:rPr>
                <w:rFonts w:ascii="Times New Roman" w:hAnsi="Times New Roman"/>
                <w:sz w:val="22"/>
                <w:szCs w:val="22"/>
                <w:highlight w:val="none"/>
                <w:shd w:fill="FFFFFF" w:val="clear"/>
              </w:rPr>
            </w:pPr>
            <w:r>
              <w:rPr>
                <w:rFonts w:ascii="Times New Roman" w:hAnsi="Times New Roman"/>
                <w:b/>
                <w:sz w:val="22"/>
                <w:szCs w:val="22"/>
                <w:shd w:fill="FFFFFF" w:val="clear"/>
              </w:rPr>
              <w:t>4</w:t>
            </w:r>
          </w:p>
        </w:tc>
      </w:tr>
      <w:tr>
        <w:trPr/>
        <w:tc>
          <w:tcPr>
            <w:tcW w:w="835" w:type="dxa"/>
            <w:tcBorders>
              <w:left w:val="single" w:sz="4" w:space="0" w:color="000000"/>
              <w:bottom w:val="single" w:sz="4" w:space="0" w:color="000000"/>
            </w:tcBorders>
          </w:tcPr>
          <w:p>
            <w:pPr>
              <w:pStyle w:val="ListParagraph"/>
              <w:widowControl w:val="false"/>
              <w:numPr>
                <w:ilvl w:val="0"/>
                <w:numId w:val="7"/>
              </w:numPr>
              <w:suppressAutoHyphens w:val="true"/>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6140" w:type="dxa"/>
            <w:tcBorders>
              <w:left w:val="single" w:sz="4" w:space="0" w:color="000000"/>
              <w:bottom w:val="single" w:sz="4" w:space="0" w:color="000000"/>
            </w:tcBorders>
            <w:shd w:color="auto" w:fill="auto" w:val="clear"/>
          </w:tcPr>
          <w:p>
            <w:pPr>
              <w:pStyle w:val="Style34"/>
              <w:widowControl w:val="false"/>
              <w:jc w:val="left"/>
              <w:rPr>
                <w:rFonts w:ascii="Times New Roman" w:hAnsi="Times New Roman"/>
                <w:sz w:val="22"/>
                <w:szCs w:val="22"/>
                <w:highlight w:val="none"/>
                <w:shd w:fill="FFFFFF" w:val="clear"/>
              </w:rPr>
            </w:pPr>
            <w:r>
              <w:rPr>
                <w:rFonts w:ascii="Times New Roman" w:hAnsi="Times New Roman"/>
                <w:sz w:val="22"/>
                <w:szCs w:val="22"/>
                <w:shd w:fill="FFFFFF" w:val="clear"/>
              </w:rPr>
              <w:t>Аптечки для оказания первой помощи работникам в соответствии с Приказом Минздрава РФ от 24.05.2024 № 262н</w:t>
            </w:r>
          </w:p>
        </w:tc>
        <w:tc>
          <w:tcPr>
            <w:tcW w:w="1427" w:type="dxa"/>
            <w:tcBorders>
              <w:left w:val="single" w:sz="4" w:space="0" w:color="000000"/>
              <w:bottom w:val="single" w:sz="4" w:space="0" w:color="000000"/>
            </w:tcBorders>
            <w:vAlign w:val="bottom"/>
          </w:tcPr>
          <w:p>
            <w:pPr>
              <w:pStyle w:val="Style34"/>
              <w:widowControl w:val="false"/>
              <w:jc w:val="center"/>
              <w:rPr>
                <w:rFonts w:ascii="Times New Roman" w:hAnsi="Times New Roman"/>
                <w:sz w:val="22"/>
                <w:szCs w:val="22"/>
                <w:highlight w:val="none"/>
                <w:shd w:fill="FFFFFF" w:val="clear"/>
              </w:rPr>
            </w:pPr>
            <w:r>
              <w:rPr>
                <w:rFonts w:ascii="Times New Roman" w:hAnsi="Times New Roman"/>
                <w:color w:val="000000"/>
                <w:sz w:val="22"/>
                <w:szCs w:val="22"/>
                <w:shd w:fill="FFFFFF" w:val="clear"/>
              </w:rPr>
              <w:t>шт</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230</w:t>
            </w:r>
          </w:p>
        </w:tc>
      </w:tr>
      <w:tr>
        <w:trPr/>
        <w:tc>
          <w:tcPr>
            <w:tcW w:w="835" w:type="dxa"/>
            <w:tcBorders>
              <w:left w:val="single" w:sz="4" w:space="0" w:color="000000"/>
              <w:bottom w:val="single" w:sz="4" w:space="0" w:color="000000"/>
            </w:tcBorders>
          </w:tcPr>
          <w:p>
            <w:pPr>
              <w:pStyle w:val="ListParagraph"/>
              <w:widowControl w:val="false"/>
              <w:numPr>
                <w:ilvl w:val="0"/>
                <w:numId w:val="7"/>
              </w:numPr>
              <w:suppressAutoHyphens w:val="true"/>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6140" w:type="dxa"/>
            <w:tcBorders>
              <w:left w:val="single" w:sz="4" w:space="0" w:color="000000"/>
              <w:bottom w:val="single" w:sz="4" w:space="0" w:color="000000"/>
            </w:tcBorders>
            <w:shd w:color="auto" w:fill="auto" w:val="clear"/>
          </w:tcPr>
          <w:p>
            <w:pPr>
              <w:pStyle w:val="Style34"/>
              <w:widowControl w:val="false"/>
              <w:jc w:val="left"/>
              <w:rPr>
                <w:rFonts w:ascii="Times New Roman" w:hAnsi="Times New Roman"/>
                <w:sz w:val="22"/>
                <w:szCs w:val="22"/>
                <w:highlight w:val="none"/>
                <w:shd w:fill="FFFFFF" w:val="clear"/>
              </w:rPr>
            </w:pPr>
            <w:r>
              <w:rPr>
                <w:rFonts w:ascii="Times New Roman" w:hAnsi="Times New Roman"/>
                <w:sz w:val="22"/>
                <w:szCs w:val="22"/>
                <w:shd w:fill="FFFFFF" w:val="clear"/>
              </w:rPr>
              <w:t>Аптечки для оказания первой помощи пострадавшим в дорожно-транспортных происшествиях (автомобильная) в соответствии с приказом Минздрава РФ от 24 мая 2024 года №260н</w:t>
            </w:r>
          </w:p>
        </w:tc>
        <w:tc>
          <w:tcPr>
            <w:tcW w:w="1427" w:type="dxa"/>
            <w:tcBorders>
              <w:left w:val="single" w:sz="4" w:space="0" w:color="000000"/>
              <w:bottom w:val="single" w:sz="4" w:space="0" w:color="000000"/>
            </w:tcBorders>
            <w:vAlign w:val="bottom"/>
          </w:tcPr>
          <w:p>
            <w:pPr>
              <w:pStyle w:val="Style34"/>
              <w:widowControl w:val="false"/>
              <w:jc w:val="center"/>
              <w:rPr>
                <w:rFonts w:ascii="Times New Roman" w:hAnsi="Times New Roman"/>
                <w:sz w:val="22"/>
                <w:szCs w:val="22"/>
                <w:highlight w:val="none"/>
                <w:shd w:fill="FFFFFF" w:val="clear"/>
              </w:rPr>
            </w:pPr>
            <w:r>
              <w:rPr>
                <w:rFonts w:ascii="Times New Roman" w:hAnsi="Times New Roman"/>
                <w:color w:val="000000"/>
                <w:sz w:val="22"/>
                <w:szCs w:val="22"/>
                <w:shd w:fill="FFFFFF" w:val="clear"/>
              </w:rPr>
              <w:t>шт</w:t>
            </w:r>
          </w:p>
        </w:tc>
        <w:tc>
          <w:tcPr>
            <w:tcW w:w="1409" w:type="dxa"/>
            <w:tcBorders>
              <w:left w:val="single" w:sz="4" w:space="0" w:color="000000"/>
              <w:bottom w:val="single" w:sz="4" w:space="0" w:color="000000"/>
              <w:right w:val="single" w:sz="4" w:space="0" w:color="000000"/>
            </w:tcBorders>
            <w:shd w:color="auto" w:fill="auto" w:val="clear"/>
            <w:vAlign w:val="bottom"/>
          </w:tcPr>
          <w:p>
            <w:pPr>
              <w:pStyle w:val="Style34"/>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199</w:t>
            </w:r>
          </w:p>
        </w:tc>
      </w:tr>
    </w:tbl>
    <w:p>
      <w:pPr>
        <w:pStyle w:val="Heading3"/>
        <w:keepLines/>
        <w:numPr>
          <w:ilvl w:val="0"/>
          <w:numId w:val="0"/>
        </w:numPr>
        <w:spacing w:before="240" w:after="60"/>
        <w:ind w:left="0" w:hanging="0"/>
        <w:rPr>
          <w:rFonts w:ascii="Times New Roman" w:hAnsi="Times New Roman"/>
          <w:sz w:val="22"/>
          <w:szCs w:val="22"/>
          <w:highlight w:val="none"/>
          <w:shd w:fill="FFFFFF" w:val="clear"/>
        </w:rPr>
      </w:pPr>
      <w:bookmarkStart w:id="11" w:name="_Toc124425265"/>
      <w:bookmarkStart w:id="12" w:name="_Toc51339696"/>
      <w:r>
        <w:rPr>
          <w:rFonts w:ascii="Times New Roman" w:hAnsi="Times New Roman"/>
          <w:sz w:val="22"/>
          <w:szCs w:val="22"/>
          <w:shd w:fill="FFFFFF" w:val="clear"/>
          <w:lang w:val="ru-RU"/>
        </w:rPr>
        <w:t xml:space="preserve">2.1.2 Требования </w:t>
      </w:r>
      <w:bookmarkEnd w:id="12"/>
      <w:r>
        <w:rPr>
          <w:rFonts w:ascii="Times New Roman" w:hAnsi="Times New Roman"/>
          <w:sz w:val="22"/>
          <w:szCs w:val="22"/>
          <w:shd w:fill="FFFFFF" w:val="clear"/>
          <w:lang w:val="ru-RU"/>
        </w:rPr>
        <w:t>к срокам поставки продукции</w:t>
      </w:r>
      <w:bookmarkStart w:id="13" w:name="_Toc50125127"/>
      <w:bookmarkStart w:id="14" w:name="_Toc51339697"/>
      <w:bookmarkEnd w:id="4"/>
      <w:bookmarkEnd w:id="11"/>
    </w:p>
    <w:p>
      <w:pPr>
        <w:pStyle w:val="Heading3"/>
        <w:keepLines/>
        <w:numPr>
          <w:ilvl w:val="0"/>
          <w:numId w:val="0"/>
        </w:numPr>
        <w:spacing w:before="240" w:after="60"/>
        <w:ind w:left="0" w:hanging="0"/>
        <w:rPr>
          <w:rFonts w:ascii="Times New Roman" w:hAnsi="Times New Roman"/>
          <w:sz w:val="22"/>
          <w:szCs w:val="22"/>
          <w:highlight w:val="none"/>
          <w:shd w:fill="FFFFFF" w:val="clear"/>
        </w:rPr>
      </w:pPr>
      <w:bookmarkStart w:id="15" w:name="_Toc124425266"/>
      <w:r>
        <w:rPr>
          <w:rFonts w:ascii="Times New Roman" w:hAnsi="Times New Roman"/>
          <w:sz w:val="22"/>
          <w:szCs w:val="22"/>
          <w:shd w:fill="FFFFFF" w:val="clear"/>
        </w:rPr>
        <w:t xml:space="preserve">Таблица </w:t>
      </w:r>
      <w:r>
        <w:rPr>
          <w:rFonts w:ascii="Times New Roman" w:hAnsi="Times New Roman"/>
          <w:sz w:val="22"/>
          <w:szCs w:val="22"/>
          <w:shd w:fill="FFFFFF" w:val="clear"/>
          <w:lang w:val="ru-RU"/>
        </w:rPr>
        <w:t>2</w:t>
      </w:r>
      <w:r>
        <w:rPr>
          <w:rFonts w:ascii="Times New Roman" w:hAnsi="Times New Roman"/>
          <w:sz w:val="22"/>
          <w:szCs w:val="22"/>
          <w:shd w:fill="FFFFFF" w:val="clear"/>
        </w:rPr>
        <w:t>.</w:t>
      </w:r>
      <w:r>
        <w:rPr>
          <w:rFonts w:ascii="Times New Roman" w:hAnsi="Times New Roman"/>
          <w:sz w:val="22"/>
          <w:szCs w:val="22"/>
          <w:shd w:fill="FFFFFF" w:val="clear"/>
          <w:lang w:val="ru-RU"/>
        </w:rPr>
        <w:t>1</w:t>
      </w:r>
      <w:r>
        <w:rPr>
          <w:rFonts w:ascii="Times New Roman" w:hAnsi="Times New Roman"/>
          <w:sz w:val="22"/>
          <w:szCs w:val="22"/>
          <w:shd w:fill="FFFFFF" w:val="clear"/>
        </w:rPr>
        <w:t xml:space="preserve"> </w:t>
      </w:r>
      <w:bookmarkStart w:id="16" w:name="_Hlk50465284"/>
      <w:r>
        <w:rPr>
          <w:rFonts w:ascii="Times New Roman" w:hAnsi="Times New Roman"/>
          <w:sz w:val="22"/>
          <w:szCs w:val="22"/>
          <w:shd w:fill="FFFFFF" w:val="clear"/>
        </w:rPr>
        <w:t xml:space="preserve">Требования по срокам </w:t>
      </w:r>
      <w:bookmarkEnd w:id="13"/>
      <w:bookmarkEnd w:id="14"/>
      <w:bookmarkEnd w:id="16"/>
      <w:r>
        <w:rPr>
          <w:rFonts w:ascii="Times New Roman" w:hAnsi="Times New Roman"/>
          <w:sz w:val="22"/>
          <w:szCs w:val="22"/>
          <w:shd w:fill="FFFFFF" w:val="clear"/>
          <w:lang w:val="ru-RU"/>
        </w:rPr>
        <w:t>поставки продукции</w:t>
      </w:r>
      <w:bookmarkEnd w:id="15"/>
      <w:r>
        <w:rPr>
          <w:rFonts w:ascii="Times New Roman" w:hAnsi="Times New Roman"/>
          <w:sz w:val="22"/>
          <w:szCs w:val="22"/>
          <w:shd w:fill="FFFFFF" w:val="clear"/>
          <w:lang w:val="ru-RU"/>
        </w:rPr>
        <w:t xml:space="preserve"> </w:t>
      </w:r>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1129"/>
        <w:gridCol w:w="2551"/>
        <w:gridCol w:w="2978"/>
        <w:gridCol w:w="3117"/>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 xml:space="preserve">№ </w:t>
            </w:r>
            <w:r>
              <w:rPr>
                <w:rFonts w:ascii="Times New Roman" w:hAnsi="Times New Roman"/>
                <w:sz w:val="22"/>
                <w:szCs w:val="22"/>
                <w:shd w:fill="FFFFFF" w:val="clear"/>
              </w:rPr>
              <w:t>п/п</w:t>
            </w:r>
          </w:p>
        </w:tc>
        <w:tc>
          <w:tcPr>
            <w:tcW w:w="25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Наименование продукции / партии продукции</w:t>
            </w:r>
          </w:p>
        </w:tc>
        <w:tc>
          <w:tcPr>
            <w:tcW w:w="29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Требования к началу срока поставки продукции</w:t>
            </w:r>
          </w:p>
        </w:tc>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2"/>
                <w:szCs w:val="22"/>
                <w:highlight w:val="none"/>
                <w:shd w:fill="FFFFFF" w:val="clear"/>
              </w:rPr>
            </w:pPr>
            <w:r>
              <w:rPr>
                <w:rFonts w:ascii="Times New Roman" w:hAnsi="Times New Roman"/>
                <w:sz w:val="22"/>
                <w:szCs w:val="22"/>
                <w:shd w:fill="FFFFFF" w:val="clear"/>
              </w:rPr>
              <w:t>Требования к окончанию срока поставки продукции</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sz w:val="22"/>
                <w:szCs w:val="22"/>
                <w:highlight w:val="none"/>
                <w:shd w:fill="FFFFFF" w:val="clear"/>
              </w:rPr>
            </w:pPr>
            <w:r>
              <w:rPr>
                <w:rFonts w:ascii="Times New Roman" w:hAnsi="Times New Roman"/>
                <w:b/>
                <w:sz w:val="22"/>
                <w:szCs w:val="22"/>
                <w:shd w:fill="FFFFFF" w:val="clear"/>
              </w:rPr>
              <w:t>1</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sz w:val="22"/>
                <w:szCs w:val="22"/>
                <w:highlight w:val="none"/>
                <w:shd w:fill="FFFFFF" w:val="clear"/>
              </w:rPr>
            </w:pPr>
            <w:r>
              <w:rPr>
                <w:rFonts w:ascii="Times New Roman" w:hAnsi="Times New Roman"/>
                <w:b/>
                <w:sz w:val="22"/>
                <w:szCs w:val="22"/>
                <w:shd w:fill="FFFFFF" w:val="clear"/>
              </w:rPr>
              <w:t>2</w:t>
            </w:r>
          </w:p>
        </w:tc>
        <w:tc>
          <w:tcPr>
            <w:tcW w:w="2978"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rFonts w:ascii="Times New Roman" w:hAnsi="Times New Roman"/>
                <w:sz w:val="22"/>
                <w:szCs w:val="22"/>
                <w:highlight w:val="none"/>
                <w:shd w:fill="FFFFFF" w:val="clear"/>
              </w:rPr>
            </w:pPr>
            <w:r>
              <w:rPr>
                <w:rFonts w:ascii="Times New Roman" w:hAnsi="Times New Roman"/>
                <w:b/>
                <w:sz w:val="22"/>
                <w:szCs w:val="22"/>
                <w:shd w:fill="FFFFFF" w:val="clear"/>
              </w:rPr>
              <w:t>3</w:t>
            </w:r>
          </w:p>
        </w:tc>
        <w:tc>
          <w:tcPr>
            <w:tcW w:w="3117"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rFonts w:ascii="Times New Roman" w:hAnsi="Times New Roman"/>
                <w:sz w:val="22"/>
                <w:szCs w:val="22"/>
                <w:highlight w:val="none"/>
                <w:shd w:fill="FFFFFF" w:val="clear"/>
              </w:rPr>
            </w:pPr>
            <w:r>
              <w:rPr>
                <w:rFonts w:ascii="Times New Roman" w:hAnsi="Times New Roman"/>
                <w:b/>
                <w:sz w:val="22"/>
                <w:szCs w:val="22"/>
                <w:shd w:fill="FFFFFF" w:val="clear"/>
              </w:rPr>
              <w:t>4</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8"/>
              </w:numPr>
              <w:suppressAutoHyphens w:val="true"/>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Times New Roman" w:hAnsi="Times New Roman"/>
                <w:sz w:val="22"/>
                <w:szCs w:val="22"/>
                <w:highlight w:val="none"/>
                <w:shd w:fill="FFFFFF" w:val="clear"/>
              </w:rPr>
            </w:pPr>
            <w:r>
              <w:rPr>
                <w:rFonts w:eastAsia="Calibri" w:ascii="Times New Roman" w:hAnsi="Times New Roman"/>
                <w:sz w:val="22"/>
                <w:szCs w:val="22"/>
                <w:shd w:fill="FFFFFF" w:val="clear"/>
                <w:lang w:val="en-US"/>
              </w:rPr>
              <w:t>Поставка аптечек для оказания первой помощи</w:t>
            </w:r>
          </w:p>
        </w:tc>
        <w:tc>
          <w:tcPr>
            <w:tcW w:w="609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1"/>
              </w:numPr>
              <w:tabs>
                <w:tab w:val="clear" w:pos="708"/>
                <w:tab w:val="left" w:pos="0" w:leader="none"/>
                <w:tab w:val="left" w:pos="540" w:leader="none"/>
                <w:tab w:val="left" w:pos="1134" w:leader="none"/>
              </w:tabs>
              <w:ind w:left="0" w:right="0" w:hanging="0"/>
              <w:jc w:val="both"/>
              <w:rPr>
                <w:rFonts w:ascii="Times New Roman" w:hAnsi="Times New Roman"/>
                <w:sz w:val="22"/>
                <w:szCs w:val="22"/>
                <w:highlight w:val="none"/>
                <w:shd w:fill="FFFFFF" w:val="clear"/>
              </w:rPr>
            </w:pPr>
            <w:r>
              <w:rPr>
                <w:rFonts w:eastAsia="Calibri" w:ascii="Times New Roman" w:hAnsi="Times New Roman"/>
                <w:b w:val="false"/>
                <w:bCs w:val="false"/>
                <w:i/>
                <w:iCs/>
                <w:sz w:val="22"/>
                <w:szCs w:val="22"/>
                <w:shd w:fill="FFFFFF" w:val="clear"/>
              </w:rPr>
              <w:t>в течение 120 календарных дней с момента заключения договора, но не ранее 11.01.2027</w:t>
            </w:r>
          </w:p>
        </w:tc>
      </w:tr>
    </w:tbl>
    <w:p>
      <w:pPr>
        <w:sectPr>
          <w:headerReference w:type="even" r:id="rId2"/>
          <w:headerReference w:type="default" r:id="rId3"/>
          <w:headerReference w:type="first" r:id="rId4"/>
          <w:type w:val="nextPage"/>
          <w:pgSz w:w="11906" w:h="16838"/>
          <w:pgMar w:left="851" w:right="851" w:gutter="0" w:header="680" w:top="737" w:footer="0" w:bottom="992"/>
          <w:pgNumType w:fmt="decimal"/>
          <w:formProt w:val="false"/>
          <w:titlePg/>
          <w:textDirection w:val="lrTb"/>
          <w:docGrid w:type="default" w:linePitch="381" w:charSpace="0"/>
        </w:sectPr>
      </w:pPr>
      <w:r>
        <w:br w:type="page"/>
      </w:r>
    </w:p>
    <w:p>
      <w:pPr>
        <w:pStyle w:val="Normal"/>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p>
      <w:pPr>
        <w:pStyle w:val="Heading4"/>
        <w:numPr>
          <w:ilvl w:val="1"/>
          <w:numId w:val="3"/>
        </w:numPr>
        <w:rPr>
          <w:rFonts w:ascii="Times New Roman" w:hAnsi="Times New Roman"/>
          <w:sz w:val="22"/>
          <w:szCs w:val="22"/>
          <w:highlight w:val="none"/>
          <w:shd w:fill="FFFFFF" w:val="clear"/>
        </w:rPr>
      </w:pPr>
      <w:bookmarkStart w:id="17" w:name="_Toc51339698"/>
      <w:bookmarkStart w:id="18" w:name="_Toc124425267"/>
      <w:bookmarkStart w:id="19" w:name="_Toc46743511"/>
      <w:r>
        <w:rPr>
          <w:rFonts w:ascii="Times New Roman" w:hAnsi="Times New Roman"/>
          <w:sz w:val="22"/>
          <w:szCs w:val="22"/>
          <w:shd w:fill="FFFFFF" w:val="clear"/>
        </w:rPr>
        <w:t xml:space="preserve">Требования к </w:t>
      </w:r>
      <w:bookmarkEnd w:id="19"/>
      <w:r>
        <w:rPr>
          <w:rFonts w:ascii="Times New Roman" w:hAnsi="Times New Roman"/>
          <w:sz w:val="22"/>
          <w:szCs w:val="22"/>
          <w:shd w:fill="FFFFFF" w:val="clear"/>
          <w:lang w:val="ru-RU"/>
        </w:rPr>
        <w:t>качеству продукции</w:t>
      </w:r>
      <w:bookmarkEnd w:id="18"/>
    </w:p>
    <w:p>
      <w:pPr>
        <w:pStyle w:val="Heading1"/>
        <w:keepLines/>
        <w:numPr>
          <w:ilvl w:val="0"/>
          <w:numId w:val="0"/>
        </w:numPr>
        <w:spacing w:before="240" w:after="60"/>
        <w:ind w:left="0" w:hanging="0"/>
        <w:rPr>
          <w:rFonts w:ascii="Times New Roman" w:hAnsi="Times New Roman"/>
          <w:sz w:val="22"/>
          <w:szCs w:val="22"/>
          <w:highlight w:val="none"/>
          <w:shd w:fill="FFFFFF" w:val="clear"/>
        </w:rPr>
      </w:pPr>
      <w:r>
        <w:rPr>
          <w:rFonts w:ascii="Times New Roman" w:hAnsi="Times New Roman"/>
          <w:sz w:val="22"/>
          <w:szCs w:val="22"/>
          <w:shd w:fill="FFFFFF" w:val="clear"/>
        </w:rPr>
        <w:t xml:space="preserve"> </w:t>
      </w:r>
      <w:bookmarkStart w:id="20" w:name="_Toc124425268"/>
      <w:r>
        <w:rPr>
          <w:rFonts w:ascii="Times New Roman" w:hAnsi="Times New Roman"/>
          <w:sz w:val="22"/>
          <w:szCs w:val="22"/>
          <w:shd w:fill="FFFFFF" w:val="clear"/>
        </w:rPr>
        <w:t>Таблица </w:t>
      </w:r>
      <w:r>
        <w:rPr>
          <w:rFonts w:ascii="Times New Roman" w:hAnsi="Times New Roman"/>
          <w:sz w:val="22"/>
          <w:szCs w:val="22"/>
          <w:shd w:fill="FFFFFF" w:val="clear"/>
          <w:lang w:val="ru-RU"/>
        </w:rPr>
        <w:t>3</w:t>
      </w:r>
      <w:r>
        <w:rPr>
          <w:rFonts w:ascii="Times New Roman" w:hAnsi="Times New Roman"/>
          <w:sz w:val="22"/>
          <w:szCs w:val="22"/>
          <w:shd w:fill="FFFFFF" w:val="clear"/>
        </w:rPr>
        <w:t>.</w:t>
      </w:r>
      <w:r>
        <w:rPr>
          <w:rFonts w:ascii="Times New Roman" w:hAnsi="Times New Roman"/>
          <w:sz w:val="22"/>
          <w:szCs w:val="22"/>
          <w:shd w:fill="FFFFFF" w:val="clear"/>
          <w:lang w:val="ru-RU"/>
        </w:rPr>
        <w:t>1</w:t>
      </w:r>
      <w:r>
        <w:rPr>
          <w:rFonts w:ascii="Times New Roman" w:hAnsi="Times New Roman"/>
          <w:sz w:val="22"/>
          <w:szCs w:val="22"/>
          <w:shd w:fill="FFFFFF" w:val="clear"/>
        </w:rPr>
        <w:t xml:space="preserve"> </w:t>
      </w:r>
      <w:r>
        <w:rPr>
          <w:rFonts w:ascii="Times New Roman" w:hAnsi="Times New Roman"/>
          <w:sz w:val="22"/>
          <w:szCs w:val="22"/>
          <w:shd w:fill="FFFFFF" w:val="clear"/>
          <w:lang w:val="ru-RU"/>
        </w:rPr>
        <w:t xml:space="preserve">Общие </w:t>
      </w:r>
      <w:r>
        <w:rPr>
          <w:rFonts w:ascii="Times New Roman" w:hAnsi="Times New Roman"/>
          <w:sz w:val="22"/>
          <w:szCs w:val="22"/>
          <w:shd w:fill="FFFFFF" w:val="clear"/>
        </w:rPr>
        <w:t xml:space="preserve">требования к </w:t>
      </w:r>
      <w:r>
        <w:rPr>
          <w:rFonts w:ascii="Times New Roman" w:hAnsi="Times New Roman"/>
          <w:sz w:val="22"/>
          <w:szCs w:val="22"/>
          <w:shd w:fill="FFFFFF" w:val="clear"/>
          <w:lang w:val="ru-RU"/>
        </w:rPr>
        <w:t>продукции</w:t>
      </w:r>
      <w:bookmarkEnd w:id="20"/>
      <w:r>
        <w:rPr>
          <w:rFonts w:ascii="Times New Roman" w:hAnsi="Times New Roman"/>
          <w:sz w:val="22"/>
          <w:szCs w:val="22"/>
          <w:shd w:fill="FFFFFF" w:val="clear"/>
        </w:rPr>
        <w:t xml:space="preserve"> </w:t>
      </w:r>
      <w:bookmarkEnd w:id="17"/>
    </w:p>
    <w:p>
      <w:pPr>
        <w:pStyle w:val="Normal"/>
        <w:jc w:val="both"/>
        <w:rPr>
          <w:rFonts w:ascii="Times New Roman" w:hAnsi="Times New Roman"/>
          <w:sz w:val="22"/>
          <w:szCs w:val="22"/>
          <w:highlight w:val="none"/>
          <w:shd w:fill="FFFFFF" w:val="clear"/>
        </w:rPr>
      </w:pPr>
      <w:r>
        <w:rPr>
          <w:rFonts w:ascii="Times New Roman" w:hAnsi="Times New Roman"/>
          <w:b/>
          <w:bCs/>
          <w:i/>
          <w:iCs/>
          <w:sz w:val="22"/>
          <w:szCs w:val="22"/>
          <w:shd w:fill="FFFFFF" w:val="clear"/>
        </w:rPr>
        <w:t>Наименование продукции: «</w:t>
      </w:r>
      <w:r>
        <w:rPr>
          <w:rFonts w:eastAsia="Calibri" w:ascii="Times New Roman" w:hAnsi="Times New Roman"/>
          <w:b/>
          <w:bCs/>
          <w:i/>
          <w:iCs/>
          <w:strike w:val="false"/>
          <w:dstrike w:val="false"/>
          <w:outline w:val="false"/>
          <w:shadow w:val="false"/>
          <w:color w:val="00000A"/>
          <w:sz w:val="22"/>
          <w:szCs w:val="22"/>
          <w:u w:val="none"/>
          <w:shd w:fill="FFFFFF" w:val="clear"/>
          <w:em w:val="none"/>
        </w:rPr>
        <w:t>а</w:t>
      </w:r>
      <w:r>
        <w:rPr>
          <w:rFonts w:ascii="Times New Roman" w:hAnsi="Times New Roman"/>
          <w:b/>
          <w:i/>
          <w:strike w:val="false"/>
          <w:dstrike w:val="false"/>
          <w:outline w:val="false"/>
          <w:shadow w:val="false"/>
          <w:color w:val="00000A"/>
          <w:sz w:val="22"/>
          <w:szCs w:val="22"/>
          <w:u w:val="none"/>
          <w:shd w:fill="FFFFFF" w:val="clear"/>
          <w:em w:val="none"/>
        </w:rPr>
        <w:t>птечки медицинские</w:t>
      </w:r>
      <w:r>
        <w:rPr>
          <w:rFonts w:ascii="Times New Roman" w:hAnsi="Times New Roman"/>
          <w:b/>
          <w:bCs/>
          <w:i/>
          <w:iCs/>
          <w:sz w:val="22"/>
          <w:szCs w:val="22"/>
          <w:shd w:fill="FFFFFF" w:val="clear"/>
        </w:rPr>
        <w:t xml:space="preserve">» (Таблицы 1.1): </w:t>
      </w:r>
    </w:p>
    <w:tbl>
      <w:tblPr>
        <w:tblStyle w:val="af"/>
        <w:tblW w:w="15472" w:type="dxa"/>
        <w:jc w:val="left"/>
        <w:tblInd w:w="108" w:type="dxa"/>
        <w:tblLayout w:type="fixed"/>
        <w:tblCellMar>
          <w:top w:w="55" w:type="dxa"/>
          <w:left w:w="108" w:type="dxa"/>
          <w:bottom w:w="55" w:type="dxa"/>
          <w:right w:w="108" w:type="dxa"/>
        </w:tblCellMar>
        <w:tblLook w:val="04a0" w:noHBand="0" w:noVBand="1" w:firstColumn="1" w:lastRow="0" w:lastColumn="0" w:firstRow="1"/>
      </w:tblPr>
      <w:tblGrid>
        <w:gridCol w:w="956"/>
        <w:gridCol w:w="2234"/>
        <w:gridCol w:w="7849"/>
        <w:gridCol w:w="37"/>
        <w:gridCol w:w="2799"/>
        <w:gridCol w:w="23"/>
        <w:gridCol w:w="1574"/>
      </w:tblGrid>
      <w:tr>
        <w:trPr/>
        <w:tc>
          <w:tcPr>
            <w:tcW w:w="956" w:type="dxa"/>
            <w:vMerge w:val="restart"/>
            <w:tcBorders>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 xml:space="preserve">№ </w:t>
            </w:r>
            <w:r>
              <w:rPr>
                <w:rFonts w:eastAsia="Times New Roman" w:cs="Times New Roman" w:ascii="Times New Roman" w:hAnsi="Times New Roman"/>
                <w:b/>
                <w:bCs/>
                <w:kern w:val="0"/>
                <w:sz w:val="22"/>
                <w:szCs w:val="22"/>
                <w:shd w:fill="FFFFFF" w:val="clear"/>
                <w:lang w:val="ru-RU" w:eastAsia="ru-RU" w:bidi="ar-SA"/>
              </w:rPr>
              <w:t>п/п</w:t>
            </w:r>
          </w:p>
        </w:tc>
        <w:tc>
          <w:tcPr>
            <w:tcW w:w="2234" w:type="dxa"/>
            <w:vMerge w:val="restart"/>
            <w:tcBorders>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Наименование параметра</w:t>
            </w:r>
          </w:p>
        </w:tc>
        <w:tc>
          <w:tcPr>
            <w:tcW w:w="7886" w:type="dxa"/>
            <w:gridSpan w:val="2"/>
            <w:vMerge w:val="restart"/>
            <w:tcBorders>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Требование заказчика</w:t>
            </w:r>
          </w:p>
        </w:tc>
        <w:tc>
          <w:tcPr>
            <w:tcW w:w="4396" w:type="dxa"/>
            <w:gridSpan w:val="3"/>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Способ подтверждения участником соответствия требованиям</w:t>
            </w:r>
          </w:p>
        </w:tc>
      </w:tr>
      <w:tr>
        <w:trPr/>
        <w:tc>
          <w:tcPr>
            <w:tcW w:w="956" w:type="dxa"/>
            <w:vMerge w:val="continue"/>
            <w:tcBorders>
              <w:top w:val="nil"/>
              <w:right w:val="nil"/>
            </w:tcBorders>
            <w:vAlign w:val="center"/>
          </w:tcPr>
          <w:p>
            <w:pPr>
              <w:pStyle w:val="Normal"/>
              <w:widowControl w:val="false"/>
              <w:suppressAutoHyphens w:val="true"/>
              <w:spacing w:before="0" w:after="0"/>
              <w:jc w:val="center"/>
              <w:rPr>
                <w:rFonts w:ascii="Times New Roman" w:hAnsi="Times New Roman"/>
                <w:b/>
                <w:bCs/>
                <w:sz w:val="22"/>
                <w:szCs w:val="22"/>
                <w:highlight w:val="none"/>
                <w:shd w:fill="FFFFFF" w:val="clear"/>
              </w:rPr>
            </w:pPr>
            <w:r>
              <w:rPr>
                <w:rFonts w:ascii="Times New Roman" w:hAnsi="Times New Roman"/>
                <w:b/>
                <w:bCs/>
                <w:sz w:val="22"/>
                <w:szCs w:val="22"/>
                <w:shd w:fill="FFFFFF" w:val="clear"/>
              </w:rPr>
            </w:r>
          </w:p>
        </w:tc>
        <w:tc>
          <w:tcPr>
            <w:tcW w:w="2234" w:type="dxa"/>
            <w:vMerge w:val="continue"/>
            <w:tcBorders>
              <w:top w:val="nil"/>
              <w:right w:val="nil"/>
            </w:tcBorders>
            <w:vAlign w:val="center"/>
          </w:tcPr>
          <w:p>
            <w:pPr>
              <w:pStyle w:val="Normal"/>
              <w:widowControl w:val="false"/>
              <w:suppressAutoHyphens w:val="true"/>
              <w:spacing w:before="0" w:after="0"/>
              <w:jc w:val="center"/>
              <w:rPr>
                <w:rFonts w:ascii="Times New Roman" w:hAnsi="Times New Roman"/>
                <w:b/>
                <w:bCs/>
                <w:sz w:val="22"/>
                <w:szCs w:val="22"/>
                <w:highlight w:val="none"/>
                <w:shd w:fill="FFFFFF" w:val="clear"/>
              </w:rPr>
            </w:pPr>
            <w:r>
              <w:rPr>
                <w:rFonts w:ascii="Times New Roman" w:hAnsi="Times New Roman"/>
                <w:b/>
                <w:bCs/>
                <w:sz w:val="22"/>
                <w:szCs w:val="22"/>
                <w:shd w:fill="FFFFFF" w:val="clear"/>
              </w:rPr>
            </w:r>
          </w:p>
        </w:tc>
        <w:tc>
          <w:tcPr>
            <w:tcW w:w="7886" w:type="dxa"/>
            <w:gridSpan w:val="2"/>
            <w:vMerge w:val="continue"/>
            <w:tcBorders>
              <w:top w:val="nil"/>
              <w:right w:val="nil"/>
            </w:tcBorders>
            <w:vAlign w:val="center"/>
          </w:tcPr>
          <w:p>
            <w:pPr>
              <w:pStyle w:val="Normal"/>
              <w:widowControl w:val="false"/>
              <w:suppressAutoHyphens w:val="true"/>
              <w:spacing w:before="0" w:after="0"/>
              <w:jc w:val="center"/>
              <w:rPr>
                <w:rFonts w:ascii="Times New Roman" w:hAnsi="Times New Roman"/>
                <w:b/>
                <w:bCs/>
                <w:sz w:val="22"/>
                <w:szCs w:val="22"/>
                <w:highlight w:val="none"/>
                <w:shd w:fill="FFFFFF" w:val="clear"/>
              </w:rPr>
            </w:pPr>
            <w:r>
              <w:rPr>
                <w:rFonts w:ascii="Times New Roman" w:hAnsi="Times New Roman"/>
                <w:b/>
                <w:bCs/>
                <w:sz w:val="22"/>
                <w:szCs w:val="22"/>
                <w:shd w:fill="FFFFFF" w:val="clear"/>
              </w:rPr>
            </w:r>
          </w:p>
        </w:tc>
        <w:tc>
          <w:tcPr>
            <w:tcW w:w="2822"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Согласие с требованием/ указание характеристик</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Предоставление подтверждающего документа или иной способ подтверждения</w:t>
            </w:r>
          </w:p>
        </w:tc>
      </w:tr>
      <w:tr>
        <w:trPr/>
        <w:tc>
          <w:tcPr>
            <w:tcW w:w="956" w:type="dxa"/>
            <w:tcBorders>
              <w:top w:val="nil"/>
              <w:right w:val="nil"/>
            </w:tcBorders>
            <w:vAlign w:val="center"/>
          </w:tcPr>
          <w:p>
            <w:pPr>
              <w:pStyle w:val="Normal"/>
              <w:widowControl w:val="false"/>
              <w:suppressAutoHyphens w:val="true"/>
              <w:spacing w:before="60" w:after="6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1</w:t>
            </w:r>
          </w:p>
        </w:tc>
        <w:tc>
          <w:tcPr>
            <w:tcW w:w="2234" w:type="dxa"/>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2</w:t>
            </w:r>
          </w:p>
        </w:tc>
        <w:tc>
          <w:tcPr>
            <w:tcW w:w="7886"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3</w:t>
            </w:r>
          </w:p>
        </w:tc>
        <w:tc>
          <w:tcPr>
            <w:tcW w:w="2822"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4</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5</w:t>
            </w:r>
          </w:p>
        </w:tc>
      </w:tr>
      <w:tr>
        <w:trPr/>
        <w:tc>
          <w:tcPr>
            <w:tcW w:w="956" w:type="dxa"/>
            <w:tcBorders>
              <w:top w:val="nil"/>
              <w:right w:val="nil"/>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0120" w:type="dxa"/>
            <w:gridSpan w:val="3"/>
            <w:tcBorders>
              <w:top w:val="nil"/>
              <w:right w:val="nil"/>
            </w:tcBorders>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Общие требования продукции</w:t>
            </w:r>
          </w:p>
        </w:tc>
        <w:tc>
          <w:tcPr>
            <w:tcW w:w="2822"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right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0120" w:type="dxa"/>
            <w:gridSpan w:val="3"/>
            <w:tcBorders>
              <w:top w:val="nil"/>
              <w:right w:val="nil"/>
            </w:tcBorders>
            <w:shd w:color="auto" w:fill="auto" w:val="clear"/>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Аптечки должны быть новыми, ранее не использованными</w:t>
            </w:r>
          </w:p>
        </w:tc>
        <w:tc>
          <w:tcPr>
            <w:tcW w:w="2822" w:type="dxa"/>
            <w:gridSpan w:val="2"/>
            <w:tcBorders>
              <w:top w:val="nil"/>
              <w:right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right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0120" w:type="dxa"/>
            <w:gridSpan w:val="3"/>
            <w:tcBorders>
              <w:top w:val="nil"/>
              <w:right w:val="nil"/>
            </w:tcBorders>
            <w:shd w:color="auto" w:fill="auto" w:val="clear"/>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ascii="Times New Roman" w:hAnsi="Times New Roman"/>
                <w:sz w:val="22"/>
                <w:szCs w:val="22"/>
                <w:shd w:fill="FFFFFF" w:val="clear"/>
              </w:rPr>
              <w:t>Аптечки для оказания первой помощи должны соответствовать параметрам, указанным в таблице 1.1 настоящих Технических требований</w:t>
            </w:r>
          </w:p>
        </w:tc>
        <w:tc>
          <w:tcPr>
            <w:tcW w:w="2822" w:type="dxa"/>
            <w:gridSpan w:val="2"/>
            <w:tcBorders>
              <w:top w:val="nil"/>
              <w:right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right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0120" w:type="dxa"/>
            <w:gridSpan w:val="3"/>
            <w:tcBorders>
              <w:top w:val="nil"/>
              <w:right w:val="nil"/>
            </w:tcBorders>
            <w:shd w:color="auto" w:fill="auto" w:val="clear"/>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ascii="Times New Roman" w:hAnsi="Times New Roman"/>
                <w:b w:val="false"/>
                <w:i w:val="false"/>
                <w:caps w:val="false"/>
                <w:smallCaps w:val="false"/>
                <w:color w:val="333333"/>
                <w:spacing w:val="0"/>
                <w:sz w:val="22"/>
                <w:szCs w:val="22"/>
                <w:shd w:fill="FFFFFF" w:val="clear"/>
              </w:rPr>
              <w:t>Срок изготовления аптечек: не ранее 4 квартал 2026г.</w:t>
            </w:r>
          </w:p>
        </w:tc>
        <w:tc>
          <w:tcPr>
            <w:tcW w:w="2822" w:type="dxa"/>
            <w:gridSpan w:val="2"/>
            <w:tcBorders>
              <w:top w:val="nil"/>
              <w:right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shd w:color="auto" w:fill="auto" w:val="cle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right w:val="nil"/>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4516" w:type="dxa"/>
            <w:gridSpan w:val="6"/>
            <w:tcBorders>
              <w:top w:val="nil"/>
            </w:tcBorders>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Требования к безопасности</w:t>
            </w:r>
          </w:p>
        </w:tc>
      </w:tr>
      <w:tr>
        <w:trPr/>
        <w:tc>
          <w:tcPr>
            <w:tcW w:w="956" w:type="dxa"/>
            <w:tcBorders>
              <w:top w:val="nil"/>
              <w:right w:val="nil"/>
            </w:tcBorders>
            <w:vAlign w:val="center"/>
          </w:tcPr>
          <w:p>
            <w:pPr>
              <w:pStyle w:val="ListParagraph"/>
              <w:widowControl w:val="false"/>
              <w:numPr>
                <w:ilvl w:val="0"/>
                <w:numId w:val="0"/>
              </w:numPr>
              <w:suppressAutoHyphens w:val="true"/>
              <w:bidi w:val="0"/>
              <w:spacing w:before="60" w:after="60"/>
              <w:ind w:left="-113" w:right="0" w:hanging="0"/>
              <w:contextualSpacing/>
              <w:jc w:val="center"/>
              <w:rPr>
                <w:rFonts w:ascii="Times New Roman" w:hAnsi="Times New Roman"/>
                <w:sz w:val="22"/>
                <w:szCs w:val="22"/>
                <w:highlight w:val="none"/>
                <w:shd w:fill="FFFFFF" w:val="clear"/>
              </w:rPr>
            </w:pPr>
            <w:r>
              <w:rPr>
                <w:rFonts w:ascii="Times New Roman" w:hAnsi="Times New Roman"/>
                <w:sz w:val="22"/>
                <w:szCs w:val="22"/>
                <w:shd w:fill="FFFFFF" w:val="clear"/>
                <w:lang w:val="x-none" w:eastAsia="x-none"/>
              </w:rPr>
              <w:t>2.1</w:t>
            </w:r>
          </w:p>
        </w:tc>
        <w:tc>
          <w:tcPr>
            <w:tcW w:w="10083" w:type="dxa"/>
            <w:gridSpan w:val="2"/>
            <w:tcBorders>
              <w:top w:val="nil"/>
              <w:right w:val="nil"/>
            </w:tcBorders>
            <w:vAlign w:val="center"/>
          </w:tcPr>
          <w:p>
            <w:pPr>
              <w:pStyle w:val="Normal"/>
              <w:widowControl w:val="false"/>
              <w:ind w:hanging="0"/>
              <w:jc w:val="left"/>
              <w:rPr>
                <w:rFonts w:ascii="Times New Roman" w:hAnsi="Times New Roman"/>
                <w:sz w:val="22"/>
                <w:szCs w:val="22"/>
                <w:highlight w:val="none"/>
                <w:shd w:fill="FFFFFF" w:val="clear"/>
              </w:rPr>
            </w:pPr>
            <w:r>
              <w:rPr>
                <w:rFonts w:ascii="Times New Roman" w:hAnsi="Times New Roman"/>
                <w:sz w:val="22"/>
                <w:szCs w:val="22"/>
                <w:shd w:fill="FFFFFF" w:val="clear"/>
              </w:rPr>
              <w:t xml:space="preserve">Товар не должен представлять опасности для жизни и здоровья граждан и </w:t>
            </w:r>
            <w:r>
              <w:rPr>
                <w:rFonts w:ascii="Times New Roman" w:hAnsi="Times New Roman"/>
                <w:b w:val="false"/>
                <w:i w:val="false"/>
                <w:caps w:val="false"/>
                <w:smallCaps w:val="false"/>
                <w:color w:val="333333"/>
                <w:spacing w:val="0"/>
                <w:sz w:val="22"/>
                <w:szCs w:val="22"/>
                <w:shd w:fill="FFFFFF" w:val="clear"/>
              </w:rPr>
              <w:t>Качество продукции должно соответствовать техническим условиям, действующим стандартам и должно в обязательном порядке удостоверяться соответствующими документами (сертификат/декларация о соответствии).</w:t>
            </w:r>
          </w:p>
        </w:tc>
        <w:tc>
          <w:tcPr>
            <w:tcW w:w="2836"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97" w:type="dxa"/>
            <w:gridSpan w:val="2"/>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right w:val="nil"/>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4516" w:type="dxa"/>
            <w:gridSpan w:val="6"/>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bCs/>
                <w:kern w:val="0"/>
                <w:sz w:val="22"/>
                <w:szCs w:val="22"/>
                <w:shd w:fill="FFFFFF" w:val="clear"/>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956" w:type="dxa"/>
            <w:tcBorders>
              <w:top w:val="nil"/>
              <w:right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vMerge w:val="restart"/>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Cs/>
                <w:kern w:val="0"/>
                <w:sz w:val="22"/>
                <w:szCs w:val="22"/>
                <w:shd w:fill="FFFFFF" w:val="clear"/>
                <w:lang w:val="ru-RU" w:eastAsia="ru-RU" w:bidi="ar-SA"/>
              </w:rPr>
              <w:t>Требования к упаковке</w:t>
            </w:r>
          </w:p>
        </w:tc>
        <w:tc>
          <w:tcPr>
            <w:tcW w:w="7886"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val="false"/>
                <w:i w:val="false"/>
                <w:caps w:val="false"/>
                <w:smallCaps w:val="false"/>
                <w:color w:val="333333"/>
                <w:spacing w:val="0"/>
                <w:kern w:val="0"/>
                <w:sz w:val="22"/>
                <w:szCs w:val="22"/>
                <w:shd w:fill="FFFFFF" w:val="clear"/>
                <w:lang w:val="ru-RU" w:eastAsia="ru-RU" w:bidi="ar-SA"/>
              </w:rPr>
              <w:t>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w:t>
            </w:r>
          </w:p>
        </w:tc>
        <w:tc>
          <w:tcPr>
            <w:tcW w:w="2822"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b/>
                <w:sz w:val="22"/>
                <w:szCs w:val="22"/>
                <w:shd w:fill="FFFFFF" w:val="clear"/>
              </w:rPr>
              <w:t>-//-</w:t>
            </w:r>
          </w:p>
        </w:tc>
      </w:tr>
      <w:tr>
        <w:trPr/>
        <w:tc>
          <w:tcPr>
            <w:tcW w:w="956" w:type="dxa"/>
            <w:tcBorders>
              <w:top w:val="nil"/>
              <w:right w:val="nil"/>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vMerge w:val="continue"/>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7886" w:type="dxa"/>
            <w:gridSpan w:val="2"/>
            <w:tcBorders>
              <w:top w:val="nil"/>
              <w:right w:val="nil"/>
            </w:tcBorders>
            <w:vAlign w:val="center"/>
          </w:tcPr>
          <w:p>
            <w:pPr>
              <w:pStyle w:val="Normal"/>
              <w:widowControl w:val="false"/>
              <w:suppressAutoHyphens w:val="true"/>
              <w:ind w:firstLine="567"/>
              <w:jc w:val="left"/>
              <w:rPr>
                <w:rFonts w:ascii="Times New Roman" w:hAnsi="Times New Roman"/>
                <w:sz w:val="22"/>
                <w:szCs w:val="22"/>
                <w:highlight w:val="none"/>
                <w:shd w:fill="FFFFFF" w:val="clear"/>
              </w:rPr>
            </w:pPr>
            <w:r>
              <w:rPr>
                <w:rFonts w:ascii="Times New Roman" w:hAnsi="Times New Roman"/>
                <w:b w:val="false"/>
                <w:i w:val="false"/>
                <w:caps w:val="false"/>
                <w:smallCaps w:val="false"/>
                <w:color w:val="333333"/>
                <w:spacing w:val="0"/>
                <w:sz w:val="22"/>
                <w:szCs w:val="22"/>
                <w:shd w:fill="FFFFFF" w:val="clear"/>
              </w:rPr>
              <w:t>Упаковка и маркировка товара должны соответствовать требованиям ГОСТ 17527-2020 «Упаковка. Термины и определения (Переиздание)», ГОСТ 14192-96 «Маркировка грузов (с Изменениями №1,2,3)», импортного товара – международным стандартам упаковки.</w:t>
            </w:r>
          </w:p>
        </w:tc>
        <w:tc>
          <w:tcPr>
            <w:tcW w:w="2822" w:type="dxa"/>
            <w:gridSpan w:val="2"/>
            <w:tcBorders>
              <w:top w:val="nil"/>
              <w:right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b/>
                <w:sz w:val="22"/>
                <w:szCs w:val="22"/>
                <w:shd w:fill="FFFFFF" w:val="clear"/>
              </w:rPr>
              <w:t>-//-</w:t>
            </w:r>
          </w:p>
        </w:tc>
      </w:tr>
      <w:tr>
        <w:trPr/>
        <w:tc>
          <w:tcPr>
            <w:tcW w:w="956" w:type="dxa"/>
            <w:tcBorders>
              <w:top w:val="nil"/>
            </w:tcBorders>
            <w:tcMar>
              <w:top w:w="0" w:type="dxa"/>
              <w:bottom w:w="0" w:type="dxa"/>
            </w:tcMar>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vMerge w:val="continue"/>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7886" w:type="dxa"/>
            <w:gridSpan w:val="2"/>
            <w:tcBorders>
              <w:top w:val="nil"/>
            </w:tcBorders>
            <w:tcMar>
              <w:top w:w="0" w:type="dxa"/>
              <w:bottom w:w="0" w:type="dxa"/>
            </w:tcMar>
            <w:vAlign w:val="center"/>
          </w:tcPr>
          <w:p>
            <w:pPr>
              <w:pStyle w:val="Normal"/>
              <w:widowControl w:val="false"/>
              <w:suppressAutoHyphens w:val="true"/>
              <w:ind w:firstLine="567"/>
              <w:jc w:val="left"/>
              <w:rPr>
                <w:rFonts w:ascii="Times New Roman" w:hAnsi="Times New Roman"/>
                <w:sz w:val="22"/>
                <w:szCs w:val="22"/>
                <w:highlight w:val="none"/>
                <w:shd w:fill="FFFFFF" w:val="clear"/>
              </w:rPr>
            </w:pPr>
            <w:r>
              <w:rPr>
                <w:rFonts w:ascii="Times New Roman" w:hAnsi="Times New Roman"/>
                <w:sz w:val="22"/>
                <w:szCs w:val="22"/>
                <w:shd w:fill="FFFFFF" w:val="clear"/>
              </w:rPr>
              <w:t>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tc>
        <w:tc>
          <w:tcPr>
            <w:tcW w:w="2822" w:type="dxa"/>
            <w:gridSpan w:val="2"/>
            <w:tcBorders>
              <w:top w:val="nil"/>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sz w:val="22"/>
                <w:szCs w:val="22"/>
                <w:shd w:fill="FFFFFF" w:val="clear"/>
              </w:rPr>
            </w:r>
          </w:p>
        </w:tc>
      </w:tr>
      <w:tr>
        <w:trPr/>
        <w:tc>
          <w:tcPr>
            <w:tcW w:w="956" w:type="dxa"/>
            <w:tcBorders/>
            <w:tcMar>
              <w:top w:w="0" w:type="dxa"/>
              <w:bottom w:w="0" w:type="dxa"/>
            </w:tcMar>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Cs/>
                <w:kern w:val="0"/>
                <w:sz w:val="22"/>
                <w:szCs w:val="22"/>
                <w:shd w:fill="FFFFFF" w:val="clear"/>
                <w:lang w:val="ru-RU" w:eastAsia="ru-RU" w:bidi="ar-SA"/>
              </w:rPr>
              <w:t>Место поставки</w:t>
            </w:r>
          </w:p>
        </w:tc>
        <w:tc>
          <w:tcPr>
            <w:tcW w:w="7886" w:type="dxa"/>
            <w:gridSpan w:val="2"/>
            <w:tcBorders/>
            <w:tcMar>
              <w:top w:w="0" w:type="dxa"/>
              <w:bottom w:w="0" w:type="dxa"/>
            </w:tcMar>
            <w:vAlign w:val="center"/>
          </w:tcPr>
          <w:p>
            <w:pPr>
              <w:pStyle w:val="Normal"/>
              <w:widowControl w:val="false"/>
              <w:bidi w:val="0"/>
              <w:jc w:val="left"/>
              <w:rPr>
                <w:rFonts w:ascii="Times New Roman" w:hAnsi="Times New Roman"/>
                <w:sz w:val="22"/>
                <w:szCs w:val="22"/>
                <w:highlight w:val="none"/>
                <w:shd w:fill="FFFFFF" w:val="clear"/>
              </w:rPr>
            </w:pPr>
            <w:r>
              <w:rPr>
                <w:rFonts w:eastAsia="Times New Roman" w:cs="Times New Roman" w:ascii="Times New Roman" w:hAnsi="Times New Roman"/>
                <w:b w:val="false"/>
                <w:bCs/>
                <w:i w:val="false"/>
                <w:strike w:val="false"/>
                <w:dstrike w:val="false"/>
                <w:outline w:val="false"/>
                <w:shadow w:val="false"/>
                <w:kern w:val="0"/>
                <w:sz w:val="22"/>
                <w:szCs w:val="22"/>
                <w:u w:val="none"/>
                <w:shd w:fill="FFFFFF" w:val="clear"/>
                <w:em w:val="none"/>
                <w:lang w:val="ru-RU" w:eastAsia="ru-RU" w:bidi="ar-SA"/>
              </w:rPr>
              <w:t>А</w:t>
            </w:r>
            <w:r>
              <w:rPr>
                <w:rFonts w:ascii="Times New Roman" w:hAnsi="Times New Roman"/>
                <w:b w:val="false"/>
                <w:i w:val="false"/>
                <w:strike w:val="false"/>
                <w:dstrike w:val="false"/>
                <w:outline w:val="false"/>
                <w:shadow w:val="false"/>
                <w:sz w:val="22"/>
                <w:szCs w:val="22"/>
                <w:u w:val="none"/>
                <w:shd w:fill="FFFFFF" w:val="clear"/>
                <w:em w:val="none"/>
              </w:rPr>
              <w:t>мурская область, г. Благовещенск, ул. Театральная, 179</w:t>
            </w:r>
          </w:p>
        </w:tc>
        <w:tc>
          <w:tcPr>
            <w:tcW w:w="2822" w:type="dxa"/>
            <w:gridSpan w:val="2"/>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ascii="Times New Roman" w:hAnsi="Times New Roman"/>
                <w:b/>
                <w:sz w:val="22"/>
                <w:szCs w:val="22"/>
                <w:shd w:fill="FFFFFF" w:val="clear"/>
              </w:rPr>
              <w:t>-//-</w:t>
            </w:r>
          </w:p>
        </w:tc>
      </w:tr>
      <w:tr>
        <w:trPr/>
        <w:tc>
          <w:tcPr>
            <w:tcW w:w="956" w:type="dxa"/>
            <w:tcBorders/>
            <w:tcMar>
              <w:top w:w="0" w:type="dxa"/>
              <w:bottom w:w="0" w:type="dxa"/>
            </w:tcMar>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4516" w:type="dxa"/>
            <w:gridSpan w:val="6"/>
            <w:tcBorders/>
            <w:tcMar>
              <w:top w:w="0" w:type="dxa"/>
              <w:bottom w:w="0" w:type="dxa"/>
            </w:tcMar>
            <w:vAlign w:val="center"/>
          </w:tcPr>
          <w:p>
            <w:pPr>
              <w:pStyle w:val="Normal"/>
              <w:widowControl w:val="false"/>
              <w:suppressAutoHyphens w:val="true"/>
              <w:spacing w:before="60" w:after="0"/>
              <w:jc w:val="left"/>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Требования к гарантиям, гарантийному и послегарантийному обслуживанию</w:t>
            </w:r>
          </w:p>
        </w:tc>
      </w:tr>
      <w:tr>
        <w:trPr/>
        <w:tc>
          <w:tcPr>
            <w:tcW w:w="956" w:type="dxa"/>
            <w:tcBorders/>
            <w:tcMar>
              <w:top w:w="0" w:type="dxa"/>
              <w:bottom w:w="0" w:type="dxa"/>
            </w:tcMar>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Гарантия</w:t>
            </w:r>
          </w:p>
        </w:tc>
        <w:tc>
          <w:tcPr>
            <w:tcW w:w="7886" w:type="dxa"/>
            <w:gridSpan w:val="2"/>
            <w:tcBorders/>
            <w:tcMar>
              <w:top w:w="0" w:type="dxa"/>
              <w:bottom w:w="0" w:type="dxa"/>
            </w:tcMar>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eastAsia="Times New Roman" w:cs="Times New Roman" w:ascii="Times New Roman" w:hAnsi="Times New Roman"/>
                <w:color w:val="000000"/>
                <w:kern w:val="0"/>
                <w:sz w:val="22"/>
                <w:szCs w:val="22"/>
                <w:shd w:fill="FFFFFF" w:val="clear"/>
                <w:lang w:val="ru-RU" w:eastAsia="ru-RU" w:bidi="ru-RU"/>
              </w:rPr>
              <w:t>В течение срока, установленного заводом изготовителем, но не менее 12 месяцев с момента подписания товарной накладной ТОРГ-12.</w:t>
            </w:r>
          </w:p>
        </w:tc>
        <w:tc>
          <w:tcPr>
            <w:tcW w:w="2822" w:type="dxa"/>
            <w:gridSpan w:val="2"/>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Cs/>
                <w:kern w:val="0"/>
                <w:sz w:val="22"/>
                <w:szCs w:val="22"/>
                <w:shd w:fill="FFFFFF" w:val="clear"/>
                <w:lang w:val="ru-RU" w:eastAsia="ru-RU" w:bidi="ar-SA"/>
              </w:rPr>
              <w:t>Согласие с требованием</w:t>
            </w:r>
          </w:p>
        </w:tc>
        <w:tc>
          <w:tcPr>
            <w:tcW w:w="1574" w:type="dxa"/>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cMar>
              <w:top w:w="0" w:type="dxa"/>
              <w:bottom w:w="0" w:type="dxa"/>
            </w:tcMar>
            <w:vAlign w:val="center"/>
          </w:tcPr>
          <w:p>
            <w:pPr>
              <w:pStyle w:val="ListParagraph"/>
              <w:widowControl w:val="false"/>
              <w:numPr>
                <w:ilvl w:val="0"/>
                <w:numId w:val="6"/>
              </w:numPr>
              <w:suppressAutoHyphens w:val="true"/>
              <w:spacing w:before="60" w:after="60"/>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14516" w:type="dxa"/>
            <w:gridSpan w:val="6"/>
            <w:tcBorders/>
            <w:tcMar>
              <w:top w:w="0" w:type="dxa"/>
              <w:bottom w:w="0" w:type="dxa"/>
            </w:tcMar>
            <w:vAlign w:val="center"/>
          </w:tcPr>
          <w:p>
            <w:pPr>
              <w:pStyle w:val="Normal"/>
              <w:widowControl w:val="false"/>
              <w:suppressAutoHyphens w:val="true"/>
              <w:spacing w:before="60" w:after="60"/>
              <w:jc w:val="left"/>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Требования к комплектации и документам, поставляемым вместе с продукцией</w:t>
            </w:r>
          </w:p>
        </w:tc>
      </w:tr>
      <w:tr>
        <w:trPr/>
        <w:tc>
          <w:tcPr>
            <w:tcW w:w="956" w:type="dxa"/>
            <w:tcBorders/>
            <w:tcMar>
              <w:top w:w="0" w:type="dxa"/>
              <w:bottom w:w="0" w:type="dxa"/>
            </w:tcMar>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sz w:val="22"/>
                <w:szCs w:val="22"/>
                <w:highlight w:val="none"/>
                <w:shd w:fill="FFFFFF" w:val="clear"/>
                <w:lang w:val="x-none" w:eastAsia="x-none"/>
              </w:rPr>
            </w:pPr>
            <w:r>
              <w:rPr>
                <w:rFonts w:ascii="Times New Roman" w:hAnsi="Times New Roman"/>
                <w:sz w:val="22"/>
                <w:szCs w:val="22"/>
                <w:shd w:fill="FFFFFF" w:val="clear"/>
                <w:lang w:val="x-none" w:eastAsia="x-none"/>
              </w:rPr>
            </w:r>
          </w:p>
        </w:tc>
        <w:tc>
          <w:tcPr>
            <w:tcW w:w="2234" w:type="dxa"/>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Техническое описание и инструкция</w:t>
            </w:r>
          </w:p>
        </w:tc>
        <w:tc>
          <w:tcPr>
            <w:tcW w:w="7886" w:type="dxa"/>
            <w:gridSpan w:val="2"/>
            <w:tcBorders/>
            <w:tcMar>
              <w:top w:w="0" w:type="dxa"/>
              <w:bottom w:w="0" w:type="dxa"/>
            </w:tcMar>
            <w:vAlign w:val="center"/>
          </w:tcPr>
          <w:p>
            <w:pPr>
              <w:pStyle w:val="Normal"/>
              <w:widowControl w:val="false"/>
              <w:suppressAutoHyphens w:val="true"/>
              <w:spacing w:before="0" w:after="0"/>
              <w:jc w:val="left"/>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Продукция должна сопровождаться сертификатами соответствия, декларациями соответствия, удостоверениями, техническими паспортами, паспортом качества завода-изготовителя , подтверждающими качество Товара предприятия-изготовителя продукции, его происхождение и указывающие условия и сроки гарантии.</w:t>
            </w:r>
          </w:p>
        </w:tc>
        <w:tc>
          <w:tcPr>
            <w:tcW w:w="2822" w:type="dxa"/>
            <w:gridSpan w:val="2"/>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r>
        <w:trPr/>
        <w:tc>
          <w:tcPr>
            <w:tcW w:w="956" w:type="dxa"/>
            <w:tcBorders>
              <w:top w:val="nil"/>
            </w:tcBorders>
            <w:tcMar>
              <w:top w:w="0" w:type="dxa"/>
              <w:bottom w:w="0" w:type="dxa"/>
            </w:tcMar>
            <w:vAlign w:val="center"/>
          </w:tcPr>
          <w:p>
            <w:pPr>
              <w:pStyle w:val="ListParagraph"/>
              <w:widowControl w:val="false"/>
              <w:numPr>
                <w:ilvl w:val="0"/>
                <w:numId w:val="0"/>
              </w:numPr>
              <w:suppressAutoHyphens w:val="true"/>
              <w:spacing w:before="60" w:after="60"/>
              <w:ind w:left="-117" w:hanging="0"/>
              <w:contextualSpacing/>
              <w:jc w:val="center"/>
              <w:rPr>
                <w:rFonts w:ascii="Times New Roman" w:hAnsi="Times New Roman"/>
                <w:sz w:val="22"/>
                <w:szCs w:val="22"/>
                <w:highlight w:val="none"/>
                <w:shd w:fill="FFFFFF" w:val="clear"/>
              </w:rPr>
            </w:pPr>
            <w:r>
              <w:rPr>
                <w:rFonts w:ascii="Times New Roman" w:hAnsi="Times New Roman"/>
                <w:sz w:val="22"/>
                <w:szCs w:val="22"/>
                <w:shd w:fill="FFFFFF" w:val="clear"/>
                <w:lang w:val="x-none" w:eastAsia="x-none"/>
              </w:rPr>
              <w:t>6</w:t>
            </w:r>
          </w:p>
        </w:tc>
        <w:tc>
          <w:tcPr>
            <w:tcW w:w="14516" w:type="dxa"/>
            <w:gridSpan w:val="6"/>
            <w:tcBorders>
              <w:top w:val="nil"/>
            </w:tcBorders>
            <w:tcMar>
              <w:top w:w="0" w:type="dxa"/>
              <w:bottom w:w="0" w:type="dxa"/>
            </w:tcMar>
            <w:vAlign w:val="center"/>
          </w:tcPr>
          <w:p>
            <w:pPr>
              <w:pStyle w:val="Normal"/>
              <w:widowControl w:val="false"/>
              <w:suppressAutoHyphens w:val="true"/>
              <w:spacing w:before="60" w:after="60"/>
              <w:jc w:val="left"/>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Прочие (дополнительные) требования к продукции</w:t>
            </w:r>
          </w:p>
        </w:tc>
      </w:tr>
      <w:tr>
        <w:trPr/>
        <w:tc>
          <w:tcPr>
            <w:tcW w:w="956" w:type="dxa"/>
            <w:tcBorders>
              <w:top w:val="nil"/>
            </w:tcBorders>
            <w:tcMar>
              <w:top w:w="0" w:type="dxa"/>
              <w:bottom w:w="0" w:type="dxa"/>
            </w:tcMar>
            <w:vAlign w:val="center"/>
          </w:tcPr>
          <w:p>
            <w:pPr>
              <w:pStyle w:val="ListParagraph"/>
              <w:widowControl w:val="false"/>
              <w:numPr>
                <w:ilvl w:val="0"/>
                <w:numId w:val="0"/>
              </w:numPr>
              <w:suppressAutoHyphens w:val="true"/>
              <w:spacing w:before="60" w:after="60"/>
              <w:ind w:left="-117" w:hanging="0"/>
              <w:contextualSpacing/>
              <w:jc w:val="center"/>
              <w:rPr>
                <w:rFonts w:ascii="Times New Roman" w:hAnsi="Times New Roman"/>
                <w:sz w:val="22"/>
                <w:szCs w:val="22"/>
                <w:highlight w:val="none"/>
                <w:shd w:fill="FFFFFF" w:val="clear"/>
              </w:rPr>
            </w:pPr>
            <w:r>
              <w:rPr>
                <w:rFonts w:ascii="Times New Roman" w:hAnsi="Times New Roman"/>
                <w:sz w:val="22"/>
                <w:szCs w:val="22"/>
                <w:shd w:fill="FFFFFF" w:val="clear"/>
                <w:lang w:val="x-none" w:eastAsia="x-none"/>
              </w:rPr>
              <w:t>6.1</w:t>
            </w:r>
          </w:p>
        </w:tc>
        <w:tc>
          <w:tcPr>
            <w:tcW w:w="2234" w:type="dxa"/>
            <w:tcBorders>
              <w:top w:val="nil"/>
            </w:tcBorders>
            <w:tcMar>
              <w:top w:w="0" w:type="dxa"/>
              <w:bottom w:w="0" w:type="dxa"/>
            </w:tcMar>
            <w:vAlign w:val="center"/>
          </w:tcPr>
          <w:p>
            <w:pPr>
              <w:pStyle w:val="Normal"/>
              <w:widowControl w:val="false"/>
              <w:suppressAutoHyphens w:val="true"/>
              <w:spacing w:before="0" w:after="0"/>
              <w:ind w:left="0" w:right="-109" w:hanging="0"/>
              <w:jc w:val="left"/>
              <w:rPr>
                <w:rFonts w:ascii="Times New Roman" w:hAnsi="Times New Roman"/>
                <w:sz w:val="22"/>
                <w:szCs w:val="22"/>
                <w:highlight w:val="none"/>
                <w:shd w:fill="FFFFFF" w:val="clear"/>
              </w:rPr>
            </w:pPr>
            <w:r>
              <w:rPr>
                <w:rFonts w:ascii="Times New Roman" w:hAnsi="Times New Roman"/>
                <w:kern w:val="0"/>
                <w:sz w:val="22"/>
                <w:szCs w:val="22"/>
                <w:shd w:fill="FFFFFF" w:val="clear"/>
                <w:lang w:val="ru-RU" w:eastAsia="ru-RU"/>
              </w:rPr>
              <w:t>Требования к происхождению поставляемой продукции</w:t>
            </w:r>
          </w:p>
        </w:tc>
        <w:tc>
          <w:tcPr>
            <w:tcW w:w="7886" w:type="dxa"/>
            <w:gridSpan w:val="2"/>
            <w:tcBorders>
              <w:top w:val="nil"/>
            </w:tcBorders>
            <w:tcMar>
              <w:top w:w="0" w:type="dxa"/>
              <w:bottom w:w="0" w:type="dxa"/>
            </w:tcMar>
            <w:vAlign w:val="center"/>
          </w:tcPr>
          <w:p>
            <w:pPr>
              <w:pStyle w:val="Normal"/>
              <w:widowControl w:val="false"/>
              <w:suppressAutoHyphens w:val="true"/>
              <w:bidi w:val="0"/>
              <w:spacing w:before="0" w:after="0"/>
              <w:ind w:left="0" w:right="0" w:firstLine="567"/>
              <w:jc w:val="both"/>
              <w:rPr>
                <w:rFonts w:ascii="Times New Roman" w:hAnsi="Times New Roman"/>
                <w:sz w:val="22"/>
                <w:szCs w:val="22"/>
                <w:highlight w:val="none"/>
                <w:shd w:fill="FFFFFF" w:val="clear"/>
              </w:rPr>
            </w:pPr>
            <w:r>
              <w:rPr>
                <w:rFonts w:ascii="Times New Roman" w:hAnsi="Times New Roman"/>
                <w:kern w:val="0"/>
                <w:sz w:val="22"/>
                <w:szCs w:val="22"/>
                <w:shd w:fill="FFFFFF" w:val="clear"/>
                <w:lang w:val="ru-RU"/>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suppressAutoHyphens w:val="true"/>
              <w:spacing w:before="0" w:after="0"/>
              <w:jc w:val="both"/>
              <w:rPr>
                <w:rFonts w:ascii="Times New Roman" w:hAnsi="Times New Roman"/>
                <w:sz w:val="22"/>
                <w:szCs w:val="22"/>
                <w:highlight w:val="none"/>
                <w:shd w:fill="FFFFFF" w:val="clear"/>
              </w:rPr>
            </w:pPr>
            <w:r>
              <w:rPr>
                <w:rFonts w:ascii="Times New Roman" w:hAnsi="Times New Roman"/>
                <w:kern w:val="0"/>
                <w:sz w:val="22"/>
                <w:szCs w:val="22"/>
                <w:shd w:fill="FFFFFF" w:val="clear"/>
                <w:lang w:val="ru-RU"/>
              </w:rPr>
              <w:t xml:space="preserve">      </w:t>
            </w:r>
            <w:r>
              <w:rPr>
                <w:rFonts w:ascii="Times New Roman" w:hAnsi="Times New Roman"/>
                <w:kern w:val="0"/>
                <w:sz w:val="22"/>
                <w:szCs w:val="22"/>
                <w:shd w:fill="FFFFFF" w:val="clear"/>
                <w:lang w:val="ru-RU"/>
              </w:rPr>
              <w:t>Все заявки на участие в закупке, содержащие предложения о поставке товара, происходящего из иностранного государства, подлежат отклонению.</w:t>
            </w:r>
          </w:p>
          <w:p>
            <w:pPr>
              <w:pStyle w:val="Normal"/>
              <w:widowControl w:val="false"/>
              <w:suppressAutoHyphens w:val="true"/>
              <w:spacing w:before="0" w:after="0"/>
              <w:jc w:val="both"/>
              <w:rPr>
                <w:rFonts w:ascii="Times New Roman" w:hAnsi="Times New Roman"/>
                <w:sz w:val="22"/>
                <w:szCs w:val="22"/>
                <w:highlight w:val="none"/>
                <w:shd w:fill="FFFFFF" w:val="clear"/>
              </w:rPr>
            </w:pPr>
            <w:r>
              <w:rPr>
                <w:rFonts w:ascii="Times New Roman" w:hAnsi="Times New Roman"/>
                <w:kern w:val="0"/>
                <w:sz w:val="22"/>
                <w:szCs w:val="22"/>
                <w:shd w:fill="FFFFFF" w:val="clear"/>
                <w:lang w:val="ru-RU"/>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p>
            <w:pPr>
              <w:pStyle w:val="Normal"/>
              <w:widowControl w:val="false"/>
              <w:suppressAutoHyphens w:val="true"/>
              <w:bidi w:val="0"/>
              <w:spacing w:before="0" w:after="0"/>
              <w:ind w:left="113" w:right="0" w:firstLine="510"/>
              <w:jc w:val="both"/>
              <w:rPr>
                <w:rFonts w:ascii="Times New Roman" w:hAnsi="Times New Roman"/>
                <w:sz w:val="22"/>
                <w:szCs w:val="22"/>
                <w:highlight w:val="none"/>
                <w:shd w:fill="FFFFFF" w:val="clear"/>
              </w:rPr>
            </w:pPr>
            <w:r>
              <w:rPr>
                <w:rFonts w:ascii="Times New Roman" w:hAnsi="Times New Roman"/>
                <w:kern w:val="0"/>
                <w:sz w:val="22"/>
                <w:szCs w:val="22"/>
                <w:shd w:fill="FFFFFF" w:val="clear"/>
                <w:lang w:val="ru-RU"/>
              </w:rPr>
              <w:t>В коммерческом предложении в обязательном порядке необходимо указать производителя и страну происхождения.</w:t>
            </w:r>
          </w:p>
          <w:p>
            <w:pPr>
              <w:pStyle w:val="Normal"/>
              <w:widowControl w:val="false"/>
              <w:suppressAutoHyphens w:val="true"/>
              <w:spacing w:before="0" w:after="0"/>
              <w:jc w:val="both"/>
              <w:rPr>
                <w:rFonts w:ascii="Times New Roman" w:hAnsi="Times New Roman"/>
                <w:sz w:val="22"/>
                <w:szCs w:val="22"/>
                <w:highlight w:val="none"/>
                <w:shd w:fill="FFFFFF" w:val="clear"/>
              </w:rPr>
            </w:pPr>
            <w:r>
              <w:rPr>
                <w:rFonts w:ascii="Times New Roman" w:hAnsi="Times New Roman"/>
                <w:sz w:val="22"/>
                <w:szCs w:val="22"/>
                <w:shd w:fill="FFFFFF" w:val="clear"/>
              </w:rPr>
            </w:r>
          </w:p>
        </w:tc>
        <w:tc>
          <w:tcPr>
            <w:tcW w:w="2822" w:type="dxa"/>
            <w:gridSpan w:val="2"/>
            <w:tcBorders>
              <w:top w:val="nil"/>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kern w:val="0"/>
                <w:sz w:val="22"/>
                <w:szCs w:val="22"/>
                <w:shd w:fill="FFFFFF" w:val="clear"/>
                <w:lang w:val="ru-RU" w:eastAsia="ru-RU" w:bidi="ar-SA"/>
              </w:rPr>
              <w:t>Согласие с требованием</w:t>
            </w:r>
          </w:p>
        </w:tc>
        <w:tc>
          <w:tcPr>
            <w:tcW w:w="1574" w:type="dxa"/>
            <w:tcBorders>
              <w:top w:val="nil"/>
            </w:tcBorders>
            <w:tcMar>
              <w:top w:w="0" w:type="dxa"/>
              <w:bottom w:w="0" w:type="dxa"/>
            </w:tcMar>
            <w:vAlign w:val="center"/>
          </w:tcPr>
          <w:p>
            <w:pPr>
              <w:pStyle w:val="Normal"/>
              <w:widowControl w:val="false"/>
              <w:suppressAutoHyphens w:val="true"/>
              <w:spacing w:before="0" w:after="0"/>
              <w:jc w:val="center"/>
              <w:rPr>
                <w:rFonts w:ascii="Times New Roman" w:hAnsi="Times New Roman"/>
                <w:sz w:val="22"/>
                <w:szCs w:val="22"/>
                <w:highlight w:val="none"/>
                <w:shd w:fill="FFFFFF" w:val="clear"/>
              </w:rPr>
            </w:pPr>
            <w:r>
              <w:rPr>
                <w:rFonts w:eastAsia="Times New Roman" w:cs="Times New Roman" w:ascii="Times New Roman" w:hAnsi="Times New Roman"/>
                <w:b/>
                <w:kern w:val="0"/>
                <w:sz w:val="22"/>
                <w:szCs w:val="22"/>
                <w:shd w:fill="FFFFFF" w:val="clear"/>
                <w:lang w:val="ru-RU" w:eastAsia="ru-RU" w:bidi="ar-SA"/>
              </w:rPr>
              <w:t>-//-</w:t>
            </w:r>
          </w:p>
        </w:tc>
      </w:tr>
    </w:tbl>
    <w:p>
      <w:pPr>
        <w:pStyle w:val="Normal"/>
        <w:jc w:val="both"/>
        <w:rPr>
          <w:rFonts w:ascii="Times New Roman" w:hAnsi="Times New Roman"/>
          <w:b w:val="false"/>
          <w:iCs/>
          <w:sz w:val="22"/>
          <w:szCs w:val="22"/>
          <w:highlight w:val="none"/>
          <w:shd w:fill="FFFFFF" w:val="clear"/>
        </w:rPr>
      </w:pPr>
      <w:r>
        <w:rPr>
          <w:rFonts w:ascii="Times New Roman" w:hAnsi="Times New Roman"/>
          <w:b w:val="false"/>
          <w:iCs/>
          <w:sz w:val="22"/>
          <w:szCs w:val="22"/>
          <w:shd w:fill="FFFFFF" w:val="clear"/>
        </w:rPr>
      </w:r>
      <w:bookmarkStart w:id="21" w:name="_GoBack1"/>
      <w:bookmarkStart w:id="22" w:name="_GoBack1"/>
      <w:bookmarkEnd w:id="22"/>
    </w:p>
    <w:p>
      <w:pPr>
        <w:pStyle w:val="Normal"/>
        <w:suppressAutoHyphens w:val="true"/>
        <w:spacing w:before="120" w:after="120"/>
        <w:ind w:left="0" w:right="593" w:hanging="0"/>
        <w:rPr>
          <w:rFonts w:ascii="Times New Roman" w:hAnsi="Times New Roman"/>
          <w:sz w:val="22"/>
          <w:szCs w:val="22"/>
          <w:highlight w:val="none"/>
          <w:shd w:fill="FFFFFF" w:val="clear"/>
        </w:rPr>
      </w:pPr>
      <w:r>
        <w:rPr>
          <w:rFonts w:ascii="Times New Roman" w:hAnsi="Times New Roman"/>
          <w:b/>
          <w:bCs/>
          <w:i/>
          <w:iCs/>
          <w:sz w:val="22"/>
          <w:szCs w:val="22"/>
          <w:shd w:fill="FFFFFF" w:val="clear"/>
        </w:rPr>
        <w:t xml:space="preserve">     </w:t>
      </w:r>
      <w:r>
        <w:rPr>
          <w:rFonts w:ascii="Times New Roman" w:hAnsi="Times New Roman"/>
          <w:b/>
          <w:bCs/>
          <w:iCs/>
          <w:sz w:val="22"/>
          <w:szCs w:val="22"/>
          <w:shd w:fill="FFFFFF" w:val="clear"/>
        </w:rPr>
        <w:t>3. Требования к документации по ценообразованию на этапе закупки</w:t>
      </w:r>
    </w:p>
    <w:p>
      <w:pPr>
        <w:pStyle w:val="Normal"/>
        <w:tabs>
          <w:tab w:val="clear" w:pos="708"/>
          <w:tab w:val="left" w:pos="709" w:leader="none"/>
        </w:tabs>
        <w:suppressAutoHyphens w:val="true"/>
        <w:ind w:left="426" w:right="593" w:hanging="0"/>
        <w:jc w:val="both"/>
        <w:rPr>
          <w:rFonts w:ascii="Times New Roman" w:hAnsi="Times New Roman"/>
          <w:sz w:val="22"/>
          <w:szCs w:val="22"/>
          <w:highlight w:val="none"/>
          <w:shd w:fill="FFFFFF" w:val="clear"/>
        </w:rPr>
      </w:pPr>
      <w:r>
        <w:rPr>
          <w:rFonts w:ascii="Times New Roman" w:hAnsi="Times New Roman"/>
          <w:bCs/>
          <w:iCs/>
          <w:sz w:val="22"/>
          <w:szCs w:val="22"/>
          <w:shd w:fill="FFFFFF" w:val="clear"/>
        </w:rPr>
        <w:t>3.1. В обосновании стоимости св</w:t>
      </w:r>
      <w:r>
        <w:rPr>
          <w:rFonts w:ascii="Times New Roman" w:hAnsi="Times New Roman"/>
          <w:bCs/>
          <w:iCs/>
          <w:sz w:val="22"/>
          <w:szCs w:val="22"/>
          <w:shd w:fill="FFFFFF" w:val="clear"/>
        </w:rPr>
        <w:t>оей заявки Участник предоставляет Коммерческое предложение, в котором обязательно по каждой позиции обязан указать страну происхождения.</w:t>
      </w:r>
    </w:p>
    <w:p>
      <w:pPr>
        <w:pStyle w:val="Normal"/>
        <w:tabs>
          <w:tab w:val="clear" w:pos="708"/>
          <w:tab w:val="left" w:pos="1134" w:leader="none"/>
        </w:tabs>
        <w:suppressAutoHyphens w:val="true"/>
        <w:ind w:left="426" w:right="593" w:hanging="0"/>
        <w:jc w:val="both"/>
        <w:rPr>
          <w:rFonts w:ascii="Times New Roman" w:hAnsi="Times New Roman"/>
          <w:sz w:val="22"/>
          <w:szCs w:val="22"/>
          <w:highlight w:val="none"/>
          <w:shd w:fill="FFFFFF" w:val="clear"/>
        </w:rPr>
      </w:pPr>
      <w:r>
        <w:rPr>
          <w:rFonts w:ascii="Times New Roman" w:hAnsi="Times New Roman"/>
          <w:bCs/>
          <w:iCs/>
          <w:sz w:val="22"/>
          <w:szCs w:val="22"/>
          <w:shd w:fill="FFFFFF" w:val="clear"/>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Normal"/>
        <w:rPr>
          <w:rFonts w:ascii="Times New Roman" w:hAnsi="Times New Roman" w:eastAsia="Calibri"/>
          <w:b/>
          <w:iCs/>
          <w:sz w:val="22"/>
          <w:szCs w:val="22"/>
          <w:highlight w:val="none"/>
          <w:shd w:fill="FFFFFF" w:val="clear"/>
          <w:lang w:val="x-none" w:eastAsia="x-none"/>
        </w:rPr>
      </w:pPr>
      <w:r>
        <w:rPr>
          <w:rFonts w:eastAsia="Calibri" w:ascii="Times New Roman" w:hAnsi="Times New Roman"/>
          <w:b/>
          <w:iCs/>
          <w:sz w:val="22"/>
          <w:szCs w:val="22"/>
          <w:shd w:fill="FFFFFF" w:val="clear"/>
          <w:lang w:val="x-none" w:eastAsia="x-none"/>
        </w:rPr>
      </w:r>
      <w:bookmarkStart w:id="23" w:name="_Toc467435191"/>
      <w:bookmarkStart w:id="24" w:name="_Toc513396991"/>
      <w:bookmarkStart w:id="25" w:name="_Toc467435191"/>
      <w:bookmarkStart w:id="26" w:name="_Toc513396991"/>
      <w:bookmarkEnd w:id="25"/>
      <w:bookmarkEnd w:id="26"/>
    </w:p>
    <w:p>
      <w:pPr>
        <w:pStyle w:val="Normal"/>
        <w:ind w:firstLine="709"/>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ind w:firstLine="709"/>
        <w:rPr>
          <w:rFonts w:ascii="Times New Roman" w:hAnsi="Times New Roman"/>
          <w:sz w:val="22"/>
          <w:szCs w:val="22"/>
          <w:highlight w:val="none"/>
          <w:shd w:fill="FFFFFF" w:val="clear"/>
        </w:rPr>
      </w:pPr>
      <w:r>
        <w:rPr>
          <w:rFonts w:ascii="Times New Roman" w:hAnsi="Times New Roman"/>
          <w:sz w:val="22"/>
          <w:szCs w:val="22"/>
          <w:shd w:fill="FFFFFF" w:val="clear"/>
        </w:rPr>
      </w:r>
    </w:p>
    <w:p>
      <w:pPr>
        <w:pStyle w:val="Normal"/>
        <w:ind w:firstLine="709"/>
        <w:rPr>
          <w:rFonts w:ascii="Times New Roman" w:hAnsi="Times New Roman"/>
          <w:sz w:val="22"/>
          <w:szCs w:val="22"/>
          <w:highlight w:val="none"/>
          <w:shd w:fill="FFFFFF" w:val="clear"/>
        </w:rPr>
      </w:pPr>
      <w:r>
        <w:rPr>
          <w:rFonts w:ascii="Times New Roman" w:hAnsi="Times New Roman"/>
          <w:sz w:val="22"/>
          <w:szCs w:val="22"/>
          <w:shd w:fill="FFFFFF" w:val="clear"/>
        </w:rPr>
      </w:r>
    </w:p>
    <w:sectPr>
      <w:headerReference w:type="default" r:id="rId5"/>
      <w:headerReference w:type="first" r:id="rId6"/>
      <w:type w:val="nextPage"/>
      <w:pgSz w:orient="landscape" w:w="16838" w:h="11906"/>
      <w:pgMar w:left="992"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574"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sid w:val="00d561d9"/>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basedOn w:val="DefaultParagraphFont"/>
    <w:qFormat/>
    <w:rsid w:val="003879d4"/>
    <w:rPr>
      <w:vertAlign w:val="superscript"/>
    </w:rPr>
  </w:style>
  <w:style w:type="character" w:styleId="22" w:customStyle="1">
    <w:name w:val="Пункт2 Знак"/>
    <w:link w:val="25"/>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PlaceholderText">
    <w:name w:val="Placeholder Text"/>
    <w:basedOn w:val="DefaultParagraphFont"/>
    <w:uiPriority w:val="99"/>
    <w:semiHidden/>
    <w:qFormat/>
    <w:rsid w:val="00a97299"/>
    <w:rPr>
      <w:color w:val="808080"/>
    </w:rPr>
  </w:style>
  <w:style w:type="character" w:styleId="Style14">
    <w:name w:val="Ссылка указателя"/>
    <w:qFormat/>
    <w:rPr/>
  </w:style>
  <w:style w:type="character" w:styleId="Strong">
    <w:name w:val="Strong"/>
    <w:qFormat/>
    <w:rPr>
      <w:b/>
      <w:bCs/>
    </w:rPr>
  </w:style>
  <w:style w:type="character" w:styleId="23">
    <w:name w:val="Основной текст (2)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2105pt">
    <w:name w:val="Основной текст (2) + 10,5 pt"/>
    <w:basedOn w:val="23"/>
    <w:qFormat/>
    <w:rPr>
      <w:color w:val="000000"/>
      <w:spacing w:val="0"/>
      <w:w w:val="100"/>
      <w:sz w:val="21"/>
      <w:szCs w:val="21"/>
      <w:lang w:val="ru-RU" w:eastAsia="ru-RU" w:bidi="ru-RU"/>
    </w:rPr>
  </w:style>
  <w:style w:type="paragraph" w:styleId="Style15">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lang w:val="zxx" w:eastAsia="zxx" w:bidi="zxx"/>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4"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0">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1"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5"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6"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7"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left="57" w:right="57" w:hanging="0"/>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8"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9"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3">
    <w:name w:val="Содержимое врезки"/>
    <w:basedOn w:val="Normal"/>
    <w:qFormat/>
    <w:pPr/>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paragraph" w:styleId="210">
    <w:name w:val="Основной текст (2)"/>
    <w:basedOn w:val="Normal"/>
    <w:qFormat/>
    <w:pPr>
      <w:widowControl w:val="false"/>
      <w:shd w:val="clear" w:color="auto" w:fill="FFFFFF"/>
    </w:pPr>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11"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1C295-B2DB-479C-92B6-786241E3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Application>AlterOffice/2025.3.1.0$Linux_X86_64 LibreOffice_project/431cd1b79110582f53535c95ed0a2449aadc8bf9</Application>
  <AppVersion>15.0000</AppVersion>
  <Pages>6</Pages>
  <Words>810</Words>
  <Characters>5544</Characters>
  <CharactersWithSpaces>6227</CharactersWithSpaces>
  <Paragraphs>140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2023-07-13T04:41:00Z</dcterms:created>
  <dc:creator>Быстров Олег Геннадьевич</dc:creator>
  <dc:description/>
  <dc:language>ru-RU</dc:language>
  <cp:lastModifiedBy>korotaeva_tv</cp:lastModifiedBy>
  <cp:lastPrinted>2024-03-12T10:20:18Z</cp:lastPrinted>
  <dcterms:modified xsi:type="dcterms:W3CDTF">2026-10-29T16:28:27Z</dcterms:modified>
  <cp:revision>45</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