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2064-ТО ПРОД-2027-ТК-КФ</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Петропавловск-Камчатский </w:t>
        <w:tab/>
        <w:tab/>
        <w:tab/>
        <w:tab/>
        <w:tab/>
        <w:t>«___»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(далее – «Заказчик»), </w:t>
      </w:r>
      <w:r>
        <w:rPr>
          <w:sz w:val="24"/>
          <w:szCs w:val="24"/>
          <w:lang w:val="ru-RU"/>
        </w:rPr>
        <w:t>в лице Директора Камчатского филиала АО «ТК РусГидро» Рудакова Андрея Сергеевича, действующего на основании доверенности №860 от 01.01.2026 года с одной стороны, и</w:t>
      </w:r>
      <w:r>
        <w:rPr>
          <w:b/>
          <w:sz w:val="24"/>
          <w:szCs w:val="24"/>
          <w:lang w:val="ru-RU"/>
        </w:rPr>
        <w:t xml:space="preserve">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 xml:space="preserve">результатам проведенной Заказчиком </w:t>
      </w:r>
      <w:r>
        <w:rPr>
          <w:sz w:val="24"/>
          <w:szCs w:val="24"/>
          <w:highlight w:val="lightGray"/>
          <w:lang w:val="ru-RU"/>
        </w:rPr>
        <w:t>не</w:t>
      </w:r>
      <w:r>
        <w:rPr>
          <w:sz w:val="24"/>
          <w:szCs w:val="24"/>
          <w:highlight w:val="lightGray"/>
          <w:lang w:val="ru-RU"/>
        </w:rPr>
        <w:t>конкурентной процедуры по лоту №</w:t>
      </w:r>
      <w:r>
        <w:rPr>
          <w:bCs/>
          <w:sz w:val="24"/>
          <w:szCs w:val="24"/>
          <w:highlight w:val="lightGray"/>
          <w:lang w:val="ru-RU"/>
        </w:rPr>
        <w:t>2064-ТО ПРОД-2027-ТК-КФ,</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pPr>
      <w:r>
        <w:rPr>
          <w:b/>
          <w:lang w:eastAsia="en-US"/>
        </w:rPr>
        <w:t xml:space="preserve">«ГК РФ» </w:t>
      </w:r>
      <w:r>
        <w:rP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color="auto" w:fill="FFFFFF"/>
        <w:tabs>
          <w:tab w:val="clear" w:pos="709"/>
          <w:tab w:val="left" w:pos="1276" w:leader="none"/>
        </w:tabs>
        <w:ind w:firstLine="709" w:left="0"/>
        <w:jc w:val="both"/>
        <w:rPr/>
      </w:pPr>
      <w:r>
        <w:rPr>
          <w:b/>
          <w:bCs/>
          <w:lang w:eastAsia="en-US"/>
        </w:rPr>
        <w:t>«Система ЭДО общего пользования»</w:t>
      </w:r>
      <w:r>
        <w:rPr>
          <w:lang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color="auto" w:fill="FFFFFF"/>
        <w:tabs>
          <w:tab w:val="clear" w:pos="709"/>
          <w:tab w:val="left" w:pos="1276" w:leader="none"/>
        </w:tabs>
        <w:ind w:firstLine="709" w:left="0"/>
        <w:jc w:val="both"/>
        <w:rPr/>
      </w:pPr>
      <w:r>
        <w:rPr>
          <w:b/>
          <w:bCs/>
          <w:color w:val="000000"/>
          <w:lang w:eastAsia="en-US"/>
        </w:rPr>
        <w:t>«УКЭП»</w:t>
      </w:r>
      <w:r>
        <w:rPr>
          <w:color w:val="000000"/>
          <w:lang w:eastAsia="en-US"/>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lang w:val="ru-RU" w:eastAsia="en-US"/>
        </w:rPr>
      </w:pPr>
      <w:r>
        <w:rPr>
          <w:rFonts w:ascii="Times New Roman" w:hAnsi="Times New Roman"/>
          <w:color w:val="auto"/>
          <w:lang w:val="ru-RU" w:eastAsia="ru-RU"/>
        </w:rPr>
        <w:t>«Электронный документ»</w:t>
      </w:r>
      <w:r>
        <w:rPr>
          <w:rFonts w:ascii="Times New Roman" w:hAnsi="Times New Roman"/>
          <w:b w:val="false"/>
          <w:color w:val="auto"/>
          <w:lang w:val="ru-RU"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проведению технического осмотра транспортных средств на территории Камчатского края для нужд Камчатского филиала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highlight w:val="lightGray"/>
          <w:lang w:val="ru-RU"/>
        </w:rPr>
        <w:t xml:space="preserve"> </w:t>
      </w:r>
      <w:r>
        <w:rPr>
          <w:bCs/>
          <w:lang w:val="ru-RU"/>
        </w:rPr>
        <w:t>Камчатского филиала АО «ТК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Место оказания Услуг: </w:t>
      </w:r>
      <w:r>
        <w:rPr>
          <w:bCs/>
          <w:lang w:val="ru-RU"/>
        </w:rPr>
        <w:t>Камчатский край</w:t>
      </w:r>
      <w:r>
        <w:rPr>
          <w:lang w:val="ru-RU"/>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jc w:val="both"/>
        <w:rPr>
          <w:bCs/>
          <w:lang w:val="ru-RU"/>
        </w:rPr>
      </w:pPr>
      <w:r>
        <w:rPr>
          <w:bCs/>
          <w:lang w:val="ru-RU"/>
        </w:rPr>
        <w:t>Начало оказания Услуг: с даты заключения Договора</w:t>
      </w:r>
    </w:p>
    <w:p>
      <w:pPr>
        <w:pStyle w:val="Normal"/>
        <w:widowControl w:val="false"/>
        <w:numPr>
          <w:ilvl w:val="2"/>
          <w:numId w:val="3"/>
        </w:numPr>
        <w:shd w:val="clear" w:color="auto" w:fill="FFFFFF"/>
        <w:tabs>
          <w:tab w:val="clear" w:pos="709"/>
          <w:tab w:val="left" w:pos="1134" w:leader="none"/>
          <w:tab w:val="left" w:pos="1418" w:leader="none"/>
        </w:tabs>
        <w:jc w:val="both"/>
        <w:rPr>
          <w:bCs/>
          <w:lang w:val="ru-RU"/>
        </w:rPr>
      </w:pPr>
      <w:r>
        <w:rPr>
          <w:bCs/>
          <w:lang w:val="ru-RU"/>
        </w:rPr>
        <w:t>Окончание оказания Услуг: «31» декабря 2027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0"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0"/>
    </w:p>
    <w:p>
      <w:pPr>
        <w:pStyle w:val="ListParagraph"/>
        <w:numPr>
          <w:ilvl w:val="2"/>
          <w:numId w:val="11"/>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1" w:name="_Ref361334468"/>
      <w:r>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pPr>
      <w:bookmarkStart w:id="2" w:name="_Ref361319348"/>
      <w:bookmarkEnd w:id="1"/>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2"/>
      <w:r>
        <w:rPr/>
        <w:t xml:space="preserve"> </w:t>
      </w:r>
    </w:p>
    <w:p>
      <w:pPr>
        <w:pStyle w:val="Normal"/>
        <w:numPr>
          <w:ilvl w:val="2"/>
          <w:numId w:val="11"/>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firstLine="709"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firstLine="709" w:left="0"/>
        <w:jc w:val="both"/>
        <w:rPr/>
      </w:pPr>
      <w:bookmarkStart w:id="3"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3"/>
    </w:p>
    <w:p>
      <w:pPr>
        <w:pStyle w:val="ListParagraph"/>
        <w:numPr>
          <w:ilvl w:val="3"/>
          <w:numId w:val="17"/>
        </w:numPr>
        <w:shd w:val="clear" w:color="auto" w:fill="FFFFFF"/>
        <w:tabs>
          <w:tab w:val="clear" w:pos="709"/>
          <w:tab w:val="left" w:pos="1701" w:leader="none"/>
        </w:tabs>
        <w:ind w:firstLine="709" w:left="0"/>
        <w:jc w:val="both"/>
        <w:rPr/>
      </w:pPr>
      <w:bookmarkStart w:id="4"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4"/>
      <w:r>
        <w:rPr/>
        <w:t xml:space="preserve"> </w:t>
      </w:r>
    </w:p>
    <w:p>
      <w:pPr>
        <w:pStyle w:val="ListParagraph"/>
        <w:numPr>
          <w:ilvl w:val="3"/>
          <w:numId w:val="17"/>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firstLine="709" w:left="0"/>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jc w:val="both"/>
        <w:rPr/>
      </w:pPr>
      <w:r>
        <w:rPr/>
      </w:r>
    </w:p>
    <w:p>
      <w:pPr>
        <w:pStyle w:val="ListParagraph"/>
        <w:numPr>
          <w:ilvl w:val="1"/>
          <w:numId w:val="17"/>
        </w:numPr>
        <w:shd w:val="clear" w:color="auto" w:fill="FFFFFF"/>
        <w:tabs>
          <w:tab w:val="clear" w:pos="709"/>
          <w:tab w:val="left" w:pos="1134" w:leader="none"/>
        </w:tabs>
        <w:ind w:firstLine="709" w:left="0"/>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25  (двадцать пять)</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tabs>
          <w:tab w:val="left" w:pos="709" w:leader="none"/>
          <w:tab w:val="left" w:pos="851" w:leader="none"/>
          <w:tab w:val="left" w:pos="1418" w:leader="none"/>
        </w:tabs>
        <w:ind w:left="709"/>
        <w:jc w:val="both"/>
        <w:rPr>
          <w:highlight w:val="lightGray"/>
        </w:rPr>
      </w:pPr>
      <w:r>
        <w:rPr>
          <w:highlight w:val="lightGray"/>
        </w:rPr>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16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18"/>
        </w:numPr>
        <w:tabs>
          <w:tab w:val="clear" w:pos="709"/>
          <w:tab w:val="left" w:pos="1418" w:leader="none"/>
        </w:tabs>
        <w:ind w:firstLine="709" w:left="0"/>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firstLine="709" w:left="0"/>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16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firstLine="709" w:left="0"/>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w:t>
      </w:r>
    </w:p>
    <w:p>
      <w:pPr>
        <w:pStyle w:val="ListParagraph"/>
        <w:numPr>
          <w:ilvl w:val="1"/>
          <w:numId w:val="19"/>
        </w:numPr>
        <w:shd w:val="clear" w:color="auto" w:fill="FFFFFF"/>
        <w:tabs>
          <w:tab w:val="clear" w:pos="709"/>
          <w:tab w:val="left" w:pos="1134" w:leader="none"/>
        </w:tabs>
        <w:ind w:firstLine="709" w:left="0"/>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firstLine="709" w:left="0"/>
        <w:jc w:val="both"/>
        <w:rPr>
          <w:sz w:val="24"/>
          <w:szCs w:val="24"/>
        </w:rPr>
      </w:pPr>
      <w:bookmarkStart w:id="5"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5"/>
    </w:p>
    <w:p>
      <w:pPr>
        <w:pStyle w:val="ListParagraph"/>
        <w:shd w:val="clear" w:color="auto" w:fill="FFFFFF"/>
        <w:tabs>
          <w:tab w:val="clear" w:pos="709"/>
          <w:tab w:val="left" w:pos="284" w:leader="none"/>
          <w:tab w:val="left" w:pos="1134" w:leader="none"/>
        </w:tabs>
        <w:ind w:left="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bCs/>
          <w:lang w:val="ru-RU"/>
        </w:rPr>
        <w:t>является предельной</w:t>
      </w:r>
      <w:r>
        <w:rPr>
          <w:lang w:val="ru-RU"/>
        </w:rPr>
        <w:t xml:space="preserve"> и составляет </w:t>
      </w:r>
      <w:r>
        <w:rPr>
          <w:lang w:val="ru-RU"/>
        </w:rPr>
        <w:t>645 138</w:t>
      </w:r>
      <w:r>
        <w:rPr>
          <w:lang w:val="ru-RU"/>
        </w:rPr>
        <w:t xml:space="preserve"> (</w:t>
      </w:r>
      <w:r>
        <w:rPr>
          <w:lang w:val="ru-RU"/>
        </w:rPr>
        <w:t>шестьсот сорок пять тысяч сто тридцать восемь</w:t>
      </w:r>
      <w:r>
        <w:rPr>
          <w:lang w:val="ru-RU"/>
        </w:rPr>
        <w:t xml:space="preserve">) рублей </w:t>
      </w:r>
      <w:r>
        <w:rPr>
          <w:lang w:val="ru-RU"/>
        </w:rPr>
        <w:t>88</w:t>
      </w:r>
      <w:r>
        <w:rPr>
          <w:lang w:val="ru-RU"/>
        </w:rPr>
        <w:t xml:space="preserve">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firstLine="709" w:left="0"/>
        <w:jc w:val="both"/>
        <w:rPr/>
      </w:pPr>
      <w:r>
        <w:rPr/>
        <w:t>4.3. Цена Договора вкл</w:t>
      </w:r>
      <w:bookmarkStart w:id="6" w:name="_GoBack"/>
      <w:bookmarkEnd w:id="6"/>
      <w:r>
        <w:rPr/>
        <w:t>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firstLine="709" w:left="0"/>
        <w:jc w:val="both"/>
        <w:rPr>
          <w:highlight w:val="lightGray"/>
        </w:rPr>
      </w:pPr>
      <w:r>
        <w:rPr/>
        <w:t>заработную плату, накладные</w:t>
      </w:r>
      <w:r>
        <w:rPr>
          <w:highlight w:val="lightGray"/>
        </w:rPr>
        <w:t xml:space="preserve">; </w:t>
      </w:r>
    </w:p>
    <w:p>
      <w:pPr>
        <w:pStyle w:val="ListParagraph"/>
        <w:numPr>
          <w:ilvl w:val="2"/>
          <w:numId w:val="2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firstLine="709" w:left="0"/>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highlight w:val="lightGray"/>
        </w:rPr>
        <w:t>20 (двадцати) календарных дней</w:t>
      </w:r>
      <w:r>
        <w:rPr>
          <w:rStyle w:val="FootnoteReference"/>
          <w:highlight w:val="lightGray"/>
        </w:rPr>
        <w:footnoteReference w:id="3"/>
      </w:r>
      <w:r>
        <w:rPr>
          <w:highlight w:val="lightGray"/>
        </w:rPr>
        <w:t xml:space="preserve"> / 7 (семи) рабочих дней</w:t>
      </w:r>
      <w:r>
        <w:rPr>
          <w:rStyle w:val="FootnoteReference"/>
          <w:highlight w:val="lightGray"/>
        </w:rPr>
        <w:footnoteReference w:id="4"/>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firstLine="709" w:left="0"/>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hanging="0" w:left="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left="0"/>
        <w:jc w:val="both"/>
        <w:rPr>
          <w:bCs/>
        </w:rPr>
      </w:pPr>
      <w:r>
        <w:rPr>
          <w:bCs/>
        </w:rPr>
      </w:r>
    </w:p>
    <w:p>
      <w:pPr>
        <w:pStyle w:val="ListParagraph"/>
        <w:numPr>
          <w:ilvl w:val="0"/>
          <w:numId w:val="14"/>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7" w:name="_Ref361337849"/>
    </w:p>
    <w:p>
      <w:pPr>
        <w:pStyle w:val="ListParagraph"/>
        <w:numPr>
          <w:ilvl w:val="1"/>
          <w:numId w:val="22"/>
        </w:numPr>
        <w:tabs>
          <w:tab w:val="left" w:pos="709" w:leader="none"/>
          <w:tab w:val="left" w:pos="1134" w:leader="none"/>
        </w:tabs>
        <w:ind w:firstLine="709" w:left="0"/>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7"/>
      <w:r>
        <w:rPr>
          <w:bCs/>
        </w:rPr>
        <w:t xml:space="preserve"> </w:t>
      </w:r>
    </w:p>
    <w:p>
      <w:pPr>
        <w:pStyle w:val="ListParagraph"/>
        <w:numPr>
          <w:ilvl w:val="2"/>
          <w:numId w:val="22"/>
        </w:numPr>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firstLine="709" w:left="0"/>
        <w:jc w:val="both"/>
        <w:rPr>
          <w:bCs/>
        </w:rPr>
      </w:pPr>
      <w:bookmarkStart w:id="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pPr>
        <w:pStyle w:val="ListParagraph"/>
        <w:numPr>
          <w:ilvl w:val="2"/>
          <w:numId w:val="22"/>
        </w:numPr>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firstLine="709" w:left="0"/>
        <w:jc w:val="both"/>
        <w:rPr>
          <w:bCs/>
        </w:rPr>
      </w:pPr>
      <w:bookmarkStart w:id="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pPr>
        <w:pStyle w:val="ListParagraph"/>
        <w:numPr>
          <w:ilvl w:val="1"/>
          <w:numId w:val="22"/>
        </w:numPr>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firstLine="709" w:left="0"/>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14.9</w:t>
      </w:r>
      <w:r>
        <w:rPr>
          <w:bCs/>
        </w:rPr>
        <w:t xml:space="preserve"> Договора.</w:t>
      </w:r>
    </w:p>
    <w:p>
      <w:pPr>
        <w:pStyle w:val="ListParagraph"/>
        <w:numPr>
          <w:ilvl w:val="1"/>
          <w:numId w:val="22"/>
        </w:numPr>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2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hanging="0" w:left="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firstLine="709" w:lef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bCs/>
        </w:rPr>
      </w:pPr>
      <w:bookmarkStart w:id="10"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0"/>
    </w:p>
    <w:p>
      <w:pPr>
        <w:pStyle w:val="ListParagraph"/>
        <w:numPr>
          <w:ilvl w:val="1"/>
          <w:numId w:val="2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hanging="0" w:left="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firstLine="709" w:left="0"/>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hanging="0" w:left="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14.6</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jc w:val="both"/>
        <w:rPr/>
      </w:pPr>
      <w:r>
        <w:rPr/>
      </w:r>
    </w:p>
    <w:p>
      <w:pPr>
        <w:pStyle w:val="ListParagraph"/>
        <w:numPr>
          <w:ilvl w:val="0"/>
          <w:numId w:val="22"/>
        </w:numPr>
        <w:shd w:val="clear" w:color="auto" w:fill="FFFFFF"/>
        <w:tabs>
          <w:tab w:val="clear" w:pos="709"/>
          <w:tab w:val="left" w:pos="426" w:leader="none"/>
          <w:tab w:val="left" w:pos="1134" w:leader="none"/>
        </w:tabs>
        <w:ind w:hanging="0" w:left="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firstLine="709" w:left="0"/>
        <w:jc w:val="both"/>
        <w:rPr>
          <w:lang w:eastAsia="en-U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22"/>
        </w:numPr>
        <w:shd w:val="clear" w:color="auto" w:fill="FFFFFF"/>
        <w:tabs>
          <w:tab w:val="left" w:pos="426" w:leader="none"/>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C0C0C0" w:val="clear"/>
        </w:rPr>
        <w:t>14.8</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firstLine="709" w:left="0"/>
        <w:jc w:val="both"/>
        <w:rPr/>
      </w:pPr>
      <w: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C0C0C0" w:val="clear"/>
        </w:rPr>
        <w:t>14.8 или 14.9</w:t>
      </w:r>
      <w:r>
        <w:rPr/>
        <w:t xml:space="preserve"> Договора..</w:t>
      </w:r>
    </w:p>
    <w:p>
      <w:pPr>
        <w:pStyle w:val="ListParagraph"/>
        <w:numPr>
          <w:ilvl w:val="1"/>
          <w:numId w:val="22"/>
        </w:numPr>
        <w:shd w:val="clear" w:color="auto" w:fill="FFFFFF"/>
        <w:tabs>
          <w:tab w:val="clear" w:pos="709"/>
          <w:tab w:val="left" w:pos="142" w:leader="none"/>
          <w:tab w:val="left" w:pos="1134" w:leader="none"/>
          <w:tab w:val="left" w:pos="1418" w:leader="none"/>
        </w:tabs>
        <w:ind w:firstLine="709" w:left="0"/>
        <w:jc w:val="both"/>
        <w:rPr>
          <w:bCs/>
        </w:rPr>
      </w:pPr>
      <w:r>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pPr>
        <w:pStyle w:val="ListParagraph"/>
        <w:numPr>
          <w:ilvl w:val="1"/>
          <w:numId w:val="22"/>
        </w:numPr>
        <w:shd w:val="clear" w:color="auto" w:fill="FFFFFF"/>
        <w:tabs>
          <w:tab w:val="left" w:pos="426" w:leader="none"/>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пунктами </w:t>
      </w:r>
      <w:r>
        <w:rPr>
          <w:shd w:fill="C0C0C0" w:val="clear"/>
        </w:rPr>
        <w:t>14.8 или 14.9</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numPr>
          <w:ilvl w:val="2"/>
          <w:numId w:val="22"/>
        </w:numPr>
        <w:shd w:val="clear" w:color="auto" w:fill="FFFFFF"/>
        <w:tabs>
          <w:tab w:val="left" w:pos="426" w:leader="none"/>
          <w:tab w:val="left" w:pos="709" w:leader="none"/>
        </w:tabs>
        <w:ind w:firstLine="709" w:left="0"/>
        <w:jc w:val="both"/>
        <w:rPr/>
      </w:pPr>
      <w:r>
        <w:rPr>
          <w:bCs/>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2"/>
        </w:numPr>
        <w:shd w:val="clear" w:color="auto" w:fill="FFFFFF"/>
        <w:tabs>
          <w:tab w:val="left" w:pos="426" w:leader="none"/>
          <w:tab w:val="left" w:pos="709" w:leader="none"/>
        </w:tabs>
        <w:ind w:firstLine="709" w:lef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numPr>
          <w:ilvl w:val="2"/>
          <w:numId w:val="22"/>
        </w:numPr>
        <w:shd w:val="clear" w:color="auto" w:fill="FFFFFF"/>
        <w:tabs>
          <w:tab w:val="left" w:pos="426" w:leader="none"/>
          <w:tab w:val="left" w:pos="709" w:leader="none"/>
        </w:tabs>
        <w:ind w:firstLine="709" w:left="0"/>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Normal"/>
        <w:widowControl w:val="false"/>
        <w:tabs>
          <w:tab w:val="clear" w:pos="709"/>
          <w:tab w:val="left" w:pos="1418" w:leader="none"/>
        </w:tabs>
        <w:ind w:firstLine="709"/>
        <w:jc w:val="both"/>
        <w:rPr>
          <w:lang w:val="ru-RU"/>
        </w:rPr>
      </w:pPr>
      <w:r>
        <w:rPr>
          <w:bCs/>
          <w:lang w:val="ru-RU"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r>
        <w:rPr>
          <w:bCs/>
          <w:lang w:val="ru-RU"/>
        </w:rPr>
        <w:t xml:space="preserve"> </w:t>
      </w:r>
    </w:p>
    <w:p>
      <w:pPr>
        <w:pStyle w:val="ListParagraph"/>
        <w:numPr>
          <w:ilvl w:val="1"/>
          <w:numId w:val="22"/>
        </w:numPr>
        <w:shd w:val="clear" w:color="auto" w:fill="FFFFFF"/>
        <w:tabs>
          <w:tab w:val="left" w:pos="709"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firstLine="709" w:left="0"/>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firstLine="709" w:left="0"/>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5"/>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Приложение № 3 –</w:t>
      </w:r>
      <w:r>
        <w:rPr>
          <w:highlight w:val="lightGray"/>
          <w:lang w:val="ru-RU" w:eastAsia="en-US"/>
        </w:rPr>
        <w:t xml:space="preserve"> Расчет стоимости Услуг</w:t>
      </w:r>
      <w:r>
        <w:rPr>
          <w:lang w:val="ru-RU" w:eastAsia="en-US"/>
        </w:rPr>
        <w:t>;</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ListParagraph"/>
        <w:shd w:val="clear" w:color="auto" w:fill="FFFFFF"/>
        <w:tabs>
          <w:tab w:val="clear" w:pos="709"/>
          <w:tab w:val="left" w:pos="1134" w:leader="none"/>
          <w:tab w:val="left" w:pos="2127" w:leader="none"/>
          <w:tab w:val="left" w:pos="2410" w:leader="none"/>
        </w:tabs>
        <w:ind w:left="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«Транспортная компания РусГидро»</w:t>
            </w:r>
          </w:p>
          <w:p>
            <w:pPr>
              <w:pStyle w:val="Normal"/>
              <w:widowControl w:val="false"/>
              <w:rPr>
                <w:b/>
                <w:lang w:val="ru-RU"/>
              </w:rPr>
            </w:pPr>
            <w:r>
              <w:rPr>
                <w:b/>
                <w:lang w:val="ru-RU"/>
              </w:rPr>
              <w:t>(АО «ТК РусГидро»)</w:t>
            </w:r>
          </w:p>
          <w:p>
            <w:pPr>
              <w:pStyle w:val="Normal"/>
              <w:widowControl w:val="false"/>
              <w:rPr>
                <w:lang w:val="ru-RU"/>
              </w:rPr>
            </w:pPr>
            <w:r>
              <w:rPr>
                <w:lang w:val="ru-RU"/>
              </w:rPr>
              <w:t>Юридический адрес: 655619, Республика Хакасия, г. Саяногорск, рп. Черемушки, стр. 101</w:t>
            </w:r>
          </w:p>
          <w:p>
            <w:pPr>
              <w:pStyle w:val="Normal"/>
              <w:widowControl w:val="false"/>
              <w:rPr>
                <w:lang w:val="ru-RU"/>
              </w:rPr>
            </w:pPr>
            <w:r>
              <w:rPr>
                <w:lang w:val="ru-RU"/>
              </w:rPr>
              <w:t>ОГРН: 1031900676356;</w:t>
            </w:r>
          </w:p>
          <w:p>
            <w:pPr>
              <w:pStyle w:val="Normal"/>
              <w:widowControl w:val="false"/>
              <w:rPr>
                <w:lang w:val="ru-RU"/>
              </w:rPr>
            </w:pPr>
            <w:r>
              <w:rPr>
                <w:lang w:val="ru-RU"/>
              </w:rPr>
              <w:t>ИНН: 1902018248; КПП: 190201001;</w:t>
            </w:r>
          </w:p>
          <w:p>
            <w:pPr>
              <w:pStyle w:val="Normal"/>
              <w:widowControl w:val="false"/>
              <w:rPr>
                <w:lang w:val="ru-RU"/>
              </w:rPr>
            </w:pPr>
            <w:r>
              <w:rPr>
                <w:lang w:val="ru-RU"/>
              </w:rPr>
              <w:t>р/с 40702 810 7 9500 0000002</w:t>
            </w:r>
          </w:p>
          <w:p>
            <w:pPr>
              <w:pStyle w:val="Normal"/>
              <w:widowControl w:val="false"/>
              <w:rPr>
                <w:lang w:val="ru-RU"/>
              </w:rPr>
            </w:pPr>
            <w:r>
              <w:rPr>
                <w:lang w:val="ru-RU"/>
              </w:rPr>
              <w:t xml:space="preserve">«Газпромбанк» (Акционерное общество) </w:t>
            </w:r>
          </w:p>
          <w:p>
            <w:pPr>
              <w:pStyle w:val="Normal"/>
              <w:widowControl w:val="false"/>
              <w:rPr>
                <w:lang w:val="ru-RU"/>
              </w:rPr>
            </w:pPr>
            <w:r>
              <w:rPr>
                <w:lang w:val="ru-RU"/>
              </w:rPr>
              <w:t xml:space="preserve">ГПБ (АО) г. Москва </w:t>
            </w:r>
          </w:p>
          <w:p>
            <w:pPr>
              <w:pStyle w:val="Normal"/>
              <w:widowControl w:val="false"/>
              <w:rPr>
                <w:lang w:val="ru-RU"/>
              </w:rPr>
            </w:pPr>
            <w:r>
              <w:rPr>
                <w:lang w:val="ru-RU"/>
              </w:rPr>
              <w:t xml:space="preserve">к/с 30101 810 2 0000 0000823 </w:t>
            </w:r>
          </w:p>
          <w:p>
            <w:pPr>
              <w:pStyle w:val="Normal"/>
              <w:widowControl w:val="false"/>
              <w:rPr>
                <w:lang w:val="ru-RU"/>
              </w:rPr>
            </w:pPr>
            <w:r>
              <w:rPr>
                <w:lang w:val="ru-RU"/>
              </w:rPr>
              <w:t>БИК 044525823</w:t>
            </w:r>
          </w:p>
          <w:p>
            <w:pPr>
              <w:pStyle w:val="Normal"/>
              <w:widowControl w:val="false"/>
              <w:rPr>
                <w:lang w:val="ru-RU"/>
              </w:rPr>
            </w:pPr>
            <w:r>
              <w:rPr>
                <w:lang w:val="ru-RU"/>
              </w:rPr>
              <w:t xml:space="preserve">Камчатский филиал </w:t>
            </w:r>
          </w:p>
          <w:p>
            <w:pPr>
              <w:pStyle w:val="Normal"/>
              <w:widowControl w:val="false"/>
              <w:rPr>
                <w:lang w:val="ru-RU"/>
              </w:rPr>
            </w:pPr>
            <w:r>
              <w:rPr>
                <w:lang w:val="ru-RU"/>
              </w:rPr>
              <w:t>АО «ТК РусГидро»</w:t>
            </w:r>
          </w:p>
          <w:p>
            <w:pPr>
              <w:pStyle w:val="Normal"/>
              <w:widowControl w:val="false"/>
              <w:rPr>
                <w:lang w:val="ru-RU"/>
              </w:rPr>
            </w:pPr>
            <w:r>
              <w:rPr>
                <w:lang w:val="ru-RU"/>
              </w:rPr>
              <w:t>Почтовый адрес: 683032, Камчатский край, г. Петропавловск-Камчатский, ул. Пограничная, д. 14а</w:t>
            </w:r>
          </w:p>
          <w:p>
            <w:pPr>
              <w:pStyle w:val="Normal"/>
              <w:widowControl w:val="false"/>
              <w:rPr>
                <w:lang w:val="ru-RU"/>
              </w:rPr>
            </w:pPr>
            <w:r>
              <w:rPr>
                <w:lang w:val="ru-RU"/>
              </w:rPr>
              <w:t>ИНН: 1902018248; КПП: 410143001</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lang w:val="ru-RU"/>
              </w:rPr>
              <w:t xml:space="preserve">_______________ / Рудаков А.С. </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 xml:space="preserve">_______________ / _______________ </w:t>
            </w:r>
          </w:p>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Рудаков А.С.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___.202_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firstLine="709" w:left="0"/>
        <w:rPr/>
      </w:pPr>
      <w:r>
        <w:rPr/>
        <w:t>Виды услуг:</w:t>
      </w:r>
    </w:p>
    <w:p>
      <w:pPr>
        <w:pStyle w:val="ListParagraph"/>
        <w:numPr>
          <w:ilvl w:val="0"/>
          <w:numId w:val="15"/>
        </w:numPr>
        <w:tabs>
          <w:tab w:val="clear" w:pos="709"/>
          <w:tab w:val="left" w:pos="1134" w:leader="none"/>
        </w:tabs>
        <w:ind w:firstLine="709" w:left="0"/>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Рудаков А.С.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2"/>
        <w:gridCol w:w="776"/>
        <w:gridCol w:w="670"/>
        <w:gridCol w:w="1210"/>
        <w:gridCol w:w="2297"/>
        <w:gridCol w:w="1354"/>
        <w:gridCol w:w="2170"/>
        <w:gridCol w:w="651"/>
      </w:tblGrid>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c>
          <w:tcPr>
            <w:tcW w:w="188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2" w:type="dxa"/>
            <w:gridSpan w:val="5"/>
            <w:tcBorders>
              <w:top w:val="single" w:sz="4" w:space="0" w:color="000000"/>
            </w:tcBorders>
          </w:tcPr>
          <w:p>
            <w:pPr>
              <w:pStyle w:val="Normal"/>
              <w:widowControl w:val="false"/>
              <w:rPr>
                <w:b/>
                <w:lang w:val="ru-RU"/>
              </w:rPr>
            </w:pPr>
            <w:r>
              <w:rPr>
                <w:b/>
                <w:lang w:val="ru-RU"/>
              </w:rPr>
            </w:r>
          </w:p>
        </w:tc>
      </w:tr>
    </w:tbl>
    <w:p>
      <w:pPr>
        <w:pStyle w:val="Normal"/>
        <w:ind w:left="57"/>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pPr>
        <w:pStyle w:val="Normal"/>
        <w:rPr>
          <w:sz w:val="20"/>
          <w:szCs w:val="20"/>
          <w:lang w:val="ru-RU"/>
        </w:rPr>
      </w:pPr>
      <w:r>
        <w:rPr>
          <w:sz w:val="20"/>
          <w:szCs w:val="20"/>
          <w:lang w:val="ru-RU"/>
        </w:rPr>
      </w:r>
    </w:p>
    <w:p>
      <w:pPr>
        <w:pStyle w:val="ListParagraph"/>
        <w:ind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 xml:space="preserve">_______________ / Рудаков А.С. </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Рудаков А.С. </w:t>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6"/>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rPr>
                <w:i/>
                <w:i/>
                <w:iCs/>
              </w:rPr>
            </w:pPr>
            <w:r>
              <w:rPr>
                <w:i/>
                <w:iCs/>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u w:val="single"/>
                <w:lang w:val="ru-RU"/>
              </w:rPr>
            </w:pPr>
            <w:r>
              <w:rPr>
                <w:b/>
                <w:bCs/>
                <w:lang w:val="ru-RU"/>
              </w:rPr>
              <w:tab/>
            </w:r>
            <w:r>
              <w:rP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lang w:val="ru-RU"/>
              </w:rPr>
            </w:pPr>
            <w:r>
              <w:rPr>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_______________ / Рудаков А.С.</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left="4820"/>
        <w:rPr>
          <w:lang w:val="ru-RU"/>
        </w:rPr>
      </w:pPr>
      <w:r>
        <w:rPr>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PT Sans">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4">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6">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596A20-C3E4-474A-99A3-8885A0576021}">
  <ds:schemaRefs>
    <ds:schemaRef ds:uri="http://schemas.openxmlformats.org/officeDocument/2006/bibliography"/>
  </ds:schemaRefs>
</ds:datastoreItem>
</file>

<file path=customXml/itemProps3.xml><?xml version="1.0" encoding="utf-8"?>
<ds:datastoreItem xmlns:ds="http://schemas.openxmlformats.org/officeDocument/2006/customXml" ds:itemID="{5EDD63D0-13E8-49ED-B9CA-5A1F2072EA17}">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C40D7AC-3C72-47E5-AC44-15A057379047}">
  <ds:schemaRefs>
    <ds:schemaRef ds:uri="http://schemas.openxmlformats.org/officeDocument/2006/bibliography"/>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7742C2B8-71B1-47CD-9520-28106833F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Application>AlterOffice/2026.2.0.0$Linux_X86_64 LibreOffice_project/bc4ef1adf80b36c7a6365f8ed6cbf29021361edd</Application>
  <AppVersion>15.0000</AppVersion>
  <Pages>23</Pages>
  <Words>7628</Words>
  <Characters>53967</Characters>
  <CharactersWithSpaces>61388</CharactersWithSpaces>
  <Paragraphs>374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
  <cp:lastPrinted>2016-12-15T13:00:00Z</cp:lastPrinted>
  <dcterms:modified xsi:type="dcterms:W3CDTF">2026-10-30T17:30:44Z</dcterms:modified>
  <cp:revision>27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