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center"/>
        <w:rPr>
          <w:b/>
          <w:lang w:val="ru-RU"/>
        </w:rPr>
      </w:pPr>
      <w:r>
        <w:rPr>
          <w:b/>
          <w:lang w:val="ru-RU"/>
        </w:rPr>
      </w:r>
    </w:p>
    <w:p>
      <w:pPr>
        <w:pStyle w:val="Normal"/>
        <w:jc w:val="both"/>
        <w:rPr>
          <w:bCs/>
          <w:lang w:val="ru-RU"/>
        </w:rPr>
      </w:pPr>
      <w:r>
        <w:rPr>
          <w:lang w:val="ru-RU"/>
        </w:rPr>
        <w:t xml:space="preserve">г. Хабаровск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shd w:fill="FFFFFF" w:val="clear"/>
          <w:lang w:val="ru-RU"/>
        </w:rPr>
        <w:t>по</w:t>
      </w:r>
      <w:r>
        <w:rPr>
          <w:sz w:val="24"/>
          <w:szCs w:val="24"/>
          <w:shd w:fill="FFFFFF" w:val="clear"/>
          <w:lang w:val="en-US"/>
        </w:rPr>
        <w:t> </w:t>
      </w:r>
      <w:r>
        <w:rPr>
          <w:sz w:val="24"/>
          <w:szCs w:val="24"/>
          <w:shd w:fill="FFFFFF" w:val="clear"/>
          <w:lang w:val="ru-RU"/>
        </w:rPr>
        <w:t xml:space="preserve">результатам проведенной Заказчиком неконкурентной процедуры по лоту № </w:t>
      </w:r>
      <w:r>
        <w:rPr>
          <w:b w:val="false"/>
          <w:bCs w:val="false"/>
          <w:i w:val="false"/>
          <w:iCs w:val="false"/>
          <w:sz w:val="24"/>
          <w:szCs w:val="24"/>
          <w:shd w:fill="FFFFFF" w:val="clear"/>
          <w:lang w:val="ru-RU"/>
        </w:rPr>
        <w:t>3007-ЭКСП ПРОД-2027-ТК_Дальневост_фил</w:t>
      </w:r>
      <w:r>
        <w:rPr>
          <w:b w:val="false"/>
          <w:bCs w:val="false"/>
          <w:sz w:val="24"/>
          <w:szCs w:val="24"/>
          <w:shd w:fill="FFFFFF" w:val="clear"/>
          <w:lang w:val="ru-RU"/>
        </w:rPr>
        <w:t xml:space="preserve">, </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 xml:space="preserve">«Национальный режим» – </w:t>
      </w:r>
      <w:r>
        <w:rPr>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b/>
          <w:bCs/>
          <w:kern w:val="0"/>
          <w:sz w:val="24"/>
          <w:szCs w:val="24"/>
          <w:lang w:val="ru-RU" w:eastAsia="en-US" w:bidi="ar-SA"/>
        </w:rPr>
        <w:t>«Система ЭДО общего пользования»</w:t>
      </w:r>
      <w:r>
        <w:rPr>
          <w:b w:val="false"/>
          <w:bCs w:val="false"/>
          <w:kern w:val="0"/>
          <w:sz w:val="24"/>
          <w:szCs w:val="24"/>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Исполнитель обязуется в соответствии с Заданием на оказание Услуг (Приложение № 1 к Договору) оказать Заказчику услуги по проведению предрейсового и послерейсового медицинского осмотра водителей в г. Хабаровск для нужд Хабаровского транспортного участка Дальневосточного филиала АО «ТК РусГидро» (далее – «Услуги»),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 xml:space="preserve">Услуги по Договору оказываются для нужд: Хабаровского транспортного участка </w:t>
      </w:r>
      <w:r>
        <w:rPr>
          <w:rStyle w:val="Hyperlink"/>
          <w:color w:val="000000"/>
          <w:u w:val="none"/>
          <w:lang w:val="ru-RU"/>
        </w:rPr>
        <w:t>Дальневосточного филиала АО «ТК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слуг:_______________</w:t>
      </w:r>
      <w:r>
        <w:rPr>
          <w:lang w:val="ru-RU"/>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color w:val="000000"/>
          <w:lang w:val="ru-RU"/>
        </w:rPr>
        <w:t>«</w:t>
      </w:r>
      <w:r>
        <w:rPr>
          <w:bCs/>
          <w:lang w:val="ru-RU"/>
        </w:rPr>
        <w:t>01</w:t>
      </w:r>
      <w:r>
        <w:rPr>
          <w:bCs/>
          <w:color w:val="000000"/>
          <w:lang w:val="ru-RU"/>
        </w:rPr>
        <w:t xml:space="preserve">» </w:t>
      </w:r>
      <w:r>
        <w:rPr>
          <w:bCs/>
          <w:lang w:val="ru-RU"/>
        </w:rPr>
        <w:t xml:space="preserve">января </w:t>
      </w:r>
      <w:r>
        <w:rPr>
          <w:bCs/>
          <w:color w:val="000000"/>
          <w:lang w:val="ru-RU"/>
        </w:rPr>
        <w:t>20</w:t>
      </w:r>
      <w:r>
        <w:rPr>
          <w:bCs/>
          <w:lang w:val="ru-RU"/>
        </w:rPr>
        <w:t>27</w:t>
      </w:r>
      <w:r>
        <w:rPr>
          <w:bCs/>
          <w:color w:val="000000"/>
          <w:lang w:val="ru-RU"/>
        </w:rPr>
        <w:t>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color w:val="000000"/>
          <w:lang w:val="ru-RU"/>
        </w:rPr>
        <w:t>«</w:t>
      </w:r>
      <w:r>
        <w:rPr>
          <w:bCs/>
          <w:lang w:val="ru-RU"/>
        </w:rPr>
        <w:t>31</w:t>
      </w:r>
      <w:r>
        <w:rPr>
          <w:bCs/>
          <w:color w:val="000000"/>
          <w:lang w:val="ru-RU"/>
        </w:rPr>
        <w:t xml:space="preserve">» </w:t>
      </w:r>
      <w:r>
        <w:rPr>
          <w:bCs/>
          <w:lang w:val="ru-RU"/>
        </w:rPr>
        <w:t xml:space="preserve">декабря </w:t>
      </w:r>
      <w:r>
        <w:rPr>
          <w:bCs/>
          <w:color w:val="000000"/>
          <w:lang w:val="ru-RU"/>
        </w:rPr>
        <w:t>20</w:t>
      </w:r>
      <w:r>
        <w:rPr>
          <w:bCs/>
          <w:lang w:val="ru-RU"/>
        </w:rPr>
        <w:t>27</w:t>
      </w:r>
      <w:r>
        <w:rPr>
          <w:bCs/>
          <w:color w:val="000000"/>
          <w:lang w:val="ru-RU"/>
        </w:rPr>
        <w:t>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firstLine="709" w:left="0"/>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3"/>
        </w:numPr>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numPr>
          <w:ilvl w:val="2"/>
          <w:numId w:val="12"/>
        </w:numPr>
        <w:shd w:val="clear" w:color="auto" w:fill="FFFFFF"/>
        <w:tabs>
          <w:tab w:val="clear" w:pos="709"/>
          <w:tab w:val="left" w:pos="1418" w:leader="none"/>
        </w:tabs>
        <w:ind w:firstLine="709" w:left="0"/>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2"/>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12"/>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2"/>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firstLine="709" w:left="0"/>
        <w:jc w:val="both"/>
        <w:rPr>
          <w:lang w:val="ru-RU"/>
        </w:rPr>
      </w:pPr>
      <w:r>
        <w:rPr>
          <w:lang w:val="ru-RU"/>
        </w:rPr>
        <w:t xml:space="preserve">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w:t>
      </w:r>
      <w:r>
        <w:rPr>
          <w:shd w:fill="FFFFFF" w:val="clear"/>
          <w:lang w:val="ru-RU"/>
        </w:rPr>
        <w:t xml:space="preserve">и привлеченным им Субисполнителям </w:t>
      </w:r>
      <w:r>
        <w:rPr>
          <w:lang w:val="ru-RU"/>
        </w:rPr>
        <w:t>.</w:t>
      </w:r>
    </w:p>
    <w:p>
      <w:pPr>
        <w:pStyle w:val="Normal"/>
        <w:ind w:firstLine="567"/>
        <w:jc w:val="both"/>
        <w:rPr>
          <w:bCs/>
          <w:lang w:val="ru-RU"/>
        </w:rPr>
      </w:pPr>
      <w:r>
        <w:rPr>
          <w:bCs/>
          <w:lang w:val="ru-RU"/>
        </w:rPr>
      </w:r>
    </w:p>
    <w:p>
      <w:pPr>
        <w:pStyle w:val="ListParagraph"/>
        <w:numPr>
          <w:ilvl w:val="1"/>
          <w:numId w:val="12"/>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2"/>
        </w:numPr>
        <w:shd w:val="clear" w:color="auto" w:fill="FFFFFF"/>
        <w:tabs>
          <w:tab w:val="clear" w:pos="709"/>
          <w:tab w:val="left" w:pos="1418" w:leader="none"/>
        </w:tabs>
        <w:ind w:firstLine="709" w:left="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3"/>
        </w:numPr>
        <w:shd w:val="clear" w:color="auto" w:fill="FFFFFF"/>
        <w:tabs>
          <w:tab w:val="clear" w:pos="709"/>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3"/>
        </w:numPr>
        <w:shd w:val="clear" w:color="auto" w:fill="FFFFFF"/>
        <w:tabs>
          <w:tab w:val="clear" w:pos="709"/>
          <w:tab w:val="left" w:pos="1134" w:leader="none"/>
          <w:tab w:val="left" w:pos="1276" w:leader="none"/>
        </w:tabs>
        <w:ind w:firstLine="709" w:left="0"/>
        <w:jc w:val="both"/>
        <w:rPr>
          <w:bCs/>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pPr>
        <w:pStyle w:val="ListParagraph"/>
        <w:shd w:val="clear" w:color="auto" w:fill="FFFFFF"/>
        <w:tabs>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2"/>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firstLine="709" w:left="0"/>
        <w:jc w:val="both"/>
        <w:rPr>
          <w:highlight w:val="none"/>
          <w:shd w:fill="FFFFFF" w:val="clear"/>
        </w:rPr>
      </w:pPr>
      <w:r>
        <w:rPr>
          <w:shd w:fill="FFFFFF" w:val="clear"/>
        </w:rPr>
        <w:t xml:space="preserve">Обеспечить наличие допусков, разрешений и лицензий, необходимых для оказания Услуг. </w:t>
      </w:r>
    </w:p>
    <w:p>
      <w:pPr>
        <w:pStyle w:val="ListParagraph"/>
        <w:widowControl/>
        <w:numPr>
          <w:ilvl w:val="0"/>
          <w:numId w:val="0"/>
        </w:numPr>
        <w:shd w:val="clear" w:color="auto" w:fill="FFFFFF"/>
        <w:tabs>
          <w:tab w:val="clear" w:pos="709"/>
          <w:tab w:val="left" w:pos="1418" w:leader="none"/>
        </w:tabs>
        <w:suppressAutoHyphens w:val="true"/>
        <w:bidi w:val="0"/>
        <w:spacing w:before="0" w:after="0"/>
        <w:ind w:hanging="0" w:left="0" w:right="0"/>
        <w:contextualSpacing/>
        <w:jc w:val="both"/>
        <w:rPr>
          <w:highlight w:val="none"/>
          <w:shd w:fill="FFFFFF" w:val="clear"/>
        </w:rPr>
      </w:pPr>
      <w:r>
        <w:rPr>
          <w:shd w:fill="FFFFFF" w:val="clear"/>
        </w:rPr>
        <w:t xml:space="preserve">       </w:t>
      </w:r>
      <w:r>
        <w:rPr>
          <w:shd w:fill="FFFFFF"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w:t>
      </w:r>
    </w:p>
    <w:p>
      <w:pPr>
        <w:pStyle w:val="ListParagraph"/>
        <w:numPr>
          <w:ilvl w:val="0"/>
          <w:numId w:val="0"/>
        </w:numPr>
        <w:shd w:val="clear" w:color="auto" w:fill="FFFFFF"/>
        <w:tabs>
          <w:tab w:val="clear" w:pos="709"/>
          <w:tab w:val="left" w:pos="1418" w:leader="none"/>
        </w:tabs>
        <w:ind w:hanging="0" w:left="0"/>
        <w:jc w:val="both"/>
        <w:rPr>
          <w:highlight w:val="none"/>
          <w:shd w:fill="FFFFFF" w:val="clear"/>
        </w:rPr>
      </w:pPr>
      <w:r>
        <w:rPr>
          <w:shd w:fill="FFFFFF" w:val="clear"/>
        </w:rPr>
        <w:t xml:space="preserve">         </w:t>
      </w:r>
      <w:r>
        <w:rPr>
          <w:shd w:fill="FFFFFF" w:val="clear"/>
        </w:rPr>
        <w:t>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numPr>
          <w:ilvl w:val="0"/>
          <w:numId w:val="0"/>
        </w:numPr>
        <w:shd w:val="clear" w:color="auto" w:fill="FFFFFF"/>
        <w:tabs>
          <w:tab w:val="clear" w:pos="709"/>
          <w:tab w:val="left" w:pos="1418" w:leader="none"/>
        </w:tabs>
        <w:ind w:hanging="0" w:left="0"/>
        <w:jc w:val="both"/>
        <w:rPr>
          <w:highlight w:val="none"/>
          <w:shd w:fill="FFFFFF" w:val="clear"/>
        </w:rPr>
      </w:pPr>
      <w:r>
        <w:rPr>
          <w:shd w:fill="FFFFFF" w:val="clear"/>
        </w:rPr>
        <w:t xml:space="preserve">         </w:t>
      </w:r>
      <w:r>
        <w:rPr>
          <w:shd w:fill="FFFFFF" w:val="clear"/>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pPr>
        <w:pStyle w:val="ListParagraph"/>
        <w:numPr>
          <w:ilvl w:val="2"/>
          <w:numId w:val="12"/>
        </w:numPr>
        <w:shd w:val="clear" w:color="auto" w:fill="FFFFFF"/>
        <w:tabs>
          <w:tab w:val="clear" w:pos="709"/>
          <w:tab w:val="left" w:pos="1418" w:leader="none"/>
        </w:tabs>
        <w:ind w:firstLine="709" w:left="0"/>
        <w:jc w:val="both"/>
        <w:rPr/>
      </w:pPr>
      <w:r>
        <w:rPr>
          <w:shd w:fill="FFFFFF" w:val="clear"/>
        </w:rPr>
        <w:t>Выполнять полученные в ходе исполнения Дог</w:t>
      </w:r>
      <w:r>
        <w:rPr/>
        <w:t xml:space="preserve">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 xml:space="preserve">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w:t>
      </w:r>
      <w:r>
        <w:rPr>
          <w:shd w:fill="FFFFFF" w:val="clear"/>
        </w:rPr>
        <w:t>2.3.6.1</w:t>
      </w:r>
      <w:r>
        <w:rPr/>
        <w:t xml:space="preserve">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w:t>
      </w:r>
      <w:r>
        <w:rPr>
          <w:shd w:fill="FFFFFF" w:val="clear"/>
        </w:rPr>
        <w:t>2.3.6.1</w:t>
      </w:r>
      <w:r>
        <w:rPr/>
        <w:t xml:space="preserve"> Договора. </w:t>
      </w:r>
    </w:p>
    <w:p>
      <w:pPr>
        <w:pStyle w:val="ListParagraph"/>
        <w:numPr>
          <w:ilvl w:val="2"/>
          <w:numId w:val="12"/>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2"/>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2"/>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firstLine="709" w:left="0"/>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val="clear" w:fill="FFFFFF"/>
        <w:tabs>
          <w:tab w:val="clear" w:pos="709"/>
          <w:tab w:val="left" w:pos="1418" w:leader="none"/>
        </w:tabs>
        <w:ind w:firstLine="709" w:left="0"/>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val="clear" w:color="auto" w:fill="FFFFFF"/>
        <w:tabs>
          <w:tab w:val="clear" w:pos="709"/>
          <w:tab w:val="left" w:pos="1418"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2"/>
        </w:numPr>
        <w:shd w:val="clear" w:color="auto" w:fill="FFFFFF"/>
        <w:tabs>
          <w:tab w:val="clear" w:pos="709"/>
          <w:tab w:val="left" w:pos="1418" w:leader="none"/>
        </w:tabs>
        <w:ind w:firstLine="709" w:left="0"/>
        <w:jc w:val="both"/>
        <w:rPr>
          <w:shd w:fill="C0C0C0" w:val="clear"/>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shd w:val="clear" w:color="auto" w:fill="FFFFFF"/>
        <w:tabs>
          <w:tab w:val="clear" w:pos="709"/>
          <w:tab w:val="left" w:pos="1418" w:leader="none"/>
        </w:tabs>
        <w:ind w:firstLine="709" w:left="0"/>
        <w:jc w:val="both"/>
        <w:rPr>
          <w:bCs/>
        </w:rPr>
      </w:pPr>
      <w:r>
        <w:rPr>
          <w:bCs/>
        </w:rPr>
        <w:t>хищении и иных противоправных действиях – в течение 24 (двадцати четырех) часов;</w:t>
      </w:r>
    </w:p>
    <w:p>
      <w:pPr>
        <w:pStyle w:val="ListParagraph"/>
        <w:numPr>
          <w:ilvl w:val="0"/>
          <w:numId w:val="13"/>
        </w:numPr>
        <w:shd w:val="clear" w:color="auto" w:fill="FFFFFF"/>
        <w:tabs>
          <w:tab w:val="clear" w:pos="709"/>
          <w:tab w:val="left" w:pos="1418" w:leader="none"/>
        </w:tabs>
        <w:ind w:firstLine="709" w:left="0"/>
        <w:jc w:val="both"/>
        <w:rPr>
          <w:bCs/>
        </w:rPr>
      </w:pPr>
      <w:r>
        <w:rPr>
          <w:bCs/>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shd w:val="clear" w:color="auto" w:fill="FFFFFF"/>
        <w:tabs>
          <w:tab w:val="clear" w:pos="709"/>
          <w:tab w:val="left" w:pos="1418" w:leader="none"/>
        </w:tabs>
        <w:ind w:firstLine="709" w:left="0"/>
        <w:jc w:val="both"/>
        <w:rPr>
          <w:bCs/>
        </w:rPr>
      </w:pPr>
      <w:r>
        <w:rPr>
          <w:bCs/>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shd w:val="clear" w:color="auto" w:fill="FFFFFF"/>
        <w:tabs>
          <w:tab w:val="clear" w:pos="709"/>
          <w:tab w:val="left" w:pos="1418" w:leader="none"/>
        </w:tabs>
        <w:ind w:firstLine="709" w:left="0"/>
        <w:jc w:val="both"/>
        <w:rPr>
          <w:bCs/>
        </w:rPr>
      </w:pPr>
      <w:r>
        <w:rPr>
          <w:bCs/>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2"/>
        </w:numPr>
        <w:shd w:val="clear" w:color="auto" w:fill="FFFFFF"/>
        <w:tabs>
          <w:tab w:val="clear" w:pos="709"/>
          <w:tab w:val="left" w:pos="1418" w:leader="none"/>
        </w:tabs>
        <w:ind w:firstLine="709" w:left="0"/>
        <w:jc w:val="both"/>
        <w:rPr>
          <w:shd w:fill="C0C0C0" w:val="clear"/>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2"/>
        </w:numPr>
        <w:shd w:val="clear" w:color="auto" w:fill="FFFFFF"/>
        <w:tabs>
          <w:tab w:val="clear" w:pos="709"/>
          <w:tab w:val="left" w:pos="1418" w:leader="none"/>
        </w:tabs>
        <w:ind w:firstLine="709" w:left="0"/>
        <w:jc w:val="both"/>
        <w:rPr>
          <w:shd w:fill="C0C0C0" w:val="clear"/>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2"/>
        </w:numPr>
        <w:shd w:val="clear" w:color="auto" w:fill="FFFFFF"/>
        <w:tabs>
          <w:tab w:val="clear" w:pos="709"/>
          <w:tab w:val="left" w:pos="1418" w:leader="none"/>
        </w:tabs>
        <w:ind w:firstLine="709" w:left="0"/>
        <w:jc w:val="both"/>
        <w:rPr>
          <w:shd w:fill="C0C0C0" w:val="clear"/>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hanging="0" w:left="709"/>
        <w:jc w:val="both"/>
        <w:rPr/>
      </w:pPr>
      <w:r>
        <w:rPr/>
      </w:r>
    </w:p>
    <w:p>
      <w:pPr>
        <w:pStyle w:val="ListParagraph"/>
        <w:shd w:val="clear" w:color="auto" w:fill="FFFFFF"/>
        <w:tabs>
          <w:tab w:val="clear" w:pos="709"/>
          <w:tab w:val="left" w:pos="1134" w:leader="none"/>
        </w:tabs>
        <w:ind w:firstLine="709" w:left="0"/>
        <w:jc w:val="both"/>
        <w:rPr/>
      </w:pPr>
      <w:r>
        <w:rPr>
          <w:u w:val="none"/>
        </w:rPr>
        <w:t xml:space="preserve">2.4. </w:t>
      </w:r>
      <w:r>
        <w:rPr>
          <w:u w:val="single"/>
        </w:rPr>
        <w:t>Исполнитель имеет право</w:t>
      </w:r>
      <w:r>
        <w:rPr/>
        <w:t>:</w:t>
      </w:r>
    </w:p>
    <w:p>
      <w:pPr>
        <w:pStyle w:val="ListParagraph"/>
        <w:numPr>
          <w:ilvl w:val="2"/>
          <w:numId w:val="16"/>
        </w:numPr>
        <w:shd w:val="clear" w:color="auto" w:fill="FFFFFF"/>
        <w:tabs>
          <w:tab w:val="clear" w:pos="709"/>
          <w:tab w:val="left" w:pos="1418" w:leader="none"/>
        </w:tabs>
        <w:ind w:firstLine="709" w:left="0"/>
        <w:jc w:val="both"/>
        <w:rPr/>
      </w:pPr>
      <w:r>
        <w:rPr/>
        <w:t>Самостоятельно организовать оказание Услуг.</w:t>
      </w:r>
    </w:p>
    <w:p>
      <w:pPr>
        <w:pStyle w:val="ListParagraph"/>
        <w:numPr>
          <w:ilvl w:val="2"/>
          <w:numId w:val="16"/>
        </w:numPr>
        <w:shd w:val="clear" w:color="auto" w:fill="FFFFFF"/>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6"/>
        </w:numPr>
        <w:shd w:val="clear" w:color="auto" w:fill="FFFFFF"/>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16"/>
        </w:numPr>
        <w:shd w:val="clear" w:color="auto" w:fill="FFFFFF"/>
        <w:tabs>
          <w:tab w:val="clear" w:pos="709"/>
          <w:tab w:val="left" w:pos="1418" w:leader="none"/>
        </w:tabs>
        <w:ind w:firstLine="709" w:left="0"/>
        <w:jc w:val="both"/>
        <w:rPr>
          <w:highlight w:val="none"/>
          <w:shd w:fill="FFFFFF" w:val="clear"/>
        </w:rPr>
      </w:pPr>
      <w:r>
        <w:rPr>
          <w:bCs/>
          <w:shd w:fill="FFFFFF" w:val="clear"/>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__  (_______) процентов</w:t>
      </w:r>
      <w:r>
        <w:rPr>
          <w:rStyle w:val="FootnoteReference"/>
          <w:bCs/>
          <w:shd w:fill="FFFFFF" w:val="clear"/>
        </w:rPr>
        <w:footnoteReference w:id="2"/>
      </w:r>
      <w:r>
        <w:rPr>
          <w:bCs/>
          <w:shd w:fill="FFFFFF" w:val="clear"/>
          <w:vertAlign w:val="superscript"/>
        </w:rPr>
        <w:t xml:space="preserve"> </w:t>
      </w:r>
      <w:r>
        <w:rPr>
          <w:bCs/>
          <w:shd w:fill="FFFFFF" w:val="clear"/>
        </w:rPr>
        <w:t>от Цены Договора, неся при этом ответственность за действия Субисполнителей, как за свои собственные.</w:t>
      </w:r>
    </w:p>
    <w:p>
      <w:pPr>
        <w:pStyle w:val="ListParagraph"/>
        <w:numPr>
          <w:ilvl w:val="0"/>
          <w:numId w:val="0"/>
        </w:numPr>
        <w:shd w:val="clear" w:color="auto" w:fill="FFFFFF"/>
        <w:tabs>
          <w:tab w:val="clear" w:pos="709"/>
          <w:tab w:val="left" w:pos="851" w:leader="none"/>
        </w:tabs>
        <w:ind w:hanging="0" w:left="0"/>
        <w:jc w:val="both"/>
        <w:rPr>
          <w:highlight w:val="none"/>
          <w:shd w:fill="FFFFFF" w:val="clear"/>
        </w:rPr>
      </w:pPr>
      <w:r>
        <w:rPr>
          <w:bCs/>
          <w:shd w:fill="FFFFFF" w:val="clear"/>
        </w:rPr>
        <w:t xml:space="preserve">        </w:t>
      </w:r>
      <w:r>
        <w:rPr>
          <w:bCs/>
          <w:shd w:fill="FFFFFF" w:val="clear"/>
        </w:rPr>
        <w:t xml:space="preserve">При согласовании привлечения Субисполнителей Исполнитель представляет Заказчику: </w:t>
      </w:r>
    </w:p>
    <w:p>
      <w:pPr>
        <w:pStyle w:val="ListParagraph"/>
        <w:numPr>
          <w:ilvl w:val="0"/>
          <w:numId w:val="0"/>
        </w:numPr>
        <w:shd w:val="clear" w:color="auto" w:fill="FFFFFF"/>
        <w:tabs>
          <w:tab w:val="left" w:pos="709" w:leader="none"/>
          <w:tab w:val="left" w:pos="1418" w:leader="none"/>
        </w:tabs>
        <w:ind w:hanging="0" w:left="0"/>
        <w:jc w:val="both"/>
        <w:rPr>
          <w:highlight w:val="none"/>
          <w:shd w:fill="FFFFFF" w:val="clear"/>
        </w:rPr>
      </w:pPr>
      <w:r>
        <w:rPr>
          <w:bCs/>
          <w:shd w:fill="FFFFFF" w:val="clear"/>
        </w:rPr>
        <w:t xml:space="preserve">        </w:t>
      </w:r>
      <w:r>
        <w:rPr>
          <w:bCs/>
          <w:shd w:fill="FFFFFF" w:val="clear"/>
        </w:rPr>
        <w:t>- проект договора с Субисполнителем;</w:t>
      </w:r>
    </w:p>
    <w:p>
      <w:pPr>
        <w:pStyle w:val="ListParagraph"/>
        <w:numPr>
          <w:ilvl w:val="0"/>
          <w:numId w:val="0"/>
        </w:numPr>
        <w:shd w:val="clear" w:color="auto" w:fill="FFFFFF"/>
        <w:tabs>
          <w:tab w:val="left" w:pos="709" w:leader="none"/>
          <w:tab w:val="left" w:pos="1418" w:leader="none"/>
        </w:tabs>
        <w:ind w:hanging="0" w:left="0"/>
        <w:jc w:val="both"/>
        <w:rPr>
          <w:highlight w:val="none"/>
          <w:shd w:fill="FFFFFF" w:val="clear"/>
        </w:rPr>
      </w:pPr>
      <w:r>
        <w:rPr>
          <w:bCs/>
          <w:shd w:fill="FFFFFF" w:val="clear"/>
        </w:rPr>
        <w:t xml:space="preserve">        </w:t>
      </w:r>
      <w:r>
        <w:rPr>
          <w:bCs/>
          <w:shd w:fill="FFFFFF" w:val="clear"/>
        </w:rPr>
        <w:t>- сведения об объемах оказываемых Услуг Субисполнителем;</w:t>
      </w:r>
    </w:p>
    <w:p>
      <w:pPr>
        <w:pStyle w:val="ListParagraph"/>
        <w:numPr>
          <w:ilvl w:val="0"/>
          <w:numId w:val="0"/>
        </w:numPr>
        <w:tabs>
          <w:tab w:val="left" w:pos="709" w:leader="none"/>
        </w:tabs>
        <w:ind w:hanging="0" w:left="0"/>
        <w:jc w:val="both"/>
        <w:rPr>
          <w:highlight w:val="none"/>
          <w:shd w:fill="FFFFFF" w:val="clear"/>
        </w:rPr>
      </w:pPr>
      <w:r>
        <w:rPr>
          <w:bCs/>
          <w:shd w:fill="FFFFFF" w:val="clear"/>
        </w:rPr>
        <w:t xml:space="preserve">     </w:t>
      </w:r>
      <w:r>
        <w:rPr>
          <w:bCs/>
          <w:shd w:fill="FFFFFF" w:val="clear"/>
        </w:rPr>
        <w:t>- пофамильный перечень персонала Субисполнителя, который будет задействован при оказании Услуг;</w:t>
      </w:r>
    </w:p>
    <w:p>
      <w:pPr>
        <w:pStyle w:val="ListParagraph"/>
        <w:numPr>
          <w:ilvl w:val="0"/>
          <w:numId w:val="0"/>
        </w:numPr>
        <w:tabs>
          <w:tab w:val="left" w:pos="709" w:leader="none"/>
        </w:tabs>
        <w:ind w:hanging="0" w:left="0"/>
        <w:jc w:val="both"/>
        <w:rPr>
          <w:highlight w:val="none"/>
          <w:shd w:fill="FFFFFF" w:val="clear"/>
        </w:rPr>
      </w:pPr>
      <w:r>
        <w:rPr>
          <w:bCs/>
          <w:shd w:fill="FFFFFF" w:val="clear"/>
        </w:rPr>
        <w:t xml:space="preserve">   </w:t>
      </w:r>
      <w:r>
        <w:rPr>
          <w:bCs/>
          <w:shd w:fill="FFFFFF" w:val="clear"/>
        </w:rPr>
        <w:t>- 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0"/>
          <w:numId w:val="0"/>
        </w:numPr>
        <w:shd w:val="clear" w:color="auto" w:fill="FFFFFF"/>
        <w:tabs>
          <w:tab w:val="clear" w:pos="709"/>
          <w:tab w:val="left" w:pos="1418" w:leader="none"/>
        </w:tabs>
        <w:ind w:hanging="0" w:left="0"/>
        <w:jc w:val="both"/>
        <w:rPr>
          <w:bCs/>
          <w:highlight w:val="none"/>
          <w:shd w:fill="FFFFFF" w:val="clear"/>
        </w:rPr>
      </w:pPr>
      <w:r>
        <w:rPr>
          <w:bCs/>
          <w:shd w:fill="FFFFFF" w:val="clear"/>
        </w:rPr>
      </w:r>
    </w:p>
    <w:p>
      <w:pPr>
        <w:pStyle w:val="ListParagraph"/>
        <w:numPr>
          <w:ilvl w:val="0"/>
          <w:numId w:val="16"/>
        </w:numPr>
        <w:shd w:val="clear" w:color="auto" w:fill="FFFFFF"/>
        <w:tabs>
          <w:tab w:val="clear" w:pos="709"/>
          <w:tab w:val="left" w:pos="284" w:leader="none"/>
        </w:tabs>
        <w:ind w:hanging="0" w:left="0"/>
        <w:jc w:val="center"/>
        <w:rPr>
          <w:b/>
        </w:rPr>
      </w:pPr>
      <w:r>
        <w:rPr>
          <w:b/>
          <w:shd w:fill="FFFFFF" w:val="clear"/>
        </w:rPr>
        <w:t>Цена Дого</w:t>
      </w:r>
      <w:r>
        <w:rPr>
          <w:b/>
        </w:rPr>
        <w:t>вора и порядок расчетов</w:t>
      </w:r>
    </w:p>
    <w:p>
      <w:pPr>
        <w:pStyle w:val="ListParagraph"/>
        <w:numPr>
          <w:ilvl w:val="1"/>
          <w:numId w:val="20"/>
        </w:numPr>
        <w:shd w:val="clear" w:color="auto" w:fill="FFFFFF"/>
        <w:tabs>
          <w:tab w:val="clear" w:pos="709"/>
          <w:tab w:val="left" w:pos="284" w:leader="none"/>
          <w:tab w:val="left" w:pos="1134" w:leader="none"/>
        </w:tabs>
        <w:ind w:firstLine="709" w:left="0"/>
        <w:jc w:val="both"/>
        <w:rPr>
          <w:b/>
        </w:rPr>
      </w:pPr>
      <w:r>
        <w:rPr/>
        <w:t>Цена Договора в соответствии с</w:t>
      </w:r>
      <w:r>
        <w:rPr>
          <w:shd w:fill="FFFFFF" w:val="clear"/>
        </w:rPr>
        <w:t xml:space="preserve">  Расчетом стоимости Услуг (Приложение № 2 к Договору) является твердой и составляет</w:t>
      </w:r>
      <w:r>
        <w:rPr>
          <w:i w:val="false"/>
          <w:iCs w:val="false"/>
          <w:sz w:val="24"/>
          <w:szCs w:val="24"/>
          <w:shd w:fill="FFFFFF" w:val="clear"/>
        </w:rPr>
        <w:t xml:space="preserve"> ________</w:t>
      </w:r>
      <w:r>
        <w:rPr>
          <w:i w:val="false"/>
          <w:iCs w:val="false"/>
          <w:kern w:val="0"/>
          <w:sz w:val="24"/>
          <w:szCs w:val="24"/>
          <w:shd w:fill="auto" w:val="clear"/>
          <w:lang w:val="ru-RU" w:bidi="ar-SA"/>
        </w:rPr>
        <w:t xml:space="preserve"> </w:t>
      </w:r>
      <w:r>
        <w:rPr>
          <w:shd w:fill="FFFFFF" w:val="clear"/>
        </w:rPr>
        <w:t xml:space="preserve"> </w:t>
      </w:r>
      <w:r>
        <w:rPr/>
        <w:t>(_______) рублей ____ копеек без учета НДС, НДС не облагается на основании ст. 149  Налогового кодекса РФ.</w:t>
      </w:r>
    </w:p>
    <w:p>
      <w:pPr>
        <w:pStyle w:val="ListParagraph"/>
        <w:numPr>
          <w:ilvl w:val="1"/>
          <w:numId w:val="20"/>
        </w:numPr>
        <w:shd w:val="clear" w:color="auto" w:fill="FFFFFF"/>
        <w:tabs>
          <w:tab w:val="clear" w:pos="709"/>
          <w:tab w:val="left" w:pos="355" w:leader="none"/>
          <w:tab w:val="left" w:pos="1134" w:leader="none"/>
        </w:tabs>
        <w:ind w:firstLine="709" w:left="0"/>
        <w:jc w:val="both"/>
        <w:rPr>
          <w:shd w:fill="FFFFFF" w:val="clear"/>
        </w:rPr>
      </w:pPr>
      <w:r>
        <w:rPr/>
        <w:t>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9"/>
          <w:tab w:val="left" w:pos="1418" w:leader="none"/>
        </w:tabs>
        <w:ind w:firstLine="709" w:left="0"/>
        <w:jc w:val="both"/>
        <w:rPr>
          <w:highlight w:val="none"/>
          <w:shd w:fill="FFFFFF" w:val="clear"/>
        </w:rPr>
      </w:pPr>
      <w:r>
        <w:rPr>
          <w:shd w:fill="FFFFFF" w:val="clear"/>
        </w:rPr>
        <w:t xml:space="preserve">заработную плату, накладные; </w:t>
      </w:r>
    </w:p>
    <w:p>
      <w:pPr>
        <w:pStyle w:val="ListParagraph"/>
        <w:numPr>
          <w:ilvl w:val="2"/>
          <w:numId w:val="14"/>
        </w:numPr>
        <w:shd w:val="clear" w:color="auto" w:fill="FFFFFF"/>
        <w:tabs>
          <w:tab w:val="clear" w:pos="709"/>
          <w:tab w:val="left" w:pos="1418" w:leader="none"/>
        </w:tabs>
        <w:ind w:firstLine="709" w:left="0"/>
        <w:jc w:val="both"/>
        <w:rPr/>
      </w:pPr>
      <w:r>
        <w:rPr>
          <w:shd w:fill="FFFFFF" w:val="clear"/>
        </w:rPr>
        <w:t>по</w:t>
      </w:r>
      <w:r>
        <w:rPr/>
        <w:t xml:space="preserve">длежащие уплате налоги, сборы и пошлины; </w:t>
      </w:r>
    </w:p>
    <w:p>
      <w:pPr>
        <w:pStyle w:val="ListParagraph"/>
        <w:numPr>
          <w:ilvl w:val="2"/>
          <w:numId w:val="14"/>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widowControl/>
        <w:numPr>
          <w:ilvl w:val="0"/>
          <w:numId w:val="0"/>
        </w:numPr>
        <w:shd w:val="clear" w:color="auto" w:fill="FFFFFF"/>
        <w:tabs>
          <w:tab w:val="clear" w:pos="709"/>
          <w:tab w:val="left" w:pos="1418" w:leader="none"/>
        </w:tabs>
        <w:suppressAutoHyphens w:val="true"/>
        <w:bidi w:val="0"/>
        <w:spacing w:before="0" w:after="0"/>
        <w:ind w:hanging="0" w:left="0" w:right="0"/>
        <w:contextualSpacing/>
        <w:jc w:val="both"/>
        <w:rPr/>
      </w:pPr>
      <w:r>
        <w:rPr/>
        <w:t xml:space="preserve">          </w:t>
      </w:r>
      <w:r>
        <w:rPr/>
        <w:t>3.3.Увеличение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shd w:val="clear" w:color="auto" w:fill="FFFFFF"/>
        <w:tabs>
          <w:tab w:val="left" w:pos="709" w:leader="none"/>
          <w:tab w:val="left" w:pos="851" w:leader="none"/>
          <w:tab w:val="left" w:pos="1134" w:leader="none"/>
        </w:tabs>
        <w:ind w:firstLine="709" w:left="0"/>
        <w:jc w:val="both"/>
        <w:rPr/>
      </w:pPr>
      <w:bookmarkStart w:id="7" w:name="_Ref361858588"/>
      <w:r>
        <w:rPr/>
        <w:t>Оплата по Договору осуществляется Заказчиком в следующем порядке:</w:t>
      </w:r>
      <w:bookmarkEnd w:id="7"/>
      <w:r>
        <w:rPr/>
        <w:t xml:space="preserve"> </w:t>
      </w:r>
    </w:p>
    <w:p>
      <w:pPr>
        <w:pStyle w:val="ListParagraph"/>
        <w:numPr>
          <w:ilvl w:val="2"/>
          <w:numId w:val="15"/>
        </w:numPr>
        <w:tabs>
          <w:tab w:val="left" w:pos="709" w:leader="none"/>
          <w:tab w:val="left" w:pos="851" w:leader="none"/>
          <w:tab w:val="left" w:pos="1134" w:leader="none"/>
          <w:tab w:val="left" w:pos="1418" w:leader="none"/>
        </w:tabs>
        <w:ind w:firstLine="709" w:left="0"/>
        <w:jc w:val="both"/>
        <w:rPr/>
      </w:pPr>
      <w:r>
        <w:rPr/>
        <w:t>Оплата по Договору осуществляется Заказчиком в течение 20 (двадцати) календарных дней / 7 (семи) рабочих дней с даты подписания Сторонами документов, указанных в пункте 4.1 Договора, на основании счета, выставленного Исполнителем и с учетом п</w:t>
      </w:r>
      <w:r>
        <w:rPr/>
        <w:t xml:space="preserve">ункта </w:t>
      </w:r>
      <w:r>
        <w:rPr/>
        <w:t>3.4.2 Договора.</w:t>
      </w:r>
    </w:p>
    <w:p>
      <w:pPr>
        <w:pStyle w:val="ListParagraph"/>
        <w:numPr>
          <w:ilvl w:val="2"/>
          <w:numId w:val="15"/>
        </w:numPr>
        <w:shd w:val="clear" w:color="auto" w:fill="FFFFFF"/>
        <w:tabs>
          <w:tab w:val="left" w:pos="709" w:leader="none"/>
          <w:tab w:val="left" w:pos="851" w:leader="none"/>
          <w:tab w:val="left" w:pos="1134" w:leader="none"/>
          <w:tab w:val="left" w:pos="1418" w:leader="none"/>
        </w:tabs>
        <w:ind w:firstLine="709" w:left="0"/>
        <w:jc w:val="both"/>
        <w:rPr/>
      </w:pPr>
      <w:bookmarkStart w:id="8" w:name="_Ref372549497"/>
      <w:bookmarkStart w:id="9" w:name="_Ref361834178_Копия_1"/>
      <w:bookmarkEnd w:id="9"/>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8"/>
      <w:r>
        <w:rPr/>
        <w:t xml:space="preserve"> </w:t>
      </w:r>
    </w:p>
    <w:p>
      <w:pPr>
        <w:pStyle w:val="ListParagraph"/>
        <w:numPr>
          <w:ilvl w:val="1"/>
          <w:numId w:val="15"/>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5"/>
        </w:numPr>
        <w:shd w:val="clear" w:color="auto" w:fill="FFFFFF"/>
        <w:tabs>
          <w:tab w:val="clear" w:pos="709"/>
          <w:tab w:val="left" w:pos="1134" w:leader="none"/>
        </w:tabs>
        <w:ind w:firstLine="709" w:left="0"/>
        <w:jc w:val="both"/>
        <w:rPr/>
      </w:pPr>
      <w:r>
        <w:rPr/>
        <w:t xml:space="preserve">За исключением случая, указанного в пункте </w:t>
      </w:r>
      <w:r>
        <w:rPr>
          <w:shd w:fill="FFFFFF" w:val="clear"/>
        </w:rPr>
        <w:t>2.3.6</w:t>
      </w:r>
      <w:r>
        <w:rPr/>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5"/>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15"/>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5"/>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709"/>
        <w:jc w:val="both"/>
        <w:rPr/>
      </w:pPr>
      <w:r>
        <w:rPr/>
      </w:r>
    </w:p>
    <w:p>
      <w:pPr>
        <w:pStyle w:val="ListParagraph"/>
        <w:numPr>
          <w:ilvl w:val="0"/>
          <w:numId w:val="15"/>
        </w:numPr>
        <w:shd w:val="clear" w:color="auto" w:fill="FFFFFF"/>
        <w:tabs>
          <w:tab w:val="clear" w:pos="709"/>
          <w:tab w:val="left" w:pos="284" w:leader="none"/>
        </w:tabs>
        <w:ind w:hanging="0" w:left="0"/>
        <w:jc w:val="center"/>
        <w:rPr>
          <w:b/>
        </w:rPr>
      </w:pPr>
      <w:r>
        <w:rPr>
          <w:b/>
        </w:rPr>
        <w:t>Порядок сдачи-приемки Услуг</w:t>
      </w:r>
    </w:p>
    <w:p>
      <w:pPr>
        <w:pStyle w:val="ListParagraph"/>
        <w:numPr>
          <w:ilvl w:val="1"/>
          <w:numId w:val="17"/>
        </w:numPr>
        <w:shd w:val="clear" w:color="auto" w:fill="FFFFFF"/>
        <w:tabs>
          <w:tab w:val="clear" w:pos="709"/>
          <w:tab w:val="left" w:pos="284" w:leader="none"/>
          <w:tab w:val="left" w:pos="1134" w:leader="none"/>
        </w:tabs>
        <w:ind w:firstLine="709" w:left="0"/>
        <w:jc w:val="both"/>
        <w:rPr/>
      </w:pPr>
      <w:r>
        <w:rPr/>
        <w:t xml:space="preserve">По окончании оказания Услуг Исполнитель в течение </w:t>
      </w:r>
      <w:r>
        <w:rPr>
          <w:shd w:fill="FFFFFF" w:val="clear"/>
        </w:rPr>
        <w:t>3 (трех) рабочих дней</w:t>
      </w:r>
      <w:r>
        <w:rPr/>
        <w:t xml:space="preserve"> предоставляет Заказчику подписанные со своей стороны в 2 (двух) экземплярах Акты об оказании Услуг по форме </w:t>
      </w:r>
      <w:r>
        <w:rPr>
          <w:shd w:fill="FFFFFF" w:val="clear"/>
        </w:rPr>
        <w:t xml:space="preserve">Приложения № 3 </w:t>
      </w:r>
      <w:r>
        <w:rPr/>
        <w:t xml:space="preserve">к Договору/УПД </w:t>
      </w:r>
      <w:r>
        <w:rPr>
          <w:shd w:fill="FFFFFF" w:val="clear"/>
        </w:rPr>
        <w:t xml:space="preserve">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7"/>
        </w:numPr>
        <w:shd w:val="clear" w:color="auto" w:fill="FFFFFF"/>
        <w:tabs>
          <w:tab w:val="clear" w:pos="709"/>
          <w:tab w:val="left" w:pos="284" w:leader="none"/>
          <w:tab w:val="left" w:pos="1134" w:leader="none"/>
        </w:tabs>
        <w:ind w:firstLine="709" w:left="0"/>
        <w:jc w:val="both"/>
        <w:rPr/>
      </w:pPr>
      <w:bookmarkStart w:id="10" w:name="_Ref372745126"/>
      <w:r>
        <w:rPr/>
        <w:t xml:space="preserve">В течение </w:t>
      </w:r>
      <w:r>
        <w:rPr>
          <w:shd w:fill="FFFFFF" w:val="clear"/>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Pr/>
        <w:t xml:space="preserve"> </w:t>
      </w:r>
    </w:p>
    <w:p>
      <w:pPr>
        <w:pStyle w:val="ListParagraph"/>
        <w:numPr>
          <w:ilvl w:val="1"/>
          <w:numId w:val="17"/>
        </w:numPr>
        <w:shd w:val="clear" w:color="auto" w:fill="FFFFFF"/>
        <w:tabs>
          <w:tab w:val="clear" w:pos="709"/>
          <w:tab w:val="left" w:pos="284" w:leader="none"/>
          <w:tab w:val="left" w:pos="1134" w:leader="none"/>
        </w:tabs>
        <w:ind w:firstLine="709" w:left="0"/>
        <w:jc w:val="both"/>
        <w:rPr/>
      </w:pPr>
      <w:bookmarkStart w:id="11"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7"/>
        </w:numPr>
        <w:shd w:val="clear" w:color="auto" w:fill="FFFFFF"/>
        <w:tabs>
          <w:tab w:val="clear" w:pos="709"/>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17"/>
        </w:numPr>
        <w:shd w:val="clear" w:color="auto" w:fill="FFFFFF"/>
        <w:tabs>
          <w:tab w:val="clear" w:pos="709"/>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firstLine="709" w:left="0"/>
        <w:jc w:val="both"/>
        <w:rPr/>
      </w:pPr>
      <w:r>
        <w:rPr/>
      </w:r>
    </w:p>
    <w:p>
      <w:pPr>
        <w:pStyle w:val="ListParagraph"/>
        <w:numPr>
          <w:ilvl w:val="0"/>
          <w:numId w:val="18"/>
        </w:numPr>
        <w:shd w:val="clear" w:color="auto" w:fill="FFFFFF"/>
        <w:tabs>
          <w:tab w:val="clear" w:pos="709"/>
          <w:tab w:val="left" w:pos="284" w:leader="none"/>
        </w:tabs>
        <w:ind w:hanging="0" w:left="0"/>
        <w:jc w:val="center"/>
        <w:rPr>
          <w:b/>
        </w:rPr>
      </w:pPr>
      <w:r>
        <w:rPr>
          <w:b/>
        </w:rPr>
        <w:t>Ответственность Сторон</w:t>
      </w:r>
    </w:p>
    <w:p>
      <w:pPr>
        <w:pStyle w:val="ListParagraph"/>
        <w:numPr>
          <w:ilvl w:val="1"/>
          <w:numId w:val="18"/>
        </w:numPr>
        <w:shd w:val="clear" w:color="auto" w:fill="FFFFFF"/>
        <w:tabs>
          <w:tab w:val="clear" w:pos="709"/>
          <w:tab w:val="left" w:pos="284" w:leader="none"/>
          <w:tab w:val="left" w:pos="1134" w:leader="none"/>
        </w:tabs>
        <w:ind w:firstLine="709" w:left="0"/>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18"/>
        </w:numPr>
        <w:shd w:val="clear" w:color="auto" w:fill="FFFFFF"/>
        <w:tabs>
          <w:tab w:val="clear" w:pos="709"/>
          <w:tab w:val="left" w:pos="284" w:leader="none"/>
          <w:tab w:val="left" w:pos="1134" w:leader="none"/>
        </w:tabs>
        <w:ind w:firstLine="709" w:left="0"/>
        <w:jc w:val="both"/>
        <w:rPr>
          <w:b/>
        </w:rPr>
      </w:pPr>
      <w:r>
        <w:rPr/>
        <w:t>В случае нарушения Заказчиком сроков оплаты, установленных разделом 3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
        </w:rPr>
        <w:t xml:space="preserve">, </w:t>
      </w:r>
      <w:r>
        <w:rPr>
          <w:b w:val="false"/>
          <w:bCs w:val="false"/>
        </w:rPr>
        <w:t>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18"/>
        </w:numPr>
        <w:shd w:val="clear" w:color="auto" w:fill="FFFFFF"/>
        <w:tabs>
          <w:tab w:val="clear" w:pos="709"/>
          <w:tab w:val="left" w:pos="284" w:leader="none"/>
          <w:tab w:val="left" w:pos="1134" w:leader="none"/>
        </w:tabs>
        <w:ind w:firstLine="709" w:left="0"/>
        <w:jc w:val="both"/>
        <w:rPr>
          <w:b/>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18"/>
        </w:numPr>
        <w:shd w:val="clear" w:color="auto" w:fill="FFFFFF"/>
        <w:tabs>
          <w:tab w:val="clear" w:pos="709"/>
          <w:tab w:val="left" w:pos="284" w:leader="none"/>
          <w:tab w:val="left" w:pos="1134" w:leader="none"/>
        </w:tabs>
        <w:ind w:firstLine="709" w:left="0"/>
        <w:jc w:val="both"/>
        <w:rPr>
          <w:b/>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w:t>
      </w:r>
      <w:r>
        <w:rPr>
          <w:bCs/>
          <w:shd w:fill="FFFFFF" w:val="clear"/>
        </w:rPr>
        <w:t>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pPr>
        <w:pStyle w:val="Normal"/>
        <w:numPr>
          <w:ilvl w:val="1"/>
          <w:numId w:val="18"/>
        </w:numPr>
        <w:shd w:val="clear" w:fill="FFFFFF"/>
        <w:tabs>
          <w:tab w:val="clear" w:pos="709"/>
          <w:tab w:val="left" w:pos="1134" w:leader="none"/>
        </w:tabs>
        <w:ind w:firstLine="709" w:left="0"/>
        <w:jc w:val="both"/>
        <w:rPr>
          <w:highlight w:val="none"/>
          <w:shd w:fill="FFFFFF" w:val="clear"/>
        </w:rPr>
      </w:pPr>
      <w:r>
        <w:rPr>
          <w:shd w:fill="FFFFFF" w:val="clear"/>
          <w:lang w:val="ru-RU"/>
        </w:rPr>
        <w:t>Исполнитель</w:t>
      </w:r>
      <w:r>
        <w:rPr>
          <w:bCs/>
          <w:shd w:fill="FFFFFF" w:val="clear"/>
          <w:lang w:val="ru-RU"/>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shd w:fill="FFFFFF" w:val="clear"/>
          <w:lang w:val="ru-RU"/>
        </w:rPr>
        <w:t>Исполнителе</w:t>
      </w:r>
      <w:r>
        <w:rPr>
          <w:bCs/>
          <w:shd w:fill="FFFFFF" w:val="clear"/>
          <w:lang w:val="ru-RU"/>
        </w:rPr>
        <w:t>м своих обязательств, произведенных для восстановления нарушенного права, а также упущенной выгоды.</w:t>
      </w:r>
    </w:p>
    <w:p>
      <w:pPr>
        <w:pStyle w:val="ListParagraph"/>
        <w:numPr>
          <w:ilvl w:val="1"/>
          <w:numId w:val="18"/>
        </w:numPr>
        <w:shd w:val="clear" w:color="auto" w:fill="FFFFFF"/>
        <w:tabs>
          <w:tab w:val="clear" w:pos="709"/>
          <w:tab w:val="left" w:pos="284" w:leader="none"/>
          <w:tab w:val="left" w:pos="1134" w:leader="none"/>
        </w:tabs>
        <w:ind w:firstLine="709" w:left="0"/>
        <w:jc w:val="both"/>
        <w:rPr>
          <w:b/>
        </w:rPr>
      </w:pPr>
      <w:r>
        <w:rPr>
          <w:bCs/>
          <w:shd w:fill="FFFFFF" w:val="clear"/>
          <w:lang w:val="ru-RU"/>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color w:val="000000"/>
          <w:shd w:fill="FFFFFF" w:val="clear"/>
          <w:lang w:val="ru-RU"/>
        </w:rPr>
        <w:t xml:space="preserve"> </w:t>
      </w:r>
      <w:r>
        <w:rPr>
          <w:bCs/>
          <w:shd w:fill="FFFFFF" w:val="clear"/>
          <w:lang w:val="ru-RU"/>
        </w:rPr>
        <w:t xml:space="preserve">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4 к Договору. </w:t>
      </w:r>
    </w:p>
    <w:p>
      <w:pPr>
        <w:pStyle w:val="Normal"/>
        <w:numPr>
          <w:ilvl w:val="1"/>
          <w:numId w:val="18"/>
        </w:numPr>
        <w:shd w:val="clear" w:fill="FFFFFF"/>
        <w:tabs>
          <w:tab w:val="clear" w:pos="709"/>
          <w:tab w:val="left" w:pos="1134" w:leader="none"/>
        </w:tabs>
        <w:ind w:firstLine="709" w:left="0"/>
        <w:jc w:val="both"/>
        <w:rPr>
          <w:highlight w:val="none"/>
          <w:shd w:fill="FFFFFF" w:val="clear"/>
        </w:rPr>
      </w:pPr>
      <w:r>
        <w:rPr>
          <w:bCs/>
          <w:shd w:fill="FFFFFF" w:val="clear"/>
          <w:lang w:val="ru-RU"/>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numPr>
          <w:ilvl w:val="1"/>
          <w:numId w:val="18"/>
        </w:numPr>
        <w:shd w:val="clear" w:fill="FFFFFF"/>
        <w:tabs>
          <w:tab w:val="clear" w:pos="709"/>
          <w:tab w:val="left" w:pos="1134" w:leader="none"/>
        </w:tabs>
        <w:ind w:firstLine="709" w:left="0"/>
        <w:jc w:val="both"/>
        <w:rPr>
          <w:highlight w:val="none"/>
          <w:shd w:fill="FFFFFF" w:val="clear"/>
        </w:rPr>
      </w:pPr>
      <w:r>
        <w:rPr>
          <w:bCs/>
          <w:shd w:fill="FFFFFF" w:val="clear"/>
          <w:lang w:val="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numPr>
          <w:ilvl w:val="1"/>
          <w:numId w:val="18"/>
        </w:numPr>
        <w:shd w:val="clear" w:fill="FFFFFF"/>
        <w:tabs>
          <w:tab w:val="clear" w:pos="709"/>
          <w:tab w:val="left" w:pos="1134" w:leader="none"/>
        </w:tabs>
        <w:ind w:firstLine="709" w:left="0"/>
        <w:jc w:val="both"/>
        <w:rPr>
          <w:highlight w:val="none"/>
          <w:shd w:fill="FFFFFF" w:val="clear"/>
        </w:rPr>
      </w:pPr>
      <w:r>
        <w:rPr>
          <w:bCs/>
          <w:shd w:fill="FFFFFF" w:val="clear"/>
          <w:lang w:val="ru-RU"/>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Normal"/>
        <w:numPr>
          <w:ilvl w:val="1"/>
          <w:numId w:val="18"/>
        </w:numPr>
        <w:shd w:val="clear" w:fill="FFFFFF"/>
        <w:tabs>
          <w:tab w:val="clear" w:pos="709"/>
          <w:tab w:val="left" w:pos="1134" w:leader="none"/>
        </w:tabs>
        <w:ind w:firstLine="709" w:left="0"/>
        <w:jc w:val="both"/>
        <w:rPr>
          <w:highlight w:val="none"/>
          <w:shd w:fill="FFFFFF" w:val="clear"/>
        </w:rPr>
      </w:pPr>
      <w:r>
        <w:rPr>
          <w:shd w:fill="FFFFFF" w:val="clear"/>
          <w:lang w:val="ru-RU"/>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hanging="0" w:left="0"/>
        <w:rPr>
          <w:b/>
          <w:highlight w:val="none"/>
          <w:shd w:fill="FFFFFF" w:val="clear"/>
        </w:rPr>
      </w:pPr>
      <w:r>
        <w:rPr>
          <w:b/>
          <w:shd w:fill="FFFFFF" w:val="clear"/>
        </w:rPr>
      </w:r>
    </w:p>
    <w:p>
      <w:pPr>
        <w:pStyle w:val="ListParagraph"/>
        <w:numPr>
          <w:ilvl w:val="0"/>
          <w:numId w:val="19"/>
        </w:numPr>
        <w:shd w:val="clear" w:color="auto" w:fill="FFFFFF"/>
        <w:tabs>
          <w:tab w:val="clear" w:pos="709"/>
          <w:tab w:val="left" w:pos="284" w:leader="none"/>
        </w:tabs>
        <w:ind w:hanging="0" w:left="0"/>
        <w:jc w:val="center"/>
        <w:rPr>
          <w:b/>
        </w:rPr>
      </w:pPr>
      <w:r>
        <w:rPr>
          <w:b/>
        </w:rPr>
        <w:t>Исключительные права и патенты</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21"/>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1"/>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1"/>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1"/>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1"/>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1"/>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1"/>
        </w:numPr>
        <w:shd w:val="clear" w:color="auto" w:fill="FFFFFF"/>
        <w:tabs>
          <w:tab w:val="clear" w:pos="709"/>
          <w:tab w:val="left" w:pos="1134" w:leader="none"/>
        </w:tabs>
        <w:ind w:firstLine="709" w:left="0"/>
        <w:jc w:val="both"/>
        <w:rPr>
          <w:bCs/>
        </w:rPr>
      </w:pPr>
      <w:bookmarkStart w:id="13"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3"/>
      <w:r>
        <w:rPr>
          <w:bCs/>
        </w:rPr>
        <w:t xml:space="preserve"> </w:t>
      </w:r>
    </w:p>
    <w:p>
      <w:pPr>
        <w:pStyle w:val="ListParagraph"/>
        <w:numPr>
          <w:ilvl w:val="2"/>
          <w:numId w:val="21"/>
        </w:numPr>
        <w:shd w:val="clear" w:color="auto" w:fill="FFFFFF"/>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1"/>
        </w:numPr>
        <w:shd w:val="clear" w:color="auto" w:fill="FFFFFF"/>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1"/>
        </w:numPr>
        <w:shd w:val="clear" w:color="auto" w:fill="FFFFFF"/>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1"/>
        </w:numPr>
        <w:shd w:val="clear" w:color="auto" w:fill="FFFFFF"/>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1"/>
        </w:numPr>
        <w:shd w:val="clear" w:color="auto" w:fill="FFFFFF"/>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1"/>
        </w:numPr>
        <w:shd w:val="clear" w:color="auto" w:fill="FFFFFF"/>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1"/>
        </w:numPr>
        <w:shd w:val="clear" w:color="auto" w:fill="FFFFFF"/>
        <w:tabs>
          <w:tab w:val="clear" w:pos="709"/>
          <w:tab w:val="left" w:pos="1134" w:leader="none"/>
        </w:tabs>
        <w:ind w:firstLine="709" w:left="0"/>
        <w:jc w:val="both"/>
        <w:rPr>
          <w:bCs/>
        </w:rPr>
      </w:pPr>
      <w:bookmarkStart w:id="1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pPr>
        <w:pStyle w:val="ListParagraph"/>
        <w:numPr>
          <w:ilvl w:val="2"/>
          <w:numId w:val="21"/>
        </w:numPr>
        <w:shd w:val="clear" w:color="auto" w:fill="FFFFFF"/>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1"/>
        </w:numPr>
        <w:shd w:val="clear" w:color="auto" w:fill="FFFFFF"/>
        <w:tabs>
          <w:tab w:val="clear" w:pos="709"/>
          <w:tab w:val="left" w:pos="1134" w:leader="none"/>
        </w:tabs>
        <w:ind w:firstLine="709" w:left="0"/>
        <w:jc w:val="both"/>
        <w:rPr>
          <w:bCs/>
        </w:rPr>
      </w:pPr>
      <w:bookmarkStart w:id="15"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pPr>
        <w:pStyle w:val="ListParagraph"/>
        <w:numPr>
          <w:ilvl w:val="1"/>
          <w:numId w:val="21"/>
        </w:numPr>
        <w:shd w:val="clear" w:color="auto" w:fill="FFFFFF"/>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1"/>
        </w:numPr>
        <w:shd w:val="clear" w:color="auto" w:fill="FFFFFF"/>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rPr>
      </w:pPr>
      <w:r>
        <w:rPr>
          <w:b/>
        </w:rPr>
      </w:r>
    </w:p>
    <w:p>
      <w:pPr>
        <w:pStyle w:val="ListParagraph"/>
        <w:numPr>
          <w:ilvl w:val="0"/>
          <w:numId w:val="21"/>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hd w:fill="FFFFFF" w:val="clear"/>
        </w:rPr>
        <w:t>Хабаровского</w:t>
      </w:r>
      <w:r>
        <w:rPr>
          <w:bCs/>
          <w:highlight w:val="lightGray"/>
        </w:rPr>
        <w:t xml:space="preserve"> </w:t>
      </w:r>
      <w:r>
        <w:rPr>
          <w:bCs/>
          <w:shd w:fill="FFFFFF" w:val="clear"/>
        </w:rPr>
        <w:t>края</w:t>
      </w:r>
      <w:r>
        <w:rPr>
          <w:bCs/>
        </w:rPr>
        <w:t xml:space="preserve"> в соответствии с законодательством Российской Федерации.</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w:t>
      </w:r>
      <w:r>
        <w:rPr>
          <w:bCs/>
          <w:shd w:fill="FFFFFF" w:val="clear"/>
        </w:rPr>
        <w:t xml:space="preserve"> 14.9 </w:t>
      </w:r>
      <w:r>
        <w:rPr>
          <w:bCs/>
        </w:rPr>
        <w:t>Договора.</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firstLine="851" w:left="0"/>
        <w:jc w:val="both"/>
        <w:rPr/>
      </w:pPr>
      <w:r>
        <w:rPr/>
      </w:r>
    </w:p>
    <w:p>
      <w:pPr>
        <w:pStyle w:val="ListParagraph"/>
        <w:numPr>
          <w:ilvl w:val="0"/>
          <w:numId w:val="21"/>
        </w:numPr>
        <w:shd w:val="clear" w:color="auto" w:fill="FFFFFF"/>
        <w:tabs>
          <w:tab w:val="clear" w:pos="709"/>
          <w:tab w:val="left" w:pos="426" w:leader="none"/>
        </w:tabs>
        <w:ind w:hanging="0" w:left="0"/>
        <w:jc w:val="center"/>
        <w:rPr>
          <w:b/>
        </w:rPr>
      </w:pPr>
      <w:r>
        <w:rPr>
          <w:b/>
          <w:bCs/>
        </w:rPr>
        <w:t>Антикоррупционная оговорка</w:t>
      </w:r>
    </w:p>
    <w:p>
      <w:pPr>
        <w:pStyle w:val="ListParagraph"/>
        <w:widowControl w:val="false"/>
        <w:numPr>
          <w:ilvl w:val="1"/>
          <w:numId w:val="21"/>
        </w:numPr>
        <w:shd w:val="clear" w:color="auto" w:fill="FFFFFF"/>
        <w:tabs>
          <w:tab w:val="clear" w:pos="709"/>
          <w:tab w:val="left" w:pos="1134"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val="false"/>
        <w:numPr>
          <w:ilvl w:val="1"/>
          <w:numId w:val="21"/>
        </w:numPr>
        <w:shd w:val="clear" w:color="auto" w:fill="FFFFFF"/>
        <w:tabs>
          <w:tab w:val="clear" w:pos="709"/>
          <w:tab w:val="left" w:pos="1134" w:leader="none"/>
        </w:tabs>
        <w:ind w:firstLine="709" w:left="0"/>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val="false"/>
        <w:numPr>
          <w:ilvl w:val="1"/>
          <w:numId w:val="21"/>
        </w:numPr>
        <w:shd w:val="clear" w:color="auto" w:fill="FFFFFF"/>
        <w:tabs>
          <w:tab w:val="clear" w:pos="709"/>
          <w:tab w:val="left" w:pos="1134"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val="false"/>
        <w:numPr>
          <w:ilvl w:val="1"/>
          <w:numId w:val="21"/>
        </w:numPr>
        <w:shd w:val="clear" w:color="auto" w:fill="FFFFFF"/>
        <w:tabs>
          <w:tab w:val="clear" w:pos="709"/>
          <w:tab w:val="left" w:pos="1134"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val="false"/>
        <w:numPr>
          <w:ilvl w:val="1"/>
          <w:numId w:val="21"/>
        </w:numPr>
        <w:shd w:val="clear" w:color="auto" w:fill="FFFFFF"/>
        <w:tabs>
          <w:tab w:val="clear" w:pos="709"/>
          <w:tab w:val="left" w:pos="1134"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val="false"/>
        <w:numPr>
          <w:ilvl w:val="1"/>
          <w:numId w:val="21"/>
        </w:numPr>
        <w:shd w:val="clear" w:color="auto" w:fill="FFFFFF"/>
        <w:tabs>
          <w:tab w:val="clear" w:pos="709"/>
          <w:tab w:val="left" w:pos="1134"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1"/>
        </w:numPr>
        <w:shd w:val="clear" w:color="auto" w:fill="FFFFFF"/>
        <w:tabs>
          <w:tab w:val="clear" w:pos="709"/>
          <w:tab w:val="left" w:pos="1134" w:leader="none"/>
        </w:tabs>
        <w:ind w:firstLine="709" w:left="0"/>
        <w:jc w:val="both"/>
        <w:rPr>
          <w:bCs/>
          <w:color w:val="000000"/>
        </w:rPr>
      </w:pPr>
      <w:r>
        <w:rPr>
          <w:color w:val="000000"/>
        </w:rPr>
        <w:t xml:space="preserve">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en-US"/>
        </w:rPr>
        <w:t>9</w:t>
      </w:r>
      <w:r>
        <w:rPr>
          <w:lang w:val="ru-RU"/>
        </w:rPr>
        <w:t xml:space="preserve">.7.1.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en-US"/>
        </w:rPr>
        <w:t>9</w:t>
      </w:r>
      <w:r>
        <w:rPr>
          <w:lang w:val="ru-RU"/>
        </w:rPr>
        <w:t xml:space="preserve">.7.2.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en-US"/>
        </w:rPr>
        <w:t>9</w:t>
      </w:r>
      <w:r>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1"/>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1"/>
        </w:numPr>
        <w:shd w:val="clear" w:color="auto" w:fill="FFFFFF"/>
        <w:tabs>
          <w:tab w:val="clear" w:pos="709"/>
          <w:tab w:val="left" w:pos="426" w:leader="none"/>
          <w:tab w:val="left" w:pos="1134"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1"/>
        </w:numPr>
        <w:shd w:val="clear" w:color="auto" w:fill="FFFFFF"/>
        <w:tabs>
          <w:tab w:val="clear" w:pos="709"/>
          <w:tab w:val="left" w:pos="426" w:leader="none"/>
          <w:tab w:val="left" w:pos="1134"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1"/>
        </w:numPr>
        <w:shd w:val="clear" w:color="auto" w:fill="FFFFFF"/>
        <w:tabs>
          <w:tab w:val="clear" w:pos="709"/>
          <w:tab w:val="left" w:pos="426" w:leader="none"/>
          <w:tab w:val="left" w:pos="1134"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1"/>
        </w:numPr>
        <w:shd w:val="clear" w:color="auto" w:fill="FFFFFF"/>
        <w:tabs>
          <w:tab w:val="clear" w:pos="709"/>
          <w:tab w:val="left" w:pos="426" w:leader="none"/>
          <w:tab w:val="left" w:pos="1134"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1"/>
        </w:numPr>
        <w:shd w:val="clear" w:color="auto" w:fill="FFFFFF"/>
        <w:tabs>
          <w:tab w:val="clear" w:pos="709"/>
          <w:tab w:val="left" w:pos="426" w:leader="none"/>
          <w:tab w:val="left" w:pos="1134"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1"/>
        </w:numPr>
        <w:shd w:val="clear" w:color="auto" w:fill="FFFFFF"/>
        <w:tabs>
          <w:tab w:val="clear" w:pos="709"/>
          <w:tab w:val="left" w:pos="426" w:leader="none"/>
          <w:tab w:val="left" w:pos="1134"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firstLine="709" w:left="0"/>
        <w:jc w:val="both"/>
        <w:rPr/>
      </w:pPr>
      <w:r>
        <w:rPr/>
      </w:r>
    </w:p>
    <w:p>
      <w:pPr>
        <w:pStyle w:val="ListParagraph"/>
        <w:numPr>
          <w:ilvl w:val="0"/>
          <w:numId w:val="21"/>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21"/>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1"/>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1"/>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1"/>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1"/>
        </w:numPr>
        <w:shd w:val="clear" w:color="auto" w:fill="FFFFFF"/>
        <w:tabs>
          <w:tab w:val="clear" w:pos="709"/>
          <w:tab w:val="left" w:pos="1134" w:leader="none"/>
        </w:tabs>
        <w:ind w:firstLine="709" w:left="0"/>
        <w:jc w:val="both"/>
        <w:rPr>
          <w:bCs/>
        </w:rPr>
      </w:pPr>
      <w:bookmarkStart w:id="16"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6"/>
    </w:p>
    <w:p>
      <w:pPr>
        <w:pStyle w:val="ListParagraph"/>
        <w:numPr>
          <w:ilvl w:val="1"/>
          <w:numId w:val="21"/>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1"/>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firstLine="709" w:left="0"/>
        <w:jc w:val="both"/>
        <w:rPr>
          <w:bCs/>
        </w:rPr>
      </w:pPr>
      <w:r>
        <w:rPr>
          <w:bCs/>
        </w:rPr>
      </w:r>
    </w:p>
    <w:p>
      <w:pPr>
        <w:pStyle w:val="ListParagraph"/>
        <w:numPr>
          <w:ilvl w:val="0"/>
          <w:numId w:val="21"/>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21"/>
        </w:numPr>
        <w:shd w:val="clear" w:color="auto" w:fill="FFFFFF"/>
        <w:tabs>
          <w:tab w:val="clear" w:pos="709"/>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21"/>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21"/>
        </w:numPr>
        <w:shd w:val="clear" w:color="auto" w:fill="FFFFFF"/>
        <w:tabs>
          <w:tab w:val="clear" w:pos="709"/>
          <w:tab w:val="left" w:pos="426" w:leader="none"/>
        </w:tabs>
        <w:ind w:firstLine="709" w:left="0"/>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shd w:fill="FFFFFF" w:val="clear"/>
        </w:rPr>
        <w:t xml:space="preserve">14.6 </w:t>
      </w:r>
      <w:r>
        <w:rPr/>
        <w:t>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1"/>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1"/>
        </w:numPr>
        <w:shd w:val="clear" w:color="auto" w:fill="FFFFFF"/>
        <w:tabs>
          <w:tab w:val="clear" w:pos="709"/>
          <w:tab w:val="left" w:pos="1134"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1"/>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1"/>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1"/>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1"/>
          <w:numId w:val="21"/>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firstLine="567" w:left="0"/>
        <w:jc w:val="both"/>
        <w:rPr>
          <w:b/>
          <w:bCs/>
        </w:rPr>
      </w:pPr>
      <w:r>
        <w:rPr>
          <w:b/>
          <w:bCs/>
        </w:rPr>
      </w:r>
    </w:p>
    <w:p>
      <w:pPr>
        <w:pStyle w:val="ListParagraph"/>
        <w:numPr>
          <w:ilvl w:val="0"/>
          <w:numId w:val="21"/>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21"/>
        </w:numPr>
        <w:shd w:val="clear" w:color="auto" w:fill="FFFFFF"/>
        <w:tabs>
          <w:tab w:val="clear" w:pos="709"/>
          <w:tab w:val="left" w:pos="426" w:leader="none"/>
        </w:tabs>
        <w:ind w:firstLine="709" w:left="0"/>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numPr>
          <w:ilvl w:val="1"/>
          <w:numId w:val="21"/>
        </w:numPr>
        <w:shd w:val="clear" w:fill="FFFFFF"/>
        <w:tabs>
          <w:tab w:val="clear" w:pos="709"/>
          <w:tab w:val="left" w:pos="1134" w:leader="none"/>
        </w:tabs>
        <w:suppressAutoHyphens w:val="true"/>
        <w:bidi w:val="0"/>
        <w:spacing w:before="0" w:after="0"/>
        <w:ind w:firstLine="709" w:left="0" w:right="0"/>
        <w:contextualSpacing/>
        <w:jc w:val="both"/>
        <w:rPr>
          <w:highlight w:val="none"/>
          <w:shd w:fill="FFFFFF" w:val="clear"/>
        </w:rPr>
      </w:pPr>
      <w:r>
        <w:rPr>
          <w:bCs/>
          <w:sz w:val="24"/>
          <w:szCs w:val="24"/>
          <w:shd w:fill="FFFFFF" w:val="clear"/>
          <w:lang w:eastAsia="en-US"/>
        </w:rPr>
        <w:t>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УКЭП уполномоченных представителей Сторон</w:t>
      </w:r>
      <w:r>
        <w:rPr>
          <w:rStyle w:val="FootnoteReference"/>
          <w:bCs/>
          <w:sz w:val="24"/>
          <w:szCs w:val="24"/>
          <w:shd w:fill="FFFFFF" w:val="clear"/>
          <w:lang w:eastAsia="en-US"/>
        </w:rPr>
        <w:footnoteReference w:id="3"/>
      </w:r>
      <w:r>
        <w:rPr>
          <w:bCs/>
          <w:sz w:val="24"/>
          <w:szCs w:val="24"/>
          <w:shd w:fill="FFFFFF" w:val="clear"/>
          <w:lang w:eastAsia="en-US"/>
        </w:rPr>
        <w:t>.</w:t>
      </w:r>
    </w:p>
    <w:p>
      <w:pPr>
        <w:pStyle w:val="Normal"/>
        <w:widowControl/>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highlight w:val="none"/>
          <w:shd w:fill="FFFFFF" w:val="clear"/>
        </w:rPr>
      </w:pPr>
      <w:r>
        <w:rPr>
          <w:sz w:val="24"/>
          <w:szCs w:val="24"/>
          <w:shd w:fill="FFFFFF"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1"/>
        </w:numPr>
        <w:shd w:val="clear" w:fill="FFFFFF"/>
        <w:tabs>
          <w:tab w:val="clear" w:pos="709"/>
          <w:tab w:val="left" w:pos="1134" w:leader="none"/>
        </w:tabs>
        <w:ind w:firstLine="709" w:left="0" w:righ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FFFFFF" w:val="clear"/>
        </w:rPr>
        <w:t>14.8</w:t>
      </w:r>
      <w:r>
        <w:rPr/>
        <w:t xml:space="preserve"> Договора. </w:t>
      </w:r>
    </w:p>
    <w:p>
      <w:pPr>
        <w:pStyle w:val="ListParagraph"/>
        <w:numPr>
          <w:ilvl w:val="1"/>
          <w:numId w:val="21"/>
        </w:numPr>
        <w:shd w:val="clear" w:fill="FFFFFF"/>
        <w:tabs>
          <w:tab w:val="clear" w:pos="709"/>
          <w:tab w:val="left" w:pos="1134" w:leader="none"/>
        </w:tabs>
        <w:ind w:firstLine="709" w:left="0" w:righ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1"/>
        </w:numPr>
        <w:shd w:val="clear" w:fill="FFFFFF"/>
        <w:tabs>
          <w:tab w:val="clear" w:pos="709"/>
          <w:tab w:val="left" w:pos="1134" w:leader="none"/>
        </w:tabs>
        <w:ind w:firstLine="709" w:left="0" w:right="0"/>
        <w:jc w:val="both"/>
        <w:rPr/>
      </w:pPr>
      <w: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1"/>
        </w:numPr>
        <w:shd w:val="clear" w:fill="FFFFFF"/>
        <w:tabs>
          <w:tab w:val="clear" w:pos="709"/>
          <w:tab w:val="left" w:pos="0" w:leader="none"/>
          <w:tab w:val="left" w:pos="1134" w:leader="none"/>
          <w:tab w:val="left" w:pos="1418" w:leader="none"/>
        </w:tabs>
        <w:ind w:firstLine="709" w:left="0" w:right="0"/>
        <w:jc w:val="both"/>
        <w:rPr>
          <w:bCs/>
        </w:rPr>
      </w:pPr>
      <w:r>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hd w:fill="FFFFFF" w:val="clear"/>
        </w:rPr>
        <w:t>14.7 или 14.9</w:t>
      </w:r>
      <w:r>
        <w:rPr/>
        <w:t xml:space="preserve"> Договора.</w:t>
      </w:r>
    </w:p>
    <w:p>
      <w:pPr>
        <w:pStyle w:val="ListParagraph"/>
        <w:numPr>
          <w:ilvl w:val="1"/>
          <w:numId w:val="21"/>
        </w:numPr>
        <w:shd w:val="clear" w:fill="FFFFFF"/>
        <w:tabs>
          <w:tab w:val="clear" w:pos="709"/>
          <w:tab w:val="left" w:pos="142" w:leader="none"/>
          <w:tab w:val="left" w:pos="1134" w:leader="none"/>
          <w:tab w:val="left" w:pos="1418" w:leader="none"/>
        </w:tabs>
        <w:ind w:firstLine="709" w:left="0" w:right="0"/>
        <w:jc w:val="both"/>
        <w:rPr>
          <w:bCs/>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t>.</w:t>
      </w:r>
    </w:p>
    <w:p>
      <w:pPr>
        <w:pStyle w:val="ListParagraph"/>
        <w:numPr>
          <w:ilvl w:val="1"/>
          <w:numId w:val="21"/>
        </w:numPr>
        <w:shd w:val="clear" w:fill="FFFFFF"/>
        <w:tabs>
          <w:tab w:val="clear" w:pos="709"/>
          <w:tab w:val="left" w:pos="1134" w:leader="none"/>
        </w:tabs>
        <w:ind w:firstLine="709" w:left="0" w:right="0"/>
        <w:jc w:val="both"/>
        <w:rPr/>
      </w:pPr>
      <w:bookmarkStart w:id="17" w:name="_Ref361338004"/>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shd w:fill="auto" w:val="clear"/>
        </w:rPr>
        <w:t xml:space="preserve">пунктами </w:t>
      </w:r>
      <w:r>
        <w:rPr>
          <w:shd w:fill="FFFFFF" w:val="clear"/>
        </w:rPr>
        <w:t>14.7 или 14.9</w:t>
      </w:r>
      <w:r>
        <w:rPr/>
        <w:t xml:space="preserve"> Договора.</w:t>
      </w:r>
      <w:bookmarkEnd w:id="17"/>
      <w:r>
        <w:rPr/>
        <w:t xml:space="preserve"> </w:t>
      </w:r>
    </w:p>
    <w:p>
      <w:pPr>
        <w:pStyle w:val="ListParagraph"/>
        <w:numPr>
          <w:ilvl w:val="1"/>
          <w:numId w:val="21"/>
        </w:numPr>
        <w:shd w:val="clear" w:fill="FFFFFF"/>
        <w:tabs>
          <w:tab w:val="clear" w:pos="709"/>
          <w:tab w:val="left" w:pos="142" w:leader="none"/>
          <w:tab w:val="left" w:pos="1134" w:leader="none"/>
          <w:tab w:val="left" w:pos="1418" w:leader="none"/>
        </w:tabs>
        <w:ind w:firstLine="709" w:left="0" w:right="0"/>
        <w:jc w:val="both"/>
        <w:rPr>
          <w:bCs/>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21"/>
        </w:numPr>
        <w:tabs>
          <w:tab w:val="clear" w:pos="709"/>
          <w:tab w:val="left" w:pos="142" w:leader="none"/>
        </w:tabs>
        <w:ind w:firstLine="709" w:left="0" w:right="0"/>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1"/>
        </w:numPr>
        <w:tabs>
          <w:tab w:val="clear" w:pos="709"/>
          <w:tab w:val="left" w:pos="142" w:leader="none"/>
        </w:tabs>
        <w:ind w:firstLine="709" w:left="0" w:righ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21"/>
        </w:numPr>
        <w:tabs>
          <w:tab w:val="clear" w:pos="709"/>
          <w:tab w:val="left" w:pos="142" w:leader="none"/>
        </w:tabs>
        <w:ind w:firstLine="709" w:left="0" w:right="0"/>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widowControl/>
        <w:shd w:val="clear" w:color="auto" w:fill="FFFFFF"/>
        <w:tabs>
          <w:tab w:val="clear" w:pos="709"/>
          <w:tab w:val="left" w:pos="426" w:leader="none"/>
        </w:tabs>
        <w:suppressAutoHyphens w:val="true"/>
        <w:bidi w:val="0"/>
        <w:spacing w:before="0" w:after="0"/>
        <w:ind w:firstLine="709" w:left="0"/>
        <w:contextualSpacing/>
        <w:jc w:val="both"/>
        <w:rPr>
          <w:highlight w:val="none"/>
          <w:shd w:fill="auto" w:val="clear"/>
        </w:rPr>
      </w:pPr>
      <w:r>
        <w:rPr>
          <w:bCs/>
          <w:sz w:val="24"/>
          <w:szCs w:val="24"/>
          <w:shd w:fill="auto" w:val="clear"/>
          <w:lang w:val="ru-RU"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14.9.1 –14.9.2 Договора.</w:t>
      </w:r>
    </w:p>
    <w:p>
      <w:pPr>
        <w:pStyle w:val="ListParagraph"/>
        <w:numPr>
          <w:ilvl w:val="1"/>
          <w:numId w:val="21"/>
        </w:numPr>
        <w:shd w:val="clear" w:color="auto" w:fill="FFFFFF"/>
        <w:tabs>
          <w:tab w:val="clear" w:pos="709"/>
          <w:tab w:val="left" w:pos="1418"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1"/>
        </w:numPr>
        <w:shd w:val="clear" w:color="auto" w:fill="FFFFFF"/>
        <w:tabs>
          <w:tab w:val="clear" w:pos="709"/>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1"/>
        </w:numPr>
        <w:shd w:val="clear" w:color="auto" w:fill="FFFFFF"/>
        <w:tabs>
          <w:tab w:val="clear" w:pos="709"/>
          <w:tab w:val="left" w:pos="1418"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firstLine="709" w:left="0"/>
        <w:jc w:val="both"/>
        <w:rPr>
          <w:highlight w:val="lightGray"/>
          <w:lang w:eastAsia="en-US"/>
        </w:rPr>
      </w:pPr>
      <w:r>
        <w:rPr>
          <w:shd w:fill="FFFFFF" w:val="clear"/>
          <w:lang w:eastAsia="en-US"/>
        </w:rPr>
        <w:t>14.12.</w:t>
        <w:tab/>
        <w:t>Договор составлен в 2 (двух) оригинальных экземплярах, имеющих равную юридическую силу, по 1 (одному) для каждой из Сторон</w:t>
      </w:r>
      <w:r>
        <w:rPr>
          <w:rStyle w:val="FootnoteReference"/>
          <w:shd w:fill="FFFFFF" w:val="clear"/>
          <w:lang w:eastAsia="en-US"/>
        </w:rPr>
        <w:footnoteReference w:id="4"/>
      </w:r>
      <w:r>
        <w:rPr>
          <w:shd w:fill="FFFFFF" w:val="clear"/>
          <w:lang w:eastAsia="en-US"/>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1"/>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w:t>
      </w:r>
      <w:r>
        <w:rPr>
          <w:shd w:fill="FFFFFF" w:val="clear"/>
          <w:lang w:val="ru-RU" w:eastAsia="en-US"/>
        </w:rPr>
        <w:t>Расчет стоимости Услуг</w:t>
      </w:r>
      <w:r>
        <w:rPr>
          <w:shd w:fill="FFFFFF" w:val="clear"/>
          <w:lang w:val="ru-RU"/>
        </w:rPr>
        <w:t>;</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eastAsia="en-US"/>
        </w:rPr>
        <w:t xml:space="preserve">Приложение №4 – </w:t>
      </w:r>
      <w:r>
        <w:rPr>
          <w:b w:val="false"/>
          <w:bCs w:val="false"/>
          <w:lang w:val="ru-RU" w:eastAsia="en-US"/>
        </w:rPr>
        <w:t xml:space="preserve">Размер  ответственности Исполнителя за нарушения пропускного и внутриобъектового режима, </w:t>
      </w:r>
      <w:r>
        <w:rPr>
          <w:b w:val="false"/>
          <w:bCs w:val="false"/>
          <w:color w:val="000000"/>
          <w:lang w:val="ru-RU" w:eastAsia="en-US"/>
        </w:rPr>
        <w:t>требований охраны труда, пожарной безопасности.</w:t>
      </w:r>
    </w:p>
    <w:p>
      <w:pPr>
        <w:pStyle w:val="Normal"/>
        <w:jc w:val="both"/>
        <w:rPr>
          <w:lang w:val="ru-RU"/>
        </w:rPr>
      </w:pPr>
      <w:r>
        <w:rPr>
          <w:shd w:fill="FFFFFF" w:val="clear"/>
          <w:lang w:val="ru-RU"/>
        </w:rPr>
        <w:t xml:space="preserve"> </w:t>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525"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874"/>
        <w:gridCol w:w="4650"/>
      </w:tblGrid>
      <w:tr>
        <w:trPr/>
        <w:tc>
          <w:tcPr>
            <w:tcW w:w="4874" w:type="dxa"/>
            <w:tcBorders/>
            <w:shd w:color="auto" w:fill="auto" w:val="clear"/>
          </w:tcPr>
          <w:p>
            <w:pPr>
              <w:pStyle w:val="Normal"/>
              <w:widowControl w:val="false"/>
              <w:rPr>
                <w:lang w:val="ru-RU"/>
              </w:rPr>
            </w:pPr>
            <w:r>
              <w:rPr>
                <w:lang w:val="ru-RU"/>
              </w:rPr>
              <w:t>ЗАКАЗЧИК:</w:t>
            </w:r>
          </w:p>
        </w:tc>
        <w:tc>
          <w:tcPr>
            <w:tcW w:w="4650" w:type="dxa"/>
            <w:tcBorders/>
            <w:shd w:color="auto" w:fill="auto" w:val="clear"/>
          </w:tcPr>
          <w:p>
            <w:pPr>
              <w:pStyle w:val="Normal"/>
              <w:widowControl w:val="false"/>
              <w:rPr>
                <w:lang w:val="ru-RU"/>
              </w:rPr>
            </w:pPr>
            <w:r>
              <w:rPr>
                <w:lang w:val="ru-RU"/>
              </w:rPr>
              <w:t>ИСПОЛНИТЕЛЬ:</w:t>
            </w:r>
          </w:p>
        </w:tc>
      </w:tr>
      <w:tr>
        <w:trPr/>
        <w:tc>
          <w:tcPr>
            <w:tcW w:w="4874" w:type="dxa"/>
            <w:tcBorders/>
            <w:shd w:color="auto" w:fill="auto" w:val="clear"/>
          </w:tcPr>
          <w:p>
            <w:pPr>
              <w:pStyle w:val="Normal"/>
              <w:widowControl w:val="false"/>
              <w:rPr>
                <w:lang w:val="ru-RU"/>
              </w:rPr>
            </w:pPr>
            <w:r>
              <w:rPr>
                <w:b/>
                <w:lang w:val="ru-RU"/>
              </w:rPr>
              <w:t xml:space="preserve">Акционерное общество </w:t>
            </w:r>
          </w:p>
          <w:p>
            <w:pPr>
              <w:pStyle w:val="Normal"/>
              <w:widowControl w:val="false"/>
              <w:rPr>
                <w:lang w:val="ru-RU"/>
              </w:rPr>
            </w:pPr>
            <w:r>
              <w:rPr>
                <w:b/>
                <w:lang w:val="ru-RU"/>
              </w:rPr>
              <w:t>«Транспортная компания РусГидро»</w:t>
            </w:r>
          </w:p>
          <w:p>
            <w:pPr>
              <w:pStyle w:val="Normal"/>
              <w:widowControl w:val="false"/>
              <w:rPr>
                <w:lang w:val="ru-RU"/>
              </w:rPr>
            </w:pPr>
            <w:r>
              <w:rPr>
                <w:b/>
                <w:lang w:val="ru-RU"/>
              </w:rPr>
              <w:t>(АО «ТК РусГидро»)</w:t>
            </w:r>
          </w:p>
          <w:p>
            <w:pPr>
              <w:pStyle w:val="Normal"/>
              <w:widowControl w:val="false"/>
              <w:rPr>
                <w:lang w:val="ru-RU"/>
              </w:rPr>
            </w:pPr>
            <w:r>
              <w:rPr>
                <w:lang w:val="ru-RU"/>
              </w:rPr>
              <w:t xml:space="preserve">Юридический адрес: 655619, Республика Хакасия, г. Саяногорск, </w:t>
            </w:r>
          </w:p>
          <w:p>
            <w:pPr>
              <w:pStyle w:val="Normal"/>
              <w:widowControl w:val="false"/>
              <w:rPr>
                <w:lang w:val="ru-RU"/>
              </w:rPr>
            </w:pPr>
            <w:r>
              <w:rPr>
                <w:lang w:val="ru-RU"/>
              </w:rPr>
              <w:t>рп. Черемушки, стр. 101.</w:t>
            </w:r>
          </w:p>
          <w:p>
            <w:pPr>
              <w:pStyle w:val="Normal"/>
              <w:widowControl w:val="false"/>
              <w:rPr>
                <w:lang w:val="ru-RU"/>
              </w:rPr>
            </w:pPr>
            <w:r>
              <w:rPr>
                <w:b/>
                <w:bCs/>
                <w:lang w:val="ru-RU"/>
              </w:rPr>
              <w:t>Дальневосточный филиал АО «ТК РусГидро»</w:t>
            </w:r>
          </w:p>
          <w:p>
            <w:pPr>
              <w:pStyle w:val="Normal"/>
              <w:widowControl w:val="false"/>
              <w:rPr>
                <w:lang w:val="ru-RU"/>
              </w:rPr>
            </w:pPr>
            <w:r>
              <w:rPr>
                <w:lang w:val="ru-RU"/>
              </w:rPr>
              <w:t>Почтовый адрес: 680021, Хабаровский край, г. Хабаровск, ул. Ленинградская, д. 46</w:t>
            </w:r>
          </w:p>
          <w:p>
            <w:pPr>
              <w:pStyle w:val="Normal"/>
              <w:widowControl w:val="false"/>
              <w:rPr>
                <w:lang w:val="ru-RU"/>
              </w:rPr>
            </w:pPr>
            <w:r>
              <w:rPr>
                <w:lang w:val="ru-RU"/>
              </w:rPr>
            </w:r>
          </w:p>
          <w:p>
            <w:pPr>
              <w:pStyle w:val="Normal"/>
              <w:widowControl w:val="false"/>
              <w:rPr>
                <w:lang w:val="ru-RU"/>
              </w:rPr>
            </w:pPr>
            <w:r>
              <w:rPr>
                <w:lang w:val="ru-RU"/>
              </w:rPr>
              <w:t>ОГРН 1031900676356,</w:t>
            </w:r>
          </w:p>
          <w:p>
            <w:pPr>
              <w:pStyle w:val="Normal"/>
              <w:widowControl w:val="false"/>
              <w:rPr>
                <w:lang w:val="ru-RU"/>
              </w:rPr>
            </w:pPr>
            <w:r>
              <w:rPr>
                <w:lang w:val="ru-RU"/>
              </w:rPr>
              <w:t>ИНН 1902018248 / КПП  272443001</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 xml:space="preserve">ПАО «Сбербанк России» г. Хабаровск; </w:t>
            </w:r>
          </w:p>
          <w:p>
            <w:pPr>
              <w:pStyle w:val="Normal"/>
              <w:widowControl w:val="false"/>
              <w:rPr/>
            </w:pPr>
            <w:r>
              <w:rPr>
                <w:lang w:val="ru-RU"/>
              </w:rPr>
              <w:t>К/счет: 30101810600000000608;</w:t>
            </w:r>
          </w:p>
          <w:p>
            <w:pPr>
              <w:pStyle w:val="Normal"/>
              <w:widowControl w:val="false"/>
              <w:rPr>
                <w:lang w:val="ru-RU"/>
              </w:rPr>
            </w:pPr>
            <w:r>
              <w:rPr>
                <w:lang w:val="ru-RU"/>
              </w:rPr>
              <w:t>БИК: 040813608</w:t>
            </w:r>
          </w:p>
          <w:p>
            <w:pPr>
              <w:pStyle w:val="Normal"/>
              <w:widowControl w:val="false"/>
              <w:rPr>
                <w:lang w:val="ru-RU"/>
              </w:rPr>
            </w:pPr>
            <w:r>
              <w:rPr>
                <w:lang w:val="ru-RU"/>
              </w:rPr>
            </w:r>
          </w:p>
          <w:p>
            <w:pPr>
              <w:pStyle w:val="Normal"/>
              <w:widowControl w:val="false"/>
              <w:rPr>
                <w:lang w:val="ru-RU"/>
              </w:rPr>
            </w:pPr>
            <w:r>
              <w:rPr>
                <w:lang w:val="ru-RU"/>
              </w:rPr>
              <w:t>тел. 8-800-333-8000 (доб.8-091-9002)</w:t>
            </w:r>
          </w:p>
        </w:tc>
        <w:tc>
          <w:tcPr>
            <w:tcW w:w="4650"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874" w:type="dxa"/>
            <w:tcBorders/>
            <w:shd w:color="auto" w:fill="auto" w:val="clear"/>
          </w:tcPr>
          <w:p>
            <w:pPr>
              <w:pStyle w:val="Normal"/>
              <w:widowControl w:val="false"/>
              <w:rPr>
                <w:lang w:val="ru-RU"/>
              </w:rPr>
            </w:pPr>
            <w:r>
              <w:rPr/>
              <w:t xml:space="preserve">_______________ / </w:t>
            </w:r>
            <w:r>
              <w:rPr>
                <w:lang w:val="ru-RU" w:eastAsia="en-US"/>
              </w:rPr>
              <w:t>В.Ю. Золотарев</w:t>
            </w:r>
          </w:p>
          <w:p>
            <w:pPr>
              <w:pStyle w:val="Normal"/>
              <w:widowControl w:val="false"/>
              <w:rPr/>
            </w:pPr>
            <w:r>
              <w:rPr/>
            </w:r>
          </w:p>
        </w:tc>
        <w:tc>
          <w:tcPr>
            <w:tcW w:w="4650"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hanging="0" w:left="482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6379"/>
        <w:rPr>
          <w:lang w:val="ru-RU"/>
        </w:rPr>
      </w:pPr>
      <w:r>
        <w:rPr>
          <w:lang w:val="ru-RU"/>
        </w:rPr>
      </w:r>
    </w:p>
    <w:p>
      <w:pPr>
        <w:pStyle w:val="Normal"/>
        <w:ind w:hanging="0" w:left="6379"/>
        <w:rPr>
          <w:lang w:val="ru-RU"/>
        </w:rPr>
      </w:pPr>
      <w:r>
        <w:rPr>
          <w:lang w:val="ru-RU"/>
        </w:rPr>
      </w:r>
    </w:p>
    <w:p>
      <w:pPr>
        <w:pStyle w:val="Normal"/>
        <w:jc w:val="center"/>
        <w:rPr>
          <w:b/>
          <w:lang w:val="ru-RU" w:eastAsia="en-US"/>
        </w:rPr>
      </w:pPr>
      <w:r>
        <w:rPr>
          <w:b/>
          <w:highlight w:val="lightGray"/>
          <w:lang w:val="ru-RU" w:eastAsia="en-US"/>
        </w:rPr>
        <w:t xml:space="preserve"> </w:t>
      </w:r>
      <w:r>
        <w:rPr>
          <w:b/>
          <w:shd w:fill="FFFFFF" w:val="clear"/>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highlight w:val="lightGray"/>
          <w:lang w:val="ru-RU"/>
        </w:rPr>
      </w:pPr>
      <w:r>
        <w:rPr>
          <w:sz w:val="22"/>
          <w:szCs w:val="22"/>
          <w:highlight w:val="lightGray"/>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iCs/>
          <w:sz w:val="24"/>
          <w:szCs w:val="24"/>
        </w:rPr>
      </w:pPr>
      <w:bookmarkStart w:id="18" w:name="_GoBack"/>
      <w:r>
        <w:rPr>
          <w:iCs/>
          <w:sz w:val="24"/>
          <w:szCs w:val="24"/>
        </w:rPr>
        <w:t xml:space="preserve">ФОРМА </w:t>
      </w:r>
    </w:p>
    <w:p>
      <w:pPr>
        <w:pStyle w:val="12"/>
        <w:rPr>
          <w:iCs/>
          <w:sz w:val="24"/>
          <w:szCs w:val="24"/>
        </w:rPr>
      </w:pPr>
      <w:r>
        <w:rPr>
          <w:iCs/>
          <w:sz w:val="24"/>
          <w:szCs w:val="24"/>
        </w:rPr>
        <w:t xml:space="preserve">Акта </w:t>
      </w:r>
      <w:r>
        <w:rPr>
          <w:sz w:val="24"/>
          <w:szCs w:val="24"/>
        </w:rPr>
        <w:t>об оказании</w:t>
      </w:r>
      <w:r>
        <w:rPr>
          <w:iCs/>
          <w:sz w:val="24"/>
          <w:szCs w:val="24"/>
        </w:rPr>
        <w:t xml:space="preserve"> Услуг</w:t>
      </w:r>
      <w:r>
        <w:rPr>
          <w:rStyle w:val="FootnoteReference"/>
          <w:iCs/>
          <w:sz w:val="24"/>
          <w:szCs w:val="24"/>
        </w:rPr>
        <w:footnoteReference w:id="5"/>
      </w:r>
      <w:bookmarkEnd w:id="18"/>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shd w:fill="FFFFFF" w:val="clear"/>
                <w:lang w:val="ru-RU"/>
              </w:rPr>
              <w:t>К настоящему акту прилагаются:</w:t>
            </w:r>
          </w:p>
          <w:p>
            <w:pPr>
              <w:pStyle w:val="Normal"/>
              <w:widowControl w:val="false"/>
              <w:tabs>
                <w:tab w:val="left" w:pos="709" w:leader="none"/>
                <w:tab w:val="left" w:pos="4111" w:leader="none"/>
              </w:tabs>
              <w:jc w:val="both"/>
              <w:rPr>
                <w:highlight w:val="none"/>
                <w:shd w:fill="FFFFFF" w:val="clear"/>
              </w:rPr>
            </w:pPr>
            <w:r>
              <w:rPr>
                <w:shd w:fill="FFFFFF" w:val="clear"/>
                <w:lang w:val="ru-RU"/>
              </w:rPr>
              <w:tab/>
              <w:t>Отчет об оказанных Услугах, на ______ листах.</w:t>
            </w:r>
            <w:r>
              <w:rPr>
                <w:u w:val="single"/>
                <w:shd w:fill="FFFFFF" w:val="clea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6"/>
        <w:gridCol w:w="5504"/>
      </w:tblGrid>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pPr>
      <w:r>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pPr>
      <w:r>
        <w:rPr>
          <w:rStyle w:val="Style6"/>
        </w:rPr>
        <w:footnoteRef/>
      </w:r>
      <w:r>
        <w:rPr/>
        <w:t xml:space="preserve"> </w:t>
      </w:r>
      <w:r>
        <w:rPr>
          <w:color w:val="000000"/>
          <w:shd w:fill="FFFFFF"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4">
    <w:p>
      <w:pPr>
        <w:pStyle w:val="FootnoteText"/>
        <w:rPr>
          <w:lang w:val="ru-RU"/>
        </w:rPr>
      </w:pPr>
      <w:r>
        <w:rPr>
          <w:rStyle w:val="Style6"/>
        </w:rPr>
        <w:footnoteRef/>
      </w:r>
      <w:r>
        <w:rPr>
          <w:lang w:val="ru-RU"/>
        </w:rPr>
        <w:t xml:space="preserve"> </w:t>
      </w:r>
      <w:r>
        <w:rPr>
          <w:shd w:fill="FFFFFF" w:val="clear"/>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5">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w:t>
    </w:r>
    <w:r>
      <w:rPr>
        <w:sz w:val="20"/>
        <w:szCs w:val="20"/>
        <w:lang w:val="en-US"/>
      </w:rPr>
      <w:t>2</w:t>
    </w:r>
    <w:r>
      <w:rPr>
        <w:sz w:val="20"/>
        <w:szCs w:val="20"/>
        <w:lang w:val="ru-RU"/>
      </w:rPr>
      <w: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6">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9">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0">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2">
    <w:lvl w:ilvl="0">
      <w:start w:val="6"/>
      <w:numFmt w:val="decimal"/>
      <w:lvlText w:val="%1."/>
      <w:lvlJc w:val="left"/>
      <w:pPr>
        <w:tabs>
          <w:tab w:val="num" w:pos="0"/>
        </w:tabs>
        <w:ind w:left="360" w:hanging="360"/>
      </w:pPr>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Style18" w:customStyle="1">
    <w:name w:val="Маркеры"/>
    <w:qFormat/>
    <w:rPr>
      <w:rFonts w:ascii="OpenSymbol" w:hAnsi="OpenSymbol" w:eastAsia="OpenSymbol" w:cs="OpenSymbol"/>
    </w:rPr>
  </w:style>
  <w:style w:type="character" w:styleId="Style19" w:customStyle="1">
    <w:name w:val="Символ нумерации"/>
    <w:qFormat/>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30"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31" w:customStyle="1">
    <w:name w:val="Содержимое таблицы"/>
    <w:basedOn w:val="Normal"/>
    <w:qFormat/>
    <w:pPr>
      <w:widowControl w:val="false"/>
      <w:suppressLineNumbers/>
    </w:pPr>
    <w:rPr/>
  </w:style>
  <w:style w:type="paragraph" w:styleId="Style32" w:customStyle="1">
    <w:name w:val="Заголовок таблицы"/>
    <w:basedOn w:val="Style31"/>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2">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3526D44-DCE4-460D-A23E-ECF861351C52}">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30875DE2-141E-4FFA-BE88-46B621142021}">
  <ds:schemaRefs>
    <ds:schemaRef ds:uri="http://schemas.openxmlformats.org/officeDocument/2006/bibliography"/>
  </ds:schemaRefs>
</ds:datastoreItem>
</file>

<file path=customXml/itemProps6.xml><?xml version="1.0" encoding="utf-8"?>
<ds:datastoreItem xmlns:ds="http://schemas.openxmlformats.org/officeDocument/2006/customXml" ds:itemID="{41117708-6B5C-4C58-9AF7-2A45B21A1F1D}">
  <ds:schemaRefs>
    <ds:schemaRef ds:uri="http://schemas.openxmlformats.org/officeDocument/2006/bibliography"/>
  </ds:schemaRefs>
</ds:datastoreItem>
</file>

<file path=customXml/itemProps7.xml><?xml version="1.0" encoding="utf-8"?>
<ds:datastoreItem xmlns:ds="http://schemas.openxmlformats.org/officeDocument/2006/customXml" ds:itemID="{FA6D074A-B231-4773-B37E-B9840FBB3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Application>AlterOffice/2026.2.0.0$Linux_X86_64 LibreOffice_project/bc4ef1adf80b36c7a6365f8ed6cbf29021361edd</Application>
  <AppVersion>15.0000</AppVersion>
  <Pages>22</Pages>
  <Words>7733</Words>
  <Characters>55283</Characters>
  <CharactersWithSpaces>62865</CharactersWithSpaces>
  <Paragraphs>366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2026-08-12T05:50:00Z</dcterms:created>
  <dc:creator>UK VoHEC</dc:creator>
  <dc:description/>
  <dc:language>ru-RU</dc:language>
  <cp:lastModifiedBy>larionovadv@corp.gidroogk.com</cp:lastModifiedBy>
  <cp:lastPrinted>2016-12-15T13:00:00Z</cp:lastPrinted>
  <dcterms:modified xsi:type="dcterms:W3CDTF">2026-10-29T09:44:27Z</dcterms:modified>
  <cp:revision>31</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