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ТЕХНИЧЕСКИЕ ТРЕБОВАНИЯ НА ПРОВЕДЕНИЕ ЗАКУПКИ</w:t>
      </w:r>
    </w:p>
    <w:p>
      <w:pPr>
        <w:pStyle w:val="Normal"/>
        <w:spacing w:lineRule="auto" w:line="276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ОКПД 2 29.32.30 Поставка запасных частей для </w:t>
      </w:r>
      <w:r>
        <w:rPr>
          <w:rFonts w:ascii="Liberation Serif" w:hAnsi="Liberation Serif"/>
          <w:b/>
          <w:sz w:val="24"/>
          <w:szCs w:val="24"/>
        </w:rPr>
        <w:t xml:space="preserve">автогидроподъемника АГП-3813DH-B-LIFT-200HY </w:t>
      </w:r>
      <w:r>
        <w:rPr>
          <w:rFonts w:ascii="Liberation Serif" w:hAnsi="Liberation Serif"/>
          <w:b/>
          <w:sz w:val="24"/>
          <w:szCs w:val="24"/>
        </w:rPr>
        <w:t>для филиала АО "ДРСК" "Южно-Якутские электрические сети" (г. Алдан)</w:t>
      </w:r>
    </w:p>
    <w:p>
      <w:pPr>
        <w:pStyle w:val="Normal"/>
        <w:spacing w:lineRule="auto" w:line="276"/>
        <w:jc w:val="center"/>
        <w:rPr>
          <w:rFonts w:ascii="Liberation Serif" w:hAnsi="Liberation Serif"/>
          <w:shd w:fill="auto" w:val="clear"/>
        </w:rPr>
      </w:pPr>
      <w:r>
        <w:rPr>
          <w:rFonts w:ascii="Liberation Serif" w:hAnsi="Liberation Serif"/>
          <w:shd w:fill="auto" w:val="clear"/>
        </w:rPr>
      </w:r>
    </w:p>
    <w:p>
      <w:pPr>
        <w:pStyle w:val="Normal"/>
        <w:spacing w:lineRule="auto" w:line="276"/>
        <w:rPr>
          <w:rFonts w:ascii="Liberation Serif" w:hAnsi="Liberation Serif"/>
          <w:b/>
          <w:sz w:val="24"/>
          <w:szCs w:val="24"/>
          <w:shd w:fill="auto" w:val="clear"/>
        </w:rPr>
      </w:pPr>
      <w:r>
        <w:rPr>
          <w:rFonts w:ascii="Liberation Serif" w:hAnsi="Liberation Serif"/>
          <w:b/>
          <w:sz w:val="24"/>
          <w:szCs w:val="24"/>
          <w:shd w:fill="auto" w:val="clear"/>
        </w:rPr>
      </w:r>
    </w:p>
    <w:p>
      <w:pPr>
        <w:pStyle w:val="Normal"/>
        <w:spacing w:lineRule="auto" w:line="276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1. ОБЩИЕ СВЕДЕНИЯ</w:t>
      </w:r>
    </w:p>
    <w:p>
      <w:pPr>
        <w:pStyle w:val="Normal"/>
        <w:spacing w:lineRule="auto" w:line="276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1.1. Обозначения и сокращения</w:t>
      </w:r>
    </w:p>
    <w:p>
      <w:pPr>
        <w:pStyle w:val="Style39"/>
        <w:spacing w:lineRule="auto" w:line="276"/>
        <w:ind w:left="0" w:right="0" w:hanging="0"/>
        <w:rPr>
          <w:rFonts w:ascii="Liberation Serif" w:hAnsi="Liberation Serif"/>
        </w:rPr>
      </w:pPr>
      <w:r>
        <w:rPr>
          <w:rFonts w:ascii="Liberation Serif" w:hAnsi="Liberation Serif"/>
          <w:b/>
          <w:sz w:val="24"/>
          <w:szCs w:val="24"/>
        </w:rPr>
        <w:t xml:space="preserve">1.2 Наименование продукции: </w:t>
      </w:r>
      <w:r>
        <w:rPr>
          <w:rFonts w:ascii="Liberation Serif" w:hAnsi="Liberation Serif"/>
          <w:b w:val="false"/>
          <w:bCs w:val="false"/>
          <w:sz w:val="24"/>
          <w:szCs w:val="24"/>
        </w:rPr>
        <w:t>ОКПД 2 29.32.30 Поставка запасных частей для автогидроподъемника АГП-3813DH-B-LIFT-200HY для филиала АО "ДРСК" "Южно-Якутские электрические сети" (г. Алдан)</w:t>
      </w:r>
    </w:p>
    <w:p>
      <w:pPr>
        <w:pStyle w:val="Style39"/>
        <w:spacing w:lineRule="auto" w:line="276"/>
        <w:ind w:left="0" w:right="0" w:hanging="0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Style39"/>
        <w:spacing w:lineRule="auto" w:line="276"/>
        <w:ind w:left="0" w:right="0" w:hanging="0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2. Требования к продукции</w:t>
      </w:r>
    </w:p>
    <w:p>
      <w:pPr>
        <w:pStyle w:val="Normal"/>
        <w:widowControl/>
        <w:autoSpaceDE w:val="true"/>
        <w:spacing w:lineRule="auto" w:line="276"/>
        <w:rPr>
          <w:rFonts w:ascii="Liberation Serif" w:hAnsi="Liberation Serif"/>
        </w:rPr>
      </w:pPr>
      <w:r>
        <w:rPr>
          <w:rFonts w:ascii="Liberation Serif" w:hAnsi="Liberation Serif"/>
          <w:b/>
          <w:sz w:val="24"/>
          <w:szCs w:val="24"/>
        </w:rPr>
        <w:t>2.1. Цель использования закупаемой продукции:</w:t>
      </w:r>
      <w:r>
        <w:rPr>
          <w:rFonts w:ascii="Liberation Serif" w:hAnsi="Liberation Serif"/>
          <w:b/>
          <w:bCs/>
          <w:sz w:val="24"/>
          <w:szCs w:val="24"/>
        </w:rPr>
        <w:t xml:space="preserve"> </w:t>
      </w:r>
      <w:r>
        <w:rPr>
          <w:rFonts w:ascii="Liberation Serif" w:hAnsi="Liberation Serif"/>
          <w:b w:val="false"/>
          <w:bCs w:val="false"/>
          <w:sz w:val="24"/>
          <w:szCs w:val="24"/>
        </w:rPr>
        <w:t>Поставка запасных частей для автогидроподъемника АГП-3813DH-B-LIFT-200HY для филиала АО "ДРСК" "Южно-Якутские электрические сети" (г. Алдан)</w:t>
      </w:r>
    </w:p>
    <w:p>
      <w:pPr>
        <w:pStyle w:val="Normal"/>
        <w:spacing w:lineRule="auto" w:line="276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2.2 Требования к объёмам и срокам поставки продукции</w:t>
      </w:r>
    </w:p>
    <w:p>
      <w:pPr>
        <w:pStyle w:val="Normal"/>
        <w:spacing w:lineRule="auto" w:line="276"/>
        <w:rPr>
          <w:rFonts w:ascii="Liberation Serif" w:hAnsi="Liberation Serif"/>
        </w:rPr>
      </w:pPr>
      <w:r>
        <w:rPr>
          <w:rFonts w:ascii="Liberation Serif" w:hAnsi="Liberation Serif"/>
          <w:b/>
          <w:sz w:val="24"/>
          <w:szCs w:val="24"/>
        </w:rPr>
        <w:t>2.2.1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b/>
          <w:sz w:val="24"/>
          <w:szCs w:val="24"/>
        </w:rPr>
        <w:t>Перечень и объем закупаемой продукции согласно Приложению №1 к техническим требованиям</w:t>
      </w:r>
    </w:p>
    <w:p>
      <w:pPr>
        <w:pStyle w:val="Normal"/>
        <w:suppressAutoHyphens w:val="true"/>
        <w:autoSpaceDE w:val="true"/>
        <w:spacing w:lineRule="auto" w:line="276"/>
        <w:ind w:left="0" w:right="-142" w:hanging="0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spacing w:lineRule="auto" w:line="276"/>
        <w:rPr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2.2.2 Требования к качеству продукции</w:t>
      </w:r>
    </w:p>
    <w:p>
      <w:pPr>
        <w:pStyle w:val="Normal"/>
        <w:spacing w:lineRule="auto" w:line="276"/>
        <w:ind w:left="426" w:right="0" w:hanging="0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>Таблица 1</w:t>
      </w:r>
      <w:r>
        <w:rPr>
          <w:rFonts w:ascii="Liberation Serif" w:hAnsi="Liberation Serif"/>
          <w:b w:val="false"/>
          <w:bCs w:val="false"/>
        </w:rPr>
        <w:t xml:space="preserve"> 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Требования к продукции </w:t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2985"/>
        <w:gridCol w:w="6133"/>
        <w:gridCol w:w="2651"/>
        <w:gridCol w:w="2486"/>
        <w:gridCol w:w="264"/>
      </w:tblGrid>
      <w:tr>
        <w:trPr/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142" w:right="0" w:hanging="0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Наименование </w:t>
            </w:r>
          </w:p>
          <w:p>
            <w:pPr>
              <w:pStyle w:val="Normal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параметра</w:t>
            </w:r>
          </w:p>
        </w:tc>
        <w:tc>
          <w:tcPr>
            <w:tcW w:w="6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Требование заказчика</w:t>
            </w:r>
          </w:p>
          <w:p>
            <w:pPr>
              <w:pStyle w:val="Normal"/>
              <w:jc w:val="center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  <w:r>
              <w:rPr>
                <w:rFonts w:ascii="Liberation Serif" w:hAnsi="Liberation Serif"/>
                <w:b/>
                <w:bCs/>
                <w:color w:val="FF0000"/>
                <w:sz w:val="24"/>
                <w:szCs w:val="24"/>
              </w:rPr>
              <w:t>**</w:t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1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4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6</w:t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</w:r>
          </w:p>
        </w:tc>
      </w:tr>
      <w:tr>
        <w:trPr>
          <w:trHeight w:val="434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1.</w:t>
            </w:r>
          </w:p>
        </w:tc>
        <w:tc>
          <w:tcPr>
            <w:tcW w:w="9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Требования к техническим и функциональным характеристикам  (включая гарантируемые показатели)</w:t>
            </w:r>
          </w:p>
        </w:tc>
        <w:tc>
          <w:tcPr>
            <w:tcW w:w="5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1.1.</w:t>
            </w:r>
          </w:p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</w:r>
          </w:p>
          <w:p>
            <w:pPr>
              <w:pStyle w:val="Normal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 w:eastAsia="Calibri"/>
                <w:b/>
                <w:bCs/>
                <w:i/>
                <w:i/>
                <w:sz w:val="24"/>
                <w:szCs w:val="24"/>
                <w:shd w:fill="FFFF00" w:val="clear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i/>
                <w:sz w:val="24"/>
                <w:szCs w:val="24"/>
                <w:shd w:fill="FFFF00" w:val="clear"/>
                <w:lang w:eastAsia="en-US"/>
              </w:rPr>
            </w:r>
          </w:p>
          <w:p>
            <w:pPr>
              <w:pStyle w:val="Normal"/>
              <w:rPr>
                <w:rFonts w:ascii="Liberation Serif" w:hAnsi="Liberation Serif" w:eastAsia="Calibri"/>
                <w:b/>
                <w:bCs/>
                <w:i/>
                <w:i/>
                <w:sz w:val="24"/>
                <w:szCs w:val="24"/>
                <w:shd w:fill="FFFF00" w:val="clear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i/>
                <w:sz w:val="24"/>
                <w:szCs w:val="24"/>
                <w:shd w:fill="FFFF00" w:val="clear"/>
                <w:lang w:eastAsia="en-US"/>
              </w:rPr>
            </w:r>
          </w:p>
          <w:p>
            <w:pPr>
              <w:pStyle w:val="Normal"/>
              <w:rPr>
                <w:rFonts w:ascii="Liberation Serif" w:hAnsi="Liberation Serif" w:eastAsia="Calibri"/>
                <w:b/>
                <w:bCs/>
                <w:i/>
                <w:i/>
                <w:sz w:val="24"/>
                <w:szCs w:val="24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i/>
                <w:sz w:val="24"/>
                <w:szCs w:val="24"/>
                <w:lang w:eastAsia="en-US"/>
              </w:rPr>
              <w:t xml:space="preserve">Требования к новизне продукции </w:t>
            </w:r>
          </w:p>
          <w:p>
            <w:pPr>
              <w:pStyle w:val="Normal"/>
              <w:rPr>
                <w:rFonts w:ascii="Liberation Serif" w:hAnsi="Liberation Serif" w:eastAsia="Calibri"/>
                <w:b/>
                <w:bCs/>
                <w:i/>
                <w:i/>
                <w:sz w:val="24"/>
                <w:szCs w:val="24"/>
                <w:shd w:fill="FFFF00" w:val="clear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i/>
                <w:sz w:val="24"/>
                <w:szCs w:val="24"/>
                <w:shd w:fill="FFFF00" w:val="clear"/>
                <w:lang w:eastAsia="en-US"/>
              </w:rPr>
            </w:r>
          </w:p>
          <w:p>
            <w:pPr>
              <w:pStyle w:val="Normal"/>
              <w:rPr>
                <w:rFonts w:ascii="Liberation Serif" w:hAnsi="Liberation Serif" w:eastAsia="Calibri"/>
                <w:b/>
                <w:bCs/>
                <w:i/>
                <w:i/>
                <w:sz w:val="24"/>
                <w:szCs w:val="24"/>
                <w:shd w:fill="FFFF00" w:val="clear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i/>
                <w:sz w:val="24"/>
                <w:szCs w:val="24"/>
                <w:shd w:fill="FFFF00" w:val="clear"/>
                <w:lang w:eastAsia="en-US"/>
              </w:rPr>
            </w:r>
          </w:p>
          <w:p>
            <w:pPr>
              <w:pStyle w:val="Normal"/>
              <w:rPr>
                <w:rFonts w:ascii="Liberation Serif" w:hAnsi="Liberation Serif" w:eastAsia="Calibri"/>
                <w:b/>
                <w:bCs/>
                <w:i/>
                <w:i/>
                <w:sz w:val="24"/>
                <w:szCs w:val="24"/>
                <w:shd w:fill="FFFF00" w:val="clear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i/>
                <w:sz w:val="24"/>
                <w:szCs w:val="24"/>
                <w:shd w:fill="FFFF00" w:val="clear"/>
                <w:lang w:eastAsia="en-US"/>
              </w:rPr>
            </w:r>
          </w:p>
          <w:p>
            <w:pPr>
              <w:pStyle w:val="Normal"/>
              <w:rPr>
                <w:rFonts w:ascii="Liberation Serif" w:hAnsi="Liberation Serif" w:eastAsia="Calibri"/>
                <w:b/>
                <w:bCs/>
                <w:i/>
                <w:i/>
                <w:sz w:val="24"/>
                <w:szCs w:val="24"/>
                <w:shd w:fill="FFFF00" w:val="clear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i/>
                <w:sz w:val="24"/>
                <w:szCs w:val="24"/>
                <w:shd w:fill="FFFF00" w:val="clear"/>
                <w:lang w:eastAsia="en-US"/>
              </w:rPr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tabs>
                <w:tab w:val="clear" w:pos="708"/>
                <w:tab w:val="left" w:pos="426" w:leader="none"/>
              </w:tabs>
              <w:spacing w:lineRule="auto" w:line="240" w:before="0" w:after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</w:rPr>
              <w:t>Все запасные части должны быть новыми</w:t>
            </w:r>
            <w:r>
              <w:rPr>
                <w:rFonts w:ascii="Liberation Serif" w:hAnsi="Liberation Serif"/>
                <w:i/>
                <w:iCs/>
                <w:sz w:val="24"/>
              </w:rPr>
              <w:t>*</w:t>
            </w:r>
            <w:r>
              <w:rPr>
                <w:rFonts w:ascii="Liberation Serif" w:hAnsi="Liberation Serif"/>
                <w:sz w:val="24"/>
              </w:rPr>
              <w:t xml:space="preserve">, ранее не использованными </w:t>
            </w:r>
          </w:p>
          <w:p>
            <w:pPr>
              <w:pStyle w:val="Style37"/>
              <w:tabs>
                <w:tab w:val="clear" w:pos="708"/>
                <w:tab w:val="left" w:pos="426" w:leader="none"/>
              </w:tabs>
              <w:spacing w:lineRule="auto" w:line="240" w:before="0" w:after="0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</w:r>
          </w:p>
          <w:p>
            <w:pPr>
              <w:pStyle w:val="Style37"/>
              <w:tabs>
                <w:tab w:val="clear" w:pos="708"/>
                <w:tab w:val="left" w:pos="426" w:leader="none"/>
              </w:tabs>
              <w:spacing w:lineRule="auto" w:line="240" w:before="0" w:after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Cs/>
                <w:sz w:val="24"/>
              </w:rPr>
              <w:t xml:space="preserve">- </w:t>
            </w:r>
            <w:r>
              <w:rPr>
                <w:rFonts w:ascii="Liberation Serif" w:hAnsi="Liberation Serif"/>
                <w:i/>
                <w:iCs/>
                <w:sz w:val="24"/>
              </w:rPr>
              <w:t>Под новым следует понимать продукцию, которая не была в употреблении, не подвергалась ремонту, в том числе восстановлению, замене комплектующих частей, восстановлению потребительских свойств.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  <w:shd w:fill="FFFF00" w:val="clear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/>
                <w:sz w:val="24"/>
                <w:szCs w:val="24"/>
                <w:shd w:fill="FFFF00" w:val="clear"/>
              </w:rPr>
            </w:pPr>
            <w:r>
              <w:rPr>
                <w:rFonts w:ascii="Liberation Serif" w:hAnsi="Liberation Serif"/>
                <w:sz w:val="24"/>
                <w:szCs w:val="24"/>
                <w:shd w:fill="FFFF00" w:val="clear"/>
              </w:rPr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1839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1.2.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eastAsia="Calibri"/>
                <w:b/>
                <w:bCs/>
                <w:i/>
                <w:i/>
                <w:sz w:val="24"/>
                <w:szCs w:val="24"/>
                <w:shd w:fill="C0C0C0" w:val="clear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i/>
                <w:sz w:val="24"/>
                <w:szCs w:val="24"/>
                <w:lang w:eastAsia="en-US"/>
              </w:rPr>
              <w:t>Требование к конструкции, изготовлению и материалам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tabs>
                <w:tab w:val="clear" w:pos="708"/>
                <w:tab w:val="left" w:pos="426" w:leader="none"/>
              </w:tabs>
              <w:spacing w:lineRule="auto" w:line="240" w:before="0" w:after="0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 xml:space="preserve">1. Запчасти не должны иметь сколов, вмятин, трещин, застарелой ржавчины и других повреждений, указывающих на проведение какого-либо ремонта; </w:t>
            </w:r>
          </w:p>
          <w:p>
            <w:pPr>
              <w:pStyle w:val="Style37"/>
              <w:tabs>
                <w:tab w:val="clear" w:pos="708"/>
                <w:tab w:val="left" w:pos="426" w:leader="none"/>
              </w:tabs>
              <w:spacing w:lineRule="auto" w:line="240" w:before="0" w:after="0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2. Запчасти должны быть окрашены в один слой в заводских условиях и не иметь следов повторного окрашивания.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1329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1.3.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 xml:space="preserve">Требования </w:t>
            </w:r>
          </w:p>
          <w:p>
            <w:pPr>
              <w:pStyle w:val="Normal"/>
              <w:rPr>
                <w:rFonts w:eastAsia="Calibri"/>
                <w:b/>
                <w:bCs/>
                <w:i/>
                <w:i/>
                <w:sz w:val="24"/>
                <w:szCs w:val="24"/>
                <w:shd w:fill="FFFF00" w:val="clear"/>
                <w:lang w:eastAsia="en-US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к году выпуска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tabs>
                <w:tab w:val="clear" w:pos="708"/>
                <w:tab w:val="left" w:pos="426" w:leader="none"/>
              </w:tabs>
              <w:spacing w:lineRule="auto" w:line="240" w:before="0" w:after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</w:rPr>
              <w:t>1.  Не ранее 202</w:t>
            </w:r>
            <w:r>
              <w:rPr>
                <w:rFonts w:ascii="Liberation Serif" w:hAnsi="Liberation Serif"/>
                <w:sz w:val="24"/>
              </w:rPr>
              <w:t>5</w:t>
            </w:r>
            <w:r>
              <w:rPr>
                <w:rFonts w:ascii="Liberation Serif" w:hAnsi="Liberation Serif"/>
                <w:sz w:val="24"/>
              </w:rPr>
              <w:t xml:space="preserve"> года</w:t>
            </w:r>
          </w:p>
          <w:p>
            <w:pPr>
              <w:pStyle w:val="Style37"/>
              <w:tabs>
                <w:tab w:val="clear" w:pos="708"/>
                <w:tab w:val="left" w:pos="426" w:leader="none"/>
              </w:tabs>
              <w:spacing w:lineRule="auto" w:line="240" w:before="0" w:after="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</w:rPr>
              <w:t>2.  Для запасных частей, снятых с производства год изготовления может быть ранее 202</w:t>
            </w:r>
            <w:r>
              <w:rPr>
                <w:rFonts w:ascii="Liberation Serif" w:hAnsi="Liberation Serif"/>
                <w:sz w:val="24"/>
              </w:rPr>
              <w:t>5</w:t>
            </w:r>
            <w:r>
              <w:rPr>
                <w:rFonts w:ascii="Liberation Serif" w:hAnsi="Liberation Serif"/>
                <w:sz w:val="24"/>
              </w:rPr>
              <w:t xml:space="preserve"> года, но остальные требования без изменений.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Указать год изготовления по каждой позиции в Приложении 1 к ТТ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841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1.4.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 xml:space="preserve">Требование к упаковке и транспортировке 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tabs>
                <w:tab w:val="clear" w:pos="708"/>
                <w:tab w:val="left" w:pos="426" w:leader="none"/>
              </w:tabs>
              <w:spacing w:lineRule="auto" w:line="240" w:before="0" w:after="0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Отдельные узлы и агрегаты должны иметь пломбировку и соответствующую упаковку заводов-изготовителей.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/>
                <w:i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color w:val="FF0000"/>
                <w:sz w:val="24"/>
                <w:szCs w:val="24"/>
              </w:rPr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343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2.</w:t>
            </w:r>
          </w:p>
        </w:tc>
        <w:tc>
          <w:tcPr>
            <w:tcW w:w="1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964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2.1.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b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iCs/>
                <w:sz w:val="24"/>
                <w:szCs w:val="24"/>
              </w:rPr>
              <w:t xml:space="preserve">Соответствие </w:t>
            </w:r>
          </w:p>
          <w:p>
            <w:pPr>
              <w:pStyle w:val="Normal"/>
              <w:rPr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iCs/>
                <w:sz w:val="24"/>
                <w:szCs w:val="24"/>
              </w:rPr>
              <w:t>стандартам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Продукция должна быть изготовлена в соответствии с требованиями технического регламента таможенного союза ТР ТС 018/2011 «О безопасности колесных транспортных средств»;</w:t>
            </w:r>
          </w:p>
          <w:p>
            <w:pPr>
              <w:pStyle w:val="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 ТС 031/2012 «О безопасности сельскохозяйственных и лесохозяйственных тракторов и прицепов к ним»;</w:t>
            </w:r>
          </w:p>
          <w:p>
            <w:pPr>
              <w:pStyle w:val="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 ТС 010/2011 «О безопасности машин и оборудования».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339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3.</w:t>
            </w:r>
          </w:p>
        </w:tc>
        <w:tc>
          <w:tcPr>
            <w:tcW w:w="1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Требования к гарантии</w:t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598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3.1.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Срок гарантии на поставляемые</w:t>
            </w:r>
          </w:p>
          <w:p>
            <w:pPr>
              <w:pStyle w:val="Normal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 xml:space="preserve">запчасти 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tabs>
                <w:tab w:val="clear" w:pos="708"/>
                <w:tab w:val="left" w:pos="372" w:leader="none"/>
              </w:tabs>
              <w:spacing w:lineRule="auto" w:line="240" w:before="0" w:after="0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>Гарантия на поставляемую продукцию должна быть не менее 12 месяцев с даты подписания акта приема-передачи.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355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.</w:t>
            </w:r>
          </w:p>
        </w:tc>
        <w:tc>
          <w:tcPr>
            <w:tcW w:w="1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-142" w:hanging="0"/>
              <w:rPr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</w:r>
          </w:p>
        </w:tc>
      </w:tr>
      <w:tr>
        <w:trPr>
          <w:trHeight w:val="96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4</w:t>
            </w: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.1.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Необходимое</w:t>
            </w:r>
          </w:p>
          <w:p>
            <w:pPr>
              <w:pStyle w:val="Normal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наличие комплекта документов на этапе поставки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tabs>
                <w:tab w:val="clear" w:pos="708"/>
                <w:tab w:val="left" w:pos="284" w:leader="none"/>
              </w:tabs>
              <w:spacing w:lineRule="auto" w:line="240" w:before="0" w:after="0"/>
              <w:rPr>
                <w:rFonts w:ascii="Liberation Serif" w:hAnsi="Liberation Serif"/>
                <w:sz w:val="24"/>
              </w:rPr>
            </w:pPr>
            <w:r>
              <w:rPr>
                <w:rFonts w:ascii="Liberation Serif" w:hAnsi="Liberation Serif"/>
                <w:sz w:val="24"/>
              </w:rPr>
              <w:t xml:space="preserve">Для отдельных деталей, узлов и агрегатов должны быть приложены копии паспортов изделия завода-изготовителя и другие сопроводительные документы в соответствии с нормами заводов изготовителей не позднее даты поступления продукции на склад грузополучателя. </w:t>
            </w:r>
          </w:p>
          <w:p>
            <w:pPr>
              <w:pStyle w:val="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iCs/>
                <w:strike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Указать имеется/не имеется наличие соответствующих сопроводительных документов (копии паспортов, копии сертификатов соответствия и т.д.) по каждой позиции в Приложении № 1 к ТТ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/>
                <w:i/>
                <w:i/>
                <w:iCs/>
                <w:strike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trike/>
                <w:sz w:val="24"/>
                <w:szCs w:val="24"/>
              </w:rPr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96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5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.</w:t>
            </w:r>
          </w:p>
        </w:tc>
        <w:tc>
          <w:tcPr>
            <w:tcW w:w="1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Требования к доставке, транспортировке и упаковке</w:t>
            </w:r>
          </w:p>
        </w:tc>
        <w:tc>
          <w:tcPr>
            <w:tcW w:w="26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96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5</w:t>
            </w: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.1.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autoSpaceDE w:val="true"/>
              <w:ind w:left="0" w:right="145" w:hanging="0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Способ поставки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Допускается: Доставка ж/д транспортом, автотранспортом.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 xml:space="preserve">Указать способ доставки 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1080" w:hRule="atLeast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5</w:t>
            </w: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.2.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sz w:val="24"/>
                <w:szCs w:val="24"/>
              </w:rPr>
              <w:t>Место поставки</w:t>
            </w:r>
          </w:p>
        </w:tc>
        <w:tc>
          <w:tcPr>
            <w:tcW w:w="6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0" w:right="-2" w:hanging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Филиал АО «Дальневосточная распределительная сетевая компания» «Южно-Якутские электрические сети» ИНН/КПП 2801108200/140202001, 678900 Республика Саха (Якутия), г. Алдан, ул. </w:t>
            </w:r>
            <w:r>
              <w:rPr>
                <w:rFonts w:ascii="Liberation Serif" w:hAnsi="Liberation Serif"/>
                <w:sz w:val="24"/>
                <w:szCs w:val="24"/>
              </w:rPr>
              <w:t>Мельниченко</w:t>
            </w:r>
            <w:r>
              <w:rPr>
                <w:rFonts w:ascii="Liberation Serif" w:hAnsi="Liberation Serif"/>
                <w:sz w:val="24"/>
                <w:szCs w:val="24"/>
              </w:rPr>
              <w:t>, 4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Liberation Serif" w:hAnsi="Liberation Serif"/>
                <w:i/>
                <w:i/>
                <w:iCs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color w:val="A6A6A6"/>
                <w:sz w:val="24"/>
                <w:szCs w:val="24"/>
              </w:rPr>
            </w:r>
          </w:p>
        </w:tc>
        <w:tc>
          <w:tcPr>
            <w:tcW w:w="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</w:tbl>
    <w:p>
      <w:pPr>
        <w:pStyle w:val="Normal"/>
        <w:suppressAutoHyphens w:val="true"/>
        <w:autoSpaceDE w:val="true"/>
        <w:spacing w:lineRule="auto" w:line="276"/>
        <w:ind w:left="0" w:right="-142" w:hanging="0"/>
        <w:rPr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2.2.</w:t>
      </w:r>
      <w:r>
        <w:rPr>
          <w:rFonts w:ascii="Liberation Serif" w:hAnsi="Liberation Serif"/>
          <w:b/>
          <w:sz w:val="24"/>
          <w:szCs w:val="24"/>
        </w:rPr>
        <w:t>3</w:t>
      </w:r>
      <w:r>
        <w:rPr>
          <w:rFonts w:ascii="Liberation Serif" w:hAnsi="Liberation Serif"/>
          <w:b/>
          <w:sz w:val="24"/>
          <w:szCs w:val="24"/>
        </w:rPr>
        <w:t xml:space="preserve"> Требования к срокам поставки продукции:</w:t>
      </w:r>
    </w:p>
    <w:p>
      <w:pPr>
        <w:pStyle w:val="Normal"/>
        <w:widowControl w:val="false"/>
        <w:suppressAutoHyphens w:val="true"/>
        <w:autoSpaceDE w:val="true"/>
        <w:bidi w:val="0"/>
        <w:spacing w:lineRule="auto" w:line="276"/>
        <w:ind w:left="624" w:right="-170" w:hanging="0"/>
        <w:rPr>
          <w:rFonts w:ascii="Liberation Serif" w:hAnsi="Liberation Serif"/>
          <w:b w:val="false"/>
          <w:bCs w:val="false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Таблица № </w:t>
      </w:r>
      <w:r>
        <w:rPr>
          <w:rFonts w:ascii="Liberation Serif" w:hAnsi="Liberation Serif"/>
          <w:b w:val="false"/>
          <w:bCs w:val="false"/>
          <w:sz w:val="24"/>
          <w:szCs w:val="24"/>
        </w:rPr>
        <w:t>2</w:t>
      </w:r>
      <w:r>
        <w:rPr>
          <w:rFonts w:ascii="Liberation Serif" w:hAnsi="Liberation Serif"/>
          <w:b w:val="false"/>
          <w:bCs w:val="false"/>
          <w:sz w:val="24"/>
          <w:szCs w:val="24"/>
        </w:rPr>
        <w:t xml:space="preserve"> Требования к срокам поставки продукции</w:t>
      </w:r>
    </w:p>
    <w:p>
      <w:pPr>
        <w:pStyle w:val="Normal"/>
        <w:tabs>
          <w:tab w:val="clear" w:pos="708"/>
          <w:tab w:val="left" w:pos="1134" w:leader="none"/>
        </w:tabs>
        <w:suppressAutoHyphens w:val="true"/>
        <w:autoSpaceDE w:val="true"/>
        <w:ind w:left="0" w:right="595" w:firstLine="709"/>
        <w:jc w:val="both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tbl>
      <w:tblPr>
        <w:tblW w:w="5000" w:type="pct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4684"/>
        <w:gridCol w:w="9886"/>
      </w:tblGrid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>п/п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Наименование продукции / (партии продукции)</w:t>
            </w:r>
          </w:p>
        </w:tc>
        <w:tc>
          <w:tcPr>
            <w:tcW w:w="9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pacing w:before="40" w:after="40"/>
              <w:ind w:left="57" w:right="57" w:hanging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Требования к сроку поставки продукции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9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spacing w:before="40" w:after="40"/>
              <w:ind w:left="57" w:right="57" w:hanging="0"/>
              <w:jc w:val="center"/>
              <w:rPr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>1.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Поставка запасных частей к специальной и тракторной технике для филиала АО "ДРСК" "Южно-Якутские электрические сети" (г. Алдан)</w:t>
            </w:r>
          </w:p>
        </w:tc>
        <w:tc>
          <w:tcPr>
            <w:tcW w:w="9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 xml:space="preserve">В течение 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>30</w:t>
            </w:r>
            <w:r>
              <w:rPr>
                <w:rFonts w:ascii="Liberation Serif" w:hAnsi="Liberation Serif"/>
                <w:iCs/>
                <w:sz w:val="24"/>
                <w:szCs w:val="24"/>
              </w:rPr>
              <w:t xml:space="preserve"> дней с момента заключения договора поставки</w:t>
            </w:r>
          </w:p>
        </w:tc>
      </w:tr>
    </w:tbl>
    <w:p>
      <w:pPr>
        <w:pStyle w:val="Normal"/>
        <w:suppressAutoHyphens w:val="true"/>
        <w:autoSpaceDE w:val="true"/>
        <w:spacing w:before="120" w:after="120"/>
        <w:ind w:left="0" w:right="593" w:hanging="0"/>
        <w:rPr>
          <w:rFonts w:ascii="Liberation Serif" w:hAnsi="Liberation Serif"/>
          <w:b/>
          <w:bCs/>
          <w:iCs/>
          <w:sz w:val="24"/>
          <w:szCs w:val="24"/>
        </w:rPr>
      </w:pPr>
      <w:r>
        <w:rPr>
          <w:rFonts w:ascii="Liberation Serif" w:hAnsi="Liberation Serif"/>
          <w:b/>
          <w:bCs/>
          <w:iCs/>
          <w:sz w:val="24"/>
          <w:szCs w:val="24"/>
        </w:rPr>
        <w:t>3. Требования к документации по ценообразованию на этапе закупки</w:t>
      </w:r>
    </w:p>
    <w:p>
      <w:pPr>
        <w:pStyle w:val="Normal"/>
        <w:tabs>
          <w:tab w:val="clear" w:pos="708"/>
          <w:tab w:val="left" w:pos="709" w:leader="none"/>
        </w:tabs>
        <w:suppressAutoHyphens w:val="true"/>
        <w:autoSpaceDE w:val="true"/>
        <w:ind w:left="284" w:right="593" w:hanging="0"/>
        <w:jc w:val="both"/>
        <w:rPr>
          <w:rFonts w:ascii="Liberation Serif" w:hAnsi="Liberation Serif"/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>3.1.</w:t>
        <w:tab/>
        <w:t xml:space="preserve"> В обосновании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tabs>
          <w:tab w:val="clear" w:pos="708"/>
          <w:tab w:val="left" w:pos="1134" w:leader="none"/>
        </w:tabs>
        <w:suppressAutoHyphens w:val="true"/>
        <w:autoSpaceDE w:val="true"/>
        <w:ind w:left="284" w:right="593" w:hanging="0"/>
        <w:jc w:val="both"/>
        <w:rPr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>3.2. Все цены в предложении должны включать все налоги, транспортные расходы,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tabs>
          <w:tab w:val="clear" w:pos="708"/>
          <w:tab w:val="left" w:pos="1134" w:leader="none"/>
        </w:tabs>
        <w:suppressAutoHyphens w:val="true"/>
        <w:autoSpaceDE w:val="true"/>
        <w:ind w:left="284" w:right="593" w:hanging="0"/>
        <w:jc w:val="both"/>
        <w:rPr>
          <w:rFonts w:ascii="Liberation Serif" w:hAnsi="Liberation Serif"/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</w:r>
    </w:p>
    <w:p>
      <w:pPr>
        <w:pStyle w:val="Normal"/>
        <w:tabs>
          <w:tab w:val="clear" w:pos="708"/>
          <w:tab w:val="left" w:pos="1134" w:leader="none"/>
        </w:tabs>
        <w:suppressAutoHyphens w:val="true"/>
        <w:autoSpaceDE w:val="true"/>
        <w:ind w:left="284" w:right="593" w:hanging="0"/>
        <w:jc w:val="both"/>
        <w:rPr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>Приложения:</w:t>
      </w:r>
    </w:p>
    <w:p>
      <w:pPr>
        <w:pStyle w:val="Normal"/>
        <w:tabs>
          <w:tab w:val="clear" w:pos="708"/>
          <w:tab w:val="left" w:pos="1134" w:leader="none"/>
        </w:tabs>
        <w:suppressAutoHyphens w:val="true"/>
        <w:autoSpaceDE w:val="true"/>
        <w:ind w:left="284" w:right="593" w:hanging="0"/>
        <w:jc w:val="both"/>
        <w:rPr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>1. Перечень и объем закупаемой продукции.</w:t>
      </w:r>
    </w:p>
    <w:p>
      <w:pPr>
        <w:pStyle w:val="Normal"/>
        <w:tabs>
          <w:tab w:val="clear" w:pos="708"/>
          <w:tab w:val="left" w:pos="1134" w:leader="none"/>
        </w:tabs>
        <w:suppressAutoHyphens w:val="true"/>
        <w:autoSpaceDE w:val="true"/>
        <w:ind w:left="284" w:right="593" w:hanging="0"/>
        <w:jc w:val="both"/>
        <w:rPr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>2. Индивидуальные требования по каждой позиции перечня продукции.</w:t>
      </w:r>
      <w:r>
        <w:br w:type="page"/>
      </w:r>
    </w:p>
    <w:p>
      <w:pPr>
        <w:pStyle w:val="Normal"/>
        <w:ind w:left="426" w:right="0" w:hanging="0"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Приложени</w:t>
      </w:r>
      <w:r>
        <w:rPr>
          <w:rFonts w:ascii="Liberation Serif" w:hAnsi="Liberation Serif"/>
          <w:b/>
          <w:sz w:val="24"/>
          <w:szCs w:val="24"/>
        </w:rPr>
        <w:t>е</w:t>
      </w:r>
      <w:r>
        <w:rPr>
          <w:rFonts w:ascii="Liberation Serif" w:hAnsi="Liberation Serif"/>
          <w:b/>
          <w:sz w:val="24"/>
          <w:szCs w:val="24"/>
        </w:rPr>
        <w:t xml:space="preserve"> №1 к Техническим требованиям</w:t>
      </w:r>
    </w:p>
    <w:p>
      <w:pPr>
        <w:pStyle w:val="Heading2"/>
        <w:keepNext w:val="false"/>
        <w:tabs>
          <w:tab w:val="clear" w:pos="1134"/>
        </w:tabs>
        <w:spacing w:before="0" w:after="0"/>
        <w:ind w:left="426" w:right="0" w:hanging="0"/>
        <w:rPr>
          <w:rFonts w:ascii="Liberation Serif" w:hAnsi="Liberation Serif"/>
          <w:b w:val="false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>Таблица 3 Перечень и объем закупаемой продукции</w:t>
      </w:r>
    </w:p>
    <w:p>
      <w:pPr>
        <w:pStyle w:val="Normal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tbl>
      <w:tblPr>
        <w:tblW w:w="15134" w:type="dxa"/>
        <w:jc w:val="center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817"/>
        <w:gridCol w:w="3402"/>
        <w:gridCol w:w="992"/>
        <w:gridCol w:w="2268"/>
        <w:gridCol w:w="634"/>
        <w:gridCol w:w="2485"/>
        <w:gridCol w:w="1417"/>
        <w:gridCol w:w="1560"/>
        <w:gridCol w:w="850"/>
        <w:gridCol w:w="709"/>
      </w:tblGrid>
      <w:tr>
        <w:trPr>
          <w:trHeight w:val="416" w:hRule="atLeast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 xml:space="preserve">№ </w:t>
            </w:r>
            <w:r>
              <w:rPr>
                <w:rFonts w:ascii="Liberation Serif" w:hAnsi="Liberation Serif"/>
                <w:b/>
              </w:rPr>
              <w:t>п/п</w:t>
            </w:r>
          </w:p>
        </w:tc>
        <w:tc>
          <w:tcPr>
            <w:tcW w:w="7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</w:rPr>
              <w:t>Требование Заказчика</w:t>
            </w:r>
            <w:r>
              <w:rPr>
                <w:rFonts w:ascii="Liberation Serif" w:hAnsi="Liberation Serif"/>
                <w:b/>
                <w:color w:val="FF0000"/>
              </w:rPr>
              <w:t>*</w:t>
            </w:r>
          </w:p>
        </w:tc>
        <w:tc>
          <w:tcPr>
            <w:tcW w:w="70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Предложение Участника</w:t>
            </w:r>
          </w:p>
        </w:tc>
      </w:tr>
      <w:tr>
        <w:trPr>
          <w:trHeight w:val="490" w:hRule="atLeast"/>
        </w:trPr>
        <w:tc>
          <w:tcPr>
            <w:tcW w:w="81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 xml:space="preserve">Наименование, марка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Arial Unicode MS"/>
                <w:b/>
                <w:bCs/>
              </w:rPr>
            </w:pPr>
            <w:r>
              <w:rPr>
                <w:rFonts w:eastAsia="Arial Unicode MS" w:ascii="Liberation Serif" w:hAnsi="Liberation Serif"/>
                <w:b/>
                <w:bCs/>
              </w:rPr>
              <w:t>Ед.</w:t>
            </w:r>
          </w:p>
          <w:p>
            <w:pPr>
              <w:pStyle w:val="Normal"/>
              <w:jc w:val="center"/>
              <w:rPr>
                <w:rFonts w:ascii="Liberation Serif" w:hAnsi="Liberation Serif"/>
              </w:rPr>
            </w:pPr>
            <w:r>
              <w:rPr>
                <w:rFonts w:eastAsia="Arial Unicode MS" w:ascii="Liberation Serif" w:hAnsi="Liberation Serif"/>
                <w:b/>
                <w:bCs/>
              </w:rPr>
              <w:t>измер.</w:t>
            </w:r>
            <w:r>
              <w:rPr>
                <w:rFonts w:ascii="Liberation Serif" w:hAnsi="Liberation Serif"/>
                <w:b/>
              </w:rPr>
              <w:t xml:space="preserve">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i/>
                <w:i/>
                <w:iCs/>
              </w:rPr>
            </w:pPr>
            <w:r>
              <w:rPr>
                <w:rFonts w:ascii="Liberation Serif" w:hAnsi="Liberation Serif"/>
                <w:b/>
                <w:i/>
                <w:iCs/>
              </w:rPr>
              <w:t>В соответствие каталожных номеров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Кол-во.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 xml:space="preserve">Наименование, марка 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Наличие комплекта документов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Liberation Serif" w:hAnsi="Liberation Serif" w:eastAsia="Arial Unicode MS"/>
                <w:b/>
                <w:bCs/>
              </w:rPr>
            </w:pPr>
            <w:r>
              <w:rPr>
                <w:rFonts w:eastAsia="Arial Unicode MS" w:ascii="Liberation Serif" w:hAnsi="Liberation Serif"/>
                <w:b/>
                <w:bCs/>
              </w:rPr>
            </w:r>
          </w:p>
          <w:p>
            <w:pPr>
              <w:pStyle w:val="Normal"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Год выпуска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Arial Unicode MS"/>
                <w:b/>
                <w:bCs/>
              </w:rPr>
            </w:pPr>
            <w:r>
              <w:rPr>
                <w:rFonts w:eastAsia="Arial Unicode MS" w:ascii="Liberation Serif" w:hAnsi="Liberation Serif"/>
                <w:b/>
                <w:bCs/>
              </w:rPr>
              <w:t>Ед.</w:t>
            </w:r>
          </w:p>
          <w:p>
            <w:pPr>
              <w:pStyle w:val="Normal"/>
              <w:jc w:val="center"/>
              <w:rPr>
                <w:rFonts w:ascii="Liberation Serif" w:hAnsi="Liberation Serif"/>
              </w:rPr>
            </w:pPr>
            <w:r>
              <w:rPr>
                <w:rFonts w:eastAsia="Arial Unicode MS" w:ascii="Liberation Serif" w:hAnsi="Liberation Serif"/>
                <w:b/>
                <w:bCs/>
              </w:rPr>
              <w:t>измер.</w:t>
            </w:r>
            <w:r>
              <w:rPr>
                <w:rFonts w:ascii="Liberation Serif" w:hAnsi="Liberation Serif"/>
                <w:b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Кол-во.</w:t>
            </w:r>
          </w:p>
        </w:tc>
      </w:tr>
      <w:tr>
        <w:trPr>
          <w:trHeight w:val="105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left"/>
              <w:rPr/>
            </w:pPr>
            <w:r>
              <w:rPr/>
              <w:t>Микровыключатель с роликовым штоком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 w:cs="Calibri"/>
                <w:color w:val="000000"/>
                <w:sz w:val="22"/>
                <w:szCs w:val="22"/>
              </w:rPr>
            </w:pPr>
            <w:r>
              <w:rPr>
                <w:rFonts w:cs="Calibri" w:ascii="Liberation Serif" w:hAnsi="Liberation Serif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left"/>
              <w:rPr/>
            </w:pPr>
            <w:r>
              <w:rPr/>
              <w:t xml:space="preserve">Pizzato Elettrica MK V12D15-T6 </w:t>
            </w:r>
            <w:r>
              <w:rPr/>
              <w:t>(либо эквивалент)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 w:ascii="Liberation Serif" w:hAnsi="Liberation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iCs/>
              </w:rPr>
            </w:pPr>
            <w:r>
              <w:rPr>
                <w:rFonts w:ascii="Liberation Serif" w:hAnsi="Liberation Serif"/>
                <w:iCs/>
              </w:rPr>
              <w:t>указать наименования продукции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  <w:tr>
        <w:trPr>
          <w:trHeight w:val="105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snapToGrid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left"/>
              <w:rPr/>
            </w:pPr>
            <w:r>
              <w:rPr/>
              <w:t>Тензометрически</w:t>
            </w:r>
            <w:r>
              <w:rPr/>
              <w:t>й</w:t>
            </w:r>
            <w:r>
              <w:rPr/>
              <w:t xml:space="preserve"> датчик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 w:cs="Calibri"/>
                <w:color w:val="000000"/>
                <w:sz w:val="22"/>
                <w:szCs w:val="22"/>
              </w:rPr>
            </w:pPr>
            <w:r>
              <w:rPr>
                <w:rFonts w:cs="Calibri" w:ascii="Liberation Serif" w:hAnsi="Liberation Serif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jc w:val="left"/>
              <w:rPr/>
            </w:pPr>
            <w:r>
              <w:rPr/>
              <w:t xml:space="preserve">BPE </w:t>
            </w:r>
            <w:r>
              <w:rPr/>
              <w:t>TAN 7645089</w:t>
            </w:r>
          </w:p>
          <w:p>
            <w:pPr>
              <w:pStyle w:val="Style41"/>
              <w:jc w:val="left"/>
              <w:rPr/>
            </w:pPr>
            <w:r>
              <w:rPr/>
              <w:t>(либо эквивалент)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Liberation Serif" w:hAnsi="Liberation Serif" w:cs="Calibri"/>
                <w:color w:val="000000"/>
                <w:sz w:val="22"/>
                <w:szCs w:val="22"/>
              </w:rPr>
            </w:pPr>
            <w:r>
              <w:rPr>
                <w:rFonts w:cs="Calibri" w:ascii="Liberation Serif" w:hAnsi="Liberation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48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iCs/>
              </w:rPr>
            </w:pPr>
            <w:r>
              <w:rPr>
                <w:rFonts w:ascii="Liberation Serif" w:hAnsi="Liberation Serif"/>
                <w:iCs/>
              </w:rPr>
              <w:t>указать наименования продукции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</w:tr>
    </w:tbl>
    <w:p>
      <w:pPr>
        <w:pStyle w:val="Normal"/>
        <w:rPr>
          <w:rFonts w:ascii="Liberation Serif" w:hAnsi="Liberation Serif"/>
          <w:sz w:val="24"/>
          <w:szCs w:val="24"/>
          <w:lang w:val="en-US"/>
        </w:rPr>
      </w:pPr>
      <w:r>
        <w:rPr>
          <w:rFonts w:ascii="Liberation Serif" w:hAnsi="Liberation Serif"/>
          <w:sz w:val="24"/>
          <w:szCs w:val="24"/>
          <w:lang w:val="en-US"/>
        </w:rPr>
      </w:r>
      <w:r>
        <w:br w:type="page"/>
      </w:r>
    </w:p>
    <w:p>
      <w:pPr>
        <w:pStyle w:val="Normal"/>
        <w:ind w:left="426" w:right="0" w:hanging="0"/>
        <w:jc w:val="right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Приложени</w:t>
      </w:r>
      <w:r>
        <w:rPr>
          <w:rFonts w:ascii="Liberation Serif" w:hAnsi="Liberation Serif"/>
          <w:b/>
          <w:sz w:val="24"/>
          <w:szCs w:val="24"/>
        </w:rPr>
        <w:t>е</w:t>
      </w:r>
      <w:r>
        <w:rPr>
          <w:rFonts w:ascii="Liberation Serif" w:hAnsi="Liberation Serif"/>
          <w:b/>
          <w:sz w:val="24"/>
          <w:szCs w:val="24"/>
        </w:rPr>
        <w:t xml:space="preserve"> № </w:t>
      </w:r>
      <w:r>
        <w:rPr>
          <w:rFonts w:ascii="Liberation Serif" w:hAnsi="Liberation Serif"/>
          <w:b/>
          <w:sz w:val="24"/>
          <w:szCs w:val="24"/>
        </w:rPr>
        <w:t xml:space="preserve">2 </w:t>
      </w:r>
      <w:r>
        <w:rPr>
          <w:rFonts w:ascii="Liberation Serif" w:hAnsi="Liberation Serif"/>
          <w:b/>
          <w:sz w:val="24"/>
          <w:szCs w:val="24"/>
        </w:rPr>
        <w:t>к Техническим требованиям</w:t>
      </w:r>
    </w:p>
    <w:p>
      <w:pPr>
        <w:pStyle w:val="Normal"/>
        <w:rPr>
          <w:rFonts w:ascii="Liberation Serif" w:hAnsi="Liberation Serif"/>
          <w:sz w:val="24"/>
          <w:szCs w:val="24"/>
          <w:lang w:val="en-US"/>
        </w:rPr>
      </w:pPr>
      <w:r>
        <w:rPr>
          <w:rFonts w:ascii="Liberation Serif" w:hAnsi="Liberation Serif"/>
          <w:sz w:val="24"/>
          <w:szCs w:val="24"/>
          <w:lang w:val="en-US"/>
        </w:rPr>
      </w:r>
    </w:p>
    <w:p>
      <w:pPr>
        <w:pStyle w:val="Heading2"/>
        <w:keepNext w:val="false"/>
        <w:tabs>
          <w:tab w:val="clear" w:pos="1134"/>
        </w:tabs>
        <w:spacing w:before="0" w:after="0"/>
        <w:ind w:left="426" w:right="0" w:hanging="0"/>
        <w:rPr>
          <w:rFonts w:ascii="Liberation Serif" w:hAnsi="Liberation Serif"/>
          <w:b w:val="false"/>
          <w:sz w:val="24"/>
          <w:szCs w:val="24"/>
        </w:rPr>
      </w:pPr>
      <w:r>
        <w:rPr>
          <w:rFonts w:ascii="Liberation Serif" w:hAnsi="Liberation Serif"/>
          <w:b w:val="false"/>
          <w:sz w:val="24"/>
          <w:szCs w:val="24"/>
        </w:rPr>
        <w:t xml:space="preserve">Таблица </w:t>
      </w:r>
      <w:r>
        <w:rPr>
          <w:rFonts w:ascii="Liberation Serif" w:hAnsi="Liberation Serif"/>
          <w:b w:val="false"/>
          <w:sz w:val="24"/>
          <w:szCs w:val="24"/>
        </w:rPr>
        <w:t>4 Индивидуальные требования по каждой позиции перечня продукции</w:t>
      </w:r>
    </w:p>
    <w:p>
      <w:pPr>
        <w:pStyle w:val="Normal"/>
        <w:widowControl w:val="false"/>
        <w:tabs>
          <w:tab w:val="clear" w:pos="708"/>
        </w:tabs>
        <w:autoSpaceDE w:val="false"/>
        <w:bidi w:val="0"/>
        <w:spacing w:before="0" w:after="0"/>
        <w:ind w:left="0" w:right="0" w:hanging="0"/>
        <w:rPr/>
      </w:pPr>
      <w:r>
        <w:rPr/>
      </w:r>
    </w:p>
    <w:tbl>
      <w:tblPr>
        <w:tblW w:w="1516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518"/>
        <w:gridCol w:w="2897"/>
        <w:gridCol w:w="643"/>
        <w:gridCol w:w="3120"/>
        <w:gridCol w:w="6422"/>
      </w:tblGrid>
      <w:tr>
        <w:trPr>
          <w:trHeight w:val="311" w:hRule="atLeast"/>
        </w:trPr>
        <w:tc>
          <w:tcPr>
            <w:tcW w:w="567" w:type="dxa"/>
            <w:vMerge w:val="restart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№</w:t>
            </w: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1518" w:type="dxa"/>
            <w:vMerge w:val="restart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 xml:space="preserve">№ </w:t>
            </w: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позиции</w:t>
            </w:r>
          </w:p>
        </w:tc>
        <w:tc>
          <w:tcPr>
            <w:tcW w:w="6660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Требования заказчика</w:t>
            </w:r>
          </w:p>
        </w:tc>
        <w:tc>
          <w:tcPr>
            <w:tcW w:w="6422" w:type="dxa"/>
            <w:vMerge w:val="restart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26" w:hRule="atLeast"/>
        </w:trPr>
        <w:tc>
          <w:tcPr>
            <w:tcW w:w="567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18" w:type="dxa"/>
            <w:vMerge w:val="continue"/>
            <w:tcBorders/>
            <w:shd w:fill="FFFFFF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660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6422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23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18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40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5</w:t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18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  <w:t>Позиция 1</w:t>
            </w:r>
          </w:p>
        </w:tc>
        <w:tc>
          <w:tcPr>
            <w:tcW w:w="6660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  <w:t>Микровыключатель с роликовым штоком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</w:tabs>
              <w:spacing w:lineRule="auto" w:line="276" w:before="0" w:after="0"/>
              <w:ind w:left="0" w:hanging="36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</w:r>
          </w:p>
        </w:tc>
        <w:tc>
          <w:tcPr>
            <w:tcW w:w="8178" w:type="dxa"/>
            <w:gridSpan w:val="4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Технические и функциональные характеристики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Технические и функциональные характеристики</w:t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4415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Актуатор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 роликовым штоком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4415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Контактный блок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331НО+1НЗ переключающиеся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4415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Корпус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Полимерный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1.4</w:t>
            </w:r>
          </w:p>
        </w:tc>
        <w:tc>
          <w:tcPr>
            <w:tcW w:w="4415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Максимальная степень защиты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IP65 с клеммной крышкой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1.5</w:t>
            </w:r>
          </w:p>
        </w:tc>
        <w:tc>
          <w:tcPr>
            <w:tcW w:w="4415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Механическая стойкость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10 миллионов рабочих циклов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1.6</w:t>
            </w:r>
          </w:p>
        </w:tc>
        <w:tc>
          <w:tcPr>
            <w:tcW w:w="4415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Принудительное открытие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 xml:space="preserve">Присутствует 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1.7</w:t>
            </w:r>
          </w:p>
        </w:tc>
        <w:tc>
          <w:tcPr>
            <w:tcW w:w="4415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Рабочая температура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от -40 °C до +85°C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1.8</w:t>
            </w:r>
          </w:p>
        </w:tc>
        <w:tc>
          <w:tcPr>
            <w:tcW w:w="4415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Рабочие напряжения при переменном токе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250В/5А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1.9</w:t>
            </w:r>
          </w:p>
        </w:tc>
        <w:tc>
          <w:tcPr>
            <w:tcW w:w="4415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Рабочие напряжения при постоянном токе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24В/5А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1.10</w:t>
            </w:r>
          </w:p>
        </w:tc>
        <w:tc>
          <w:tcPr>
            <w:tcW w:w="4415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Тип клемм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Винты с самоподъемной пластиной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1.11</w:t>
            </w:r>
          </w:p>
        </w:tc>
        <w:tc>
          <w:tcPr>
            <w:tcW w:w="4415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Тип срабатывания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Прямое действие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18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  <w:t>Позиция 2</w:t>
            </w:r>
          </w:p>
        </w:tc>
        <w:tc>
          <w:tcPr>
            <w:tcW w:w="6660" w:type="dxa"/>
            <w:gridSpan w:val="3"/>
            <w:tcBorders/>
            <w:shd w:fill="FFFFFF" w:val="clear"/>
            <w:vAlign w:val="center"/>
          </w:tcPr>
          <w:p>
            <w:pPr>
              <w:pStyle w:val="Style41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Тензометрически</w:t>
            </w: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й</w:t>
            </w: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 xml:space="preserve"> датчик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jc w:val="center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</w:tabs>
              <w:spacing w:lineRule="auto" w:line="276" w:before="0" w:after="0"/>
              <w:ind w:left="0" w:hanging="36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</w:r>
          </w:p>
        </w:tc>
        <w:tc>
          <w:tcPr>
            <w:tcW w:w="8178" w:type="dxa"/>
            <w:gridSpan w:val="4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Технические и функциональные характеристики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b/>
                <w:sz w:val="20"/>
                <w:szCs w:val="20"/>
                <w:lang w:eastAsia="en-US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  <w:t>Номинальная нагрузка (НН)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sz w:val="20"/>
                <w:szCs w:val="20"/>
                <w:lang w:eastAsia="en-US"/>
              </w:rPr>
              <w:t>1000 DaN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  <w:t>Рабочий коэффициент передачи (РКП)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sz w:val="20"/>
                <w:szCs w:val="20"/>
                <w:lang w:eastAsia="en-US"/>
              </w:rPr>
              <w:t>2 мВ/В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Значение нуля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± 1% от полной нагрузки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1.4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Повторяемость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± 1% от полной нагрузки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1.5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Влияние температуры на нулевой балан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0.008% от полной нагрузки/°C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1.6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Влияние температуры на выход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0.008% от полной нагрузки/°C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1.7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Температурный диапазон с термокомпенсацией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-10°C ... +40°C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1.8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Нелинейность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± 1% от полной нагрузки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1.9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Безопасная перегрузка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150% НН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1.10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Гистерезис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± 1% от полной нагрузки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1.11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Предельная нагрузка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300% НН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1.12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Номинальное входное напряжение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0 - 15 В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1.13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Входное сопротивление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350 Ом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1.14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Выходное сопротивление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350 Ом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1.15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Сопротивление изоляции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&gt; 5 МОм при 15 В постоянного тока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1.16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Тип датчика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Кольцевой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1.17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Материал корпуса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Нержавеющая сталь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1.18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 w:eastAsia="Calibri" w:cs="Times New Roman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Максимальная степень защиты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eastAsia="Calibri" w:cs="Times New Roman"/>
                <w:iCs/>
                <w:color w:val="00000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IP67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1.19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Максимальное кол-во механических циклов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1 000 000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</w:t>
            </w: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Наружный диаметр, мм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118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</w:t>
            </w: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Внутренний диаметр, мм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62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</w:t>
            </w: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Высота, мм </w:t>
            </w:r>
            <w:r>
              <w:rPr>
                <w:rFonts w:ascii="Liberation Serif" w:hAnsi="Liberation Serif"/>
                <w:sz w:val="20"/>
                <w:szCs w:val="20"/>
              </w:rPr>
              <w:t>не менее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</w:t>
            </w:r>
            <w:r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1.23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Диаметр отверстий под крепление, мм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</w:t>
            </w:r>
            <w:r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tabs>
                <w:tab w:val="clear" w:pos="708"/>
              </w:tabs>
              <w:spacing w:lineRule="auto" w:line="276" w:before="0" w:after="0"/>
              <w:ind w:left="0" w:hanging="0"/>
              <w:contextualSpacing/>
              <w:rPr>
                <w:rFonts w:ascii="Liberation Serif" w:hAnsi="Liberation Serif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Liberation Serif" w:hAnsi="Liberation Serif"/>
                <w:sz w:val="20"/>
                <w:szCs w:val="20"/>
                <w:lang w:eastAsia="en-US"/>
              </w:rPr>
              <w:t>1.24</w:t>
            </w:r>
          </w:p>
        </w:tc>
        <w:tc>
          <w:tcPr>
            <w:tcW w:w="5058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false"/>
              <w:spacing w:lineRule="auto" w:line="24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Диаметр расположения отверстий крепления , мм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111</w:t>
            </w:r>
          </w:p>
        </w:tc>
        <w:tc>
          <w:tcPr>
            <w:tcW w:w="6422" w:type="dxa"/>
            <w:tcBorders/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</w:tabs>
              <w:spacing w:lineRule="auto" w:line="276" w:before="0" w:after="0"/>
              <w:rPr>
                <w:rFonts w:ascii="Liberation Serif" w:hAnsi="Liberation Serif" w:eastAsia="Calibri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eastAsia="Calibri" w:cs="Times New Roman" w:ascii="Liberation Serif" w:hAnsi="Liberation Serif"/>
                <w:iCs/>
                <w:sz w:val="20"/>
                <w:szCs w:val="20"/>
                <w:lang w:eastAsia="en-US"/>
              </w:rPr>
            </w:r>
          </w:p>
        </w:tc>
      </w:tr>
    </w:tbl>
    <w:p>
      <w:pPr>
        <w:pStyle w:val="Normal"/>
        <w:spacing w:before="0" w:after="0"/>
        <w:rPr/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397" w:gutter="0" w:header="709" w:top="1135" w:footer="122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Verdana">
    <w:charset w:val="01"/>
    <w:family w:val="swiss"/>
    <w:pitch w:val="variable"/>
  </w:font>
  <w:font w:name="Calibri">
    <w:charset w:val="01"/>
    <w:family w:val="swiss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swiss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Arial Unicode MS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>
        <w:rStyle w:val="Style5"/>
        <w:color w:val="FF0000"/>
        <w:sz w:val="24"/>
        <w:szCs w:val="24"/>
      </w:rPr>
      <w:t>*</w:t>
    </w:r>
    <w:r>
      <w:rPr>
        <w:color w:val="FF0000"/>
        <w:sz w:val="24"/>
        <w:szCs w:val="24"/>
      </w:rPr>
      <w:t xml:space="preserve"> </w:t>
    </w:r>
    <w:r>
      <w:rPr>
        <w:sz w:val="24"/>
        <w:szCs w:val="24"/>
      </w:rPr>
      <w:t xml:space="preserve"> </w:t>
    </w:r>
    <w:r>
      <w:rPr>
        <w:color w:val="FF0000"/>
      </w:rPr>
      <w:t>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</w:r>
  </w:p>
  <w:p>
    <w:pPr>
      <w:pStyle w:val="Normal"/>
      <w:rPr>
        <w:color w:val="FF0000"/>
      </w:rPr>
    </w:pPr>
    <w:r>
      <w:rPr>
        <w:color w:val="FF0000"/>
      </w:rPr>
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эксплуатации.»</w:t>
    </w:r>
  </w:p>
  <w:p>
    <w:pPr>
      <w:pStyle w:val="Normal"/>
      <w:rPr/>
    </w:pPr>
    <w:r>
      <w:rPr>
        <w:color w:val="FF0000"/>
        <w:sz w:val="24"/>
        <w:szCs w:val="24"/>
      </w:rPr>
      <w:t>**</w:t>
    </w:r>
    <w:r>
      <w:rPr>
        <w:iCs/>
        <w:color w:val="FF0000"/>
      </w:rPr>
      <w:t>Способ подтверждения участником соответствия требованиям указан в таблице в отношении каждой позиции закупаемой продукции</w:t>
    </w:r>
  </w:p>
  <w:p>
    <w:pPr>
      <w:pStyle w:val="Footer"/>
      <w:rPr>
        <w:b/>
        <w:color w:val="FF0000"/>
        <w:sz w:val="24"/>
        <w:szCs w:val="24"/>
      </w:rPr>
    </w:pPr>
    <w:r>
      <w:rPr>
        <w:b/>
        <w:color w:val="FF0000"/>
        <w:sz w:val="24"/>
        <w:szCs w:val="24"/>
      </w:rPr>
    </w:r>
  </w:p>
  <w:p>
    <w:pPr>
      <w:pStyle w:val="Footer"/>
      <w:ind w:left="0" w:right="360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both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</w:lvl>
    <w:lvl w:ilvl="1">
      <w:start w:val="4"/>
      <w:numFmt w:val="decimal"/>
      <w:lvlText w:val="8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8.4.%3."/>
      <w:lvlJc w:val="left"/>
      <w:pPr>
        <w:tabs>
          <w:tab w:val="num" w:pos="851"/>
        </w:tabs>
        <w:ind w:left="851" w:hanging="851"/>
      </w:pPr>
      <w:rPr>
        <w:sz w:val="24"/>
        <w:i w:val="false"/>
        <w:b w:val="false"/>
        <w:szCs w:val="28"/>
        <w:rFonts w:ascii="Verdana" w:hAnsi="Verdana" w:cs="Verdana"/>
      </w:rPr>
    </w:lvl>
    <w:lvl w:ilvl="3">
      <w:start w:val="1"/>
      <w:numFmt w:val="decimal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lvlText w:val="%5)"/>
      <w:lvlJc w:val="left"/>
      <w:pPr>
        <w:tabs>
          <w:tab w:val="num" w:pos="2448"/>
        </w:tabs>
        <w:ind w:left="2448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5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space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suff w:val="space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suff w:val="space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suff w:val="space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suff w:val="space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suff w:val="space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suff w:val="space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39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widowControl/>
      <w:numPr>
        <w:ilvl w:val="1"/>
        <w:numId w:val="1"/>
      </w:numPr>
      <w:tabs>
        <w:tab w:val="clear" w:pos="708"/>
        <w:tab w:val="left" w:pos="1134" w:leader="none"/>
      </w:tabs>
      <w:suppressAutoHyphens w:val="true"/>
      <w:autoSpaceDE w:val="true"/>
      <w:spacing w:before="240" w:after="120"/>
      <w:ind w:left="1134" w:right="0" w:hanging="567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 w:val="true"/>
      <w:widowControl/>
      <w:numPr>
        <w:ilvl w:val="2"/>
        <w:numId w:val="1"/>
      </w:numPr>
      <w:autoSpaceDE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3z2">
    <w:name w:val="WW8Num3z2"/>
    <w:qFormat/>
    <w:rPr>
      <w:rFonts w:ascii="Verdana" w:hAnsi="Verdana" w:cs="Verdana"/>
      <w:b w:val="false"/>
      <w:i w:val="false"/>
      <w:sz w:val="24"/>
      <w:szCs w:val="28"/>
    </w:rPr>
  </w:style>
  <w:style w:type="character" w:styleId="Style4">
    <w:name w:val="Основной шрифт абзаца"/>
    <w:qFormat/>
    <w:rPr/>
  </w:style>
  <w:style w:type="character" w:styleId="My">
    <w:name w:val="my Знак"/>
    <w:qFormat/>
    <w:rPr>
      <w:b/>
      <w:sz w:val="28"/>
      <w:szCs w:val="28"/>
      <w:lang w:val="ru-RU" w:bidi="ar-SA"/>
    </w:rPr>
  </w:style>
  <w:style w:type="character" w:styleId="S0">
    <w:name w:val="s0"/>
    <w:qFormat/>
    <w:rPr>
      <w:rFonts w:ascii="Times New Roman" w:hAnsi="Times New Roman" w:cs="Times New Roman"/>
      <w:b w:val="false"/>
      <w:bCs w:val="false"/>
      <w:i w:val="false"/>
      <w:iCs w:val="false"/>
      <w:strike w:val="false"/>
      <w:dstrike w:val="false"/>
      <w:color w:val="000000"/>
      <w:sz w:val="22"/>
      <w:szCs w:val="22"/>
      <w:u w:val="none"/>
    </w:rPr>
  </w:style>
  <w:style w:type="character" w:styleId="Style5">
    <w:name w:val="Символ сноски"/>
    <w:qFormat/>
    <w:rPr>
      <w:vertAlign w:val="superscript"/>
    </w:rPr>
  </w:style>
  <w:style w:type="character" w:styleId="PageNumber">
    <w:name w:val="Page Number"/>
    <w:basedOn w:val="Style4"/>
    <w:rPr/>
  </w:style>
  <w:style w:type="character" w:styleId="Style6">
    <w:name w:val="Основной текст с отступом Знак"/>
    <w:qFormat/>
    <w:rPr>
      <w:lang w:val="ru-RU" w:bidi="ar-SA"/>
    </w:rPr>
  </w:style>
  <w:style w:type="character" w:styleId="Style7">
    <w:name w:val="комментарий"/>
    <w:qFormat/>
    <w:rPr>
      <w:b/>
      <w:i/>
      <w:shd w:fill="FFFF99" w:val="clear"/>
    </w:rPr>
  </w:style>
  <w:style w:type="character" w:styleId="1">
    <w:name w:val="Пункт Знак1"/>
    <w:qFormat/>
    <w:rPr>
      <w:sz w:val="28"/>
      <w:lang w:val="ru-RU" w:bidi="ar-SA"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Style8">
    <w:name w:val="Знак примечания"/>
    <w:qFormat/>
    <w:rPr>
      <w:sz w:val="16"/>
      <w:szCs w:val="16"/>
    </w:rPr>
  </w:style>
  <w:style w:type="character" w:styleId="6">
    <w:name w:val="Заголовок 6 Знак"/>
    <w:qFormat/>
    <w:rPr>
      <w:b/>
      <w:bCs/>
      <w:sz w:val="22"/>
      <w:szCs w:val="22"/>
    </w:rPr>
  </w:style>
  <w:style w:type="character" w:styleId="Style9">
    <w:name w:val="Нижний колонтитул Знак"/>
    <w:qFormat/>
    <w:rPr/>
  </w:style>
  <w:style w:type="character" w:styleId="Style10">
    <w:name w:val="Текст концевой сноски Знак"/>
    <w:basedOn w:val="Style4"/>
    <w:qFormat/>
    <w:rPr/>
  </w:style>
  <w:style w:type="character" w:styleId="Style11">
    <w:name w:val="Символ концевой сноски"/>
    <w:qFormat/>
    <w:rPr>
      <w:vertAlign w:val="superscript"/>
    </w:rPr>
  </w:style>
  <w:style w:type="character" w:styleId="Style12">
    <w:name w:val="Текст сноски Знак"/>
    <w:qFormat/>
    <w:rPr/>
  </w:style>
  <w:style w:type="character" w:styleId="Style13">
    <w:name w:val="Абзац списка Знак"/>
    <w:qFormat/>
    <w:rPr>
      <w:rFonts w:ascii="Calibri" w:hAnsi="Calibri" w:eastAsia="Calibri" w:cs="Calibri"/>
      <w:sz w:val="22"/>
      <w:szCs w:val="22"/>
    </w:rPr>
  </w:style>
  <w:style w:type="character" w:styleId="Style14">
    <w:name w:val="Текст примечания Знак"/>
    <w:qFormat/>
    <w:rPr/>
  </w:style>
  <w:style w:type="character" w:styleId="Viewb">
    <w:name w:val="view_b"/>
    <w:qFormat/>
    <w:rPr/>
  </w:style>
  <w:style w:type="character" w:styleId="Strong1">
    <w:name w:val="Strong1"/>
    <w:qFormat/>
    <w:rPr>
      <w:b/>
      <w:bCs/>
    </w:rPr>
  </w:style>
  <w:style w:type="character" w:styleId="Js-prop-value">
    <w:name w:val="js-prop-valu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Js-prop-title">
    <w:name w:val="js-prop-titl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1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2">
    <w:name w:val="Пункт2 Знак"/>
    <w:qFormat/>
    <w:rPr>
      <w:b/>
      <w:sz w:val="28"/>
    </w:rPr>
  </w:style>
  <w:style w:type="character" w:styleId="Style15">
    <w:name w:val="Верхний колонтитул Знак"/>
    <w:qFormat/>
    <w:rPr>
      <w:sz w:val="24"/>
      <w:szCs w:val="24"/>
    </w:rPr>
  </w:style>
  <w:style w:type="character" w:styleId="3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6">
    <w:name w:val="Подподпункт Знак"/>
    <w:qFormat/>
    <w:rPr>
      <w:sz w:val="26"/>
      <w:szCs w:val="26"/>
    </w:rPr>
  </w:style>
  <w:style w:type="character" w:styleId="Blk">
    <w:name w:val="blk"/>
    <w:qFormat/>
    <w:rPr/>
  </w:style>
  <w:style w:type="character" w:styleId="Style17">
    <w:name w:val="Основной текст Знак"/>
    <w:qFormat/>
    <w:rPr>
      <w:sz w:val="28"/>
      <w:szCs w:val="28"/>
    </w:rPr>
  </w:style>
  <w:style w:type="character" w:styleId="12">
    <w:name w:val="Подпункт Знак1"/>
    <w:qFormat/>
    <w:rPr>
      <w:sz w:val="28"/>
    </w:rPr>
  </w:style>
  <w:style w:type="character" w:styleId="Style18">
    <w:name w:val="Электронная подпись Знак"/>
    <w:qFormat/>
    <w:rPr>
      <w:rFonts w:eastAsia="Calibri"/>
      <w:sz w:val="24"/>
      <w:szCs w:val="24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Style19">
    <w:name w:val="Выделенная цитата Знак"/>
    <w:qFormat/>
    <w:rPr>
      <w:rFonts w:ascii="Calibri" w:hAnsi="Calibri" w:eastAsia="Calibri"/>
      <w:b/>
      <w:bCs/>
      <w:i/>
      <w:iCs/>
      <w:color w:val="4F81BD"/>
    </w:rPr>
  </w:style>
  <w:style w:type="character" w:styleId="21">
    <w:name w:val="Цитата 2 Знак"/>
    <w:qFormat/>
    <w:rPr>
      <w:rFonts w:ascii="Calibri" w:hAnsi="Calibri" w:eastAsia="Calibri"/>
      <w:i/>
      <w:iCs/>
      <w:color w:val="000000"/>
    </w:rPr>
  </w:style>
  <w:style w:type="character" w:styleId="Style20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Style21">
    <w:name w:val="Название Знак"/>
    <w:qFormat/>
    <w:rPr>
      <w:sz w:val="28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4">
    <w:name w:val="Заголовок 4 Знак"/>
    <w:qFormat/>
    <w:rPr>
      <w:rFonts w:eastAsia="Calibri"/>
      <w:b/>
      <w:bCs/>
      <w:sz w:val="24"/>
      <w:szCs w:val="24"/>
    </w:rPr>
  </w:style>
  <w:style w:type="character" w:styleId="31">
    <w:name w:val="Заголовок 3 Знак"/>
    <w:qFormat/>
    <w:rPr>
      <w:rFonts w:eastAsia="Calibri"/>
      <w:b/>
      <w:sz w:val="24"/>
      <w:szCs w:val="24"/>
    </w:rPr>
  </w:style>
  <w:style w:type="character" w:styleId="22">
    <w:name w:val="Заголовок 2 Знак"/>
    <w:qFormat/>
    <w:rPr>
      <w:rFonts w:eastAsia="Calibri"/>
      <w:b/>
      <w:bCs/>
      <w:sz w:val="24"/>
      <w:szCs w:val="24"/>
    </w:rPr>
  </w:style>
  <w:style w:type="character" w:styleId="13">
    <w:name w:val="Заголовок 1 Знак"/>
    <w:qFormat/>
    <w:rPr>
      <w:rFonts w:eastAsia="Calibri"/>
      <w:b/>
      <w:sz w:val="28"/>
      <w:szCs w:val="28"/>
    </w:rPr>
  </w:style>
  <w:style w:type="character" w:styleId="8">
    <w:name w:val="Заголовок 8 Знак"/>
    <w:qFormat/>
    <w:rPr>
      <w:rFonts w:ascii="Cambria" w:hAnsi="Cambria"/>
      <w:color w:val="4F81BD"/>
    </w:rPr>
  </w:style>
  <w:style w:type="character" w:styleId="7">
    <w:name w:val="Заголовок 7 Знак"/>
    <w:qFormat/>
    <w:rPr>
      <w:rFonts w:ascii="Cambria" w:hAnsi="Cambria"/>
      <w:i/>
      <w:iCs/>
      <w:color w:val="404040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Pagenumber1">
    <w:name w:val="page number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DefaultParagraphFont">
    <w:name w:val="Default Paragraph Font"/>
    <w:qFormat/>
    <w:rPr/>
  </w:style>
  <w:style w:type="character" w:styleId="EndnoteTextChar">
    <w:name w:val="Endnote Text Char"/>
    <w:qFormat/>
    <w:rPr>
      <w:sz w:val="20"/>
    </w:rPr>
  </w:style>
  <w:style w:type="character" w:styleId="FootnoteTextChar">
    <w:name w:val="Footnote Text Char"/>
    <w:qFormat/>
    <w:rPr>
      <w:sz w:val="18"/>
    </w:rPr>
  </w:style>
  <w:style w:type="character" w:styleId="CaptionChar">
    <w:name w:val="Caption Char"/>
    <w:qFormat/>
    <w:rPr/>
  </w:style>
  <w:style w:type="character" w:styleId="FooterChar">
    <w:name w:val="Footer Char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HeaderChar">
    <w:name w:val="Header Char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IntenseQuoteChar">
    <w:name w:val="Intense Quote Char"/>
    <w:qFormat/>
    <w:rPr>
      <w:i/>
    </w:rPr>
  </w:style>
  <w:style w:type="character" w:styleId="QuoteChar">
    <w:name w:val="Quote Char"/>
    <w:qFormat/>
    <w:rPr>
      <w:i/>
    </w:rPr>
  </w:style>
  <w:style w:type="character" w:styleId="SubtitleChar">
    <w:name w:val="Subtitle Char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TitleChar">
    <w:name w:val="Title Char"/>
    <w:basedOn w:val="DefaultParagraphFont"/>
    <w:qFormat/>
    <w:rPr>
      <w:rFonts w:ascii="Times New Roman" w:hAnsi="Times New Roman" w:eastAsia="Times New Roman" w:cs="Times New Roman"/>
      <w:color w:val="000000"/>
      <w:sz w:val="48"/>
      <w:szCs w:val="48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color w:val="000000"/>
      <w:sz w:val="21"/>
      <w:szCs w:val="21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color w:val="000000"/>
      <w:sz w:val="22"/>
      <w:szCs w:val="22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b/>
      <w:bCs/>
      <w:i/>
      <w:iCs/>
      <w:color w:val="000000"/>
      <w:sz w:val="22"/>
      <w:szCs w:val="22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b/>
      <w:bCs/>
      <w:color w:val="000000"/>
      <w:sz w:val="22"/>
      <w:szCs w:val="22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b/>
      <w:bCs/>
      <w:color w:val="000000"/>
      <w:sz w:val="24"/>
      <w:szCs w:val="24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b/>
      <w:bCs/>
      <w:color w:val="000000"/>
      <w:sz w:val="26"/>
      <w:szCs w:val="26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color w:val="000000"/>
      <w:sz w:val="30"/>
      <w:szCs w:val="3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color w:val="000000"/>
      <w:sz w:val="34"/>
      <w:szCs w:val="24"/>
    </w:rPr>
  </w:style>
  <w:style w:type="character" w:styleId="Heading1Char">
    <w:name w:val="Heading 1 Char"/>
    <w:basedOn w:val="DefaultParagraphFont"/>
    <w:qFormat/>
    <w:rPr>
      <w:rFonts w:ascii="Arial" w:hAnsi="Arial" w:eastAsia="Arial" w:cs="Arial"/>
      <w:color w:val="000000"/>
      <w:sz w:val="40"/>
      <w:szCs w:val="40"/>
    </w:rPr>
  </w:style>
  <w:style w:type="character" w:styleId="Pagenumber11">
    <w:name w:val="page number1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rong11">
    <w:name w:val="Strong11"/>
    <w:qFormat/>
    <w:rPr>
      <w:b/>
      <w:bCs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widowControl/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Lohit Devanagari"/>
    </w:rPr>
  </w:style>
  <w:style w:type="paragraph" w:styleId="Style24">
    <w:name w:val="Пункт Знак"/>
    <w:basedOn w:val="Normal"/>
    <w:qFormat/>
    <w:pPr>
      <w:widowControl/>
      <w:numPr>
        <w:ilvl w:val="0"/>
        <w:numId w:val="4"/>
      </w:numPr>
      <w:tabs>
        <w:tab w:val="clear" w:pos="708"/>
        <w:tab w:val="left" w:pos="851" w:leader="none"/>
        <w:tab w:val="left" w:pos="1134" w:leader="none"/>
      </w:tabs>
      <w:autoSpaceDE w:val="true"/>
      <w:snapToGrid w:val="false"/>
      <w:spacing w:lineRule="auto" w:line="360"/>
      <w:jc w:val="both"/>
    </w:pPr>
    <w:rPr>
      <w:sz w:val="28"/>
    </w:rPr>
  </w:style>
  <w:style w:type="paragraph" w:styleId="Style25">
    <w:name w:val="Подпункт"/>
    <w:basedOn w:val="Style24"/>
    <w:qFormat/>
    <w:pPr>
      <w:numPr>
        <w:ilvl w:val="0"/>
        <w:numId w:val="4"/>
      </w:numPr>
      <w:tabs>
        <w:tab w:val="clear" w:pos="1134"/>
        <w:tab w:val="left" w:pos="851" w:leader="none"/>
      </w:tabs>
    </w:pPr>
    <w:rPr/>
  </w:style>
  <w:style w:type="paragraph" w:styleId="Style26">
    <w:name w:val="Подподпункт"/>
    <w:basedOn w:val="Style25"/>
    <w:qFormat/>
    <w:pPr>
      <w:numPr>
        <w:ilvl w:val="0"/>
        <w:numId w:val="4"/>
      </w:numPr>
      <w:tabs>
        <w:tab w:val="left" w:pos="851" w:leader="none"/>
        <w:tab w:val="left" w:pos="1134" w:leader="none"/>
        <w:tab w:val="left" w:pos="1418" w:leader="none"/>
      </w:tabs>
      <w:snapToGrid w:val="true"/>
    </w:pPr>
    <w:rPr/>
  </w:style>
  <w:style w:type="paragraph" w:styleId="Style27">
    <w:name w:val="Подподподпункт"/>
    <w:basedOn w:val="Normal"/>
    <w:qFormat/>
    <w:pPr>
      <w:widowControl/>
      <w:numPr>
        <w:ilvl w:val="0"/>
        <w:numId w:val="4"/>
      </w:numPr>
      <w:tabs>
        <w:tab w:val="clear" w:pos="708"/>
        <w:tab w:val="left" w:pos="1134" w:leader="none"/>
        <w:tab w:val="left" w:pos="1701" w:leader="none"/>
      </w:tabs>
      <w:autoSpaceDE w:val="true"/>
      <w:snapToGrid w:val="false"/>
      <w:spacing w:lineRule="auto" w:line="360"/>
      <w:jc w:val="both"/>
    </w:pPr>
    <w:rPr>
      <w:sz w:val="28"/>
    </w:rPr>
  </w:style>
  <w:style w:type="paragraph" w:styleId="14">
    <w:name w:val="Пункт1"/>
    <w:basedOn w:val="Normal"/>
    <w:qFormat/>
    <w:pPr>
      <w:widowControl/>
      <w:numPr>
        <w:ilvl w:val="0"/>
        <w:numId w:val="4"/>
      </w:numPr>
      <w:autoSpaceDE w:val="true"/>
      <w:snapToGrid w:val="false"/>
      <w:spacing w:lineRule="auto" w:line="360" w:before="240" w:after="0"/>
      <w:jc w:val="center"/>
    </w:pPr>
    <w:rPr>
      <w:rFonts w:ascii="Arial" w:hAnsi="Arial" w:cs="Arial"/>
      <w:b/>
      <w:sz w:val="28"/>
      <w:szCs w:val="28"/>
    </w:rPr>
  </w:style>
  <w:style w:type="paragraph" w:styleId="My1">
    <w:name w:val="my"/>
    <w:basedOn w:val="Heading1"/>
    <w:qFormat/>
    <w:pPr>
      <w:keepLines/>
      <w:widowControl/>
      <w:numPr>
        <w:ilvl w:val="0"/>
        <w:numId w:val="0"/>
      </w:numPr>
      <w:suppressAutoHyphens w:val="true"/>
      <w:autoSpaceDE w:val="true"/>
      <w:spacing w:before="360" w:after="120"/>
      <w:jc w:val="center"/>
      <w:outlineLvl w:val="9"/>
    </w:pPr>
    <w:rPr>
      <w:rFonts w:ascii="Times New Roman" w:hAnsi="Times New Roman" w:cs="Times New Roman"/>
      <w:bCs w:val="false"/>
      <w:kern w:val="0"/>
      <w:sz w:val="28"/>
      <w:szCs w:val="28"/>
    </w:rPr>
  </w:style>
  <w:style w:type="paragraph" w:styleId="Normal1">
    <w:name w:val="Normal1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Style28">
    <w:name w:val="Пункт"/>
    <w:basedOn w:val="BodyText"/>
    <w:qFormat/>
    <w:pPr>
      <w:tabs>
        <w:tab w:val="clear" w:pos="708"/>
        <w:tab w:val="left" w:pos="1985" w:leader="none"/>
      </w:tabs>
      <w:autoSpaceDE w:val="true"/>
      <w:spacing w:lineRule="auto" w:line="360" w:before="0" w:after="0"/>
      <w:ind w:left="1985" w:right="0" w:hanging="851"/>
      <w:jc w:val="both"/>
    </w:pPr>
    <w:rPr>
      <w:sz w:val="28"/>
    </w:rPr>
  </w:style>
  <w:style w:type="paragraph" w:styleId="Style29">
    <w:name w:val="Пункт б/н"/>
    <w:basedOn w:val="Normal"/>
    <w:qFormat/>
    <w:pPr>
      <w:widowControl/>
      <w:tabs>
        <w:tab w:val="clear" w:pos="708"/>
        <w:tab w:val="left" w:pos="1134" w:leader="none"/>
      </w:tabs>
      <w:autoSpaceDE w:val="true"/>
      <w:spacing w:lineRule="auto" w:line="360"/>
      <w:ind w:left="0" w:right="0" w:firstLine="567"/>
      <w:jc w:val="both"/>
    </w:pPr>
    <w:rPr>
      <w:sz w:val="28"/>
    </w:rPr>
  </w:style>
  <w:style w:type="paragraph" w:styleId="Style30">
    <w:name w:val="Текст"/>
    <w:basedOn w:val="Normal"/>
    <w:qFormat/>
    <w:pPr>
      <w:widowControl/>
      <w:autoSpaceDE w:val="true"/>
      <w:ind w:left="0" w:right="0" w:firstLine="709"/>
      <w:jc w:val="both"/>
    </w:pPr>
    <w:rPr>
      <w:rFonts w:cs="Courier New"/>
    </w:rPr>
  </w:style>
  <w:style w:type="paragraph" w:styleId="FootnoteText">
    <w:name w:val="Footnote Text"/>
    <w:basedOn w:val="Normal"/>
    <w:pPr>
      <w:widowControl/>
      <w:autoSpaceDE w:val="true"/>
      <w:ind w:left="0" w:right="0" w:firstLine="567"/>
      <w:jc w:val="both"/>
    </w:pPr>
    <w:rPr/>
  </w:style>
  <w:style w:type="paragraph" w:styleId="Style31">
    <w:name w:val="Обычный (веб)"/>
    <w:basedOn w:val="Normal"/>
    <w:qFormat/>
    <w:pPr>
      <w:widowControl/>
      <w:autoSpaceDE w:val="true"/>
      <w:spacing w:before="0" w:after="150"/>
    </w:pPr>
    <w:rPr>
      <w:sz w:val="24"/>
      <w:szCs w:val="24"/>
    </w:rPr>
  </w:style>
  <w:style w:type="paragraph" w:styleId="23">
    <w:name w:val="Пункт_2"/>
    <w:basedOn w:val="Normal"/>
    <w:qFormat/>
    <w:pPr>
      <w:widowControl/>
      <w:tabs>
        <w:tab w:val="clear" w:pos="708"/>
        <w:tab w:val="left" w:pos="1134" w:leader="none"/>
      </w:tabs>
      <w:autoSpaceDE w:val="true"/>
      <w:spacing w:lineRule="auto" w:line="360"/>
      <w:ind w:left="1134" w:right="0" w:hanging="1133"/>
      <w:jc w:val="both"/>
    </w:pPr>
    <w:rPr>
      <w:sz w:val="28"/>
    </w:rPr>
  </w:style>
  <w:style w:type="paragraph" w:styleId="32">
    <w:name w:val="Пункт_3"/>
    <w:basedOn w:val="23"/>
    <w:qFormat/>
    <w:pPr>
      <w:tabs>
        <w:tab w:val="clear" w:pos="1134"/>
        <w:tab w:val="left" w:pos="1694" w:leader="none"/>
      </w:tabs>
      <w:ind w:left="1694" w:right="0" w:hanging="1133"/>
    </w:pPr>
    <w:rPr/>
  </w:style>
  <w:style w:type="paragraph" w:styleId="41">
    <w:name w:val="Пункт_4"/>
    <w:basedOn w:val="32"/>
    <w:qFormat/>
    <w:pPr>
      <w:tabs>
        <w:tab w:val="clear" w:pos="1694"/>
        <w:tab w:val="left" w:pos="1134" w:leader="none"/>
      </w:tabs>
      <w:ind w:left="1134" w:right="0" w:hanging="1134"/>
    </w:pPr>
    <w:rPr/>
  </w:style>
  <w:style w:type="paragraph" w:styleId="5ABCD">
    <w:name w:val="Пункт_5_ABCD"/>
    <w:basedOn w:val="Normal"/>
    <w:qFormat/>
    <w:pPr>
      <w:widowControl/>
      <w:tabs>
        <w:tab w:val="clear" w:pos="708"/>
        <w:tab w:val="left" w:pos="1701" w:leader="none"/>
      </w:tabs>
      <w:autoSpaceDE w:val="true"/>
      <w:spacing w:lineRule="auto" w:line="360"/>
      <w:ind w:left="1701" w:right="0" w:hanging="567"/>
      <w:jc w:val="both"/>
    </w:pPr>
    <w:rPr>
      <w:sz w:val="28"/>
    </w:rPr>
  </w:style>
  <w:style w:type="paragraph" w:styleId="15">
    <w:name w:val="Пункт_1"/>
    <w:basedOn w:val="Normal"/>
    <w:qFormat/>
    <w:pPr>
      <w:keepNext w:val="true"/>
      <w:widowControl/>
      <w:numPr>
        <w:ilvl w:val="0"/>
        <w:numId w:val="0"/>
      </w:numPr>
      <w:tabs>
        <w:tab w:val="clear" w:pos="708"/>
        <w:tab w:val="left" w:pos="568" w:leader="none"/>
      </w:tabs>
      <w:autoSpaceDE w:val="true"/>
      <w:spacing w:before="480" w:after="240"/>
      <w:ind w:left="567" w:right="0" w:hanging="567"/>
      <w:jc w:val="center"/>
      <w:outlineLvl w:val="0"/>
    </w:pPr>
    <w:rPr>
      <w:rFonts w:ascii="Arial" w:hAnsi="Arial" w:cs="Arial"/>
      <w:b/>
      <w:sz w:val="32"/>
      <w:szCs w:val="28"/>
    </w:rPr>
  </w:style>
  <w:style w:type="paragraph" w:styleId="Style32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">
    <w:name w:val="Body Text Indent"/>
    <w:basedOn w:val="Normal"/>
    <w:pPr>
      <w:spacing w:before="0" w:after="120"/>
      <w:ind w:left="283" w:right="0" w:hanging="0"/>
    </w:pPr>
    <w:rPr/>
  </w:style>
  <w:style w:type="paragraph" w:styleId="Style33">
    <w:name w:val="Текст примечания"/>
    <w:basedOn w:val="Normal"/>
    <w:qFormat/>
    <w:pPr/>
    <w:rPr/>
  </w:style>
  <w:style w:type="paragraph" w:styleId="Style34">
    <w:name w:val="Тема примечания"/>
    <w:basedOn w:val="Style33"/>
    <w:next w:val="Style33"/>
    <w:qFormat/>
    <w:pPr>
      <w:widowControl/>
      <w:autoSpaceDE w:val="true"/>
      <w:spacing w:lineRule="auto" w:line="360"/>
      <w:ind w:left="0" w:right="0" w:firstLine="567"/>
      <w:jc w:val="both"/>
    </w:pPr>
    <w:rPr>
      <w:b/>
      <w:bCs/>
    </w:rPr>
  </w:style>
  <w:style w:type="paragraph" w:styleId="33">
    <w:name w:val="заголовок 3"/>
    <w:basedOn w:val="Normal"/>
    <w:next w:val="Normal"/>
    <w:qFormat/>
    <w:pPr>
      <w:keepNext w:val="true"/>
      <w:widowControl/>
      <w:numPr>
        <w:ilvl w:val="0"/>
        <w:numId w:val="0"/>
      </w:numPr>
      <w:spacing w:lineRule="auto" w:line="360" w:before="120" w:after="0"/>
      <w:ind w:left="0" w:right="0" w:firstLine="720"/>
      <w:jc w:val="center"/>
      <w:outlineLvl w:val="2"/>
    </w:pPr>
    <w:rPr>
      <w:szCs w:val="24"/>
    </w:rPr>
  </w:style>
  <w:style w:type="paragraph" w:styleId="Style35">
    <w:name w:val="Обычный+ без отступа"/>
    <w:basedOn w:val="Normal"/>
    <w:qFormat/>
    <w:pPr>
      <w:widowControl/>
      <w:numPr>
        <w:ilvl w:val="0"/>
        <w:numId w:val="2"/>
      </w:numPr>
      <w:tabs>
        <w:tab w:val="clear" w:pos="708"/>
      </w:tabs>
      <w:spacing w:lineRule="auto" w:line="360" w:before="120" w:after="0"/>
      <w:ind w:left="0" w:right="0" w:hanging="0"/>
      <w:jc w:val="both"/>
    </w:pPr>
    <w:rPr>
      <w:rFonts w:eastAsia="MS Mincho;Yu Gothic UI"/>
      <w:sz w:val="28"/>
      <w:szCs w:val="28"/>
    </w:rPr>
  </w:style>
  <w:style w:type="paragraph" w:styleId="Style3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TOC1">
    <w:name w:val="TOC 1"/>
    <w:basedOn w:val="Normal"/>
    <w:next w:val="Normal"/>
    <w:pPr>
      <w:spacing w:before="120" w:after="0"/>
    </w:pPr>
    <w:rPr>
      <w:b/>
      <w:bCs/>
      <w:i/>
      <w:iCs/>
      <w:sz w:val="24"/>
      <w:szCs w:val="28"/>
    </w:rPr>
  </w:style>
  <w:style w:type="paragraph" w:styleId="TOC2">
    <w:name w:val="TOC 2"/>
    <w:basedOn w:val="Normal"/>
    <w:next w:val="Normal"/>
    <w:pPr>
      <w:spacing w:before="120" w:after="0"/>
      <w:ind w:left="200" w:right="0" w:hanging="0"/>
    </w:pPr>
    <w:rPr>
      <w:b/>
      <w:bCs/>
      <w:sz w:val="22"/>
      <w:szCs w:val="26"/>
    </w:rPr>
  </w:style>
  <w:style w:type="paragraph" w:styleId="TOC3">
    <w:name w:val="TOC 3"/>
    <w:basedOn w:val="Normal"/>
    <w:next w:val="Normal"/>
    <w:pPr>
      <w:ind w:left="400" w:right="0" w:hanging="0"/>
    </w:pPr>
    <w:rPr>
      <w:szCs w:val="24"/>
    </w:rPr>
  </w:style>
  <w:style w:type="paragraph" w:styleId="TOC4">
    <w:name w:val="TOC 4"/>
    <w:basedOn w:val="Normal"/>
    <w:next w:val="Normal"/>
    <w:pPr>
      <w:ind w:left="600" w:right="0" w:hanging="0"/>
    </w:pPr>
    <w:rPr>
      <w:szCs w:val="24"/>
    </w:rPr>
  </w:style>
  <w:style w:type="paragraph" w:styleId="TOC5">
    <w:name w:val="TOC 5"/>
    <w:basedOn w:val="Normal"/>
    <w:next w:val="Normal"/>
    <w:pPr>
      <w:ind w:left="800" w:right="0" w:hanging="0"/>
    </w:pPr>
    <w:rPr>
      <w:szCs w:val="24"/>
    </w:rPr>
  </w:style>
  <w:style w:type="paragraph" w:styleId="TOC6">
    <w:name w:val="TOC 6"/>
    <w:basedOn w:val="Normal"/>
    <w:next w:val="Normal"/>
    <w:pPr>
      <w:ind w:left="1000" w:right="0" w:hanging="0"/>
    </w:pPr>
    <w:rPr>
      <w:szCs w:val="24"/>
    </w:rPr>
  </w:style>
  <w:style w:type="paragraph" w:styleId="TOC7">
    <w:name w:val="TOC 7"/>
    <w:basedOn w:val="Normal"/>
    <w:next w:val="Normal"/>
    <w:pPr>
      <w:ind w:left="1200" w:right="0" w:hanging="0"/>
    </w:pPr>
    <w:rPr>
      <w:szCs w:val="24"/>
    </w:rPr>
  </w:style>
  <w:style w:type="paragraph" w:styleId="TOC8">
    <w:name w:val="TOC 8"/>
    <w:basedOn w:val="Normal"/>
    <w:next w:val="Normal"/>
    <w:pPr>
      <w:ind w:left="1400" w:right="0" w:hanging="0"/>
    </w:pPr>
    <w:rPr>
      <w:szCs w:val="24"/>
    </w:rPr>
  </w:style>
  <w:style w:type="paragraph" w:styleId="TOC9">
    <w:name w:val="TOC 9"/>
    <w:basedOn w:val="Normal"/>
    <w:next w:val="Normal"/>
    <w:pPr>
      <w:ind w:left="1600" w:right="0" w:hanging="0"/>
    </w:pPr>
    <w:rPr>
      <w:szCs w:val="24"/>
    </w:rPr>
  </w:style>
  <w:style w:type="paragraph" w:styleId="24">
    <w:name w:val="Основной текст 2"/>
    <w:basedOn w:val="Normal"/>
    <w:qFormat/>
    <w:pPr>
      <w:spacing w:lineRule="auto" w:line="480" w:before="0" w:after="120"/>
    </w:pPr>
    <w:rPr/>
  </w:style>
  <w:style w:type="paragraph" w:styleId="Style37">
    <w:name w:val="Нумерованный список"/>
    <w:basedOn w:val="Normal"/>
    <w:qFormat/>
    <w:pPr>
      <w:widowControl/>
      <w:spacing w:lineRule="auto" w:line="360" w:before="60" w:after="0"/>
      <w:jc w:val="both"/>
    </w:pPr>
    <w:rPr>
      <w:sz w:val="28"/>
      <w:szCs w:val="24"/>
    </w:rPr>
  </w:style>
  <w:style w:type="paragraph" w:styleId="Style38">
    <w:name w:val="Абзац списка"/>
    <w:basedOn w:val="Normal"/>
    <w:qFormat/>
    <w:pPr>
      <w:widowControl/>
      <w:autoSpaceDE w:val="true"/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HEADERTEXT">
    <w:name w:val=".HEADERTEXT"/>
    <w:qFormat/>
    <w:pPr>
      <w:widowControl w:val="fals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color w:val="2B4279"/>
      <w:sz w:val="24"/>
      <w:szCs w:val="24"/>
      <w:lang w:val="ru-RU" w:bidi="ar-SA" w:eastAsia="zh-CN"/>
    </w:rPr>
  </w:style>
  <w:style w:type="paragraph" w:styleId="EndnoteText">
    <w:name w:val="Endnote Text"/>
    <w:basedOn w:val="Normal"/>
    <w:pPr/>
    <w:rPr/>
  </w:style>
  <w:style w:type="paragraph" w:styleId="16">
    <w:name w:val="Обычный1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420" w:before="460" w:after="0"/>
      <w:ind w:left="0" w:right="0" w:firstLine="720"/>
    </w:pPr>
    <w:rPr>
      <w:rFonts w:ascii="Arial" w:hAnsi="Arial" w:eastAsia="Arial" w:cs="Arial"/>
      <w:color w:val="auto"/>
      <w:sz w:val="28"/>
      <w:szCs w:val="20"/>
      <w:lang w:val="ru-RU" w:bidi="ar-SA" w:eastAsia="zh-CN"/>
    </w:rPr>
  </w:style>
  <w:style w:type="paragraph" w:styleId="211">
    <w:name w:val="Основной текст 21"/>
    <w:basedOn w:val="Normal"/>
    <w:qFormat/>
    <w:pPr>
      <w:widowControl/>
      <w:suppressAutoHyphens w:val="true"/>
      <w:autoSpaceDE w:val="true"/>
    </w:pPr>
    <w:rPr>
      <w:sz w:val="22"/>
    </w:rPr>
  </w:style>
  <w:style w:type="paragraph" w:styleId="Style39">
    <w:name w:val="Без интервала"/>
    <w:qFormat/>
    <w:pPr>
      <w:widowControl/>
      <w:kinsoku w:val="true"/>
      <w:overflowPunct w:val="true"/>
      <w:autoSpaceDE w:val="true"/>
      <w:bidi w:val="0"/>
      <w:ind w:left="0" w:right="0" w:firstLine="567"/>
      <w:jc w:val="both"/>
    </w:pPr>
    <w:rPr>
      <w:rFonts w:ascii="Times New Roman" w:hAnsi="Times New Roman" w:eastAsia="Times New Roman" w:cs="Times New Roman"/>
      <w:color w:val="auto"/>
      <w:sz w:val="28"/>
      <w:szCs w:val="20"/>
      <w:lang w:val="ru-RU" w:bidi="ar-SA" w:eastAsia="zh-CN"/>
    </w:rPr>
  </w:style>
  <w:style w:type="paragraph" w:styleId="Style40">
    <w:name w:val="Таблица текст"/>
    <w:basedOn w:val="Normal"/>
    <w:qFormat/>
    <w:pPr>
      <w:widowControl/>
      <w:autoSpaceDE w:val="true"/>
      <w:snapToGrid w:val="false"/>
      <w:spacing w:before="40" w:after="40"/>
      <w:ind w:left="57" w:right="57" w:hanging="0"/>
    </w:pPr>
    <w:rPr>
      <w:rFonts w:eastAsia="Calibri"/>
      <w:sz w:val="24"/>
      <w:szCs w:val="24"/>
    </w:rPr>
  </w:style>
  <w:style w:type="paragraph" w:styleId="Headertext1">
    <w:name w:val="headertext"/>
    <w:basedOn w:val="Normal"/>
    <w:qFormat/>
    <w:pPr>
      <w:widowControl/>
      <w:autoSpaceDE w:val="true"/>
      <w:spacing w:before="280" w:after="280"/>
    </w:pPr>
    <w:rPr>
      <w:sz w:val="24"/>
      <w:szCs w:val="24"/>
    </w:rPr>
  </w:style>
  <w:style w:type="paragraph" w:styleId="Style4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>
    <w:name w:val="Заголовок таблицы"/>
    <w:basedOn w:val="Style41"/>
    <w:qFormat/>
    <w:pPr>
      <w:suppressLineNumbers/>
      <w:jc w:val="center"/>
    </w:pPr>
    <w:rPr>
      <w:b/>
      <w:bCs/>
    </w:rPr>
  </w:style>
  <w:style w:type="paragraph" w:styleId="Normal11">
    <w:name w:val="Normal11"/>
    <w:qFormat/>
    <w:pPr>
      <w:widowControl/>
      <w:suppressAutoHyphens w:val="true"/>
      <w:kinsoku w:val="true"/>
      <w:overflowPunct w:val="true"/>
      <w:autoSpaceDE w:val="true"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Style43">
    <w:name w:val="[РГ] Таблица_текст"/>
    <w:basedOn w:val="Normal"/>
    <w:qFormat/>
    <w:pPr>
      <w:spacing w:before="40" w:after="40"/>
    </w:pPr>
    <w:rPr>
      <w:rFonts w:cs="Times New Roman (???????? ?????"/>
      <w:color w:val="000000"/>
      <w:sz w:val="22"/>
      <w:szCs w:val="22"/>
      <w:shd w:fill="FFFFFF" w:val="clear"/>
      <w:lang w:eastAsia="en-US"/>
    </w:rPr>
  </w:style>
  <w:style w:type="paragraph" w:styleId="17">
    <w:name w:val="УРОВЕНЬ_1."/>
    <w:qFormat/>
    <w:pPr>
      <w:keepNext w:val="true"/>
      <w:keepLines/>
      <w:widowControl w:val="false"/>
      <w:kinsoku w:val="true"/>
      <w:overflowPunct w:val="true"/>
      <w:autoSpaceDE w:val="true"/>
      <w:bidi w:val="0"/>
      <w:spacing w:lineRule="auto" w:line="276" w:before="240" w:after="120"/>
      <w:jc w:val="both"/>
    </w:pPr>
    <w:rPr>
      <w:rFonts w:eastAsia="Calibri" w:ascii="Liberation Serif" w:hAnsi="Liberation Serif" w:cs="Lohit Devanagari"/>
      <w:caps/>
      <w:color w:val="auto"/>
      <w:sz w:val="24"/>
      <w:szCs w:val="24"/>
      <w:lang w:eastAsia="en-US" w:val="ru-RU" w:bidi="hi-IN"/>
    </w:rPr>
  </w:style>
  <w:style w:type="paragraph" w:styleId="NormalWeb">
    <w:name w:val="Normal (Web)"/>
    <w:basedOn w:val="Normal"/>
    <w:qFormat/>
    <w:pPr>
      <w:spacing w:before="100" w:after="100"/>
    </w:pPr>
    <w:rPr>
      <w:sz w:val="24"/>
      <w:szCs w:val="24"/>
    </w:rPr>
  </w:style>
  <w:style w:type="paragraph" w:styleId="25">
    <w:name w:val="Заголовок 2 КВВ"/>
    <w:basedOn w:val="Normal"/>
    <w:qFormat/>
    <w:pPr>
      <w:keepNext w:val="true"/>
      <w:spacing w:before="120" w:after="120"/>
      <w:jc w:val="both"/>
    </w:pPr>
    <w:rPr>
      <w:b/>
      <w:sz w:val="24"/>
      <w:szCs w:val="20"/>
    </w:rPr>
  </w:style>
  <w:style w:type="paragraph" w:styleId="18">
    <w:name w:val="Стиль Заголовок 1 + по ширине"/>
    <w:basedOn w:val="Heading1"/>
    <w:qFormat/>
    <w:pPr>
      <w:keepNext w:val="true"/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  <w:outlineLvl w:val="9"/>
    </w:pPr>
    <w:rPr>
      <w:rFonts w:ascii="Arial" w:hAnsi="Arial" w:eastAsia="Times New Roman"/>
      <w:b/>
      <w:bCs/>
      <w:sz w:val="40"/>
      <w:szCs w:val="20"/>
    </w:rPr>
  </w:style>
  <w:style w:type="paragraph" w:styleId="Style44">
    <w:name w:val="УРОВЕНЬ_Подпись"/>
    <w:qFormat/>
    <w:pPr>
      <w:keepNext w:val="true"/>
      <w:widowControl w:val="false"/>
      <w:kinsoku w:val="true"/>
      <w:overflowPunct w:val="true"/>
      <w:autoSpaceDE w:val="true"/>
      <w:bidi w:val="0"/>
      <w:spacing w:lineRule="exact" w:line="360" w:before="120" w:after="120"/>
      <w:ind w:left="720" w:hanging="0"/>
      <w:jc w:val="right"/>
    </w:pPr>
    <w:rPr>
      <w:rFonts w:eastAsia="Calibri" w:ascii="Liberation Serif" w:hAnsi="Liberation Serif" w:cs="Lohit Devanagari"/>
      <w:color w:val="auto"/>
      <w:sz w:val="26"/>
      <w:szCs w:val="24"/>
      <w:lang w:eastAsia="en-US" w:val="ru-RU" w:bidi="hi-IN"/>
    </w:rPr>
  </w:style>
  <w:style w:type="paragraph" w:styleId="34">
    <w:name w:val="УРОВЕНЬ_Абзац_тип3"/>
    <w:qFormat/>
    <w:pPr>
      <w:widowControl w:val="false"/>
      <w:kinsoku w:val="true"/>
      <w:overflowPunct w:val="true"/>
      <w:autoSpaceDE w:val="true"/>
      <w:bidi w:val="0"/>
      <w:spacing w:lineRule="exact" w:line="360" w:before="120" w:after="0"/>
      <w:ind w:left="720" w:hanging="0"/>
      <w:jc w:val="both"/>
    </w:pPr>
    <w:rPr>
      <w:rFonts w:eastAsia="Calibri" w:ascii="Liberation Serif" w:hAnsi="Liberation Serif" w:cs="Lohit Devanagari"/>
      <w:color w:val="auto"/>
      <w:sz w:val="26"/>
      <w:szCs w:val="24"/>
      <w:lang w:eastAsia="en-US" w:val="ru-RU" w:bidi="hi-IN"/>
    </w:rPr>
  </w:style>
  <w:style w:type="paragraph" w:styleId="26">
    <w:name w:val="УРОВЕНЬ_Абзац_тип2"/>
    <w:qFormat/>
    <w:pPr>
      <w:widowControl w:val="false"/>
      <w:kinsoku w:val="true"/>
      <w:overflowPunct w:val="true"/>
      <w:autoSpaceDE w:val="true"/>
      <w:bidi w:val="0"/>
      <w:spacing w:lineRule="exact" w:line="360" w:before="120" w:after="0"/>
      <w:ind w:left="720" w:hanging="0"/>
      <w:jc w:val="both"/>
    </w:pPr>
    <w:rPr>
      <w:rFonts w:eastAsia="Calibri" w:ascii="Liberation Serif" w:hAnsi="Liberation Serif" w:cs="Lohit Devanagari"/>
      <w:color w:val="auto"/>
      <w:sz w:val="26"/>
      <w:szCs w:val="24"/>
      <w:lang w:eastAsia="en-US" w:val="ru-RU" w:bidi="hi-IN"/>
    </w:rPr>
  </w:style>
  <w:style w:type="paragraph" w:styleId="-">
    <w:name w:val="УРОВЕНЬ_-"/>
    <w:qFormat/>
    <w:pPr>
      <w:widowControl w:val="false"/>
      <w:kinsoku w:val="true"/>
      <w:overflowPunct w:val="true"/>
      <w:autoSpaceDE w:val="true"/>
      <w:bidi w:val="0"/>
      <w:spacing w:lineRule="exact" w:line="360" w:before="120" w:after="0"/>
      <w:ind w:left="720" w:hanging="0"/>
      <w:jc w:val="both"/>
    </w:pPr>
    <w:rPr>
      <w:rFonts w:eastAsia="Calibri" w:ascii="Liberation Serif" w:hAnsi="Liberation Serif" w:cs="Lohit Devanagari"/>
      <w:color w:val="auto"/>
      <w:sz w:val="26"/>
      <w:szCs w:val="24"/>
      <w:lang w:eastAsia="en-US" w:val="ru-RU" w:bidi="hi-IN"/>
    </w:rPr>
  </w:style>
  <w:style w:type="paragraph" w:styleId="Style45">
    <w:name w:val="УРОВЕНЬ_(а)"/>
    <w:qFormat/>
    <w:pPr>
      <w:widowControl w:val="false"/>
      <w:kinsoku w:val="true"/>
      <w:overflowPunct w:val="true"/>
      <w:autoSpaceDE w:val="true"/>
      <w:bidi w:val="0"/>
      <w:spacing w:lineRule="exact" w:line="360" w:before="120" w:after="0"/>
      <w:ind w:left="720" w:hanging="0"/>
      <w:jc w:val="both"/>
    </w:pPr>
    <w:rPr>
      <w:rFonts w:eastAsia="Calibri" w:ascii="Liberation Serif" w:hAnsi="Liberation Serif" w:cs="Lohit Devanagari"/>
      <w:color w:val="auto"/>
      <w:sz w:val="26"/>
      <w:szCs w:val="24"/>
      <w:lang w:eastAsia="en-US" w:val="ru-RU" w:bidi="hi-IN"/>
    </w:rPr>
  </w:style>
  <w:style w:type="paragraph" w:styleId="Style46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19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ind w:firstLine="720"/>
      <w:jc w:val="left"/>
    </w:pPr>
    <w:rPr>
      <w:rFonts w:ascii="Arial" w:hAnsi="Arial" w:eastAsia="WenQuanYi Zen Hei Sharp" w:cs="Arial"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4"/>
      <w:szCs w:val="24"/>
      <w:lang w:val="ru-RU" w:eastAsia="ru-RU" w:bidi="ar-SA"/>
    </w:rPr>
  </w:style>
  <w:style w:type="paragraph" w:styleId="27">
    <w:name w:val="Нумерованный список ур2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36">
    <w:name w:val="Нумерованный список ур3"/>
    <w:basedOn w:val="Normal"/>
    <w:qFormat/>
    <w:pPr>
      <w:jc w:val="both"/>
    </w:pPr>
    <w:rPr>
      <w:rFonts w:ascii="Garamond" w:hAnsi="Garamond"/>
      <w:sz w:val="24"/>
      <w:szCs w:val="20"/>
    </w:rPr>
  </w:style>
  <w:style w:type="paragraph" w:styleId="Style47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</w:rPr>
  </w:style>
  <w:style w:type="paragraph" w:styleId="IntenseQuote">
    <w:name w:val="Intense Quote"/>
    <w:basedOn w:val="Normal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Quote">
    <w:name w:val="Quote"/>
    <w:basedOn w:val="Normal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tyle48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28">
    <w:name w:val="Раздел положения 2"/>
    <w:basedOn w:val="Normal"/>
    <w:qFormat/>
    <w:pPr>
      <w:jc w:val="both"/>
    </w:pPr>
    <w:rPr>
      <w:b/>
    </w:rPr>
  </w:style>
  <w:style w:type="paragraph" w:styleId="110">
    <w:name w:val="Обычный (веб)1"/>
    <w:basedOn w:val="Normal"/>
    <w:qFormat/>
    <w:pPr>
      <w:spacing w:before="100" w:after="100"/>
    </w:pPr>
    <w:rPr>
      <w:rFonts w:ascii="Arial Unicode MS" w:hAnsi="Arial Unicode MS" w:eastAsia="Arial Unicode MS" w:cs="Arial Unicode MS"/>
      <w:sz w:val="24"/>
      <w:szCs w:val="24"/>
    </w:rPr>
  </w:style>
  <w:style w:type="paragraph" w:styleId="Annotationsubject">
    <w:name w:val="annotation subject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Tahoma" w:cs="Lohit Devanagari"/>
      <w:b/>
      <w:bCs/>
      <w:color w:val="auto"/>
      <w:sz w:val="20"/>
      <w:szCs w:val="20"/>
      <w:lang w:val="ru-RU" w:eastAsia="zh-CN" w:bidi="hi-IN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49">
    <w:name w:val="Приложение к регламенту"/>
    <w:basedOn w:val="Normal"/>
    <w:qFormat/>
    <w:pPr>
      <w:jc w:val="right"/>
    </w:pPr>
    <w:rPr/>
  </w:style>
  <w:style w:type="paragraph" w:styleId="Style50">
    <w:name w:val="Раздел регламента"/>
    <w:basedOn w:val="Normal"/>
    <w:qFormat/>
    <w:pPr/>
    <w:rPr/>
  </w:style>
  <w:style w:type="paragraph" w:styleId="29">
    <w:name w:val="Пункт2"/>
    <w:basedOn w:val="Normal"/>
    <w:qFormat/>
    <w:pPr>
      <w:keepNext w:val="true"/>
      <w:tabs>
        <w:tab w:val="clear" w:pos="708"/>
        <w:tab w:val="left" w:pos="1134" w:leader="none"/>
      </w:tabs>
      <w:spacing w:before="240" w:after="120"/>
      <w:ind w:left="1134" w:hanging="1134"/>
    </w:pPr>
    <w:rPr>
      <w:b/>
      <w:szCs w:val="20"/>
    </w:rPr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111">
    <w:name w:val="Название1"/>
    <w:basedOn w:val="Normal"/>
    <w:qFormat/>
    <w:pPr>
      <w:jc w:val="center"/>
    </w:pPr>
    <w:rPr>
      <w:szCs w:val="20"/>
    </w:rPr>
  </w:style>
  <w:style w:type="paragraph" w:styleId="37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210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112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Style51">
    <w:name w:val="Подраздел раздела положения"/>
    <w:basedOn w:val="Normal"/>
    <w:qFormat/>
    <w:pPr>
      <w:spacing w:before="80" w:after="80"/>
      <w:jc w:val="both"/>
    </w:pPr>
    <w:rPr/>
  </w:style>
  <w:style w:type="paragraph" w:styleId="Style52">
    <w:name w:val="Раздел положения"/>
    <w:basedOn w:val="Normal"/>
    <w:qFormat/>
    <w:pPr>
      <w:spacing w:before="80" w:after="80"/>
      <w:jc w:val="center"/>
    </w:pPr>
    <w:rPr>
      <w:b/>
      <w:sz w:val="32"/>
      <w:szCs w:val="32"/>
    </w:rPr>
  </w:style>
  <w:style w:type="paragraph" w:styleId="Style53">
    <w:name w:val="Название раздела инструкции"/>
    <w:basedOn w:val="Normal"/>
    <w:qFormat/>
    <w:pPr>
      <w:jc w:val="center"/>
    </w:pPr>
    <w:rPr>
      <w:b/>
    </w:rPr>
  </w:style>
  <w:style w:type="paragraph" w:styleId="Tableoffigures">
    <w:name w:val="table of figures"/>
    <w:basedOn w:val="Normal"/>
    <w:qFormat/>
    <w:pPr/>
    <w:rPr/>
  </w:style>
  <w:style w:type="paragraph" w:styleId="Normal2">
    <w:name w:val="Normal2"/>
    <w:qFormat/>
    <w:pPr>
      <w:widowControl/>
      <w:suppressAutoHyphens w:val="true"/>
      <w:kinsoku w:val="true"/>
      <w:overflowPunct w:val="true"/>
      <w:autoSpaceDE w:val="true"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930</TotalTime>
  <Application>AlterOffice/2025.3.1.0$Linux_X86_64 LibreOffice_project/431cd1b79110582f53535c95ed0a2449aadc8bf9</Application>
  <AppVersion>15.0000</AppVersion>
  <Pages>7</Pages>
  <Words>1072</Words>
  <Characters>7040</Characters>
  <CharactersWithSpaces>7880</CharactersWithSpaces>
  <Paragraphs>256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2023-10-02T17:23:00Z</dcterms:created>
  <dc:creator>okzt</dc:creator>
  <dc:description/>
  <cp:keywords/>
  <dc:language>ru-RU</dc:language>
  <cp:lastModifiedBy>lapukhin_an</cp:lastModifiedBy>
  <cp:lastPrinted>2023-01-23T10:54:00Z</cp:lastPrinted>
  <dcterms:modified xsi:type="dcterms:W3CDTF">2026-08-24T13:50:07Z</dcterms:modified>
  <cp:revision>17</cp:revision>
  <dc:subject/>
  <dc:title>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