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Хабаровск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bCs/>
          <w:color w:val="000000"/>
          <w:sz w:val="24"/>
          <w:szCs w:val="24"/>
          <w:shd w:fill="FFFFFF" w:val="clear"/>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w:t>
      </w:r>
      <w:r>
        <w:rPr>
          <w:b w:val="false"/>
          <w:bCs w:val="false"/>
          <w:color w:val="000000"/>
          <w:sz w:val="24"/>
          <w:szCs w:val="24"/>
          <w:shd w:fill="FFFFFF" w:val="clear"/>
          <w:lang w:val="ru-RU"/>
        </w:rPr>
        <w:t>директора Дальневосточного филиала АО «ТК РусГидро», Золотарева Василия Юрьевича, действующего на основании доверенности № 816 от 01.12.2025 г.</w:t>
      </w:r>
      <w:r>
        <w:rPr>
          <w:sz w:val="24"/>
          <w:szCs w:val="24"/>
          <w:lang w:val="ru-RU"/>
        </w:rPr>
        <w:t xml:space="preserve">, с одной стороны, и 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shd w:fill="FFFFFF" w:val="clear"/>
          <w:lang w:val="ru-RU"/>
        </w:rPr>
        <w:t>по</w:t>
      </w:r>
      <w:r>
        <w:rPr>
          <w:sz w:val="24"/>
          <w:szCs w:val="24"/>
          <w:shd w:fill="FFFFFF" w:val="clear"/>
          <w:lang w:val="en-US"/>
        </w:rPr>
        <w:t> </w:t>
      </w:r>
      <w:r>
        <w:rPr>
          <w:sz w:val="24"/>
          <w:szCs w:val="24"/>
          <w:shd w:fill="FFFFFF" w:val="clear"/>
          <w:lang w:val="ru-RU"/>
        </w:rPr>
        <w:t>результатам проведенной Заказчиком неконкурентной процедуры по лоту №</w:t>
      </w:r>
      <w:r>
        <w:rPr>
          <w:rFonts w:eastAsia="Calibri" w:cs="Times New Roman"/>
          <w:b w:val="false"/>
          <w:bCs w:val="false"/>
          <w:color w:val="000000"/>
          <w:kern w:val="0"/>
          <w:sz w:val="24"/>
          <w:szCs w:val="24"/>
          <w:shd w:fill="FFFFFF" w:val="clear"/>
          <w:lang w:val="ru-RU" w:eastAsia="zh-CN" w:bidi="ar-SA"/>
        </w:rPr>
        <w:t xml:space="preserve"> 30</w:t>
      </w:r>
      <w:r>
        <w:rPr>
          <w:rFonts w:eastAsia="Calibri" w:cs="Times New Roman"/>
          <w:b w:val="false"/>
          <w:bCs w:val="false"/>
          <w:color w:val="000000"/>
          <w:sz w:val="24"/>
          <w:szCs w:val="24"/>
          <w:shd w:fill="FFFFFF" w:val="clear"/>
          <w:lang w:val="ru-RU" w:eastAsia="zh-CN" w:bidi="ar-SA"/>
        </w:rPr>
        <w:t>21-ОП ДУП-2027-ТК_Дальневост_фил,</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fill="FFFFFF"/>
        <w:tabs>
          <w:tab w:val="clear" w:pos="709"/>
          <w:tab w:val="left" w:pos="567" w:leader="none"/>
          <w:tab w:val="left" w:pos="1134" w:leader="none"/>
        </w:tabs>
        <w:overflowPunct w:val="true"/>
        <w:ind w:firstLine="708" w:left="0" w:right="0"/>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b/>
          <w:bCs/>
          <w:kern w:val="0"/>
          <w:sz w:val="24"/>
          <w:szCs w:val="24"/>
          <w:lang w:val="ru-RU" w:eastAsia="en-US" w:bidi="ar-SA"/>
        </w:rPr>
        <w:t>«Система ЭДО общего пользования»</w:t>
      </w:r>
      <w:r>
        <w:rPr>
          <w:b w:val="false"/>
          <w:bCs w:val="false"/>
          <w:kern w:val="0"/>
          <w:sz w:val="24"/>
          <w:szCs w:val="24"/>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false"/>
        <w:spacing w:before="0" w:after="0"/>
        <w:ind w:firstLine="708" w:left="0" w:right="0"/>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платные образовательные услуги на территориях Хабаровского, Приморского краев, Республике Саха (Якутия), а также Магаданской, Амурской, Сахалинской областей для нужд Дальневосточного филиала АО "ТК РусГидро", по  программам, перечисленным в заявке Заказчика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w:t>
      </w:r>
      <w:r>
        <w:rPr>
          <w:shd w:fill="FFFFFF" w:val="clear"/>
          <w:lang w:val="ru-RU"/>
        </w:rPr>
        <w:t xml:space="preserve">: </w:t>
      </w:r>
      <w:r>
        <w:rPr>
          <w:rStyle w:val="Hyperlink"/>
          <w:bCs/>
          <w:color w:val="000000"/>
          <w:u w:val="none"/>
          <w:shd w:fill="FFFFFF" w:val="clear"/>
          <w:lang w:val="ru-RU"/>
        </w:rPr>
        <w:t>Дальневосточного филиала АО «ТК РусГидро»</w:t>
      </w:r>
      <w:r>
        <w:rPr>
          <w:shd w:fill="FFFFFF" w:val="clea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слуг:</w:t>
      </w:r>
      <w:r>
        <w:rPr>
          <w:shd w:fill="FFFFFF" w:val="clear"/>
        </w:rPr>
        <w:t xml:space="preserve"> </w:t>
      </w:r>
      <w:r>
        <w:rPr>
          <w:shd w:fill="FFFFFF" w:val="clear"/>
          <w:lang w:val="ru-RU"/>
        </w:rPr>
        <w:t>указаны в Задании (Приложение № 1 к Договору)</w:t>
      </w:r>
      <w:r>
        <w:rPr>
          <w:shd w:fill="FFFFFF" w:val="clear"/>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Начало</w:t>
      </w:r>
      <w:r>
        <w:rPr>
          <w:bCs/>
          <w:lang w:val="ru-RU"/>
        </w:rPr>
        <w:t xml:space="preserve"> оказания Услуг:</w:t>
      </w:r>
      <w:r>
        <w:rPr>
          <w:bCs/>
        </w:rPr>
        <w:t xml:space="preserve"> </w:t>
      </w:r>
      <w:r>
        <w:rPr>
          <w:bCs/>
          <w:color w:val="000000"/>
          <w:shd w:fill="FFFFFF" w:val="clear"/>
          <w:lang w:val="ru-RU"/>
        </w:rPr>
        <w:t>«</w:t>
      </w:r>
      <w:r>
        <w:rPr>
          <w:bCs/>
          <w:shd w:fill="FFFFFF" w:val="clear"/>
          <w:lang w:val="ru-RU"/>
        </w:rPr>
        <w:t>01</w:t>
      </w:r>
      <w:r>
        <w:rPr>
          <w:bCs/>
          <w:color w:val="000000"/>
          <w:shd w:fill="FFFFFF" w:val="clear"/>
          <w:lang w:val="ru-RU"/>
        </w:rPr>
        <w:t xml:space="preserve">» </w:t>
      </w:r>
      <w:r>
        <w:rPr>
          <w:bCs/>
          <w:shd w:fill="FFFFFF" w:val="clear"/>
          <w:lang w:val="ru-RU"/>
        </w:rPr>
        <w:t xml:space="preserve">января </w:t>
      </w:r>
      <w:r>
        <w:rPr>
          <w:bCs/>
          <w:color w:val="000000"/>
          <w:shd w:fill="FFFFFF" w:val="clear"/>
          <w:lang w:val="ru-RU"/>
        </w:rPr>
        <w:t>20</w:t>
      </w:r>
      <w:r>
        <w:rPr>
          <w:bCs/>
          <w:shd w:fill="FFFFFF" w:val="clear"/>
          <w:lang w:val="ru-RU"/>
        </w:rPr>
        <w:t>27</w:t>
      </w:r>
      <w:r>
        <w:rPr>
          <w:bCs/>
          <w:shd w:fill="FFFFFF" w:val="clear"/>
        </w:rPr>
        <w:t>г</w:t>
      </w:r>
      <w:r>
        <w:rPr>
          <w:bCs/>
        </w:rPr>
        <w:t>.</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Окончание</w:t>
      </w:r>
      <w:r>
        <w:rPr>
          <w:bCs/>
          <w:lang w:val="ru-RU"/>
        </w:rPr>
        <w:t xml:space="preserve"> оказания Услуг:</w:t>
      </w:r>
      <w:r>
        <w:rPr>
          <w:bCs/>
        </w:rPr>
        <w:t xml:space="preserve"> </w:t>
      </w:r>
      <w:r>
        <w:rPr>
          <w:bCs/>
          <w:color w:val="000000"/>
          <w:shd w:fill="FFFFFF" w:val="clear"/>
          <w:lang w:val="ru-RU"/>
        </w:rPr>
        <w:t>«</w:t>
      </w:r>
      <w:r>
        <w:rPr>
          <w:bCs/>
          <w:shd w:fill="FFFFFF" w:val="clear"/>
          <w:lang w:val="ru-RU"/>
        </w:rPr>
        <w:t>31</w:t>
      </w:r>
      <w:r>
        <w:rPr>
          <w:bCs/>
          <w:color w:val="000000"/>
          <w:shd w:fill="FFFFFF" w:val="clear"/>
          <w:lang w:val="ru-RU"/>
        </w:rPr>
        <w:t xml:space="preserve">» </w:t>
      </w:r>
      <w:r>
        <w:rPr>
          <w:bCs/>
          <w:shd w:fill="FFFFFF" w:val="clear"/>
          <w:lang w:val="ru-RU"/>
        </w:rPr>
        <w:t xml:space="preserve">декабря </w:t>
      </w:r>
      <w:r>
        <w:rPr>
          <w:bCs/>
          <w:color w:val="000000"/>
          <w:shd w:fill="FFFFFF" w:val="clear"/>
          <w:lang w:val="ru-RU"/>
        </w:rPr>
        <w:t>20</w:t>
      </w:r>
      <w:r>
        <w:rPr>
          <w:bCs/>
          <w:shd w:fill="FFFFFF" w:val="clear"/>
          <w:lang w:val="ru-RU"/>
        </w:rPr>
        <w:t>27</w:t>
      </w:r>
      <w:r>
        <w:rPr>
          <w:bCs/>
        </w:rPr>
        <w:t>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2" w:name="_Ref361334602"/>
      <w:r>
        <w:rPr>
          <w:bCs/>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1"/>
        </w:numPr>
        <w:shd w:val="clear" w:color="auto" w:fill="FFFFFF"/>
        <w:tabs>
          <w:tab w:val="clear" w:pos="709"/>
          <w:tab w:val="left" w:pos="1418" w:leader="none"/>
        </w:tabs>
        <w:ind w:firstLine="709" w:left="0"/>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firstLine="709" w:left="0"/>
        <w:jc w:val="both"/>
        <w:rPr>
          <w:highlight w:val="none"/>
          <w:shd w:fill="FFFFFF" w:val="clear"/>
        </w:rPr>
      </w:pPr>
      <w:r>
        <w:rPr>
          <w:shd w:fill="FFFFFF" w:val="clea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highlight w:val="none"/>
          <w:shd w:fill="FFFFFF" w:val="clear"/>
          <w:lang w:val="ru-RU"/>
        </w:rPr>
      </w:pPr>
      <w:r>
        <w:rPr>
          <w:bCs/>
          <w:shd w:fill="FFFFFF" w:val="clear"/>
          <w:lang w:val="ru-RU"/>
        </w:rPr>
      </w:r>
    </w:p>
    <w:p>
      <w:pPr>
        <w:pStyle w:val="ListParagraph"/>
        <w:numPr>
          <w:ilvl w:val="1"/>
          <w:numId w:val="11"/>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7"/>
        </w:numPr>
        <w:shd w:val="clear" w:color="auto" w:fill="FFFFFF"/>
        <w:tabs>
          <w:tab w:val="clear" w:pos="709"/>
          <w:tab w:val="left" w:pos="1418" w:leader="none"/>
        </w:tabs>
        <w:ind w:firstLine="709" w:left="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highlight w:val="none"/>
          <w:shd w:fill="FFFFFF" w:val="clear"/>
        </w:rPr>
      </w:pPr>
      <w:r>
        <w:rPr>
          <w:bCs/>
          <w:shd w:fill="FFFFFF"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7"/>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7"/>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firstLine="709" w:left="0"/>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shd w:fill="FFFFFF" w:val="clear"/>
        </w:rPr>
        <w:t>или привлеченными им Субисполнителями вреда жизни или здоровью людей, имуществу</w:t>
      </w:r>
      <w:r>
        <w:rPr/>
        <w:t xml:space="preserve">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firstLine="709" w:left="0"/>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hanging="0" w:left="709"/>
        <w:jc w:val="both"/>
        <w:rPr/>
      </w:pPr>
      <w:r>
        <w:rPr/>
      </w:r>
    </w:p>
    <w:p>
      <w:pPr>
        <w:pStyle w:val="ListParagraph"/>
        <w:numPr>
          <w:ilvl w:val="1"/>
          <w:numId w:val="17"/>
        </w:numPr>
        <w:shd w:val="clear" w:color="auto" w:fill="FFFFFF"/>
        <w:tabs>
          <w:tab w:val="clear" w:pos="709"/>
          <w:tab w:val="left" w:pos="1134" w:leader="none"/>
        </w:tabs>
        <w:ind w:firstLine="709" w:left="0"/>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firstLine="709" w:left="0"/>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shd w:fill="FFFFFF" w:val="clear"/>
        </w:rPr>
        <w:t>__  (_______) процентов</w:t>
      </w:r>
      <w:r>
        <w:rPr>
          <w:rStyle w:val="FootnoteReference"/>
          <w:bCs/>
          <w:shd w:fill="FFFFFF" w:val="clear"/>
        </w:rPr>
        <w:footnoteReference w:id="2"/>
      </w:r>
      <w:r>
        <w:rPr>
          <w:bCs/>
          <w:shd w:fill="FFFFFF" w:val="clear"/>
          <w:vertAlign w:val="superscript"/>
        </w:rPr>
        <w:t xml:space="preserve"> </w:t>
      </w:r>
      <w:r>
        <w:rPr>
          <w:bCs/>
          <w:shd w:fill="FFFFFF" w:val="clear"/>
        </w:rPr>
        <w:t>от Цены Договора, неся при этом ответственность за действия</w:t>
      </w:r>
      <w:r>
        <w:rPr>
          <w:bCs/>
        </w:rPr>
        <w:t xml:space="preserve"> Субисполнителей,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firstLine="709" w:left="0"/>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firstLine="709" w:left="0"/>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firstLine="709" w:left="0"/>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0"/>
          <w:numId w:val="0"/>
        </w:numPr>
        <w:tabs>
          <w:tab w:val="clear" w:pos="709"/>
          <w:tab w:val="left" w:pos="1418" w:leader="none"/>
        </w:tabs>
        <w:ind w:hanging="0" w:left="0"/>
        <w:jc w:val="both"/>
        <w:rPr>
          <w:bCs/>
        </w:rPr>
      </w:pPr>
      <w:r>
        <w:rPr>
          <w:bCs/>
        </w:rPr>
      </w:r>
    </w:p>
    <w:p>
      <w:pPr>
        <w:pStyle w:val="ListParagraph"/>
        <w:numPr>
          <w:ilvl w:val="0"/>
          <w:numId w:val="12"/>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shd w:fill="FFFFFF" w:val="clear"/>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shd w:fill="FFFFFF" w:val="clear"/>
          <w:lang w:val="ru-RU"/>
        </w:rPr>
        <w:t xml:space="preserve">с последующим направлением оригинала Заявки по адресу, указанному в разделе 16 Договора. </w:t>
      </w:r>
    </w:p>
    <w:p>
      <w:pPr>
        <w:pStyle w:val="Normal"/>
        <w:ind w:firstLine="709"/>
        <w:jc w:val="both"/>
        <w:rPr>
          <w:lang w:val="ru-RU"/>
        </w:rPr>
      </w:pPr>
      <w:r>
        <w:rPr>
          <w:lang w:val="ru-RU"/>
        </w:rPr>
        <w:t xml:space="preserve">3.1.2. Исполнитель в течение </w:t>
      </w:r>
      <w:r>
        <w:rPr>
          <w:shd w:fill="FFFFFF" w:val="clear"/>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shd w:fill="FFFFFF" w:val="clear"/>
          <w:lang w:val="ru-RU"/>
        </w:rPr>
        <w:t>не позднее следующего рабочего дня</w:t>
      </w:r>
      <w:r>
        <w:rPr>
          <w:lang w:val="ru-RU"/>
        </w:rPr>
        <w:t xml:space="preserve"> после получения Расчета стоимости:</w:t>
      </w:r>
    </w:p>
    <w:p>
      <w:pPr>
        <w:pStyle w:val="ListParagraph"/>
        <w:numPr>
          <w:ilvl w:val="0"/>
          <w:numId w:val="18"/>
        </w:numPr>
        <w:tabs>
          <w:tab w:val="clear" w:pos="709"/>
          <w:tab w:val="left" w:pos="1418" w:leader="none"/>
        </w:tabs>
        <w:ind w:firstLine="709" w:left="0"/>
        <w:jc w:val="both"/>
        <w:rPr/>
      </w:pPr>
      <w:r>
        <w:rPr/>
        <w:t>подтверждает Исполнителю согласие с Расчетом стоимости;</w:t>
      </w:r>
    </w:p>
    <w:p>
      <w:pPr>
        <w:pStyle w:val="ListParagraph"/>
        <w:numPr>
          <w:ilvl w:val="0"/>
          <w:numId w:val="18"/>
        </w:numPr>
        <w:tabs>
          <w:tab w:val="clear" w:pos="709"/>
          <w:tab w:val="left" w:pos="1418" w:leader="none"/>
        </w:tabs>
        <w:ind w:firstLine="709" w:left="0"/>
        <w:jc w:val="both"/>
        <w:rPr/>
      </w:pPr>
      <w: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firstLine="709" w:left="0"/>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shd w:fill="FFFFFF" w:val="clear"/>
          <w:lang w:val="ru-RU"/>
        </w:rPr>
        <w:t xml:space="preserve">3 (трех) рабочих дней </w:t>
      </w:r>
      <w:r>
        <w:rPr>
          <w:lang w:val="ru-RU"/>
        </w:rPr>
        <w:t xml:space="preserve">подписывает Заявку и Расчет стоимости и направляет их по электронной почте на адрес ___________________________ </w:t>
      </w:r>
      <w:r>
        <w:rPr>
          <w:shd w:fill="FFFFFF" w:val="clear"/>
          <w:lang w:val="ru-RU"/>
        </w:rPr>
        <w:t xml:space="preserve">с последующим направлением оригиналов по адресу, указанному в разделе 16 Договора.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firstLine="709" w:left="0"/>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firstLine="709" w:left="0"/>
        <w:jc w:val="both"/>
        <w:rPr/>
      </w:pPr>
      <w:r>
        <w:rPr/>
        <w:t xml:space="preserve">Исполнитель в течение </w:t>
      </w:r>
      <w:r>
        <w:rPr>
          <w:shd w:fill="FFFFFF" w:val="clear"/>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shd w:fill="FFFFFF" w:val="clear"/>
        </w:rPr>
        <w:t xml:space="preserve">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9"/>
        </w:numPr>
        <w:shd w:val="clear" w:color="auto" w:fill="FFFFFF"/>
        <w:tabs>
          <w:tab w:val="clear" w:pos="709"/>
          <w:tab w:val="left" w:pos="1134" w:leader="none"/>
        </w:tabs>
        <w:ind w:firstLine="709" w:left="0"/>
        <w:jc w:val="both"/>
        <w:rPr/>
      </w:pPr>
      <w:r>
        <w:rPr/>
        <w:t xml:space="preserve">В течение </w:t>
      </w:r>
      <w:r>
        <w:rPr>
          <w:shd w:fill="FFFFFF" w:val="clear"/>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9"/>
        </w:numPr>
        <w:tabs>
          <w:tab w:val="clear" w:pos="709"/>
          <w:tab w:val="left" w:pos="0" w:leader="none"/>
          <w:tab w:val="left" w:pos="1134" w:leader="none"/>
        </w:tabs>
        <w:ind w:firstLine="709" w:left="0"/>
        <w:jc w:val="both"/>
        <w:rPr>
          <w:sz w:val="24"/>
          <w:szCs w:val="24"/>
        </w:rPr>
      </w:pPr>
      <w:bookmarkStart w:id="7"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pPr>
        <w:pStyle w:val="ListParagraph"/>
        <w:shd w:val="clear" w:color="auto" w:fill="FFFFFF"/>
        <w:tabs>
          <w:tab w:val="clear" w:pos="709"/>
          <w:tab w:val="left" w:pos="284" w:leader="none"/>
          <w:tab w:val="left" w:pos="1134" w:leader="none"/>
        </w:tabs>
        <w:ind w:hanging="0" w:left="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 xml:space="preserve">4.1. Стоимость Услуг по Договору (Цена Договора) </w:t>
      </w:r>
      <w:r>
        <w:rPr>
          <w:shd w:fill="FFFFFF" w:val="clear"/>
          <w:lang w:val="ru-RU"/>
        </w:rPr>
        <w:t>в соответствии с Расчетом стоимости Услуг (Приложение № 3 к Договору)</w:t>
      </w:r>
      <w:r>
        <w:rPr>
          <w:rStyle w:val="FootnoteReference"/>
          <w:shd w:fill="FFFFFF" w:val="clear"/>
          <w:lang w:val="ru-RU"/>
        </w:rPr>
        <w:footnoteReference w:id="3"/>
      </w:r>
      <w:r>
        <w:rPr>
          <w:lang w:val="ru-RU"/>
        </w:rPr>
        <w:t xml:space="preserve"> </w:t>
      </w:r>
      <w:r>
        <w:rPr>
          <w:bCs/>
          <w:lang w:val="ru-RU"/>
        </w:rPr>
        <w:t>является предельной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highlight w:val="none"/>
          <w:shd w:fill="FFFFFF" w:val="clear"/>
        </w:rPr>
      </w:pPr>
      <w:r>
        <w:rPr>
          <w:shd w:fill="FFFFFF" w:val="clea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firstLine="709" w:left="0"/>
        <w:jc w:val="both"/>
        <w:rPr/>
      </w:pPr>
      <w:r>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firstLine="709" w:left="0"/>
        <w:jc w:val="both"/>
        <w:rPr>
          <w:highlight w:val="lightGray"/>
        </w:rPr>
      </w:pPr>
      <w:r>
        <w:rPr/>
        <w:t xml:space="preserve">заработную плату, накладные; </w:t>
      </w:r>
      <w:r>
        <w:rPr>
          <w:highlight w:val="lightGray"/>
        </w:rPr>
        <w:t xml:space="preserve"> </w:t>
      </w:r>
    </w:p>
    <w:p>
      <w:pPr>
        <w:pStyle w:val="ListParagraph"/>
        <w:numPr>
          <w:ilvl w:val="2"/>
          <w:numId w:val="2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firstLine="709" w:left="0"/>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w:t>
      </w:r>
      <w:r>
        <w:rPr>
          <w:shd w:fill="FFFFFF" w:val="clear"/>
        </w:rPr>
        <w:t xml:space="preserve"> </w:t>
      </w:r>
      <w:r>
        <w:rPr>
          <w:sz w:val="24"/>
          <w:szCs w:val="24"/>
          <w:shd w:fill="FFFFFF" w:val="clear"/>
        </w:rPr>
        <w:t xml:space="preserve"> </w:t>
      </w:r>
      <w:r>
        <w:rPr>
          <w:b w:val="false"/>
          <w:i w:val="false"/>
          <w:strike w:val="false"/>
          <w:dstrike w:val="false"/>
          <w:outline w:val="false"/>
          <w:shadow w:val="false"/>
          <w:color w:val="000000"/>
          <w:spacing w:val="0"/>
          <w:kern w:val="0"/>
          <w:sz w:val="24"/>
          <w:szCs w:val="24"/>
          <w:u w:val="none"/>
          <w:shd w:fill="FFFFFF" w:val="clear"/>
          <w:em w:val="none"/>
        </w:rPr>
        <w:t>в</w:t>
      </w:r>
      <w:r>
        <w:rPr>
          <w:b w:val="false"/>
          <w:i w:val="false"/>
          <w:strike w:val="false"/>
          <w:dstrike w:val="false"/>
          <w:outline w:val="false"/>
          <w:shadow w:val="false"/>
          <w:color w:val="auto"/>
          <w:spacing w:val="0"/>
          <w:kern w:val="0"/>
          <w:sz w:val="24"/>
          <w:szCs w:val="24"/>
          <w:u w:val="none"/>
          <w:em w:val="none"/>
        </w:rPr>
        <w:t xml:space="preserve"> течении 20 (двадцати) календарных дней / 7 (семи) рабочих дней</w:t>
      </w:r>
      <w:r>
        <w:rPr>
          <w:rStyle w:val="FootnoteReference"/>
          <w:sz w:val="24"/>
          <w:szCs w:val="24"/>
          <w:shd w:fill="FFFF00" w:val="clear"/>
        </w:rPr>
        <w:footnoteReference w:id="4"/>
      </w:r>
      <w:r>
        <w:rPr>
          <w:sz w:val="24"/>
          <w:szCs w:val="24"/>
        </w:rPr>
        <w:t xml:space="preserve"> </w:t>
      </w:r>
      <w:r>
        <w:rPr/>
        <w:t>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20"/>
        </w:numPr>
        <w:shd w:val="clear" w:color="auto" w:fill="FFFFFF"/>
        <w:tabs>
          <w:tab w:val="clear" w:pos="709"/>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709"/>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firstLine="709" w:left="0"/>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firstLine="709" w:left="0"/>
        <w:jc w:val="both"/>
        <w:rPr>
          <w:sz w:val="24"/>
          <w:szCs w:val="24"/>
        </w:rPr>
      </w:pPr>
      <w:r>
        <w:rPr>
          <w:bCs/>
          <w:sz w:val="24"/>
          <w:szCs w:val="24"/>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Pr>
          <w:b w:val="false"/>
          <w:i w:val="false"/>
          <w:strike w:val="false"/>
          <w:dstrike w:val="false"/>
          <w:outline w:val="false"/>
          <w:shadow w:val="false"/>
          <w:color w:val="auto"/>
          <w:spacing w:val="0"/>
          <w:kern w:val="0"/>
          <w:sz w:val="24"/>
          <w:szCs w:val="24"/>
          <w:u w:val="none"/>
          <w:em w:val="none"/>
        </w:rPr>
        <w:t>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firstLine="709" w:left="0"/>
        <w:jc w:val="both"/>
        <w:rPr/>
      </w:pPr>
      <w:r>
        <w:rPr>
          <w:bCs/>
        </w:rPr>
        <w:t>В случае нарушения Исполнителем обязательств по</w:t>
      </w:r>
      <w: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hanging="0" w:left="709"/>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hanging="0" w:left="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s>
        <w:ind w:hanging="0" w:left="0"/>
        <w:jc w:val="both"/>
        <w:rPr>
          <w:bCs/>
        </w:rPr>
      </w:pPr>
      <w:r>
        <w:rPr>
          <w:bCs/>
        </w:rPr>
      </w:r>
    </w:p>
    <w:p>
      <w:pPr>
        <w:pStyle w:val="ListParagraph"/>
        <w:numPr>
          <w:ilvl w:val="0"/>
          <w:numId w:val="14"/>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8" w:name="_Ref361337849"/>
    </w:p>
    <w:p>
      <w:pPr>
        <w:pStyle w:val="ListParagraph"/>
        <w:numPr>
          <w:ilvl w:val="1"/>
          <w:numId w:val="22"/>
        </w:numPr>
        <w:tabs>
          <w:tab w:val="left" w:pos="709" w:leader="none"/>
          <w:tab w:val="left" w:pos="1134" w:leader="none"/>
        </w:tabs>
        <w:ind w:firstLine="709" w:left="0"/>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22"/>
        </w:numPr>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firstLine="709" w:left="0"/>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22"/>
        </w:numPr>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firstLine="709" w:left="0"/>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22"/>
        </w:numPr>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hanging="0"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firstLine="709" w:left="0"/>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hd w:fill="FFFFFF" w:val="clear"/>
        </w:rPr>
        <w:t>Хабаровского</w:t>
      </w:r>
      <w:r>
        <w:rPr>
          <w:bCs/>
          <w:highlight w:val="lightGray"/>
        </w:rPr>
        <w:t xml:space="preserve"> </w:t>
      </w:r>
      <w:r>
        <w:rPr>
          <w:bCs/>
          <w:shd w:fill="FFFFFF" w:val="clear"/>
        </w:rPr>
        <w:t>края</w:t>
      </w:r>
      <w:r>
        <w:rPr>
          <w:bCs/>
        </w:rPr>
        <w:t xml:space="preserve">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hd w:fill="FFFFFF" w:val="clear"/>
        </w:rPr>
        <w:t xml:space="preserve">14.9 </w:t>
      </w:r>
      <w:r>
        <w:rPr>
          <w:bCs/>
        </w:rPr>
        <w:t>Договора.</w:t>
      </w:r>
    </w:p>
    <w:p>
      <w:pPr>
        <w:pStyle w:val="ListParagraph"/>
        <w:numPr>
          <w:ilvl w:val="1"/>
          <w:numId w:val="22"/>
        </w:numPr>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hanging="0" w:left="709"/>
        <w:jc w:val="both"/>
        <w:rPr>
          <w:bCs/>
        </w:rPr>
      </w:pPr>
      <w:r>
        <w:rPr>
          <w:bCs/>
        </w:rPr>
      </w:r>
    </w:p>
    <w:p>
      <w:pPr>
        <w:pStyle w:val="ListParagraph"/>
        <w:numPr>
          <w:ilvl w:val="0"/>
          <w:numId w:val="22"/>
        </w:numPr>
        <w:tabs>
          <w:tab w:val="clear" w:pos="709"/>
          <w:tab w:val="left" w:pos="284" w:leader="none"/>
          <w:tab w:val="left" w:pos="1134" w:leader="none"/>
        </w:tabs>
        <w:ind w:hanging="0" w:left="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firstLine="709" w:left="0"/>
        <w:jc w:val="both"/>
        <w:rPr>
          <w:b/>
          <w:bCs/>
        </w:rPr>
      </w:pPr>
      <w:r>
        <w:rPr>
          <w:b/>
          <w:bCs/>
        </w:rPr>
      </w:r>
    </w:p>
    <w:p>
      <w:pPr>
        <w:pStyle w:val="ListParagraph"/>
        <w:numPr>
          <w:ilvl w:val="0"/>
          <w:numId w:val="22"/>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firstLine="709" w:left="0"/>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hanging="0" w:left="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firstLine="709" w:left="0"/>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firstLine="709" w:left="0"/>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22"/>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hanging="0" w:left="709"/>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hanging="0" w:left="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firstLine="709" w:left="0"/>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w:t>
      </w:r>
      <w:bookmarkStart w:id="12" w:name="_GoBack"/>
      <w:bookmarkEnd w:id="12"/>
      <w:r>
        <w:rPr/>
        <w:t xml:space="preserve">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hanging="0" w:left="709"/>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hanging="0" w:left="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w:t>
      </w:r>
      <w:r>
        <w:rPr>
          <w:shd w:fill="FFFFFF" w:val="clear"/>
        </w:rPr>
        <w:t xml:space="preserve"> 14.6 Д</w:t>
      </w:r>
      <w:r>
        <w:rPr/>
        <w:t>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hanging="0" w:left="709"/>
        <w:jc w:val="both"/>
        <w:rPr/>
      </w:pPr>
      <w:r>
        <w:rPr/>
      </w:r>
    </w:p>
    <w:p>
      <w:pPr>
        <w:pStyle w:val="ListParagraph"/>
        <w:numPr>
          <w:ilvl w:val="0"/>
          <w:numId w:val="22"/>
        </w:numPr>
        <w:shd w:val="clear" w:color="auto" w:fill="FFFFFF"/>
        <w:tabs>
          <w:tab w:val="clear" w:pos="709"/>
          <w:tab w:val="left" w:pos="426" w:leader="none"/>
          <w:tab w:val="left" w:pos="1134" w:leader="none"/>
        </w:tabs>
        <w:ind w:hanging="0" w:left="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numPr>
          <w:ilvl w:val="1"/>
          <w:numId w:val="22"/>
        </w:numPr>
        <w:shd w:val="clear" w:fill="FFFFFF"/>
        <w:tabs>
          <w:tab w:val="clear" w:pos="709"/>
          <w:tab w:val="left" w:pos="1134" w:leader="none"/>
        </w:tabs>
        <w:suppressAutoHyphens w:val="true"/>
        <w:bidi w:val="0"/>
        <w:spacing w:before="0" w:after="0"/>
        <w:ind w:firstLine="709" w:left="0" w:right="0"/>
        <w:contextualSpacing/>
        <w:jc w:val="both"/>
        <w:rPr>
          <w:highlight w:val="none"/>
          <w:shd w:fill="FFFFFF" w:val="clear"/>
        </w:rPr>
      </w:pPr>
      <w:r>
        <w:rPr>
          <w:bCs/>
          <w:sz w:val="24"/>
          <w:szCs w:val="24"/>
          <w:shd w:fill="FFFFFF"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bCs/>
          <w:sz w:val="24"/>
          <w:szCs w:val="24"/>
          <w:shd w:fill="FFFFFF" w:val="clear"/>
          <w:lang w:eastAsia="en-US"/>
        </w:rPr>
        <w:footnoteReference w:id="5"/>
      </w:r>
      <w:r>
        <w:rPr>
          <w:bCs/>
          <w:sz w:val="24"/>
          <w:szCs w:val="24"/>
          <w:shd w:fill="FFFFFF" w:val="clear"/>
          <w:lang w:eastAsia="en-US"/>
        </w:rPr>
        <w:t>.</w:t>
      </w:r>
    </w:p>
    <w:p>
      <w:pPr>
        <w:pStyle w:val="Normal"/>
        <w:ind w:firstLine="709"/>
        <w:jc w:val="both"/>
        <w:rPr>
          <w:highlight w:val="none"/>
          <w:shd w:fill="FFFFFF" w:val="clear"/>
        </w:rPr>
      </w:pPr>
      <w:r>
        <w:rPr>
          <w:sz w:val="24"/>
          <w:szCs w:val="24"/>
          <w:shd w:fill="FFFFFF" w:val="clea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hd w:fill="FFFFFF" w:val="clear"/>
          <w:lang w:val="ru-RU" w:eastAsia="en-US"/>
        </w:rPr>
        <w:t>.</w:t>
      </w:r>
    </w:p>
    <w:p>
      <w:pPr>
        <w:pStyle w:val="ListParagraph"/>
        <w:numPr>
          <w:ilvl w:val="1"/>
          <w:numId w:val="22"/>
        </w:numPr>
        <w:shd w:val="clear" w:color="auto" w:fill="FFFFFF"/>
        <w:tabs>
          <w:tab w:val="left" w:pos="426" w:leader="none"/>
          <w:tab w:val="left" w:pos="709"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FFFFFF" w:val="clear"/>
        </w:rPr>
        <w:t>14.8</w:t>
      </w:r>
      <w:r>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firstLine="709" w:left="0"/>
        <w:jc w:val="both"/>
        <w:rPr/>
      </w:pPr>
      <w:r>
        <w:rP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w:t>
      </w:r>
      <w:r>
        <w:rPr>
          <w:shd w:fill="FFFFFF" w:val="clear"/>
        </w:rPr>
        <w:t xml:space="preserve"> 14.7 или 14.9 Договора.</w:t>
      </w:r>
    </w:p>
    <w:p>
      <w:pPr>
        <w:pStyle w:val="ListParagraph"/>
        <w:numPr>
          <w:ilvl w:val="1"/>
          <w:numId w:val="22"/>
        </w:numPr>
        <w:shd w:val="clear" w:fill="FFFFFF"/>
        <w:tabs>
          <w:tab w:val="clear" w:pos="709"/>
          <w:tab w:val="left" w:pos="142" w:leader="none"/>
          <w:tab w:val="left" w:pos="1134" w:leader="none"/>
          <w:tab w:val="left" w:pos="1418" w:leader="none"/>
        </w:tabs>
        <w:ind w:firstLine="709" w:left="0" w:right="0"/>
        <w:jc w:val="both"/>
        <w:rPr>
          <w:bCs/>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t>.</w:t>
      </w:r>
    </w:p>
    <w:p>
      <w:pPr>
        <w:pStyle w:val="ListParagraph"/>
        <w:numPr>
          <w:ilvl w:val="1"/>
          <w:numId w:val="22"/>
        </w:numPr>
        <w:shd w:val="clear" w:color="auto" w:fill="FFFFFF"/>
        <w:tabs>
          <w:tab w:val="left" w:pos="426" w:leader="none"/>
          <w:tab w:val="left" w:pos="709"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Pr>
          <w:shd w:fill="auto" w:val="clear"/>
        </w:rPr>
        <w:t xml:space="preserve">пунктами </w:t>
      </w:r>
      <w:r>
        <w:rPr>
          <w:shd w:fill="FFFFFF" w:val="clear"/>
        </w:rPr>
        <w:t>14.7 или 14.9</w:t>
      </w:r>
      <w:r>
        <w:rPr/>
        <w:t xml:space="preserve"> Договора. </w:t>
      </w:r>
    </w:p>
    <w:p>
      <w:pPr>
        <w:pStyle w:val="ListParagraph"/>
        <w:numPr>
          <w:ilvl w:val="1"/>
          <w:numId w:val="22"/>
        </w:numPr>
        <w:shd w:val="clear" w:color="auto" w:fill="FFFFFF"/>
        <w:tabs>
          <w:tab w:val="left" w:pos="426" w:leader="none"/>
          <w:tab w:val="left" w:pos="709" w:leader="none"/>
        </w:tabs>
        <w:ind w:firstLine="709" w:left="0"/>
        <w:jc w:val="both"/>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numPr>
          <w:ilvl w:val="2"/>
          <w:numId w:val="22"/>
        </w:numPr>
        <w:shd w:val="clear" w:color="auto" w:fill="FFFFFF"/>
        <w:tabs>
          <w:tab w:val="left" w:pos="426" w:leader="none"/>
          <w:tab w:val="left" w:pos="709" w:leader="none"/>
        </w:tabs>
        <w:ind w:firstLine="709" w:left="0"/>
        <w:jc w:val="both"/>
        <w:rPr/>
      </w:pPr>
      <w:r>
        <w:rPr>
          <w:bCs/>
          <w:lang w:val="ru-RU"/>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2"/>
        </w:numPr>
        <w:shd w:val="clear" w:color="auto" w:fill="FFFFFF"/>
        <w:tabs>
          <w:tab w:val="left" w:pos="426" w:leader="none"/>
          <w:tab w:val="left" w:pos="709" w:leader="none"/>
        </w:tabs>
        <w:ind w:firstLine="709" w:lef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numPr>
          <w:ilvl w:val="2"/>
          <w:numId w:val="22"/>
        </w:numPr>
        <w:shd w:val="clear" w:color="auto" w:fill="FFFFFF"/>
        <w:tabs>
          <w:tab w:val="left" w:pos="426" w:leader="none"/>
          <w:tab w:val="left" w:pos="709" w:leader="none"/>
        </w:tabs>
        <w:ind w:firstLine="709" w:left="0"/>
        <w:jc w:val="both"/>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Normal"/>
        <w:widowControl w:val="false"/>
        <w:tabs>
          <w:tab w:val="clear" w:pos="709"/>
          <w:tab w:val="left" w:pos="1418" w:leader="none"/>
        </w:tabs>
        <w:ind w:firstLine="709"/>
        <w:jc w:val="both"/>
        <w:rPr>
          <w:lang w:val="ru-RU"/>
        </w:rPr>
      </w:pPr>
      <w:r>
        <w:rPr>
          <w:bCs/>
          <w:sz w:val="24"/>
          <w:szCs w:val="24"/>
          <w:shd w:fill="auto" w:val="clear"/>
          <w:lang w:val="ru-RU"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14.9.1 –14.9.2 Договора.</w:t>
      </w:r>
      <w:r>
        <w:rPr>
          <w:bCs/>
        </w:rPr>
        <w:t xml:space="preserve"> </w:t>
      </w:r>
    </w:p>
    <w:p>
      <w:pPr>
        <w:pStyle w:val="ListParagraph"/>
        <w:numPr>
          <w:ilvl w:val="1"/>
          <w:numId w:val="22"/>
        </w:numPr>
        <w:shd w:val="clear" w:color="auto" w:fill="FFFFFF"/>
        <w:tabs>
          <w:tab w:val="left" w:pos="709"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left" w:pos="709" w:leader="none"/>
        </w:tabs>
        <w:ind w:firstLine="709" w:left="0"/>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firstLine="709" w:left="0"/>
        <w:jc w:val="both"/>
        <w:rPr>
          <w:bCs/>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6"/>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2.1 </w:t>
      </w:r>
      <w:r>
        <w:rPr>
          <w:bCs/>
          <w:lang w:val="ru-RU"/>
        </w:rPr>
        <w:t>– Форма з</w:t>
      </w:r>
      <w:r>
        <w:rPr>
          <w:lang w:val="ru-RU"/>
        </w:rPr>
        <w:t>аявки на оказание Услуг;</w:t>
      </w:r>
    </w:p>
    <w:p>
      <w:pPr>
        <w:pStyle w:val="Normal"/>
        <w:tabs>
          <w:tab w:val="clear" w:pos="709"/>
          <w:tab w:val="left" w:pos="2127" w:leader="none"/>
          <w:tab w:val="left" w:pos="2410" w:leader="none"/>
        </w:tabs>
        <w:jc w:val="both"/>
        <w:rPr>
          <w:bCs/>
          <w:lang w:val="ru-RU"/>
        </w:rPr>
      </w:pPr>
      <w:r>
        <w:rP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highlight w:val="none"/>
          <w:shd w:fill="FFFFFF" w:val="clear"/>
        </w:rPr>
      </w:pPr>
      <w:r>
        <w:rPr>
          <w:shd w:fill="FFFFFF" w:val="clear"/>
          <w:lang w:val="ru-RU"/>
        </w:rPr>
        <w:t>Приложение № 3 –</w:t>
      </w:r>
      <w:r>
        <w:rPr>
          <w:shd w:fill="FFFFFF" w:val="clear"/>
          <w:lang w:val="ru-RU" w:eastAsia="en-US"/>
        </w:rPr>
        <w:t xml:space="preserve"> Расчет стоимости Услуг;</w:t>
      </w:r>
    </w:p>
    <w:p>
      <w:pPr>
        <w:pStyle w:val="Normal"/>
        <w:tabs>
          <w:tab w:val="clear" w:pos="709"/>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p>
    <w:p>
      <w:pPr>
        <w:pStyle w:val="Normal"/>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ListParagraph"/>
        <w:shd w:val="clear" w:color="auto" w:fill="FFFFFF"/>
        <w:tabs>
          <w:tab w:val="clear" w:pos="709"/>
          <w:tab w:val="left" w:pos="1134" w:leader="none"/>
          <w:tab w:val="left" w:pos="2127" w:leader="none"/>
          <w:tab w:val="left" w:pos="2410" w:leader="none"/>
        </w:tabs>
        <w:ind w:hanging="0" w:left="0"/>
        <w:rPr>
          <w:lang w:eastAsia="en-US"/>
        </w:rPr>
      </w:pPr>
      <w:r>
        <w:rPr>
          <w:lang w:eastAsia="en-US"/>
        </w:rPr>
      </w:r>
    </w:p>
    <w:p>
      <w:pPr>
        <w:pStyle w:val="Normal"/>
        <w:shd w:val="clear" w:color="auto" w:fill="FFFFFF"/>
        <w:tabs>
          <w:tab w:val="clear" w:pos="709"/>
          <w:tab w:val="left" w:pos="426" w:leader="none"/>
        </w:tabs>
        <w:jc w:val="center"/>
        <w:rPr>
          <w:b/>
          <w:bCs/>
          <w:color w:val="000000"/>
        </w:rPr>
      </w:pPr>
      <w:r>
        <w:rPr>
          <w:b/>
          <w:bCs/>
          <w:color w:val="000000"/>
          <w:lang w:val="ru-RU"/>
        </w:rPr>
        <w:t>16. Адреса и платежные реквизиты Сторон</w:t>
      </w:r>
    </w:p>
    <w:p>
      <w:pPr>
        <w:pStyle w:val="Normal"/>
        <w:jc w:val="right"/>
        <w:rPr>
          <w:lang w:val="ru-RU"/>
        </w:rPr>
      </w:pPr>
      <w:r>
        <w:rPr>
          <w:lang w:val="ru-RU"/>
        </w:rPr>
      </w:r>
    </w:p>
    <w:tbl>
      <w:tblPr>
        <w:tblW w:w="9733"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5149"/>
        <w:gridCol w:w="4583"/>
      </w:tblGrid>
      <w:tr>
        <w:trPr/>
        <w:tc>
          <w:tcPr>
            <w:tcW w:w="5149" w:type="dxa"/>
            <w:tcBorders/>
            <w:shd w:color="auto" w:fill="auto" w:val="clear"/>
          </w:tcPr>
          <w:p>
            <w:pPr>
              <w:pStyle w:val="Normal"/>
              <w:widowControl w:val="false"/>
              <w:rPr/>
            </w:pPr>
            <w:r>
              <w:rPr/>
              <w:t>ЗАКАЗЧИК:</w:t>
            </w:r>
          </w:p>
        </w:tc>
        <w:tc>
          <w:tcPr>
            <w:tcW w:w="4583" w:type="dxa"/>
            <w:tcBorders/>
            <w:shd w:color="auto" w:fill="auto" w:val="clear"/>
          </w:tcPr>
          <w:p>
            <w:pPr>
              <w:pStyle w:val="Normal"/>
              <w:widowControl w:val="false"/>
              <w:rPr/>
            </w:pPr>
            <w:r>
              <w:rPr>
                <w:lang w:val="ru-RU"/>
              </w:rPr>
              <w:t>ИСПОЛНИТЕЛЬ</w:t>
            </w:r>
            <w:r>
              <w:rPr/>
              <w:t>:</w:t>
            </w:r>
          </w:p>
        </w:tc>
      </w:tr>
      <w:tr>
        <w:trPr/>
        <w:tc>
          <w:tcPr>
            <w:tcW w:w="5149" w:type="dxa"/>
            <w:tcBorders/>
            <w:shd w:color="auto" w:fill="auto" w:val="clear"/>
          </w:tcPr>
          <w:p>
            <w:pPr>
              <w:pStyle w:val="Normal"/>
              <w:widowControl w:val="false"/>
              <w:rPr>
                <w:lang w:val="ru-RU"/>
              </w:rPr>
            </w:pPr>
            <w:r>
              <w:rPr>
                <w:b/>
                <w:lang w:val="ru-RU"/>
              </w:rPr>
              <w:t>Акционерное общество</w:t>
            </w:r>
          </w:p>
          <w:p>
            <w:pPr>
              <w:pStyle w:val="Normal"/>
              <w:widowControl w:val="false"/>
              <w:rPr>
                <w:lang w:val="ru-RU"/>
              </w:rPr>
            </w:pPr>
            <w:r>
              <w:rPr>
                <w:b/>
                <w:lang w:val="ru-RU"/>
              </w:rPr>
              <w:t>«Транспортная компания РусГидро»</w:t>
            </w:r>
          </w:p>
          <w:p>
            <w:pPr>
              <w:pStyle w:val="Normal"/>
              <w:widowControl w:val="false"/>
              <w:rPr>
                <w:lang w:val="ru-RU"/>
              </w:rPr>
            </w:pPr>
            <w:r>
              <w:rPr>
                <w:b/>
                <w:lang w:val="ru-RU"/>
              </w:rPr>
              <w:t>(АО «ТК РусГидро»)</w:t>
            </w:r>
          </w:p>
          <w:p>
            <w:pPr>
              <w:pStyle w:val="Normal"/>
              <w:widowControl w:val="false"/>
              <w:rPr>
                <w:lang w:val="ru-RU"/>
              </w:rPr>
            </w:pPr>
            <w:r>
              <w:rPr>
                <w:lang w:val="ru-RU"/>
              </w:rPr>
              <w:t>Юридический адрес: 655619, Республика Хакасия, г. Саяногорск,</w:t>
            </w:r>
          </w:p>
          <w:p>
            <w:pPr>
              <w:pStyle w:val="Normal"/>
              <w:widowControl w:val="false"/>
              <w:rPr>
                <w:lang w:val="ru-RU"/>
              </w:rPr>
            </w:pPr>
            <w:r>
              <w:rPr>
                <w:sz w:val="24"/>
                <w:szCs w:val="24"/>
                <w:lang w:val="ru-RU"/>
              </w:rPr>
              <w:t>рп. Черемушки, стр. 101.</w:t>
            </w:r>
          </w:p>
          <w:p>
            <w:pPr>
              <w:pStyle w:val="Normal"/>
              <w:widowControl w:val="false"/>
              <w:rPr>
                <w:lang w:val="ru-RU"/>
              </w:rPr>
            </w:pPr>
            <w:r>
              <w:rPr>
                <w:sz w:val="24"/>
                <w:szCs w:val="24"/>
                <w:lang w:val="ru-RU"/>
              </w:rPr>
              <w:t>Почтовый адрес: 680021, Хабаровский край, г. Хабаровск, ул. Ленинградская, д. 46</w:t>
            </w:r>
          </w:p>
          <w:p>
            <w:pPr>
              <w:pStyle w:val="Normal"/>
              <w:widowControl w:val="false"/>
              <w:rPr>
                <w:lang w:val="ru-RU"/>
              </w:rPr>
            </w:pPr>
            <w:r>
              <w:rPr>
                <w:lang w:val="ru-RU"/>
              </w:rPr>
            </w:r>
          </w:p>
          <w:p>
            <w:pPr>
              <w:pStyle w:val="Normal"/>
              <w:widowControl w:val="false"/>
              <w:rPr>
                <w:lang w:val="ru-RU"/>
              </w:rPr>
            </w:pPr>
            <w:r>
              <w:rPr>
                <w:lang w:val="ru-RU"/>
              </w:rPr>
              <w:t>ОГРН 1031900676356,</w:t>
            </w:r>
          </w:p>
          <w:p>
            <w:pPr>
              <w:pStyle w:val="Normal"/>
              <w:widowControl w:val="false"/>
              <w:rPr>
                <w:lang w:val="ru-RU"/>
              </w:rPr>
            </w:pPr>
            <w:r>
              <w:rPr>
                <w:lang w:val="ru-RU"/>
              </w:rPr>
              <w:t>ИНН 1902018248 / КПП  272443001</w:t>
            </w:r>
          </w:p>
          <w:p>
            <w:pPr>
              <w:pStyle w:val="Normal"/>
              <w:widowControl w:val="false"/>
              <w:rPr>
                <w:lang w:val="ru-RU"/>
              </w:rPr>
            </w:pPr>
            <w:r>
              <w:rPr>
                <w:lang w:val="ru-RU"/>
              </w:rPr>
              <w:t>Р/счет: 40702810903000031136;</w:t>
            </w:r>
          </w:p>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ПАО «Сбербанк России» г. Хабаровск;</w:t>
            </w:r>
          </w:p>
          <w:p>
            <w:pPr>
              <w:pStyle w:val="Normal"/>
              <w:widowControl w:val="false"/>
              <w:rPr/>
            </w:pPr>
            <w:r>
              <w:rPr>
                <w:lang w:val="ru-RU"/>
              </w:rPr>
              <w:t>К/счет: 30101810600000000608;</w:t>
            </w:r>
          </w:p>
          <w:p>
            <w:pPr>
              <w:pStyle w:val="Normal"/>
              <w:widowControl w:val="false"/>
              <w:rPr>
                <w:lang w:val="ru-RU"/>
              </w:rPr>
            </w:pPr>
            <w:r>
              <w:rPr>
                <w:lang w:val="ru-RU"/>
              </w:rPr>
              <w:t>БИК: 040813608</w:t>
            </w:r>
          </w:p>
          <w:p>
            <w:pPr>
              <w:pStyle w:val="Normal"/>
              <w:widowControl w:val="false"/>
              <w:rPr>
                <w:lang w:val="ru-RU"/>
              </w:rPr>
            </w:pPr>
            <w:r>
              <w:rPr>
                <w:lang w:val="ru-RU"/>
              </w:rPr>
            </w:r>
          </w:p>
          <w:p>
            <w:pPr>
              <w:pStyle w:val="Normal"/>
              <w:widowControl w:val="false"/>
              <w:rPr>
                <w:lang w:val="ru-RU"/>
              </w:rPr>
            </w:pPr>
            <w:r>
              <w:rPr/>
              <w:t>тел. 8-800-333-8000 (доб.8-091-9301)</w:t>
            </w:r>
          </w:p>
        </w:tc>
        <w:tc>
          <w:tcPr>
            <w:tcW w:w="458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5149" w:type="dxa"/>
            <w:tcBorders/>
            <w:shd w:color="auto" w:fill="auto" w:val="clear"/>
          </w:tcPr>
          <w:p>
            <w:pPr>
              <w:pStyle w:val="Normal"/>
              <w:widowControl w:val="false"/>
              <w:rPr>
                <w:lang w:val="ru-RU"/>
              </w:rPr>
            </w:pPr>
            <w:r>
              <w:rPr/>
              <w:t>_______________ / В.Ю.Золотарев</w:t>
            </w:r>
          </w:p>
          <w:p>
            <w:pPr>
              <w:pStyle w:val="Normal"/>
              <w:widowControl w:val="false"/>
              <w:rPr/>
            </w:pPr>
            <w:r>
              <w:rPr/>
            </w:r>
          </w:p>
        </w:tc>
        <w:tc>
          <w:tcPr>
            <w:tcW w:w="4583"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firstLine="709" w:left="0"/>
        <w:rPr/>
      </w:pPr>
      <w:r>
        <w:rPr/>
        <w:t>Виды услуг:</w:t>
      </w:r>
    </w:p>
    <w:p>
      <w:pPr>
        <w:pStyle w:val="ListParagraph"/>
        <w:numPr>
          <w:ilvl w:val="0"/>
          <w:numId w:val="15"/>
        </w:numPr>
        <w:tabs>
          <w:tab w:val="clear" w:pos="709"/>
          <w:tab w:val="left" w:pos="1134" w:leader="none"/>
        </w:tabs>
        <w:ind w:firstLine="709" w:left="0"/>
        <w:rPr>
          <w:highlight w:val="none"/>
          <w:shd w:fill="FFFFFF" w:val="clear"/>
        </w:rPr>
      </w:pPr>
      <w:r>
        <w:rPr>
          <w:shd w:fill="FFFFFF" w:val="clear"/>
        </w:rPr>
        <w:t>Характеристика:</w:t>
        <w:tab/>
      </w:r>
    </w:p>
    <w:p>
      <w:pPr>
        <w:pStyle w:val="ListParagraph"/>
        <w:numPr>
          <w:ilvl w:val="0"/>
          <w:numId w:val="15"/>
        </w:numPr>
        <w:tabs>
          <w:tab w:val="clear" w:pos="709"/>
          <w:tab w:val="left" w:pos="1134" w:leader="none"/>
        </w:tabs>
        <w:ind w:firstLine="709" w:left="0"/>
        <w:rPr>
          <w:highlight w:val="none"/>
          <w:shd w:fill="FFFFFF" w:val="clear"/>
        </w:rPr>
      </w:pPr>
      <w:r>
        <w:rPr>
          <w:shd w:fill="FFFFFF" w:val="clear"/>
        </w:rPr>
        <w:t>Дополнительные параметры (при наличии):</w:t>
      </w:r>
    </w:p>
    <w:p>
      <w:pPr>
        <w:pStyle w:val="ListParagraph"/>
        <w:numPr>
          <w:ilvl w:val="0"/>
          <w:numId w:val="15"/>
        </w:numPr>
        <w:tabs>
          <w:tab w:val="clear" w:pos="709"/>
          <w:tab w:val="left" w:pos="1134" w:leader="none"/>
        </w:tabs>
        <w:ind w:firstLine="709" w:left="0"/>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167" w:type="dxa"/>
        <w:tblLayout w:type="fixed"/>
        <w:tblCellMar>
          <w:top w:w="0" w:type="dxa"/>
          <w:left w:w="108" w:type="dxa"/>
          <w:bottom w:w="0" w:type="dxa"/>
          <w:right w:w="108" w:type="dxa"/>
        </w:tblCellMar>
        <w:tblLook w:val="01e0" w:noHBand="0" w:noVBand="0" w:firstColumn="1" w:lastRow="1" w:lastColumn="1" w:firstRow="1"/>
      </w:tblPr>
      <w:tblGrid>
        <w:gridCol w:w="1111"/>
        <w:gridCol w:w="776"/>
        <w:gridCol w:w="670"/>
        <w:gridCol w:w="1211"/>
        <w:gridCol w:w="2297"/>
        <w:gridCol w:w="1354"/>
        <w:gridCol w:w="2170"/>
        <w:gridCol w:w="651"/>
      </w:tblGrid>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3" w:type="dxa"/>
            <w:gridSpan w:val="5"/>
            <w:tcBorders>
              <w:top w:val="single" w:sz="4" w:space="0" w:color="000000"/>
            </w:tcBorders>
          </w:tcPr>
          <w:p>
            <w:pPr>
              <w:pStyle w:val="Normal"/>
              <w:widowControl w:val="false"/>
              <w:rPr>
                <w:b/>
                <w:lang w:val="ru-RU"/>
              </w:rPr>
            </w:pPr>
            <w:r>
              <w:rPr>
                <w:b/>
                <w:lang w:val="ru-RU"/>
              </w:rPr>
            </w:r>
          </w:p>
        </w:tc>
      </w:tr>
    </w:tbl>
    <w:p>
      <w:pPr>
        <w:pStyle w:val="Normal"/>
        <w:widowControl/>
        <w:bidi w:val="0"/>
        <w:spacing w:before="0" w:after="0"/>
        <w:ind w:hanging="0" w:left="57" w:right="0"/>
        <w:jc w:val="both"/>
        <w:rPr>
          <w:sz w:val="20"/>
          <w:szCs w:val="20"/>
        </w:rPr>
      </w:pPr>
      <w:r>
        <w:rPr>
          <w:b w:val="false"/>
          <w:bCs w:val="false"/>
          <w:i/>
          <w:iCs/>
          <w:sz w:val="20"/>
          <w:szCs w:val="20"/>
          <w:u w:val="none"/>
          <w:shd w:fill="auto" w:val="clear"/>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b w:val="false"/>
          <w:bCs w:val="false"/>
          <w:sz w:val="20"/>
          <w:szCs w:val="20"/>
          <w:u w:val="none"/>
          <w:lang w:val="ru-RU"/>
        </w:rPr>
        <w:t xml:space="preserve"> </w:t>
      </w:r>
    </w:p>
    <w:p>
      <w:pPr>
        <w:pStyle w:val="Normal"/>
        <w:rPr>
          <w:sz w:val="20"/>
          <w:szCs w:val="20"/>
          <w:lang w:val="ru-RU"/>
        </w:rPr>
      </w:pPr>
      <w:r>
        <w:rPr>
          <w:sz w:val="20"/>
          <w:szCs w:val="20"/>
          <w:lang w:val="ru-RU"/>
        </w:rPr>
      </w:r>
    </w:p>
    <w:p>
      <w:pPr>
        <w:pStyle w:val="ListParagraph"/>
        <w:ind w:hanging="0"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r>
        <w:rPr>
          <w:rStyle w:val="FootnoteReference"/>
          <w:b/>
          <w:bCs/>
          <w:iCs/>
          <w:szCs w:val="24"/>
        </w:rPr>
        <w:footnoteReference w:id="7"/>
      </w:r>
    </w:p>
    <w:p>
      <w:pPr>
        <w:pStyle w:val="Title"/>
        <w:rPr>
          <w:iCs/>
        </w:rPr>
      </w:pPr>
      <w:r>
        <w:rPr>
          <w:iCs/>
        </w:rPr>
      </w:r>
    </w:p>
    <w:tbl>
      <w:tblPr>
        <w:tblW w:w="9627"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shd w:fill="FFFFFF" w:val="clear"/>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shd w:fill="FFFFFF" w:val="clear"/>
                <w:lang w:val="ru-RU"/>
              </w:rPr>
              <w:t>К настоящему акту прилагаются:</w:t>
            </w:r>
          </w:p>
          <w:p>
            <w:pPr>
              <w:pStyle w:val="Normal"/>
              <w:widowControl w:val="false"/>
              <w:tabs>
                <w:tab w:val="left" w:pos="709" w:leader="none"/>
                <w:tab w:val="left" w:pos="4111" w:leader="none"/>
              </w:tabs>
              <w:jc w:val="both"/>
              <w:rPr>
                <w:highlight w:val="none"/>
                <w:shd w:fill="FFFFFF" w:val="clear"/>
              </w:rPr>
            </w:pPr>
            <w:r>
              <w:rPr>
                <w:shd w:fill="FFFFFF" w:val="clear"/>
                <w:lang w:val="ru-RU"/>
              </w:rPr>
              <w:tab/>
              <w:t>Отчет об оказанных Услугах, на ______ листах.</w:t>
            </w:r>
          </w:p>
          <w:p>
            <w:pPr>
              <w:pStyle w:val="Normal"/>
              <w:widowControl w:val="false"/>
              <w:tabs>
                <w:tab w:val="left" w:pos="709" w:leader="none"/>
                <w:tab w:val="left" w:pos="4111" w:leader="none"/>
              </w:tabs>
              <w:jc w:val="both"/>
              <w:rPr>
                <w:highlight w:val="none"/>
                <w:shd w:fill="FFFFFF" w:val="clear"/>
              </w:rPr>
            </w:pPr>
            <w:r>
              <w:rPr>
                <w:shd w:fill="FFFFFF" w:val="clear"/>
              </w:rPr>
            </w:r>
          </w:p>
          <w:p>
            <w:pPr>
              <w:pStyle w:val="Normal"/>
              <w:widowControl w:val="false"/>
              <w:spacing w:lineRule="auto" w:line="240"/>
              <w:ind w:hanging="0" w:left="0" w:right="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val="false"/>
                <w:bCs w:val="false"/>
                <w:lang w:val="ru-RU"/>
              </w:rPr>
            </w:pPr>
            <w:r>
              <w:rPr>
                <w:b w:val="false"/>
                <w:bCs w:val="false"/>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_______________ / _______________</w:t>
            </w:r>
          </w:p>
        </w:tc>
      </w:tr>
    </w:tbl>
    <w:p>
      <w:pPr>
        <w:pStyle w:val="Normal"/>
        <w:ind w:hanging="0" w:left="4820"/>
        <w:rPr>
          <w:lang w:val="ru-RU"/>
        </w:rPr>
      </w:pPr>
      <w:r>
        <w:rPr>
          <w:lang w:val="ru-RU"/>
        </w:rPr>
        <w:t xml:space="preserve"> </w:t>
      </w:r>
    </w:p>
    <w:tbl>
      <w:tblPr>
        <w:tblW w:w="1375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rPr>
            </w:pPr>
            <w:r>
              <w:rPr>
                <w:b/>
              </w:rPr>
            </w:r>
          </w:p>
        </w:tc>
        <w:tc>
          <w:tcPr>
            <w:tcW w:w="8789" w:type="dxa"/>
            <w:tcBorders/>
          </w:tcPr>
          <w:p>
            <w:pPr>
              <w:pStyle w:val="Normal"/>
              <w:widowControl w:val="false"/>
              <w:rPr>
                <w:b/>
              </w:rPr>
            </w:pPr>
            <w:r>
              <w:rPr>
                <w:b/>
              </w:rPr>
            </w:r>
          </w:p>
        </w:tc>
      </w:tr>
      <w:tr>
        <w:trPr/>
        <w:tc>
          <w:tcPr>
            <w:tcW w:w="4961" w:type="dxa"/>
            <w:tcBorders/>
          </w:tcPr>
          <w:p>
            <w:pPr>
              <w:pStyle w:val="Normal"/>
              <w:widowControl w:val="false"/>
              <w:rPr>
                <w:sz w:val="22"/>
                <w:szCs w:val="22"/>
              </w:rPr>
            </w:pPr>
            <w:r>
              <w:rPr>
                <w:sz w:val="22"/>
                <w:szCs w:val="22"/>
              </w:rPr>
            </w:r>
          </w:p>
        </w:tc>
        <w:tc>
          <w:tcPr>
            <w:tcW w:w="8789" w:type="dxa"/>
            <w:tcBorders/>
          </w:tcPr>
          <w:p>
            <w:pPr>
              <w:pStyle w:val="Normal"/>
              <w:widowControl w:val="false"/>
              <w:rPr>
                <w:sz w:val="22"/>
                <w:szCs w:val="22"/>
              </w:rPr>
            </w:pPr>
            <w:r>
              <w:rPr>
                <w:sz w:val="22"/>
                <w:szCs w:val="22"/>
              </w:rPr>
            </w:r>
          </w:p>
        </w:tc>
      </w:tr>
    </w:tbl>
    <w:p>
      <w:pPr>
        <w:pStyle w:val="Normal"/>
        <w:ind w:hanging="0" w:left="4820"/>
        <w:jc w:val="right"/>
        <w:rPr>
          <w:sz w:val="22"/>
          <w:szCs w:val="22"/>
          <w:lang w:val="ru-RU"/>
        </w:rPr>
      </w:pPr>
      <w:r>
        <w:rPr>
          <w:sz w:val="22"/>
          <w:szCs w:val="22"/>
          <w:lang w:val="ru-RU"/>
        </w:rPr>
        <w:t xml:space="preserve">                                        </w:t>
      </w:r>
    </w:p>
    <w:p>
      <w:pPr>
        <w:pStyle w:val="Normal"/>
        <w:rPr>
          <w:i/>
          <w:i/>
          <w:color w:val="FF0000"/>
          <w:lang w:val="ru-RU"/>
        </w:rPr>
      </w:pPr>
      <w:r>
        <w:rPr>
          <w:i/>
          <w:color w:val="FF0000"/>
          <w:lang w:val="ru-RU"/>
        </w:rPr>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4">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jc w:val="both"/>
        <w:rPr/>
      </w:pPr>
      <w:r>
        <w:rPr>
          <w:rStyle w:val="Style6"/>
        </w:rPr>
        <w:footnoteRef/>
      </w:r>
      <w:r>
        <w:rPr/>
        <w:t xml:space="preserve"> </w:t>
      </w:r>
      <w:r>
        <w:rPr>
          <w:shd w:fill="FFFFFF"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6">
    <w:p>
      <w:pPr>
        <w:pStyle w:val="FootnoteText"/>
        <w:jc w:val="both"/>
        <w:rPr>
          <w:lang w:val="ru-RU"/>
        </w:rPr>
      </w:pPr>
      <w:r>
        <w:rPr>
          <w:rStyle w:val="Style6"/>
        </w:rPr>
        <w:footnoteRef/>
      </w:r>
      <w:r>
        <w:rPr>
          <w:lang w:val="ru-RU"/>
        </w:rPr>
        <w:t xml:space="preserve"> </w:t>
      </w:r>
      <w:r>
        <w:rPr>
          <w:shd w:fill="FFFFFF" w:val="clear"/>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rPr/>
      </w:pPr>
      <w:r>
        <w:rPr>
          <w:rStyle w:val="Style6"/>
        </w:rPr>
        <w:footnoteRef/>
      </w:r>
      <w:r>
        <w:rPr/>
        <w:t xml:space="preserve"> </w:t>
      </w:r>
      <w: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sz w:val="24"/>
        <w:b w:val="false"/>
        <w:kern w:val="0"/>
        <w:szCs w:val="24"/>
        <w:rFonts w:ascii="Times New Roman" w:hAnsi="Times New Roman" w:eastAsia="Times New Roman" w:cs="Times New Roman"/>
        <w:color w:val="auto"/>
        <w:lang w:val="ru-RU" w:eastAsia="ru-RU" w:bidi="ar-SA"/>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20"/>
  <w:embedSystemFonts/>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3BF3F-EA60-4A77-894F-025FDFCEA36B}">
  <ds:schemaRefs>
    <ds:schemaRef ds:uri="http://schemas.openxmlformats.org/officeDocument/2006/bibliography"/>
  </ds:schemaRefs>
</ds:datastoreItem>
</file>

<file path=customXml/itemProps2.xml><?xml version="1.0" encoding="utf-8"?>
<ds:datastoreItem xmlns:ds="http://schemas.openxmlformats.org/officeDocument/2006/customXml" ds:itemID="{B3A07530-EC96-481A-9B71-55037AFBAC4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29E9EAA-45E3-41E5-8197-536BE4A27224}">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77B6389B-6094-4E3B-8A16-BDA8DD08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Application>AlterOffice/2026.2.0.0$Linux_X86_64 LibreOffice_project/bc4ef1adf80b36c7a6365f8ed6cbf29021361edd</Application>
  <AppVersion>15.0000</AppVersion>
  <Pages>24</Pages>
  <Words>7742</Words>
  <Characters>54939</Characters>
  <CharactersWithSpaces>62511</CharactersWithSpaces>
  <Paragraphs>376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UK VoHEC</dc:creator>
  <dc:description/>
  <dc:language>ru-RU</dc:language>
  <cp:lastModifiedBy>ignatovamn@corp.gidroogk.com</cp:lastModifiedBy>
  <cp:lastPrinted>2016-12-15T13:00:00Z</cp:lastPrinted>
  <dcterms:modified xsi:type="dcterms:W3CDTF">2026-10-29T11:37:16Z</dcterms:modified>
  <cp:revision>23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