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Normal"/>
        <w:widowControl/>
        <w:ind w:left="5670" w:hanging="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1</w:t>
      </w:r>
    </w:p>
    <w:p>
      <w:pPr>
        <w:pStyle w:val="Normal"/>
        <w:ind w:left="5670" w:hanging="6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 приказу ПАО </w:t>
      </w:r>
      <w:r>
        <w:rPr>
          <w:color w:val="000000"/>
          <w:sz w:val="24"/>
          <w:szCs w:val="24"/>
        </w:rPr>
        <w:t xml:space="preserve">«Россети Московский регион»</w:t>
      </w:r>
      <w:r>
        <w:rPr>
          <w:bCs/>
          <w:sz w:val="24"/>
          <w:szCs w:val="24"/>
        </w:rPr>
      </w:r>
    </w:p>
    <w:p>
      <w:pPr>
        <w:pStyle w:val="Normal"/>
        <w:ind w:left="264" w:firstLine="5400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___________ № _______</w:t>
      </w:r>
    </w:p>
    <w:p>
      <w:pPr>
        <w:pStyle w:val="Normal"/>
        <w:ind w:left="264" w:firstLine="5400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ind w:left="264" w:firstLine="5400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Договор ВОЗМЕЗДНОГО ОКАЗАНИЯ услуг №___________</w:t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г. __________                                                                                              «___» ________ 20__г.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Публичное акционерное общество «Россети Московский регион» (ПАО «Россети Московский регион»)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 xml:space="preserve">именуемое в дальнейшем </w:t>
      </w:r>
      <w:r>
        <w:rPr>
          <w:b/>
          <w:sz w:val="24"/>
          <w:szCs w:val="24"/>
        </w:rPr>
        <w:t xml:space="preserve">Заказчик</w:t>
      </w:r>
      <w:r>
        <w:rPr>
          <w:sz w:val="24"/>
          <w:szCs w:val="24"/>
        </w:rPr>
        <w:t xml:space="preserve">, в лице ___________________________________________________________________________________________________________________________, действующего на основании ________________________________, с одной стороны, и 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________________________________________________________, именуемое в дальнейшем </w:t>
      </w:r>
      <w:r>
        <w:rPr>
          <w:b/>
          <w:sz w:val="24"/>
          <w:szCs w:val="24"/>
        </w:rPr>
        <w:t xml:space="preserve">Исполнитель</w:t>
      </w:r>
      <w:r>
        <w:rPr>
          <w:sz w:val="24"/>
          <w:szCs w:val="24"/>
        </w:rPr>
        <w:t xml:space="preserve">, в лице ______________________________________________________________, действующего на основании ______________________</w:t>
      </w:r>
      <w:r>
        <w:rPr>
          <w:rStyle w:val="FootnoteReference"/>
          <w:sz w:val="24"/>
          <w:szCs w:val="24"/>
        </w:rPr>
        <w:footnoteReference w:id="0"/>
      </w:r>
      <w:r>
        <w:rPr>
          <w:sz w:val="24"/>
          <w:szCs w:val="24"/>
        </w:rPr>
        <w:t xml:space="preserve">, с другой стороны, именуемые в дальнейшем «Стороны»</w:t>
      </w:r>
      <w:r>
        <w:rPr>
          <w:rStyle w:val="FootnoteReference"/>
          <w:sz w:val="24"/>
          <w:szCs w:val="24"/>
        </w:rPr>
        <w:footnoteReference w:id="1"/>
      </w:r>
      <w:r>
        <w:rPr>
          <w:sz w:val="24"/>
          <w:szCs w:val="24"/>
        </w:rPr>
        <w:t xml:space="preserve">, заключили настоящий Договор о нижеследующем.</w:t>
      </w:r>
    </w:p>
    <w:p>
      <w:pPr>
        <w:pStyle w:val="Normal"/>
        <w:ind w:firstLine="709"/>
        <w:jc w:val="both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</w:r>
    </w:p>
    <w:p>
      <w:pPr>
        <w:pStyle w:val="Normal"/>
        <w:widowControl/>
        <w:numPr>
          <w:numId w:val="1"/>
          <w:ilvl w:val="0"/>
        </w:numPr>
        <w:shd w:val="clear" w:color="auto" w:fill="ffffff"/>
        <w:ind w:left="0" w:firstLine="0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Предмет договора</w:t>
      </w:r>
    </w:p>
    <w:p>
      <w:pPr>
        <w:pStyle w:val="Normal"/>
        <w:widowControl/>
        <w:numPr>
          <w:numId w:val="1"/>
          <w:ilvl w:val="1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Договору Исполнитель обязуется оказать Заказчику следующие услуги: </w:t>
      </w:r>
    </w:p>
    <w:p>
      <w:pPr>
        <w:pStyle w:val="Normal"/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________________________________________________________________________,</w:t>
      </w:r>
    </w:p>
    <w:p>
      <w:pPr>
        <w:pStyle w:val="Normal"/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_________________________________________________________________________, именуемые в дальнейшем «Услуги», а Заказчик обязуется принять и оплатить оказанные Услуги. </w:t>
      </w:r>
    </w:p>
    <w:p>
      <w:pPr>
        <w:pStyle w:val="Normal"/>
        <w:widowControl/>
        <w:numPr>
          <w:numId w:val="1"/>
          <w:ilvl w:val="1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обязан оказать предусмотренные Договором Услуги в обусловленном объеме и в полном соответствии со сроками, указанными </w:t>
      </w:r>
      <w:r>
        <w:rPr>
          <w:sz w:val="24"/>
          <w:szCs w:val="24"/>
        </w:rPr>
        <w:t xml:space="preserve">в </w:t>
      </w:r>
      <w:r>
        <w:rPr>
          <w:i/>
          <w:sz w:val="24"/>
          <w:szCs w:val="24"/>
        </w:rPr>
        <w:t xml:space="preserve">Техническ</w:t>
      </w:r>
      <w:r>
        <w:rPr>
          <w:i/>
          <w:sz w:val="24"/>
          <w:szCs w:val="24"/>
        </w:rPr>
        <w:t xml:space="preserve">ом</w:t>
      </w:r>
      <w:r>
        <w:rPr>
          <w:i/>
          <w:sz w:val="24"/>
          <w:szCs w:val="24"/>
        </w:rPr>
        <w:t xml:space="preserve"> зада</w:t>
      </w:r>
      <w:r>
        <w:rPr>
          <w:i/>
          <w:sz w:val="24"/>
          <w:szCs w:val="24"/>
        </w:rPr>
        <w:t xml:space="preserve">нии</w:t>
      </w:r>
      <w:r>
        <w:rPr>
          <w:i/>
          <w:sz w:val="24"/>
          <w:szCs w:val="24"/>
        </w:rPr>
        <w:t xml:space="preserve"> (Приложение № 1), являющи</w:t>
      </w:r>
      <w:r>
        <w:rPr>
          <w:i/>
          <w:sz w:val="24"/>
          <w:szCs w:val="24"/>
        </w:rPr>
        <w:t xml:space="preserve">мся неотъемлемой частью Договора</w:t>
      </w:r>
      <w:r>
        <w:rPr>
          <w:i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Normal"/>
        <w:widowControl/>
        <w:numPr>
          <w:numId w:val="1"/>
          <w:ilvl w:val="1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Исключительные и иные права на результаты интеллектуальной деятельности, созданные в процессе оказания Услуг и обусловленные оказанием Услуг по настоящему Договору, принадлежат Заказчику.</w:t>
      </w:r>
    </w:p>
    <w:p>
      <w:pPr>
        <w:pStyle w:val="Normal"/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numPr>
          <w:numId w:val="1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Цена договора и порядок расчетов</w:t>
      </w:r>
    </w:p>
    <w:p>
      <w:pPr>
        <w:pStyle w:val="Normal"/>
        <w:widowControl/>
        <w:numPr>
          <w:numId w:val="1"/>
          <w:ilvl w:val="1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Предельная цена</w:t>
      </w:r>
      <w:r>
        <w:rPr>
          <w:rStyle w:val="FootnoteReference"/>
          <w:sz w:val="24"/>
          <w:szCs w:val="24"/>
        </w:rPr>
        <w:footnoteReference w:id="2"/>
      </w:r>
      <w:r>
        <w:rPr>
          <w:sz w:val="24"/>
          <w:szCs w:val="24"/>
        </w:rPr>
        <w:t xml:space="preserve">/Цена оказываемых Услуг составляет  ______ (________) рублей __ копеек без НДС,</w:t>
      </w:r>
      <w:r>
        <w:rPr>
          <w:i/>
          <w:sz w:val="24"/>
          <w:szCs w:val="24"/>
        </w:rPr>
        <w:t xml:space="preserve"> кроме того НДС -__% - ______ (________) рублей __ копеек, всего с НДС  ______ (________) рублей __ копеек</w:t>
      </w:r>
      <w:r>
        <w:rPr>
          <w:sz w:val="24"/>
          <w:szCs w:val="24"/>
        </w:rPr>
        <w:t xml:space="preserve">.</w:t>
      </w:r>
      <w:r>
        <w:rPr>
          <w:rStyle w:val="FootnoteReference"/>
          <w:i/>
          <w:sz w:val="24"/>
          <w:szCs w:val="24"/>
        </w:rPr>
        <w:footnoteReference w:id="3"/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Цена включает в себя вознаграждение Исполнителя и все расходы и любые издержки Исполнителя, которые будут понесены последним в связи с оказанием Услуг. </w:t>
      </w:r>
      <w:r>
        <w:rPr>
          <w:sz w:val="24"/>
          <w:szCs w:val="24"/>
        </w:rPr>
        <w:t xml:space="preserve">Стоимость услуг</w:t>
      </w:r>
      <w:r>
        <w:rPr>
          <w:rStyle w:val="FootnoteReference"/>
          <w:sz w:val="24"/>
          <w:szCs w:val="24"/>
        </w:rPr>
        <w:footnoteReference w:id="4"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приведена в Приложении № </w:t>
      </w:r>
      <w:r>
        <w:rPr>
          <w:sz w:val="24"/>
          <w:szCs w:val="24"/>
        </w:rPr>
        <w:t xml:space="preserve">2 «Расчет цены</w:t>
      </w:r>
      <w:r>
        <w:rPr>
          <w:sz w:val="24"/>
          <w:szCs w:val="24"/>
        </w:rPr>
        <w:t xml:space="preserve"> услуг</w:t>
      </w:r>
      <w:r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к Договору.</w:t>
      </w:r>
    </w:p>
    <w:p>
      <w:pPr>
        <w:pStyle w:val="Normal"/>
        <w:widowControl/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7837" w:leader="none"/>
        </w:tabs>
        <w:ind w:firstLine="70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Стоимость услуг за отчетный период составляет_________________</w:t>
      </w:r>
      <w:r>
        <w:rPr>
          <w:rStyle w:val="FootnoteReference"/>
          <w:i/>
          <w:sz w:val="24"/>
          <w:szCs w:val="24"/>
        </w:rPr>
        <w:footnoteReference w:id="5"/>
      </w:r>
      <w:r>
        <w:rPr>
          <w:i/>
          <w:sz w:val="24"/>
          <w:szCs w:val="24"/>
        </w:rPr>
        <w:t xml:space="preserve">.</w:t>
        <w:tab/>
      </w:r>
      <w:r>
        <w:rPr>
          <w:i/>
          <w:sz w:val="24"/>
          <w:szCs w:val="24"/>
        </w:rPr>
      </w:r>
    </w:p>
    <w:p>
      <w:pPr>
        <w:pStyle w:val="Normal"/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sz w:val="24"/>
          <w:szCs w:val="24"/>
        </w:rPr>
      </w:pPr>
      <w:bookmarkStart w:id="0" w:name="_Ref157416580"/>
      <w:r>
        <w:rPr>
          <w:i/>
          <w:sz w:val="24"/>
          <w:szCs w:val="24"/>
        </w:rPr>
        <w:t xml:space="preserve">2.</w:t>
      </w:r>
      <w:r>
        <w:rPr>
          <w:i/>
          <w:sz w:val="24"/>
          <w:szCs w:val="24"/>
        </w:rPr>
        <w:t xml:space="preserve">2</w:t>
      </w:r>
      <w:r>
        <w:rPr>
          <w:i/>
          <w:sz w:val="24"/>
          <w:szCs w:val="24"/>
        </w:rPr>
        <w:t xml:space="preserve">.</w:t>
      </w:r>
      <w:bookmarkEnd w:id="0"/>
      <w:r>
        <w:rPr>
          <w:rStyle w:val="FootnoteReference"/>
          <w:sz w:val="24"/>
          <w:szCs w:val="24"/>
        </w:rPr>
        <w:footnoteReference w:id="6"/>
      </w:r>
      <w:r>
        <w:rPr>
          <w:sz w:val="24"/>
          <w:szCs w:val="24"/>
        </w:rPr>
        <w:t xml:space="preserve"> Заказчик оплачивает фактически оказанные Услуги не позднее ____</w:t>
      </w:r>
      <w:r>
        <w:rPr>
          <w:i/>
          <w:sz w:val="24"/>
          <w:szCs w:val="24"/>
        </w:rPr>
        <w:t xml:space="preserve"> дней</w:t>
      </w:r>
      <w:r>
        <w:rPr>
          <w:rStyle w:val="FootnoteReference"/>
          <w:i/>
          <w:sz w:val="24"/>
          <w:szCs w:val="24"/>
        </w:rPr>
        <w:footnoteReference w:id="7"/>
      </w:r>
      <w:r>
        <w:rPr>
          <w:sz w:val="24"/>
          <w:szCs w:val="24"/>
        </w:rPr>
        <w:t xml:space="preserve"> после </w:t>
      </w:r>
      <w:r>
        <w:rPr>
          <w:sz w:val="24"/>
          <w:szCs w:val="24"/>
        </w:rPr>
        <w:t xml:space="preserve">получения от Исполнителя </w:t>
      </w:r>
      <w:r>
        <w:rPr>
          <w:i/>
          <w:sz w:val="24"/>
          <w:szCs w:val="24"/>
        </w:rPr>
        <w:t xml:space="preserve">отчета о</w:t>
      </w:r>
      <w:r>
        <w:rPr>
          <w:i/>
          <w:sz w:val="24"/>
          <w:szCs w:val="24"/>
        </w:rPr>
        <w:t xml:space="preserve"> фактически</w:t>
      </w:r>
      <w:r>
        <w:rPr>
          <w:i/>
          <w:sz w:val="24"/>
          <w:szCs w:val="24"/>
        </w:rPr>
        <w:t xml:space="preserve"> оказанных Услугах</w:t>
      </w:r>
      <w:r>
        <w:rPr>
          <w:rStyle w:val="FootnoteReference"/>
          <w:i/>
          <w:sz w:val="24"/>
          <w:szCs w:val="24"/>
        </w:rPr>
        <w:footnoteReference w:id="8"/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подписания Сторонами </w:t>
      </w:r>
      <w:r>
        <w:rPr>
          <w:sz w:val="24"/>
          <w:szCs w:val="24"/>
        </w:rPr>
        <w:t xml:space="preserve">акта сдачи-приемки оказанных услуг по Договору </w:t>
      </w:r>
      <w:r>
        <w:rPr>
          <w:i/>
          <w:sz w:val="24"/>
          <w:szCs w:val="24"/>
        </w:rPr>
        <w:t xml:space="preserve">и получения счета-фактуры, оформленного в соответствии с требованиями налогового законодательства РФ</w:t>
      </w:r>
      <w:r>
        <w:rPr>
          <w:sz w:val="24"/>
          <w:szCs w:val="24"/>
        </w:rPr>
        <w:t xml:space="preserve">,</w:t>
      </w:r>
      <w:r>
        <w:rPr>
          <w:i/>
          <w:sz w:val="24"/>
          <w:szCs w:val="24"/>
        </w:rPr>
        <w:t xml:space="preserve"> а также предоставления обеспечения исполнения обязательств по Договору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(если договором предусмотрено обеспечение)</w:t>
      </w:r>
      <w:r>
        <w:rPr>
          <w:sz w:val="24"/>
          <w:szCs w:val="24"/>
        </w:rPr>
        <w:t xml:space="preserve">.</w:t>
      </w:r>
    </w:p>
    <w:p>
      <w:pPr>
        <w:pStyle w:val="Normal"/>
        <w:tabs>
          <w:tab w:val="left" w:pos="426" w:leader="none"/>
          <w:tab w:val="left" w:pos="851" w:leader="none"/>
          <w:tab w:val="left" w:pos="993" w:leader="none"/>
          <w:tab w:val="left" w:pos="1134" w:leader="none"/>
          <w:tab w:val="left" w:pos="1170" w:leader="none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или</w:t>
      </w:r>
    </w:p>
    <w:p>
      <w:pPr>
        <w:pStyle w:val="Normal"/>
        <w:tabs>
          <w:tab w:val="left" w:pos="426" w:leader="none"/>
          <w:tab w:val="left" w:pos="851" w:leader="none"/>
          <w:tab w:val="left" w:pos="993" w:leader="none"/>
          <w:tab w:val="left" w:pos="1134" w:leader="none"/>
          <w:tab w:val="left" w:pos="1170" w:leader="none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2.2</w:t>
      </w:r>
      <w:r>
        <w:rPr>
          <w:rStyle w:val="FootnoteReference"/>
          <w:i/>
          <w:sz w:val="24"/>
          <w:szCs w:val="24"/>
        </w:rPr>
        <w:footnoteReference w:id="9"/>
      </w:r>
      <w:r>
        <w:rPr>
          <w:i/>
          <w:sz w:val="24"/>
          <w:szCs w:val="24"/>
        </w:rPr>
        <w:t xml:space="preserve">. Заказчик оплачивает фактически оказанные Услуги по окончании отчетного периода  не позднее ___  дней после </w:t>
      </w:r>
      <w:r>
        <w:rPr>
          <w:i/>
          <w:sz w:val="24"/>
          <w:szCs w:val="24"/>
        </w:rPr>
        <w:t xml:space="preserve">получения от Исполнителя </w:t>
      </w:r>
      <w:r>
        <w:rPr>
          <w:i/>
          <w:sz w:val="24"/>
          <w:szCs w:val="24"/>
        </w:rPr>
        <w:t xml:space="preserve">отчета о</w:t>
      </w:r>
      <w:r>
        <w:rPr>
          <w:i/>
          <w:sz w:val="24"/>
          <w:szCs w:val="24"/>
        </w:rPr>
        <w:t xml:space="preserve"> фактически </w:t>
      </w:r>
      <w:r>
        <w:rPr>
          <w:i/>
          <w:sz w:val="24"/>
          <w:szCs w:val="24"/>
        </w:rPr>
        <w:t xml:space="preserve"> оказанных Услугах за отчетный период, </w:t>
      </w:r>
      <w:r>
        <w:rPr>
          <w:i/>
          <w:sz w:val="24"/>
          <w:szCs w:val="24"/>
        </w:rPr>
        <w:t xml:space="preserve">подписания Сторонами </w:t>
      </w:r>
      <w:r>
        <w:rPr>
          <w:i/>
          <w:sz w:val="24"/>
          <w:szCs w:val="24"/>
        </w:rPr>
        <w:t xml:space="preserve">акта сдачи-приемки оказанных услуг по Договору и получения счета-фактуры, оформленного в соответствии с требованиями налогового законодательства РФ, а также предоставления обеспечения исполнения обязательств по Договору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(если Договором предусмотрено обеспечение).</w:t>
      </w:r>
      <w:r>
        <w:rPr>
          <w:rStyle w:val="FootnoteReference"/>
          <w:i/>
          <w:sz w:val="24"/>
          <w:szCs w:val="24"/>
        </w:rPr>
        <w:footnoteReference w:id="10"/>
      </w:r>
      <w:r>
        <w:rPr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Отчетным периодом по настоящему Договору является ____________</w:t>
      </w:r>
      <w:r>
        <w:rPr>
          <w:rStyle w:val="FootnoteReference"/>
          <w:b/>
          <w:i/>
          <w:sz w:val="24"/>
          <w:szCs w:val="24"/>
        </w:rPr>
        <w:footnoteReference w:id="11"/>
      </w:r>
      <w:r>
        <w:rPr>
          <w:i/>
          <w:sz w:val="24"/>
          <w:szCs w:val="24"/>
        </w:rPr>
        <w:t xml:space="preserve">.</w:t>
      </w:r>
    </w:p>
    <w:p>
      <w:pPr>
        <w:pStyle w:val="Normal"/>
        <w:tabs>
          <w:tab w:val="left" w:pos="426" w:leader="none"/>
          <w:tab w:val="left" w:pos="851" w:leader="none"/>
          <w:tab w:val="left" w:pos="993" w:leader="none"/>
          <w:tab w:val="left" w:pos="1134" w:leader="none"/>
          <w:tab w:val="left" w:pos="1170" w:leader="none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или</w:t>
      </w:r>
    </w:p>
    <w:p>
      <w:pPr>
        <w:pStyle w:val="Normal"/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2.2. </w:t>
      </w:r>
      <w:r>
        <w:rPr>
          <w:rStyle w:val="FootnoteReference"/>
          <w:i/>
          <w:sz w:val="24"/>
          <w:szCs w:val="24"/>
        </w:rPr>
        <w:footnoteReference w:id="12"/>
      </w:r>
      <w:r>
        <w:rPr>
          <w:i/>
          <w:sz w:val="24"/>
          <w:szCs w:val="24"/>
        </w:rPr>
        <w:t xml:space="preserve">Оплата Заказчиком производится авансом в размере __% от цены оказываемых Услуг, что составляет  ______ (________) рублей __ копеек без НДС, кроме того НДС-__% - ______ (________) рублей __ копеек, всего с НДС - ______ (________) рублей __ копеек, путем перечисления денежных средств на расчетный счет Исполнителя в течение ___________ дней с момента получения Заказчиком счета на оплату аванса, выставленного Исполнителем в течение _______ календарных дней с момента подписания настоящего Договора, при условии предоставления Исполнителем обеспечения возврата аванса в соответствии с условиями настоящего Договора.</w:t>
      </w:r>
    </w:p>
    <w:p>
      <w:pPr>
        <w:pStyle w:val="Normal"/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Окончательный расчет за оказанные Услуги в размере ____% от цены оказываемых Услуг, что составляет  ______ (________) рублей __ копеек без НДС, кроме того НДС-__% - ______ (________) рублей __ копеек, всего с НДС - ______ (________) рублей __ копеек, производится Заказчиком путем перечисления денежных средств на расчетный счет Исполнителя в течение ____________ дней с момента </w:t>
      </w:r>
      <w:r>
        <w:rPr>
          <w:i/>
          <w:sz w:val="24"/>
          <w:szCs w:val="24"/>
        </w:rPr>
        <w:t xml:space="preserve">получения от Исполнителя </w:t>
      </w:r>
      <w:r>
        <w:rPr>
          <w:i/>
          <w:sz w:val="24"/>
          <w:szCs w:val="24"/>
        </w:rPr>
        <w:t xml:space="preserve">отчета </w:t>
      </w:r>
      <w:r>
        <w:rPr>
          <w:i/>
          <w:sz w:val="24"/>
          <w:szCs w:val="24"/>
        </w:rPr>
        <w:t xml:space="preserve">о фактически</w:t>
      </w:r>
      <w:r>
        <w:rPr>
          <w:i/>
          <w:sz w:val="24"/>
          <w:szCs w:val="24"/>
        </w:rPr>
        <w:t xml:space="preserve"> оказанных Услугах, </w:t>
      </w:r>
      <w:r>
        <w:rPr>
          <w:i/>
          <w:sz w:val="24"/>
          <w:szCs w:val="24"/>
        </w:rPr>
        <w:t xml:space="preserve">подписания сторонами </w:t>
      </w:r>
      <w:r>
        <w:rPr>
          <w:i/>
          <w:sz w:val="24"/>
          <w:szCs w:val="24"/>
        </w:rPr>
        <w:t xml:space="preserve">Акта сдачи-приемки оказанных услуг и получения счета-фактуры, оформленного в соответствии с требованиями налогового законодательства, при условии, что Услуги оказаны надлежащим образом в соответствии с условиями настоящего Договора. </w:t>
      </w:r>
    </w:p>
    <w:p>
      <w:pPr>
        <w:pStyle w:val="179"/>
        <w:numPr>
          <w:numId w:val="19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  <w:tab w:val="num" w:pos="1383" w:leader="none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Оплата услуг производится в безналичном порядке в рублях Российской Федерации. По соглашению Сторон расчеты могут осуществляться иными способами, </w:t>
        <w:br w:type="textWrapping" w:clear="all"/>
        <w:t xml:space="preserve">не противоречащими действующему законодательству РФ.</w:t>
      </w:r>
    </w:p>
    <w:p>
      <w:pPr>
        <w:pStyle w:val="Normal"/>
        <w:widowControl/>
        <w:numPr>
          <w:numId w:val="19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  <w:tab w:val="num" w:pos="138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Датой оплаты считается дата списания денежных средств с расчетного счета Заказчика.</w:t>
      </w:r>
    </w:p>
    <w:p>
      <w:pPr>
        <w:pStyle w:val="Normal"/>
        <w:widowControl/>
        <w:numPr>
          <w:numId w:val="19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  <w:tab w:val="num" w:pos="138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 исключение каких-либо сомнений Стороны установили, что оплата в соответствии с условиями настоящего Договора осуществляется только за фактически оказанные Исполнителем услуги, </w:t>
      </w:r>
      <w:r>
        <w:rPr>
          <w:i/>
          <w:sz w:val="24"/>
          <w:szCs w:val="24"/>
        </w:rPr>
        <w:t xml:space="preserve">опционная премия по настоящему Договору не предусмотрена</w:t>
      </w:r>
      <w:r>
        <w:rPr>
          <w:sz w:val="24"/>
          <w:szCs w:val="24"/>
        </w:rPr>
        <w:t xml:space="preserve">.</w:t>
      </w:r>
      <w:r>
        <w:rPr>
          <w:rStyle w:val="FootnoteReference"/>
          <w:sz w:val="24"/>
          <w:szCs w:val="24"/>
        </w:rPr>
        <w:footnoteReference w:id="13"/>
      </w:r>
      <w:r>
        <w:rPr>
          <w:sz w:val="24"/>
          <w:szCs w:val="24"/>
        </w:rPr>
      </w:r>
    </w:p>
    <w:p>
      <w:pPr>
        <w:pStyle w:val="Normal"/>
        <w:widowControl/>
        <w:numPr>
          <w:numId w:val="19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  <w:tab w:val="num" w:pos="138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позднее 15 числа месяца, следующего за последним месяцем квартала, Исполнитель направляет акт сверки расчетов в двух экземплярах; подписанный экземпляр направляется Исполнителю не позднее 10 календарных дней с даты получения акта сверки расчетов</w:t>
      </w:r>
      <w:r>
        <w:rPr>
          <w:rStyle w:val="FootnoteReference"/>
          <w:sz w:val="24"/>
          <w:szCs w:val="24"/>
        </w:rPr>
        <w:footnoteReference w:id="14"/>
      </w:r>
      <w:r>
        <w:rPr>
          <w:sz w:val="24"/>
          <w:szCs w:val="24"/>
        </w:rPr>
        <w:t xml:space="preserve">. </w:t>
      </w:r>
    </w:p>
    <w:p>
      <w:pPr>
        <w:pStyle w:val="Normal"/>
        <w:widowControl/>
        <w:numPr>
          <w:numId w:val="19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  <w:tab w:val="num" w:pos="138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отношении любых денежных сумм, подлежащих уплате Заказчиком Исполнителю (оплата услуг, возврат обеспечительного платежа, и т.д.), не применяются нормы о коммерческом кредите и (или) уплате процентов в качестве платы за пользование денежными средствами Исполнителя.</w:t>
      </w:r>
      <w:r>
        <w:rPr>
          <w:sz w:val="24"/>
          <w:szCs w:val="24"/>
        </w:rPr>
      </w:r>
    </w:p>
    <w:p>
      <w:pPr>
        <w:pStyle w:val="Normal"/>
        <w:widowControl/>
        <w:numPr>
          <w:numId w:val="19"/>
          <w:ilvl w:val="1"/>
        </w:numPr>
        <w:shd w:val="clear" w:color="auto" w:fill="ffffff"/>
        <w:tabs>
          <w:tab w:val="left" w:pos="851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изменениях законодательства РФ, влекущих повышением тарифов, пошлин, сборов, налогов, либо иных платежей, взимаемых в пользу бюджета любого уровня бюджетной системы Российской Федерации, государственных или муниципальных органов либо любых третьих лиц, изменение цены Договора (либо предельной Цены Договора и единичных расценок) осуществляется только в случаях, когда обязанность изменить Цену Договора прямо установлена нормативными правовыми актами Российской Федерации. Во всех иных случаях Цена договора (либо предельная Цена Договора и единичные расценки) остается неизменной, за исключением, предусмотренным другими положениями настоящего Договора либ</w:t>
      </w:r>
      <w:r>
        <w:rPr>
          <w:sz w:val="24"/>
          <w:szCs w:val="24"/>
        </w:rPr>
        <w:t xml:space="preserve">о отдельным соглашением Сторон.</w:t>
      </w:r>
      <w:r>
        <w:rPr>
          <w:sz w:val="24"/>
          <w:szCs w:val="24"/>
        </w:rPr>
      </w:r>
    </w:p>
    <w:p>
      <w:pPr>
        <w:pStyle w:val="Normal"/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left="39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        </w:t>
      </w:r>
      <w:r>
        <w:rPr>
          <w:sz w:val="24"/>
          <w:szCs w:val="24"/>
        </w:rPr>
      </w:r>
    </w:p>
    <w:p>
      <w:pPr>
        <w:pStyle w:val="Normal"/>
        <w:widowControl/>
        <w:numPr>
          <w:numId w:val="19"/>
          <w:ilvl w:val="0"/>
        </w:numPr>
        <w:shd w:val="clear" w:color="auto" w:fill="ffffff"/>
        <w:spacing w:after="100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Оказание и Приемка услуг </w:t>
      </w:r>
    </w:p>
    <w:p>
      <w:pPr>
        <w:pStyle w:val="179"/>
        <w:numPr>
          <w:numId w:val="20"/>
          <w:ilvl w:val="1"/>
        </w:numPr>
        <w:shd w:val="clear" w:color="auto" w:fill="ffffff"/>
        <w:tabs>
          <w:tab w:val="left" w:pos="993" w:leader="none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При изменении объема услуг и/или сроков их оказания данные изменения оформляются дополнительным соглашением Сторон.</w:t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При оказании услуг, предусмотренных Договором, Исполнитель руководствуется требованиями действующего законодательства и настоящего Договора.</w:t>
      </w:r>
      <w:r>
        <w:rPr>
          <w:sz w:val="24"/>
          <w:szCs w:val="24"/>
        </w:rPr>
      </w:r>
    </w:p>
    <w:p>
      <w:pPr>
        <w:pStyle w:val="Normal"/>
        <w:shd w:val="clear" w:color="auto" w:fill="ffffff"/>
        <w:tabs>
          <w:tab w:val="left" w:pos="993" w:leader="none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Услуги оказываются на основании Заявок Заказчика, содержащих наименования, сроки оказания и объемы требуемых услуг. Заявка Заказчика с момента ее подписания Сторонами является неотъемлемой частью Договора. Заказчик направляет Исполнителю заявку на оказание услуг, с указанием необходимых услуг в соответствии с Техническим заданием не позднее чем за ____ (____) дней до требуемой даты начала оказания Услуг. Порядок и иные условия, связанные с направлением Заявок, установлены в Техническом задании.</w:t>
      </w:r>
    </w:p>
    <w:p>
      <w:pPr>
        <w:pStyle w:val="Normal"/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или</w:t>
      </w:r>
    </w:p>
    <w:p>
      <w:pPr>
        <w:pStyle w:val="Normal"/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Услуги оказываются на основании Заявок Заказчика, содержащих наименования, сроки оказания и объемы требуемых услуг. Заказчик направляет Исполнителю заявку на оказание услуг, с указанием необходимых услуг в соответствии с </w:t>
      </w:r>
      <w:r>
        <w:rPr>
          <w:i/>
          <w:sz w:val="24"/>
          <w:szCs w:val="24"/>
        </w:rPr>
        <w:t xml:space="preserve">Т</w:t>
      </w:r>
      <w:r>
        <w:rPr>
          <w:i/>
          <w:sz w:val="24"/>
          <w:szCs w:val="24"/>
        </w:rPr>
        <w:t xml:space="preserve">ехническим заданием, посредством электронной почты на адрес _______________. Иные условия, связанные с направлением и исполнением Заявок, установлены в Техническом задании.</w:t>
      </w:r>
      <w:r>
        <w:rPr>
          <w:rStyle w:val="FootnoteReference"/>
          <w:i/>
          <w:sz w:val="24"/>
          <w:szCs w:val="24"/>
        </w:rPr>
        <w:footnoteReference w:id="15"/>
      </w:r>
      <w:r>
        <w:rPr>
          <w:i/>
          <w:sz w:val="24"/>
          <w:szCs w:val="24"/>
        </w:rPr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позднее ____</w:t>
      </w:r>
      <w:r>
        <w:rPr>
          <w:i/>
          <w:sz w:val="24"/>
          <w:szCs w:val="24"/>
        </w:rPr>
        <w:t xml:space="preserve"> дней по окончании оказания услуг/</w:t>
      </w:r>
      <w:r>
        <w:rPr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отчетного периода</w:t>
      </w:r>
      <w:r>
        <w:rPr>
          <w:i/>
          <w:sz w:val="24"/>
          <w:szCs w:val="24"/>
        </w:rPr>
        <w:t xml:space="preserve">/</w:t>
      </w:r>
      <w:r>
        <w:rPr>
          <w:i/>
          <w:sz w:val="24"/>
          <w:szCs w:val="24"/>
        </w:rPr>
        <w:t xml:space="preserve">_____</w:t>
      </w:r>
      <w:r>
        <w:rPr>
          <w:i/>
          <w:sz w:val="24"/>
          <w:szCs w:val="24"/>
        </w:rPr>
        <w:t xml:space="preserve"> числа месяца</w:t>
      </w:r>
      <w:r>
        <w:rPr>
          <w:i/>
          <w:sz w:val="24"/>
          <w:szCs w:val="24"/>
        </w:rPr>
        <w:t xml:space="preserve">, следующего за отчетным</w:t>
      </w:r>
      <w:r>
        <w:rPr>
          <w:rStyle w:val="FootnoteReference"/>
          <w:i/>
          <w:sz w:val="24"/>
          <w:szCs w:val="24"/>
        </w:rPr>
        <w:footnoteReference w:id="16"/>
      </w:r>
      <w:r>
        <w:rPr>
          <w:i/>
          <w:sz w:val="24"/>
          <w:szCs w:val="24"/>
        </w:rPr>
        <w:t xml:space="preserve">,</w:t>
      </w:r>
      <w:r>
        <w:rPr>
          <w:sz w:val="24"/>
          <w:szCs w:val="24"/>
        </w:rPr>
        <w:t xml:space="preserve"> Исполнитель оформляет и направляет Заказчику </w:t>
      </w:r>
      <w:r>
        <w:rPr>
          <w:i/>
          <w:sz w:val="24"/>
          <w:szCs w:val="24"/>
        </w:rPr>
        <w:t xml:space="preserve">отчет об оказанных Услугах</w:t>
      </w:r>
      <w:r>
        <w:rPr>
          <w:sz w:val="24"/>
          <w:szCs w:val="24"/>
        </w:rPr>
        <w:t xml:space="preserve"> и акт сдачи-приемки оказанных услуг, в которых должно быть указано наименование услуг, период оказания и их стоимость.</w:t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Заказчик в течение ____ дней с момента получения </w:t>
      </w:r>
      <w:r>
        <w:rPr>
          <w:i/>
          <w:sz w:val="24"/>
          <w:szCs w:val="24"/>
        </w:rPr>
        <w:t xml:space="preserve">отчета об оказанных Услугах</w:t>
      </w:r>
      <w:r>
        <w:rPr>
          <w:sz w:val="24"/>
          <w:szCs w:val="24"/>
        </w:rPr>
        <w:t xml:space="preserve"> и акта сдачи-приемки оказанных услуг обязуется подписать</w:t>
      </w:r>
      <w:r>
        <w:rPr>
          <w:sz w:val="24"/>
          <w:szCs w:val="24"/>
        </w:rPr>
        <w:t xml:space="preserve"> акт</w:t>
      </w:r>
      <w:r>
        <w:rPr>
          <w:sz w:val="24"/>
          <w:szCs w:val="24"/>
        </w:rPr>
        <w:t xml:space="preserve"> или направить Исполнителю мотивированный отказ, составленный в письменной форме, </w:t>
      </w:r>
      <w:r>
        <w:rPr>
          <w:i/>
          <w:sz w:val="24"/>
          <w:szCs w:val="24"/>
        </w:rPr>
        <w:t xml:space="preserve">с указанием сроков устранения недостатков</w:t>
      </w:r>
      <w:r>
        <w:rPr>
          <w:rStyle w:val="FootnoteReference"/>
          <w:i/>
          <w:sz w:val="24"/>
          <w:szCs w:val="24"/>
        </w:rPr>
        <w:footnoteReference w:id="17"/>
      </w:r>
      <w:r>
        <w:rPr>
          <w:sz w:val="24"/>
          <w:szCs w:val="24"/>
        </w:rPr>
        <w:t xml:space="preserve">.</w:t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Заказчик, принявший оказанные услуги, не лишается права ссылаться на недостатки, которые могли быть установлены при обычном способе приемки (явные недостатки).</w:t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надлежащего оформления исполнения Договора Стороны договорились о применении формы Акта сдачи-приемки оказанных услуг, согласованной Сторонами в приложении № </w:t>
      </w: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 к Договору. Исполнитель подтверждает, что данная форма Акта утверждена руководителем Исполнителя. Акт сдачи-приемки оказанных услуг должен содержать необходимые реквизиты, установленные Федеральным законом от 06.12.2011 № 402-ФЗ «О бухгалтерском учете», в т.ч. наименование документа; дату составления документа; наименование экономического субъекта, составившего документ; содержание факта хозяйственной жизни; величину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</w:t>
      </w:r>
      <w:r>
        <w:rPr>
          <w:sz w:val="24"/>
          <w:szCs w:val="24"/>
        </w:rPr>
        <w:t xml:space="preserve">а также </w:t>
      </w:r>
      <w:r>
        <w:rPr>
          <w:i/>
          <w:sz w:val="24"/>
          <w:szCs w:val="24"/>
        </w:rPr>
        <w:t xml:space="preserve">дату и номер Договора</w:t>
      </w:r>
      <w:r>
        <w:rPr>
          <w:sz w:val="24"/>
          <w:szCs w:val="24"/>
        </w:rPr>
        <w:t xml:space="preserve">.</w:t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несет ответственность за несохранность (в том числе, в случае хищения, порчи, пожара или утраты иным путем) предоставленного Заказчиком для исполнения Договора имущества. В случае необеспечения сохранности предоставленного имущества Исполнитель по требованию Заказчика в течение 3 дней (если более длительный срок не установлен Заказчиком) возмещает стоимость утраченного или поврежденного имущества, рассчитанную Заказчиком исходя из цены его приобретения Заказчика, либо по рыночной стоимости (согласованной Сторонами).</w:t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Привлечение третьих лиц (соисполнителей) для оказания услуг по Договору допускается только при наличии письменного согласия Заказчика. В Договоре с соисполнителем должно быть предусмотрено право Заказчика проверять и наблюдать за деятельностью соисполнителя и за выполнением соисполнителем любых обязательств, принятых по Договору. Исполнитель осуществляет контроль за деятельностью соисполнителей и несет ответственность за их действия, а также за исполнение Договора в целом. Соисполнитель обязан выполнять требования Заказчика, аналогичные предъявляемым к Исполнителю. Исполнитель несет ответственность за то, чтобы оказываемые Услуги и соисполнители удовлетворяли требованиям Заказчика, действующим нормативным документам и Договору.</w:t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предоставляет Заказчику информацию об отнесении привлекаемых субисполнителей к субъектам малого и среднего предпринимательства в момент заключения Договора (дополнительного соглашения о привлечении/замене субисполнителей), </w:t>
      </w:r>
      <w:r>
        <w:rPr>
          <w:rFonts w:eastAsia="Calibri"/>
          <w:sz w:val="24"/>
          <w:szCs w:val="24"/>
        </w:rPr>
        <w:t xml:space="preserve">в том числе содержащую: наименование, фирменное наименование, место нахождения, ИНН субисполнителей, информацию о предмете и цене заключаемых договоров с субисполнителями, общей стоимости договоров, заключаемых с указанными субъектами</w:t>
      </w:r>
      <w:r>
        <w:rPr>
          <w:rStyle w:val="FootnoteReference"/>
          <w:sz w:val="24"/>
          <w:szCs w:val="24"/>
        </w:rPr>
        <w:footnoteReference w:id="18"/>
      </w:r>
      <w:r>
        <w:rPr>
          <w:sz w:val="24"/>
          <w:szCs w:val="24"/>
        </w:rPr>
        <w:t xml:space="preserve">.</w:t>
      </w:r>
    </w:p>
    <w:p>
      <w:pPr>
        <w:pStyle w:val="Normal"/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numPr>
          <w:numId w:val="20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Сроки оказания услуг </w:t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left="0" w:firstLine="709"/>
        <w:jc w:val="both"/>
        <w:rPr>
          <w:sz w:val="24"/>
          <w:szCs w:val="24"/>
        </w:rPr>
      </w:pPr>
      <w:r>
        <w:rPr>
          <w:rStyle w:val="FootnoteReference"/>
          <w:sz w:val="24"/>
          <w:szCs w:val="24"/>
        </w:rPr>
        <w:footnoteReference w:id="19"/>
      </w:r>
      <w:r>
        <w:rPr>
          <w:sz w:val="24"/>
          <w:szCs w:val="24"/>
        </w:rPr>
        <w:t xml:space="preserve">Срок оказания услуг установлен в </w:t>
      </w:r>
      <w:r>
        <w:rPr>
          <w:sz w:val="24"/>
          <w:szCs w:val="24"/>
        </w:rPr>
        <w:t xml:space="preserve">Техническом задании </w:t>
      </w: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риложение</w:t>
      </w:r>
      <w:r>
        <w:rPr>
          <w:sz w:val="24"/>
          <w:szCs w:val="24"/>
        </w:rPr>
        <w:t xml:space="preserve"> № 1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  <w:t xml:space="preserve">.</w:t>
      </w:r>
    </w:p>
    <w:p>
      <w:pPr>
        <w:pStyle w:val="Normal"/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или</w:t>
      </w:r>
    </w:p>
    <w:p>
      <w:pPr>
        <w:pStyle w:val="Normal"/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4.1. Общий срок оказания услуг по настоящему Договору - ___ дней с момента заключения Договора </w:t>
      </w:r>
    </w:p>
    <w:p>
      <w:pPr>
        <w:pStyle w:val="Normal"/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или</w:t>
      </w:r>
    </w:p>
    <w:p>
      <w:pPr>
        <w:pStyle w:val="Normal"/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4.1. Общий срок оказания услуг устанавливается с «___» _______ 20__ г. (начальный срок оказания услуг) по «___» _______ 20__ г. (конечный срок оказания услуг)</w:t>
      </w:r>
      <w:r>
        <w:rPr>
          <w:rStyle w:val="FootnoteReference"/>
          <w:i/>
          <w:sz w:val="24"/>
          <w:szCs w:val="24"/>
        </w:rPr>
        <w:footnoteReference w:id="20"/>
      </w:r>
      <w:r>
        <w:rPr>
          <w:i/>
          <w:sz w:val="24"/>
          <w:szCs w:val="24"/>
        </w:rPr>
        <w:t xml:space="preserve">.</w:t>
      </w:r>
    </w:p>
    <w:p>
      <w:pPr>
        <w:pStyle w:val="Normal"/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или</w:t>
      </w:r>
    </w:p>
    <w:p>
      <w:pPr>
        <w:pStyle w:val="Normal"/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4.1.</w:t>
      </w:r>
      <w:r>
        <w:rPr>
          <w:rStyle w:val="FootnoteReference"/>
          <w:i/>
          <w:sz w:val="24"/>
          <w:szCs w:val="24"/>
        </w:rPr>
        <w:footnoteReference w:id="21"/>
      </w:r>
      <w:r>
        <w:rPr>
          <w:i/>
          <w:sz w:val="24"/>
          <w:szCs w:val="24"/>
        </w:rPr>
        <w:t xml:space="preserve"> Общий срок оказания Услуг устанавливается - ____ дней/месяцев с момента заключения Договора или до достижения предельной цены оказываемых Услуг, указанной в п. 2.1 настоящего Договора. </w:t>
      </w:r>
    </w:p>
    <w:p>
      <w:pPr>
        <w:pStyle w:val="Normal"/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В случае, если общий срок оказания Услуг истек, а предельная цена оказываемых Услуг не достигнута, то срок оказания Услуг автоматически пролонгируется на ___ (____) месяца каждый раз, до достижения суммы, указанной в п. 2.1 настоящего Договора</w:t>
      </w:r>
      <w:r>
        <w:rPr>
          <w:rStyle w:val="FootnoteReference"/>
          <w:i/>
          <w:sz w:val="24"/>
          <w:szCs w:val="24"/>
        </w:rPr>
        <w:footnoteReference w:id="22"/>
      </w:r>
      <w:r>
        <w:rPr>
          <w:i/>
          <w:sz w:val="24"/>
          <w:szCs w:val="24"/>
        </w:rPr>
        <w:t xml:space="preserve">. </w:t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Сроки оказания отдельных этапов услуг установлены в </w:t>
      </w:r>
      <w:r>
        <w:rPr>
          <w:sz w:val="24"/>
          <w:szCs w:val="24"/>
        </w:rPr>
        <w:t xml:space="preserve">Техническом задании </w:t>
      </w: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Приложени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 № 1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  <w:t xml:space="preserve">.</w:t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достижении предельной цены, установленной п. 2.1 настоящего Договора, Исполнитель обязан уведомить Заказчика и приостановить оказание Услуг до получения дальнейших указаний Заказчика</w:t>
      </w:r>
      <w:r>
        <w:rPr>
          <w:rStyle w:val="FootnoteReference"/>
          <w:sz w:val="24"/>
          <w:szCs w:val="24"/>
        </w:rPr>
        <w:footnoteReference w:id="23"/>
      </w:r>
      <w:r>
        <w:rPr>
          <w:sz w:val="24"/>
          <w:szCs w:val="24"/>
        </w:rPr>
        <w:t xml:space="preserve">.</w:t>
      </w:r>
    </w:p>
    <w:p>
      <w:pPr>
        <w:pStyle w:val="Normal"/>
        <w:shd w:val="clear" w:color="auto" w:fill="ffffff"/>
        <w:tabs>
          <w:tab w:val="left" w:pos="851" w:leader="none"/>
          <w:tab w:val="left" w:pos="993" w:leader="none"/>
          <w:tab w:val="left" w:pos="1134" w:leader="none"/>
        </w:tabs>
        <w:ind w:left="54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numPr>
          <w:numId w:val="20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Права и обязанности сторон</w:t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Исполнитель обязан: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своими силами оказать услуги в объеме и в сроки, предусмотренные Договором, если иное не предусмотрено Договором;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поставить в известность Заказчика в случае возникновения обстоятельств, замедляющих ход услуг или делающих дальнейшее продолжение услуг невозможным;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после окончания оказания услуг возвратить Заказчику документацию, полученную им в соответствии с Договором</w:t>
      </w:r>
      <w:r>
        <w:rPr>
          <w:rStyle w:val="FootnoteReference"/>
          <w:i/>
          <w:sz w:val="24"/>
          <w:szCs w:val="24"/>
        </w:rPr>
        <w:footnoteReference w:id="24"/>
      </w:r>
      <w:r>
        <w:rPr>
          <w:sz w:val="24"/>
          <w:szCs w:val="24"/>
        </w:rPr>
        <w:t xml:space="preserve">;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получать письменное согласие Заказчика на уступку, передачу, перепоручение прав (требований) и обязанностей Исполнителя по Договору третьему лицу, </w:t>
      </w:r>
      <w:r>
        <w:rPr>
          <w:i/>
          <w:sz w:val="24"/>
          <w:szCs w:val="24"/>
        </w:rPr>
        <w:t xml:space="preserve">за исключением случаев, указанных в п.5.2.3 Договора</w:t>
      </w:r>
      <w:r>
        <w:rPr>
          <w:rStyle w:val="FootnoteReference"/>
          <w:i/>
          <w:sz w:val="24"/>
          <w:szCs w:val="24"/>
        </w:rPr>
        <w:footnoteReference w:id="25"/>
      </w:r>
      <w:r>
        <w:rPr>
          <w:sz w:val="24"/>
          <w:szCs w:val="24"/>
        </w:rPr>
        <w:t xml:space="preserve">;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Представлять Заказчику:</w:t>
      </w:r>
    </w:p>
    <w:p>
      <w:pPr>
        <w:pStyle w:val="Normal"/>
        <w:tabs>
          <w:tab w:val="left" w:pos="0" w:leader="none"/>
        </w:tabs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информацию об изменении состава (по сравнению с существовавшим на дату заключения настоящего договора) собственников</w:t>
      </w:r>
      <w:r>
        <w:rPr>
          <w:bCs/>
          <w:szCs w:val="24"/>
        </w:rPr>
        <w:t xml:space="preserve"> Исполнителя</w:t>
      </w:r>
      <w:r>
        <w:rPr>
          <w:bCs/>
          <w:sz w:val="24"/>
          <w:szCs w:val="24"/>
        </w:rPr>
        <w:t xml:space="preserve">, третьих лиц, привлеченных </w:t>
      </w:r>
      <w:r>
        <w:rPr>
          <w:bCs/>
          <w:szCs w:val="24"/>
        </w:rPr>
        <w:t xml:space="preserve">Исполнителем </w:t>
      </w:r>
      <w:r>
        <w:rPr>
          <w:bCs/>
          <w:sz w:val="24"/>
          <w:szCs w:val="24"/>
        </w:rPr>
        <w:t xml:space="preserve">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</w:t>
      </w:r>
      <w:r>
        <w:rPr>
          <w:bCs/>
          <w:szCs w:val="24"/>
        </w:rPr>
        <w:t xml:space="preserve"> Исполнителя</w:t>
      </w:r>
      <w:r>
        <w:rPr>
          <w:bCs/>
          <w:sz w:val="24"/>
          <w:szCs w:val="24"/>
        </w:rPr>
        <w:t xml:space="preserve">, третьих лиц, привлеченных </w:t>
      </w:r>
      <w:r>
        <w:rPr>
          <w:bCs/>
          <w:szCs w:val="24"/>
        </w:rPr>
        <w:t xml:space="preserve">Исполнителем </w:t>
      </w:r>
      <w:r>
        <w:rPr>
          <w:bCs/>
          <w:sz w:val="24"/>
          <w:szCs w:val="24"/>
        </w:rPr>
        <w:t xml:space="preserve">к исполнению своих обязательств по договору. </w:t>
      </w:r>
    </w:p>
    <w:p>
      <w:pPr>
        <w:pStyle w:val="Normal"/>
        <w:tabs>
          <w:tab w:val="left" w:pos="0" w:leader="none"/>
        </w:tabs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Информация (вместе с копиями подтверждающих документов) представляется Заказчику по форме, указанной в Приложении № </w:t>
      </w:r>
      <w:r>
        <w:rPr>
          <w:bCs/>
          <w:szCs w:val="24"/>
        </w:rPr>
        <w:t xml:space="preserve">4</w:t>
      </w:r>
      <w:r>
        <w:rPr>
          <w:rStyle w:val="FootnoteReference"/>
          <w:bCs/>
          <w:sz w:val="24"/>
          <w:szCs w:val="24"/>
        </w:rPr>
        <w:footnoteReference w:id="26"/>
      </w:r>
      <w:r>
        <w:rPr>
          <w:bCs/>
          <w:sz w:val="24"/>
          <w:szCs w:val="24"/>
        </w:rPr>
        <w:t xml:space="preserve"> к настоящему Договору, не позднее 3 календарных дней с даты наступления соответствующего события (юридического факта) способом, позволяющим подтвердить дату получения. </w:t>
      </w:r>
    </w:p>
    <w:p>
      <w:pPr>
        <w:pStyle w:val="Normal"/>
        <w:shd w:val="clear" w:color="auto" w:fill="ffffff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В случае если информация о полной цепочке собственников</w:t>
      </w:r>
      <w:r>
        <w:rPr>
          <w:bCs/>
          <w:szCs w:val="24"/>
        </w:rPr>
        <w:t xml:space="preserve"> Исполнителя</w:t>
      </w:r>
      <w:r>
        <w:rPr>
          <w:bCs/>
          <w:sz w:val="24"/>
          <w:szCs w:val="24"/>
        </w:rPr>
        <w:t xml:space="preserve">, третьего лица, привлеченного </w:t>
      </w:r>
      <w:r>
        <w:rPr>
          <w:bCs/>
          <w:szCs w:val="24"/>
        </w:rPr>
        <w:t xml:space="preserve">Исполнителем </w:t>
      </w:r>
      <w:r>
        <w:rPr>
          <w:bCs/>
          <w:sz w:val="24"/>
          <w:szCs w:val="24"/>
        </w:rPr>
        <w:t xml:space="preserve">к исполнению своих обязательств по договору, содержит персональные данные, </w:t>
      </w:r>
      <w:r>
        <w:rPr>
          <w:bCs/>
          <w:szCs w:val="24"/>
        </w:rPr>
        <w:t xml:space="preserve">Исполнитель </w:t>
      </w:r>
      <w:r>
        <w:rPr>
          <w:bCs/>
          <w:sz w:val="24"/>
          <w:szCs w:val="24"/>
        </w:rPr>
        <w:t xml:space="preserve">обеспечивает получение и направление одновременно с указанной информацией оформленных в соответствии с требованиями Федерального закона «О персональных данных» письменных согласий на обработку персональных данных, по форме, указанной в Приложении № </w:t>
      </w:r>
      <w:r>
        <w:rPr>
          <w:bCs/>
          <w:szCs w:val="24"/>
        </w:rPr>
        <w:t xml:space="preserve">5</w:t>
      </w:r>
      <w:r>
        <w:rPr>
          <w:rStyle w:val="FootnoteReference"/>
          <w:bCs/>
          <w:sz w:val="24"/>
          <w:szCs w:val="24"/>
        </w:rPr>
        <w:footnoteReference w:id="27"/>
      </w:r>
      <w:r>
        <w:rPr>
          <w:bCs/>
          <w:sz w:val="24"/>
          <w:szCs w:val="24"/>
        </w:rPr>
        <w:t xml:space="preserve"> к настоящему Договору.</w:t>
      </w:r>
      <w:r>
        <w:rPr>
          <w:sz w:val="24"/>
          <w:szCs w:val="24"/>
        </w:rPr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предоставлять Заказчику документы, подтверждающие полномочия лиц, подписывающих первичные учетные документы, в случае, если право их подписи предоставлено иным лицам, кроме единоличного исполнительного органа (руководителя) Исполнителя;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предоставить обеспечение исполнения обязательств по Договору </w:t>
      </w:r>
      <w:r>
        <w:rPr>
          <w:sz w:val="24"/>
          <w:szCs w:val="24"/>
        </w:rPr>
        <w:t xml:space="preserve">(в т.ч. обеспечения возврата аванса)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соответствии с Приложением № 7</w:t>
      </w:r>
      <w:r>
        <w:rPr>
          <w:sz w:val="24"/>
          <w:szCs w:val="24"/>
        </w:rPr>
        <w:t xml:space="preserve"> к настоящему Договору</w:t>
      </w:r>
      <w:r>
        <w:rPr>
          <w:rStyle w:val="FootnoteReference"/>
          <w:sz w:val="24"/>
          <w:szCs w:val="24"/>
        </w:rPr>
        <w:footnoteReference w:id="28"/>
      </w:r>
      <w:r>
        <w:rPr>
          <w:sz w:val="24"/>
          <w:szCs w:val="24"/>
        </w:rPr>
        <w:t xml:space="preserve">;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продавать или не передавать документацию, переданную Заказчиком или созданную в процессе оказания Услуг и обусловленную оказанием Услуг, третьей стороне без письменного разрешения Заказчика;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Обеспечить рациональное использование энергетических ресурсов (электрической энергии, газа, воды) при выполнении работ (оказании услуг) на объектах Заказчика.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Оформить все требуемые разрешения и согласования от соответствующих органов, необходимые для выполнения настоящего Договора.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Иметь лицензию и (или) соответствующие разрешения (документы), предусмотренные действующим законодательством, на осуществление деятельности, соответствующей предмету настоящего Договора.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Возвратить неотработанный аванс не позднее ____ дней с момента расторжения договора.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случаях, если деятельность Исполнителя или исполнение обязательств по настоящему договору требуют наличия лицензии и/или иного установленного законодательством РФ разрешения, Исполнитель обязуется на протяжении всего срока действия договора обеспечить наличие, непрерывность и действительность таких лицензии и/или разрешений. Исполнитель должен предпринять все необходимые меры по получению лицензии, не допуская перерыва в исполнении лицензируемой/ разрешительной деятельности по договору (в т. ч. своевременно и в полном объеме подготовить все необходимые документы, обратиться в лицензирующий/ разрешительный орган, обеспечить выполнение лицензионных/ разрешительных условий и т.д.). При нарушении Исполнителем обязательства, предусмотренного настоящим пунктом договора, Заказчик вправе в одностороннем внесудебном порядке отказаться от договора без каких-либо выплат и компенсаций Исполнителю (за исключением оплаты выполненных надлежащим образом и принятых Заказчиком до совершения нарушения товаров/работ/услуг), направив Исполнителю уведомление о расторжении договора, а также потребовать от Исполнителя возмещения убытков в полном размере. В этом случае договор считается расторгнутым со дня, следующего за днем получения Исполнителем уведомления, предусмотренного настоящим пунктом договора. Возмещение убытков в соответствии с настоящим пунктом договора не освобождает Исполнителя от ответственности, предусмотренной иными положениями настоящего договора за данное нарушение.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 требованиями Федеральных законов от 30.03.1999 № 52-ФЗ «О санитарно-эпидемиологическом благополучии населения» и от 17.09.1998 N 157-ФЗ "Об иммунопрофилактике инфекционных болезней" Исполнитель обязуется выполнять требования санитарного законодательства, а также постановлений и предписаний осуществляющих государственный санитарно-эпидемиологический надзор должностных лиц, разрабатывать и проводить санитарно-противоэпидемиологические (профилактические) мероприятия, в том числе обеспечить своевременное прохождение своими работниками и привлеченным персоналом медицинских осмотров и вакцинацию в соответствии с требованиями нормативных правовых актов об утверждении национального календаря профилактических прививок и календаря профилактических прививок по эпидемическим показаниям.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Обеспечить организацию оказания услуг по Договору в соответствии с законодательством об охране окружающей среды и Требованиями в области охраны окружающей среды (Приложение № ___) и нести ответственность за их нарушение.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Обеспечить выполнение своим персоналом (привлеченными Соисполнителями и иными третьими лицами) правил внутреннего трудового распорядка Заказчика, правил охраны труда и требований законодательства в области пожарной безопасности.</w:t>
      </w:r>
      <w:r>
        <w:rPr>
          <w:sz w:val="24"/>
          <w:szCs w:val="24"/>
        </w:rPr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rStyle w:val="FootnoteReference"/>
          <w:sz w:val="24"/>
          <w:szCs w:val="24"/>
        </w:rPr>
        <w:footnoteReference w:id="29"/>
      </w:r>
      <w:r>
        <w:rPr>
          <w:sz w:val="24"/>
          <w:szCs w:val="24"/>
        </w:rPr>
        <w:t xml:space="preserve">Исполнитель обязуется в течение 5 (пяти) дней со дня заключения настоящего Договора, но не позднее дня начала оказания услуг в соответствии с условиями Договора, предоставить Заказчику документы, подтверждающие наличие материально-технических ресурсов для исполнения настоящего Договора, в соответствии со Справкой о материально-технических ресурсах (Приложение № ___)</w:t>
      </w:r>
      <w:r>
        <w:rPr>
          <w:sz w:val="24"/>
          <w:vertAlign w:val="superscript"/>
        </w:rPr>
        <w:footnoteReference w:id="30"/>
      </w:r>
      <w:r>
        <w:rPr>
          <w:sz w:val="24"/>
          <w:szCs w:val="24"/>
        </w:rPr>
        <w:t xml:space="preserve">.</w:t>
      </w:r>
    </w:p>
    <w:p>
      <w:pPr>
        <w:pStyle w:val="Normal"/>
        <w:ind w:firstLine="709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 xml:space="preserve">Исполнитель обязуется в течение 5 (пяти) дней со дня заключения настоящего Договора, но не позднее дня начала оказания услуг в соответствии с условиями Договора, предоставить Заказчику документы, подтверждающие наличие кадровых ресурсов для исполнения настоящего Договора, в соответствии со Справкой о кадровых ресурсах (Приложение № ___)</w:t>
      </w:r>
      <w:r>
        <w:rPr>
          <w:spacing w:val="-4"/>
          <w:sz w:val="24"/>
          <w:vertAlign w:val="superscript"/>
        </w:rPr>
        <w:footnoteReference w:id="31"/>
      </w:r>
      <w:r>
        <w:rPr>
          <w:spacing w:val="-4"/>
          <w:sz w:val="24"/>
          <w:szCs w:val="24"/>
        </w:rPr>
        <w:t xml:space="preserve">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Исполнителю известно, что документы, предусмотренные настоящим пунктом, носят для Заказчика значимый характер, их непредоставление полностью или частично в обусловленный Договором срок, а равно содержащих недостоверные сведения или подложные документы, либо документы и сведения, не подтверждающие соответствие Исполнителя требованиям закупочной документации (включая Техническое задание) по закупке, является просрочкой должника и существенным нарушением Договора со стороны Исполнителя. В таком случае Заказчик вправе, помимо применения санкций, предусмотренных настоящим Договором, отказать Исполнителю в допуске к выполнению работ/оказанию услуг или потребовать приостановить исполнение начатых обязательств по настоящему Договору до предоставления необходимых и достоверных документов и сведений, предусмотренных Договором, а также вправе отказаться от настоящего Договора, направив Исполнителю соответствующее уведомление. Если предусмотренные настоящим пунктом действия по отказу в допуске и/или приостановке исполнения обязательств приведут к несоблюдению сроков выполнения обязательств по Договору, ответственность за соответствующую просрочку несет Исполнитель.</w:t>
      </w:r>
      <w:r>
        <w:rPr>
          <w:sz w:val="24"/>
          <w:szCs w:val="24"/>
        </w:rPr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Исполнитель обязан выполнять требования Правил информационной безопасности Заказчика, утвержденных Заказчиком (далее - Правила), в части касающейся Исполнителя, а также обеспечить их исполнение от субподрядчиков/субисполнителей (в случае привлечения). В течение одного календарного дня с момента начала исполнения Договора Исполнитель обязан ознакомить своих работников и работников субподрядчика/субисполнителя (в случае привлечения) с Правилами. В случае внесения Заказчиком изменений в Правила, Исполнитель обязан руководствоваться актуальными Правилами, предоставленными Заказчиком.</w:t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Исполнитель имеет право: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согласия Заказчика оказать услуги досрочно;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письменного согласия Заказчика привлечь к оказанию услуг субисполнителей;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переуступить право требования оплаты по выполненным договорным обязательствам в пользу финансового агента.  При этом Исполнитель обязан представить в адрес Заказчика (уполномоченного представителя Заказчика) оригинал письменного уведомления об уступке денежного требования в течение 2 рабочих дней с даты осуществления уступки. В уведомлении об уступке денежного требования должно быть определено подлежащее исполнению денежное требование, а также указан финансовый агент, которому должен быть произведен платеж. День осуществления уступки – дата подписания соглашения о переуступке прав требований между Исполнителем и финансовым агентом (фактором). Передача права требования фактору не влияет на сроки и условия исполнения Заказчиком обязательств по Договору. Фактор должен быть уведомлен Исполнителем об условиях Договора, при наступлении которых у Заказчика возникают обязанности по осуществлению оплаты по Договору (в т.ч. об исполнении обязательств Исполнителя по предоставлению обеспечения исполнения обязательств по Договору, страхованию, передаче документации и других обязательств, если они предусмотрены Договором). Соглашение между финансовым агентом (фактором) и Исполнителем по переуступке права денежного требования по Договору должно содержать обязательство исполнения Исполнителем регрессных требований фактора (факторинг с правом регресса)</w:t>
      </w:r>
      <w:r>
        <w:rPr>
          <w:rStyle w:val="FootnoteReference"/>
          <w:sz w:val="24"/>
          <w:szCs w:val="24"/>
        </w:rPr>
        <w:footnoteReference w:id="32"/>
      </w:r>
      <w:r>
        <w:rPr>
          <w:sz w:val="24"/>
          <w:szCs w:val="24"/>
        </w:rPr>
        <w:t xml:space="preserve">.</w:t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b/>
          <w:sz w:val="24"/>
          <w:szCs w:val="24"/>
        </w:rPr>
      </w:pPr>
      <w:bookmarkStart w:id="1" w:name="Par0"/>
      <w:bookmarkEnd w:id="1"/>
      <w:r>
        <w:rPr>
          <w:b/>
          <w:sz w:val="24"/>
          <w:szCs w:val="24"/>
        </w:rPr>
        <w:t xml:space="preserve">Заказчик обязан: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оказывать Исполнителю содействие и предоставить необходимую для оказания услуг документацию; 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производить расчеты с Исполнителем в размере и в сроки, установленные Договором.</w:t>
      </w:r>
    </w:p>
    <w:p>
      <w:pPr>
        <w:pStyle w:val="Normal"/>
        <w:widowControl/>
        <w:numPr>
          <w:numId w:val="20"/>
          <w:ilvl w:val="1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</w:tabs>
        <w:ind w:left="0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Заказчик имеет право: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проверять ход и качество услуг, оказываемых Исполнителем, не вмешиваясь в его деятельность;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отказаться полностью или частично от обязательств по Договору, оплатив фактически оказанные Исполнителем Услуги и возместив Исполнителю разумные и обоснованные расходы, понесенные последним в связи с оказанием Услуг по Договору и подтвержденные Заказчику документально;</w:t>
      </w:r>
    </w:p>
    <w:p>
      <w:pPr>
        <w:pStyle w:val="Normal"/>
        <w:widowControl/>
        <w:numPr>
          <w:numId w:val="20"/>
          <w:ilvl w:val="2"/>
        </w:numPr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требовать от Исполнителя объяснений, пояснений и комментариев, связанных с оказанием Услуг.</w:t>
      </w:r>
    </w:p>
    <w:p>
      <w:pPr>
        <w:pStyle w:val="Normal"/>
        <w:shd w:val="clear" w:color="auto" w:fill="ffffff"/>
        <w:tabs>
          <w:tab w:val="left" w:pos="851" w:leader="none"/>
          <w:tab w:val="left" w:pos="900" w:leader="none"/>
          <w:tab w:val="left" w:pos="993" w:leader="none"/>
          <w:tab w:val="left" w:pos="1276" w:leader="none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numPr>
          <w:numId w:val="20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Качество услуг</w:t>
      </w:r>
    </w:p>
    <w:p>
      <w:pPr>
        <w:pStyle w:val="Normal"/>
        <w:numPr>
          <w:numId w:val="20"/>
          <w:ilvl w:val="1"/>
        </w:numPr>
        <w:tabs>
          <w:tab w:val="num" w:pos="1383" w:leader="none"/>
        </w:tabs>
        <w:ind w:left="0" w:firstLine="709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Исполнитель гарантирует качество Услуг в соответствии с соответствующими стандартами качества Услуг и условиями настоящего Договора (</w:t>
      </w:r>
      <w:r>
        <w:rPr>
          <w:i/>
          <w:sz w:val="24"/>
          <w:szCs w:val="24"/>
        </w:rPr>
        <w:t xml:space="preserve">привести номера ГОСТ или иных стандартов, если таковые отсутствуют – с обычными требованиями, предъявляемыми к аналогичным услугам и позволяющими пользоваться результатами услуг в соответствии с назначением и условиями Договора</w:t>
      </w:r>
      <w:r>
        <w:rPr>
          <w:sz w:val="24"/>
          <w:szCs w:val="24"/>
        </w:rPr>
        <w:t xml:space="preserve">).</w:t>
      </w:r>
      <w:r>
        <w:rPr>
          <w:spacing w:val="1"/>
          <w:sz w:val="24"/>
          <w:szCs w:val="24"/>
        </w:rPr>
      </w:r>
    </w:p>
    <w:p>
      <w:pPr>
        <w:pStyle w:val="Normal"/>
        <w:numPr>
          <w:numId w:val="20"/>
          <w:ilvl w:val="1"/>
        </w:numPr>
        <w:tabs>
          <w:tab w:val="num" w:pos="1383" w:leader="none"/>
        </w:tabs>
        <w:ind w:left="0" w:firstLine="709"/>
        <w:jc w:val="both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Исполнитель обязуется по первому требованию Заказчика, в максимально короткие сроки, но не позднее ____ (________) дней с момента предъявления требования, если иной срок устранения недостатков не согласован сторонами, устранять выявленные недостатки, если оказаны Услуги ненадлежащего качества и/или в процессе оказания Услуг допущены отступления от условий Договора, ухудшающие качество Услуг.</w:t>
      </w:r>
      <w:r>
        <w:rPr>
          <w:spacing w:val="1"/>
          <w:sz w:val="24"/>
          <w:szCs w:val="24"/>
        </w:rPr>
      </w:r>
    </w:p>
    <w:p>
      <w:pPr>
        <w:pStyle w:val="BodyTextIndent"/>
        <w:tabs>
          <w:tab w:val="num" w:pos="567" w:leader="none"/>
          <w:tab w:val="left" w:pos="993" w:leader="none"/>
          <w:tab w:val="left" w:pos="1092" w:leader="none"/>
        </w:tabs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numPr>
          <w:numId w:val="20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Соблюдение требований к заключению договора. КОНФИДЕНЦИАЛЬНОСТЬ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pacing w:val="1"/>
          <w:sz w:val="24"/>
          <w:szCs w:val="24"/>
        </w:rPr>
      </w:pPr>
      <w:r>
        <w:rPr>
          <w:rStyle w:val="FootnoteReference"/>
          <w:spacing w:val="1"/>
          <w:sz w:val="24"/>
          <w:szCs w:val="24"/>
        </w:rPr>
        <w:footnoteReference w:id="33"/>
      </w:r>
      <w:r>
        <w:rPr>
          <w:spacing w:val="1"/>
          <w:sz w:val="24"/>
          <w:szCs w:val="24"/>
        </w:rPr>
        <w:t xml:space="preserve">Исполнитель заверяет Заказчика и гарантирует ему, что:</w:t>
      </w:r>
    </w:p>
    <w:p>
      <w:pPr>
        <w:pStyle w:val="Normal"/>
        <w:numPr>
          <w:numId w:val="3"/>
          <w:ilvl w:val="0"/>
        </w:numPr>
        <w:shd w:val="clear" w:color="auto" w:fill="ffffff"/>
        <w:tabs>
          <w:tab w:val="num" w:pos="284" w:leader="none"/>
          <w:tab w:val="num" w:pos="567" w:leader="none"/>
          <w:tab w:val="left" w:pos="993" w:leader="none"/>
          <w:tab w:val="left" w:pos="1092" w:leader="none"/>
          <w:tab w:val="left" w:pos="1949" w:leader="none"/>
        </w:tabs>
        <w:ind w:firstLine="709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вправе совершить сделку на условиях Договора, осуществлять свои права и</w:t>
        <w:br w:type="textWrapping" w:clear="all"/>
        <w:t xml:space="preserve">исполнять свои обязанности по Договору, и никакие ограничения не будут возложены органами управления Исполнителя на правомочия Исполнителя по заключению и исполнению Договора;</w:t>
      </w:r>
    </w:p>
    <w:p>
      <w:pPr>
        <w:pStyle w:val="Normal"/>
        <w:numPr>
          <w:numId w:val="3"/>
          <w:ilvl w:val="0"/>
        </w:numPr>
        <w:shd w:val="clear" w:color="auto" w:fill="ffffff"/>
        <w:tabs>
          <w:tab w:val="num" w:pos="284" w:leader="none"/>
          <w:tab w:val="num" w:pos="567" w:leader="none"/>
          <w:tab w:val="left" w:pos="993" w:leader="none"/>
          <w:tab w:val="left" w:pos="1092" w:leader="none"/>
          <w:tab w:val="left" w:pos="1949" w:leader="none"/>
        </w:tabs>
        <w:ind w:firstLine="709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органы/представители Исполнителя, заключающие Договор, наделены должным образом полномочиями на его заключение, получены все необходимые разрешения и/или одобрения</w:t>
      </w:r>
      <w:r>
        <w:rPr>
          <w:spacing w:val="4"/>
          <w:sz w:val="24"/>
          <w:szCs w:val="24"/>
        </w:rPr>
        <w:t xml:space="preserve"> органов управления </w:t>
      </w:r>
      <w:r>
        <w:rPr>
          <w:spacing w:val="1"/>
          <w:sz w:val="24"/>
          <w:szCs w:val="24"/>
        </w:rPr>
        <w:t xml:space="preserve">Исполнителя, и заключением Договора они не нарушают ни одно из положений уставных, </w:t>
      </w:r>
      <w:r>
        <w:rPr>
          <w:sz w:val="24"/>
          <w:szCs w:val="24"/>
        </w:rPr>
        <w:t xml:space="preserve">внутренних документов и решений органов управления;</w:t>
      </w:r>
      <w:r>
        <w:rPr>
          <w:spacing w:val="1"/>
          <w:sz w:val="24"/>
          <w:szCs w:val="24"/>
        </w:rPr>
      </w:r>
    </w:p>
    <w:p>
      <w:pPr>
        <w:pStyle w:val="Normal"/>
        <w:tabs>
          <w:tab w:val="num" w:pos="1241" w:leader="none"/>
        </w:tabs>
        <w:ind w:firstLine="70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- если в период действия Договора в полномочиях органов/представителей Исполнителя</w:t>
      </w:r>
      <w:r>
        <w:rPr>
          <w:spacing w:val="3"/>
          <w:sz w:val="24"/>
          <w:szCs w:val="24"/>
        </w:rPr>
        <w:t xml:space="preserve"> произойдут какие-либо изменения либо произойдет изменение органов/представителей </w:t>
      </w:r>
      <w:r>
        <w:rPr>
          <w:spacing w:val="1"/>
          <w:sz w:val="24"/>
          <w:szCs w:val="24"/>
        </w:rPr>
        <w:t xml:space="preserve">Исполнителя, Исполнитель обязуется предоставить Заказчику соответствующие документальные </w:t>
      </w:r>
      <w:r>
        <w:rPr>
          <w:spacing w:val="-1"/>
          <w:sz w:val="24"/>
          <w:szCs w:val="24"/>
        </w:rPr>
        <w:t xml:space="preserve">подтверждения. Е</w:t>
      </w:r>
      <w:r>
        <w:rPr>
          <w:spacing w:val="6"/>
          <w:sz w:val="24"/>
          <w:szCs w:val="24"/>
        </w:rPr>
        <w:t xml:space="preserve">сли в связи с вышеуказанными </w:t>
      </w:r>
      <w:r>
        <w:rPr>
          <w:sz w:val="24"/>
          <w:szCs w:val="24"/>
        </w:rPr>
        <w:t xml:space="preserve">изменениями потребуется разрешение и/или одобрение органов управления </w:t>
      </w:r>
      <w:r>
        <w:rPr>
          <w:spacing w:val="1"/>
          <w:sz w:val="24"/>
          <w:szCs w:val="24"/>
        </w:rPr>
        <w:t xml:space="preserve">Исполнителя</w:t>
      </w:r>
      <w:r>
        <w:rPr>
          <w:sz w:val="24"/>
          <w:szCs w:val="24"/>
        </w:rPr>
        <w:t xml:space="preserve">, Исполнитель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>
        <w:rPr>
          <w:spacing w:val="1"/>
          <w:sz w:val="24"/>
          <w:szCs w:val="24"/>
        </w:rPr>
        <w:t xml:space="preserve">Исполнитель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Normal"/>
        <w:tabs>
          <w:tab w:val="num" w:pos="1241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Указанные заверения являются существенными для Заказчика.</w:t>
      </w:r>
    </w:p>
    <w:p>
      <w:pPr>
        <w:pStyle w:val="Normal"/>
        <w:tabs>
          <w:tab w:val="num" w:pos="1241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7.1.1. Исполнитель заверяет Заказчика и гарантирует, что предоставленные документы и сведения, указанные в Справке о материально-технических ресурсах (Приложение № ___)/Справке о кадровых ресурсах (Приложение № ___)</w:t>
      </w:r>
      <w:r>
        <w:rPr>
          <w:sz w:val="24"/>
          <w:szCs w:val="24"/>
          <w:vertAlign w:val="superscript"/>
        </w:rPr>
        <w:footnoteReference w:id="34"/>
      </w:r>
      <w:r>
        <w:rPr>
          <w:sz w:val="24"/>
          <w:szCs w:val="24"/>
        </w:rPr>
        <w:t xml:space="preserve">, являются действительными и достоверными.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pacing w:val="1"/>
          <w:sz w:val="24"/>
          <w:szCs w:val="24"/>
        </w:rPr>
      </w:pPr>
      <w:r>
        <w:rPr>
          <w:spacing w:val="1"/>
          <w:sz w:val="24"/>
          <w:szCs w:val="24"/>
        </w:rPr>
        <w:t xml:space="preserve">Исполнитель также заверяет и гарантирует Заказчику следующее: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 зарегистрирован в </w:t>
      </w:r>
      <w:r>
        <w:rPr>
          <w:i/>
          <w:sz w:val="24"/>
          <w:szCs w:val="24"/>
        </w:rPr>
        <w:t xml:space="preserve">ЕГРЮЛ</w:t>
      </w:r>
      <w:r>
        <w:rPr>
          <w:rStyle w:val="FootnoteReference"/>
          <w:sz w:val="24"/>
          <w:szCs w:val="24"/>
        </w:rPr>
        <w:footnoteReference w:id="35"/>
      </w:r>
      <w:r>
        <w:rPr>
          <w:sz w:val="24"/>
          <w:szCs w:val="24"/>
        </w:rPr>
        <w:t xml:space="preserve"> надлежащим образом;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 его исполнительный орган находится и осуществляет функции управления по месту регистрации юридического лица и в нем нет дисквалифицированных лиц</w:t>
      </w:r>
      <w:r>
        <w:rPr>
          <w:rStyle w:val="FootnoteReference"/>
          <w:sz w:val="24"/>
          <w:szCs w:val="24"/>
        </w:rPr>
        <w:footnoteReference w:id="36"/>
      </w:r>
      <w:r>
        <w:rPr>
          <w:sz w:val="24"/>
          <w:szCs w:val="24"/>
        </w:rPr>
        <w:t xml:space="preserve">;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 располагает лицензиями, необходимыми для осуществления деятельности и исполнения обязательств по Договору, если осуществляемая по Договору деятельность является лицензируемой;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 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них, которые непосредственно не связаны с получением налоговой выгоды;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 своевременно и в полном объеме уплачивает налоги, сборы и страховые взносы;</w:t>
      </w:r>
    </w:p>
    <w:p>
      <w:pPr>
        <w:pStyle w:val="Normal"/>
        <w:ind w:firstLine="709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- отражает в налоговой отчетности по НДС все суммы НДС, предъявленные Заказчику;</w:t>
      </w:r>
      <w:r>
        <w:rPr>
          <w:i/>
          <w:sz w:val="24"/>
          <w:szCs w:val="24"/>
        </w:rPr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 лица, подписывающие от его имени первичные документы и счета-фактуры, имеют на это все необходимые полномочия и доверенности.</w:t>
      </w:r>
    </w:p>
    <w:p>
      <w:pPr>
        <w:pStyle w:val="Normal"/>
        <w:tabs>
          <w:tab w:val="num" w:pos="1241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Указанные заверения являются существенными для Заказчика.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Передача и использование Сторонами по настоящему Договору информации, составляющей коммерческую тайну, осуществляется на основании соглашения о конфиденциальности, заключаемого Сторонами по типовой форме, утвержденной Заказчиком</w:t>
      </w:r>
      <w:r>
        <w:rPr>
          <w:spacing w:val="-4"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Исполнителю известно, что Заказчик в своей деятельности руководствуется положениями и принципами Федерального закона от 18.07.2011 № 223-ФЗ «О закупках товаров, работ, услуг отдельными видами юридических лиц» и требования Заказчика, изложенные в закупочной документации, носят для Заказчика существенный характер.</w:t>
      </w:r>
    </w:p>
    <w:p>
      <w:pPr>
        <w:pStyle w:val="Normal"/>
        <w:tabs>
          <w:tab w:val="num" w:pos="1241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Исполнителю известно и понятно, что при заключении Договора Заказчик исходит из действительности и соответствия представленных Исполнителем информации, документов и сведений, требованиям, изложенным в закупочной документации.  Исполнитель заверяет Заказчика и гарантирует, что на этапе заключения договора, участвуя в проводимой Заказчиком процедуре закупки, предоставил полную и достоверную информацию, в том числе не умолчал об обстоятельствах, которые в силу характера настоящего Договора и требований закупочной документации или законодательства РФ должны быть доведены до сведения Заказчика, не исказил предоставленную информацию, предоставил достоверные и действительные документы и сведения.</w:t>
      </w:r>
    </w:p>
    <w:p>
      <w:pPr>
        <w:pStyle w:val="Normal"/>
        <w:tabs>
          <w:tab w:val="num" w:pos="1241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исполнении настоящего Договора Исполнитель обязуется предоставлять Заказчику полные и достоверные информацию, сведения и документы.</w:t>
      </w:r>
    </w:p>
    <w:p>
      <w:pPr>
        <w:pStyle w:val="Normal"/>
        <w:tabs>
          <w:tab w:val="left" w:pos="2121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</w:r>
    </w:p>
    <w:p>
      <w:pPr>
        <w:pStyle w:val="Normal"/>
        <w:widowControl/>
        <w:numPr>
          <w:numId w:val="20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Антикоррупционная оговорка</w:t>
      </w:r>
    </w:p>
    <w:p>
      <w:pPr>
        <w:pStyle w:val="Normal"/>
        <w:numPr>
          <w:numId w:val="20"/>
          <w:ilvl w:val="1"/>
        </w:numPr>
        <w:tabs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Исполнителю известно о том, что Заказчик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присоединилось к Антикоррупционной хартии российского бизнеса,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>
      <w:pPr>
        <w:pStyle w:val="Normal"/>
        <w:numPr>
          <w:numId w:val="20"/>
          <w:ilvl w:val="1"/>
        </w:numPr>
        <w:tabs>
          <w:tab w:val="left" w:pos="1276" w:leader="none"/>
        </w:tabs>
        <w:ind w:left="0" w:firstLine="709"/>
        <w:jc w:val="both"/>
        <w:rPr>
          <w:spacing w:val="5"/>
          <w:sz w:val="24"/>
          <w:szCs w:val="24"/>
        </w:rPr>
      </w:pPr>
      <w:r>
        <w:rPr>
          <w:spacing w:val="5"/>
          <w:sz w:val="24"/>
          <w:szCs w:val="24"/>
        </w:rPr>
        <w:t xml:space="preserve">Исполнитель </w:t>
      </w:r>
      <w:r>
        <w:rPr>
          <w:spacing w:val="5"/>
          <w:sz w:val="24"/>
          <w:szCs w:val="24"/>
        </w:rPr>
        <w:t xml:space="preserve">настоящим подтверждает, что он ознакомился с Антикоррупционной хартией российского бизнеса </w:t>
      </w:r>
      <w:r>
        <w:rPr>
          <w:sz w:val="24"/>
          <w:szCs w:val="24"/>
        </w:rPr>
        <w:t xml:space="preserve">и Антикоррупционной политикой ПАО «Россети Московский регион» (представленными в разделе «Антикоррупционная политика» на официальном сайте ПАО «Россети Московский регион» по адресу: http://www.</w:t>
      </w:r>
      <w:r>
        <w:rPr>
          <w:sz w:val="24"/>
          <w:szCs w:val="24"/>
          <w:lang w:val="en-US"/>
        </w:rPr>
        <w:t xml:space="preserve">rossetimr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lang w:val="en-US"/>
        </w:rPr>
        <w:t xml:space="preserve">ru</w:t>
      </w:r>
      <w:r>
        <w:rPr>
          <w:sz w:val="24"/>
          <w:szCs w:val="24"/>
        </w:rPr>
        <w:t xml:space="preserve">), полностью принимает положения Антикоррупционной политики ПАО «Россети Московский регион»</w:t>
      </w:r>
      <w:r>
        <w:rPr>
          <w:spacing w:val="5"/>
          <w:sz w:val="24"/>
          <w:szCs w:val="24"/>
        </w:rPr>
        <w:t xml:space="preserve">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</w:t>
      </w:r>
      <w:r>
        <w:rPr>
          <w:spacing w:val="5"/>
          <w:sz w:val="24"/>
          <w:szCs w:val="24"/>
        </w:rPr>
        <w:t xml:space="preserve">.</w:t>
      </w:r>
    </w:p>
    <w:p>
      <w:pPr>
        <w:pStyle w:val="179"/>
        <w:widowControl w:val="off"/>
        <w:numPr>
          <w:numId w:val="20"/>
          <w:ilvl w:val="1"/>
        </w:numPr>
        <w:tabs>
          <w:tab w:val="left" w:pos="0" w:leader="none"/>
          <w:tab w:val="num" w:pos="567" w:leader="none"/>
          <w:tab w:val="left" w:pos="1134" w:leader="none"/>
          <w:tab w:val="left" w:pos="1276" w:leader="none"/>
        </w:tabs>
        <w:ind w:left="0" w:firstLine="709"/>
        <w:jc w:val="both"/>
        <w:rPr>
          <w:rFonts w:eastAsia="Times New Roman"/>
          <w:spacing w:val="5"/>
          <w:sz w:val="24"/>
          <w:lang w:eastAsia="ru-RU"/>
        </w:rPr>
      </w:pPr>
      <w:r>
        <w:rPr>
          <w:rFonts w:eastAsia="Times New Roman"/>
          <w:spacing w:val="5"/>
          <w:sz w:val="24"/>
          <w:lang w:eastAsia="ru-RU"/>
        </w:rPr>
        <w:t xml:space="preserve"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</w:p>
    <w:p>
      <w:pPr>
        <w:pStyle w:val="Normal"/>
        <w:tabs>
          <w:tab w:val="num" w:pos="0" w:leader="none"/>
          <w:tab w:val="num" w:pos="567" w:leader="none"/>
          <w:tab w:val="left" w:pos="1092" w:leader="none"/>
          <w:tab w:val="left" w:pos="1134" w:leader="none"/>
          <w:tab w:val="left" w:pos="1276" w:leader="none"/>
        </w:tabs>
        <w:ind w:firstLine="709"/>
        <w:jc w:val="both"/>
        <w:rPr>
          <w:spacing w:val="5"/>
          <w:sz w:val="24"/>
          <w:szCs w:val="24"/>
        </w:rPr>
      </w:pPr>
      <w:r>
        <w:rPr>
          <w:spacing w:val="5"/>
          <w:sz w:val="24"/>
          <w:szCs w:val="24"/>
        </w:rPr>
        <w:t xml:space="preserve"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 поименованными здесь способами, ставящими работника в определенную зависимость и направленными на обеспечение выполнения этим работником каких-либо действий в пользу стимулирующей его Стороны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(Исполнителя или Заказчика)</w:t>
      </w:r>
      <w:r>
        <w:rPr>
          <w:spacing w:val="5"/>
          <w:sz w:val="24"/>
          <w:szCs w:val="24"/>
        </w:rPr>
        <w:t xml:space="preserve">.</w:t>
      </w:r>
    </w:p>
    <w:p>
      <w:pPr>
        <w:pStyle w:val="Normal"/>
        <w:numPr>
          <w:numId w:val="20"/>
          <w:ilvl w:val="1"/>
        </w:numPr>
        <w:tabs>
          <w:tab w:val="left" w:pos="1276" w:leader="none"/>
        </w:tabs>
        <w:ind w:left="0" w:firstLine="709"/>
        <w:jc w:val="both"/>
        <w:rPr>
          <w:bCs/>
          <w:spacing w:val="5"/>
          <w:sz w:val="24"/>
          <w:szCs w:val="24"/>
        </w:rPr>
      </w:pPr>
      <w:r>
        <w:rPr>
          <w:spacing w:val="5"/>
          <w:sz w:val="24"/>
          <w:szCs w:val="24"/>
        </w:rPr>
        <w:t xml:space="preserve">В случае возникновения у одной из Сторон подозрений, что произошло или может </w:t>
      </w:r>
      <w:r>
        <w:rPr>
          <w:bCs/>
          <w:spacing w:val="5"/>
          <w:sz w:val="24"/>
          <w:szCs w:val="24"/>
        </w:rPr>
        <w:t xml:space="preserve">произойти нарушение каких-либо положений пунктов 8.1 – 8.3 настоящего Договора, указанная Сторона обязуется уведомить об этом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>
      <w:pPr>
        <w:pStyle w:val="Normal"/>
        <w:tabs>
          <w:tab w:val="num" w:pos="0" w:leader="none"/>
          <w:tab w:val="num" w:pos="567" w:leader="none"/>
          <w:tab w:val="left" w:pos="1092" w:leader="none"/>
          <w:tab w:val="left" w:pos="1134" w:leader="none"/>
          <w:tab w:val="left" w:pos="1276" w:leader="none"/>
        </w:tabs>
        <w:ind w:firstLine="709"/>
        <w:jc w:val="both"/>
        <w:rPr>
          <w:spacing w:val="5"/>
          <w:sz w:val="24"/>
          <w:szCs w:val="24"/>
        </w:rPr>
      </w:pPr>
      <w:r>
        <w:rPr>
          <w:spacing w:val="5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8.1, 8.2 настоящего Договора любой из Сторон, аффилированными лицами, работниками или посредниками.</w:t>
      </w:r>
    </w:p>
    <w:p>
      <w:pPr>
        <w:pStyle w:val="Normal"/>
        <w:numPr>
          <w:numId w:val="20"/>
          <w:ilvl w:val="1"/>
        </w:numPr>
        <w:tabs>
          <w:tab w:val="left" w:pos="1276" w:leader="none"/>
        </w:tabs>
        <w:ind w:left="0" w:firstLine="709"/>
        <w:jc w:val="both"/>
        <w:rPr>
          <w:sz w:val="24"/>
          <w:szCs w:val="24"/>
        </w:rPr>
      </w:pPr>
      <w:r>
        <w:rPr>
          <w:bCs/>
          <w:spacing w:val="5"/>
          <w:sz w:val="24"/>
          <w:szCs w:val="24"/>
        </w:rPr>
        <w:t xml:space="preserve">В случае нарушения одной из Сторон обязательств по соблюдению требований, предусмотренных</w:t>
      </w:r>
      <w:r>
        <w:rPr>
          <w:spacing w:val="5"/>
          <w:sz w:val="24"/>
          <w:szCs w:val="24"/>
        </w:rPr>
        <w:t xml:space="preserve"> пунктами 8.1, 8.2 настоящего Договора, и обязательств </w:t>
      </w:r>
      <w:r>
        <w:rPr>
          <w:sz w:val="24"/>
          <w:szCs w:val="24"/>
        </w:rPr>
        <w:t xml:space="preserve">воздерживаться</w:t>
      </w:r>
      <w:r>
        <w:rPr>
          <w:spacing w:val="5"/>
          <w:sz w:val="24"/>
          <w:szCs w:val="24"/>
        </w:rPr>
        <w:t xml:space="preserve"> от запрещенных в пунктом 8.3 настоящего Договора действий и/или неполучения другой Стороной в установленный срок подтверждения, что нарушения не произошло или не произойдет, </w:t>
      </w:r>
      <w:r>
        <w:rPr>
          <w:spacing w:val="5"/>
          <w:sz w:val="24"/>
          <w:szCs w:val="24"/>
        </w:rPr>
        <w:t xml:space="preserve">Исполнитель или Заказчик</w:t>
      </w:r>
      <w:r>
        <w:rPr>
          <w:spacing w:val="5"/>
          <w:sz w:val="24"/>
          <w:szCs w:val="24"/>
        </w:rPr>
        <w:t xml:space="preserve">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  <w:r>
        <w:rPr>
          <w:sz w:val="24"/>
          <w:szCs w:val="24"/>
        </w:rPr>
      </w:r>
    </w:p>
    <w:p>
      <w:pPr>
        <w:pStyle w:val="Normal"/>
        <w:tabs>
          <w:tab w:val="left" w:pos="1276" w:leader="none"/>
          <w:tab w:val="left" w:pos="6270" w:leader="none"/>
        </w:tabs>
        <w:ind w:firstLine="709"/>
        <w:jc w:val="both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 xml:space="preserve">или</w:t>
      </w:r>
      <w:r>
        <w:rPr>
          <w:rStyle w:val="FootnoteReference"/>
          <w:b/>
          <w:i/>
          <w:spacing w:val="-4"/>
          <w:sz w:val="24"/>
          <w:szCs w:val="24"/>
        </w:rPr>
        <w:footnoteReference w:id="37"/>
      </w:r>
      <w:r>
        <w:rPr>
          <w:b/>
          <w:i/>
          <w:spacing w:val="-4"/>
          <w:sz w:val="24"/>
          <w:szCs w:val="24"/>
        </w:rPr>
        <w:tab/>
        <w:tab/>
      </w:r>
    </w:p>
    <w:p>
      <w:pPr>
        <w:pStyle w:val="Normal"/>
        <w:tabs>
          <w:tab w:val="left" w:pos="1276" w:leader="none"/>
        </w:tabs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8.1. Сторонам известно о том, что они реализуют требования статьи 13.3 Федерального закона от 25.12.2008 № 273-ФЗ «О противодействии коррупции», принимают меры по предупреждению коррупции, присоединились к Антикоррупционной хартии российского бизнеса, </w:t>
      </w:r>
      <w:r>
        <w:rPr>
          <w:sz w:val="24"/>
          <w:szCs w:val="24"/>
        </w:rPr>
        <w:t xml:space="preserve">включены в Реестр надежных партнеров, ведут Антикоррупционную политику</w:t>
      </w:r>
      <w:r>
        <w:rPr>
          <w:spacing w:val="-4"/>
          <w:sz w:val="24"/>
          <w:szCs w:val="24"/>
        </w:rPr>
        <w:t xml:space="preserve"> и развивают не допускающую коррупционных проявлений культуру, поддерживают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>
      <w:pPr>
        <w:pStyle w:val="Normal"/>
        <w:tabs>
          <w:tab w:val="left" w:pos="1276" w:leader="none"/>
        </w:tabs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8.2. Стороны настоящим подтверждают, что они ознакомились с </w:t>
      </w:r>
      <w:r>
        <w:rPr>
          <w:sz w:val="24"/>
          <w:szCs w:val="24"/>
        </w:rPr>
        <w:t xml:space="preserve">Антикоррупционной хартией российского бизнеса и Антикоррупционной политикой ПАО «Россети Московский регион» и ДО ПАО «Россети Московский регион»(представленных в разделе «Антикоррупционная политика» на официальном сайте (указывается наименование ДО ПАО «Россети Московский регион») по адресу: http://www._____, полностью принимают положения Антикоррупционной политики ПАО «Россети Московский регион» и ДО ПАО «Россети Московский регион» и обязуются обеспечивать соблюдение ее требований как со своей стороны, так и со стороны аффилированных с ними физических и юридических лиц, действующих по настоящему Договору, включая собственников</w:t>
      </w:r>
      <w:r>
        <w:rPr>
          <w:spacing w:val="-4"/>
          <w:sz w:val="24"/>
          <w:szCs w:val="24"/>
        </w:rPr>
        <w:t xml:space="preserve">, должностных лиц, работников и/или посредников.</w:t>
      </w:r>
    </w:p>
    <w:p>
      <w:pPr>
        <w:pStyle w:val="Normal"/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8.3. При исполнении своих обязательств по настоящему Договору Стороны, их аффилированные лица, работники или посредники не выплачивают, не предлагают выплатить и не разрешают выплату каких-либо денежных средств или ценностей (прямо или косвенно) любым лицам для оказания влияния на действия или решения этих лиц с целью получить какие-либо неправомерные преимущества </w:t>
      </w:r>
      <w:r>
        <w:rPr>
          <w:sz w:val="24"/>
          <w:szCs w:val="24"/>
        </w:rPr>
        <w:t xml:space="preserve">или достичь иные неправомерные цели</w:t>
      </w:r>
      <w:r>
        <w:rPr>
          <w:spacing w:val="-4"/>
          <w:sz w:val="24"/>
          <w:szCs w:val="24"/>
        </w:rPr>
        <w:t xml:space="preserve">.</w:t>
      </w:r>
    </w:p>
    <w:p>
      <w:pPr>
        <w:pStyle w:val="Normal"/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</w:t>
      </w:r>
      <w:r>
        <w:rPr>
          <w:sz w:val="24"/>
          <w:szCs w:val="24"/>
        </w:rPr>
        <w:t xml:space="preserve">в их адрес работ (услуг) и </w:t>
      </w:r>
      <w:r>
        <w:rPr>
          <w:spacing w:val="-4"/>
          <w:sz w:val="24"/>
          <w:szCs w:val="24"/>
        </w:rPr>
        <w:t xml:space="preserve">другими, не поименованными здесь способами, ставящими работника в определенную зависимость и направленными на обеспечение выполнения этим работником каких-либо действий в пользу стимулирующей его стороны (Исполнителя или Заказчика).</w:t>
      </w:r>
    </w:p>
    <w:p>
      <w:pPr>
        <w:pStyle w:val="Normal"/>
        <w:tabs>
          <w:tab w:val="left" w:pos="1276" w:leader="none"/>
        </w:tabs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8.4. В случае возникновения у одной из Сторон подозрений, что произошло или может произойти нарушение каких-либо положений пунктов 8.1 – 8.3 </w:t>
      </w:r>
      <w:r>
        <w:rPr>
          <w:sz w:val="24"/>
          <w:szCs w:val="24"/>
        </w:rPr>
        <w:t xml:space="preserve">Антикоррупционной оговорки</w:t>
      </w:r>
      <w:r>
        <w:rPr>
          <w:spacing w:val="-4"/>
          <w:sz w:val="24"/>
          <w:szCs w:val="24"/>
        </w:rPr>
        <w:t xml:space="preserve">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>
      <w:pPr>
        <w:pStyle w:val="Normal"/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п. 8.1, п. 8.2 </w:t>
      </w:r>
      <w:r>
        <w:rPr>
          <w:sz w:val="26"/>
          <w:szCs w:val="26"/>
        </w:rPr>
        <w:t xml:space="preserve">Антикоррупционной оговорки</w:t>
      </w:r>
      <w:r>
        <w:rPr>
          <w:spacing w:val="-4"/>
          <w:sz w:val="24"/>
          <w:szCs w:val="24"/>
        </w:rPr>
        <w:t xml:space="preserve"> любой из Сторон, аффилированными лицами, работниками или посредниками.</w:t>
      </w:r>
    </w:p>
    <w:p>
      <w:pPr>
        <w:pStyle w:val="Normal"/>
        <w:tabs>
          <w:tab w:val="num" w:pos="1241" w:leader="none"/>
          <w:tab w:val="left" w:pos="1276" w:leader="none"/>
        </w:tabs>
        <w:ind w:firstLine="709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8.5. В случае нарушения одной из Сторон обязательств по соблюдению требований, предусмотренных пунктами 8.1, 8.2 </w:t>
      </w:r>
      <w:r>
        <w:rPr>
          <w:sz w:val="24"/>
          <w:szCs w:val="24"/>
        </w:rPr>
        <w:t xml:space="preserve">Антикоррупционной оговорки</w:t>
      </w:r>
      <w:r>
        <w:rPr>
          <w:spacing w:val="-4"/>
          <w:sz w:val="24"/>
          <w:szCs w:val="24"/>
        </w:rPr>
        <w:t xml:space="preserve">, и обязательств воздерживаться от запрещенных в пункте 8.3 </w:t>
      </w:r>
      <w:r>
        <w:rPr>
          <w:sz w:val="24"/>
          <w:szCs w:val="24"/>
        </w:rPr>
        <w:t xml:space="preserve">Антикоррупционной оговорки</w:t>
      </w:r>
      <w:r>
        <w:rPr>
          <w:spacing w:val="-4"/>
          <w:sz w:val="24"/>
          <w:szCs w:val="24"/>
        </w:rPr>
        <w:t xml:space="preserve">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 полностью или в части, направив письменное уведомление о расторжении. Сторона, по чьей инициативе был расторгнут настоящий Договор, в соответствии с положениями настоящего пункта вправе требовать возмещения реального ущерба, возникшего в результате такого расторжения</w:t>
      </w:r>
      <w:r>
        <w:rPr>
          <w:spacing w:val="-4"/>
          <w:sz w:val="24"/>
          <w:szCs w:val="24"/>
        </w:rPr>
        <w:t xml:space="preserve">.</w:t>
      </w:r>
    </w:p>
    <w:p>
      <w:pPr>
        <w:pStyle w:val="Normal"/>
        <w:shd w:val="clear" w:color="auto" w:fill="ffffff"/>
        <w:tabs>
          <w:tab w:val="num" w:pos="567" w:leader="none"/>
          <w:tab w:val="left" w:pos="993" w:leader="none"/>
          <w:tab w:val="left" w:pos="1092" w:leader="none"/>
          <w:tab w:val="left" w:pos="1134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numPr>
          <w:numId w:val="20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Ответственность сторон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неисполнение и/или ненадлежащее исполнение Сторонами своих обязательств по Договору </w:t>
      </w:r>
      <w:r>
        <w:rPr>
          <w:bCs/>
          <w:spacing w:val="5"/>
          <w:sz w:val="24"/>
          <w:szCs w:val="24"/>
        </w:rPr>
        <w:t xml:space="preserve">Стороны</w:t>
      </w:r>
      <w:r>
        <w:rPr>
          <w:sz w:val="24"/>
          <w:szCs w:val="24"/>
        </w:rPr>
        <w:t xml:space="preserve"> несут ответственность в соответствии с действующим законодательством. 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несоблюдения обязательств по Договору Исполнитель несет ответственность в соответствии с законодательством Российской Федерации, в том числе возмещает неполученные доходы, которые Заказчик получил бы при обычных условиях гражданского оборота, если бы его право не было нарушено (упущенная выгода), а также возмещает понесенные Заказчиком расходы, включая уплату пеней и штрафов, и иные убытки.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нарушения Исполнителем обязанности по получению согласия Заказчика на уступку, передачу, перепоручение прав (требований) и обязанностей Исполнителя по Договору Исполнитель должен уплатить Заказчику штрафную неустойку </w:t>
        <w:br w:type="textWrapping" w:clear="all"/>
        <w:t xml:space="preserve">в размере 1%</w:t>
      </w:r>
      <w:r>
        <w:rPr>
          <w:rStyle w:val="FootnoteReference"/>
          <w:sz w:val="24"/>
          <w:szCs w:val="24"/>
        </w:rPr>
        <w:footnoteReference w:id="38"/>
      </w:r>
      <w:r>
        <w:rPr>
          <w:sz w:val="24"/>
          <w:szCs w:val="24"/>
        </w:rPr>
        <w:t xml:space="preserve"> от уступленной суммы.</w:t>
      </w:r>
      <w:r>
        <w:rPr>
          <w:rStyle w:val="FootnoteReference"/>
          <w:sz w:val="24"/>
          <w:szCs w:val="24"/>
        </w:rPr>
        <w:footnoteReference w:id="39"/>
      </w:r>
      <w:r>
        <w:rPr>
          <w:sz w:val="24"/>
          <w:szCs w:val="24"/>
        </w:rPr>
      </w:r>
    </w:p>
    <w:p>
      <w:pPr>
        <w:pStyle w:val="Normal"/>
        <w:tabs>
          <w:tab w:val="num" w:pos="1241" w:leader="none"/>
        </w:tabs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В случае переуступки Исполнителем права требования по Договору с нарушением условий, указанных в п. 5.2.3 Договора, Заказчик вправе начислить и взыскать с Исполнителя штраф за каждое нарушение в размере 1% от Цены Договора.</w:t>
      </w:r>
      <w:r>
        <w:rPr>
          <w:rStyle w:val="FootnoteReference"/>
          <w:i/>
          <w:sz w:val="24"/>
          <w:szCs w:val="24"/>
        </w:rPr>
        <w:footnoteReference w:id="40"/>
      </w:r>
      <w:r>
        <w:rPr>
          <w:i/>
          <w:sz w:val="24"/>
          <w:szCs w:val="24"/>
        </w:rPr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просрочки оплаты оказанных услуг Заказчик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оказанных Услуг, </w:t>
      </w:r>
      <w:r>
        <w:rPr>
          <w:i/>
          <w:sz w:val="24"/>
          <w:szCs w:val="24"/>
        </w:rPr>
        <w:t xml:space="preserve">но не более 5% от цены Договора</w:t>
      </w:r>
      <w:r>
        <w:rPr>
          <w:rStyle w:val="FootnoteReference"/>
          <w:i/>
          <w:sz w:val="24"/>
          <w:szCs w:val="24"/>
        </w:rPr>
        <w:footnoteReference w:id="41"/>
      </w:r>
      <w:r>
        <w:rPr>
          <w:sz w:val="24"/>
          <w:szCs w:val="24"/>
        </w:rPr>
        <w:t xml:space="preserve">.</w:t>
      </w:r>
    </w:p>
    <w:p>
      <w:pPr>
        <w:pStyle w:val="Normal"/>
        <w:numPr>
          <w:numId w:val="20"/>
          <w:ilvl w:val="1"/>
        </w:numPr>
        <w:tabs>
          <w:tab w:val="num" w:pos="138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иное не установлено иными положениями Договора, при нарушении Исполнителем договорных обязательств Заказчик вправе требовать от </w:t>
      </w:r>
      <w:r>
        <w:rPr>
          <w:sz w:val="24"/>
          <w:szCs w:val="24"/>
        </w:rPr>
        <w:t xml:space="preserve">Исполнителя</w:t>
      </w:r>
      <w:r>
        <w:rPr>
          <w:sz w:val="24"/>
          <w:szCs w:val="24"/>
        </w:rPr>
        <w:t xml:space="preserve"> оплаты:</w:t>
      </w:r>
    </w:p>
    <w:p>
      <w:pPr>
        <w:pStyle w:val="Normal"/>
        <w:widowControl/>
        <w:numPr>
          <w:numId w:val="2"/>
          <w:ilvl w:val="0"/>
        </w:numPr>
        <w:tabs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непредставления или неполного предоставления Исполнителем информации об отнесении привлекаемых </w:t>
      </w:r>
      <w:r>
        <w:rPr>
          <w:sz w:val="24"/>
          <w:szCs w:val="24"/>
        </w:rPr>
        <w:t xml:space="preserve">субисполнителей</w:t>
      </w:r>
      <w:r>
        <w:rPr>
          <w:sz w:val="24"/>
          <w:szCs w:val="24"/>
        </w:rPr>
        <w:t xml:space="preserve"> к субъектам малого и среднего предпринимательства в соответствии с п.3.9 Договора, Исполнитель уплачивает Заказчику штраф в размере 0,1% от цены Договора за каждое нарушение;</w:t>
      </w:r>
      <w:r>
        <w:rPr>
          <w:rStyle w:val="FootnoteReference"/>
          <w:sz w:val="24"/>
          <w:szCs w:val="24"/>
        </w:rPr>
        <w:footnoteReference w:id="42"/>
      </w:r>
      <w:r>
        <w:rPr>
          <w:sz w:val="24"/>
          <w:szCs w:val="24"/>
        </w:rPr>
      </w:r>
    </w:p>
    <w:p>
      <w:pPr>
        <w:pStyle w:val="Normal"/>
        <w:widowControl/>
        <w:numPr>
          <w:numId w:val="2"/>
          <w:ilvl w:val="0"/>
        </w:numPr>
        <w:tabs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несоблюдение Исполнителем установленных по Договору сроков оказания услуг (в т. ч. этапов услуг) – неустойки в размере 0,1% </w:t>
      </w:r>
      <w:r>
        <w:rPr>
          <w:i/>
          <w:sz w:val="24"/>
          <w:szCs w:val="24"/>
        </w:rPr>
        <w:t xml:space="preserve">от цены Договора</w:t>
      </w:r>
      <w:r>
        <w:rPr>
          <w:rStyle w:val="FootnoteReference"/>
          <w:i/>
          <w:sz w:val="24"/>
          <w:szCs w:val="24"/>
        </w:rPr>
        <w:footnoteReference w:id="43"/>
      </w:r>
      <w:r>
        <w:rPr>
          <w:sz w:val="24"/>
          <w:szCs w:val="24"/>
        </w:rPr>
        <w:t xml:space="preserve"> за каждый день просрочки до надлежащего исполнения обязательства;</w:t>
      </w:r>
    </w:p>
    <w:p>
      <w:pPr>
        <w:pStyle w:val="Normal"/>
        <w:widowControl/>
        <w:numPr>
          <w:numId w:val="2"/>
          <w:ilvl w:val="0"/>
        </w:numPr>
        <w:tabs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несоблюдение Исполнителем установленных в соответствии с Договором сроков предоставления обеспечения – неустойки в размере 0,1% от размера подлежащего предоставлению обеспечения</w:t>
      </w:r>
      <w:r>
        <w:rPr>
          <w:rStyle w:val="FootnoteReference"/>
          <w:i/>
          <w:sz w:val="24"/>
          <w:szCs w:val="24"/>
        </w:rPr>
        <w:footnoteReference w:id="44"/>
      </w:r>
      <w:r>
        <w:rPr>
          <w:sz w:val="24"/>
          <w:szCs w:val="24"/>
        </w:rPr>
        <w:t xml:space="preserve"> за каждый день просрочки до надлежащего исполнения обязательства;</w:t>
      </w:r>
    </w:p>
    <w:p>
      <w:pPr>
        <w:pStyle w:val="Normal"/>
        <w:widowControl/>
        <w:numPr>
          <w:numId w:val="2"/>
          <w:ilvl w:val="0"/>
        </w:numPr>
        <w:tabs>
          <w:tab w:val="left" w:pos="99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каждое нарушение иных условий Договора – штраф в размере 1%</w:t>
      </w:r>
      <w:r>
        <w:rPr>
          <w:rStyle w:val="FootnoteReference"/>
          <w:sz w:val="24"/>
          <w:szCs w:val="24"/>
        </w:rPr>
        <w:footnoteReference w:id="45"/>
      </w:r>
      <w:r>
        <w:rPr>
          <w:sz w:val="24"/>
          <w:szCs w:val="24"/>
        </w:rPr>
        <w:t xml:space="preserve"> от цены Договора.</w:t>
      </w:r>
    </w:p>
    <w:p>
      <w:pPr>
        <w:pStyle w:val="Normal"/>
        <w:numPr>
          <w:numId w:val="20"/>
          <w:ilvl w:val="1"/>
        </w:numPr>
        <w:tabs>
          <w:tab w:val="num" w:pos="138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нарушении Исполнителем условий Договора по предоставлению обеспечения исполнения обязательств по Договору Заказчик вправе отказаться от исполнения Договора и/или потребовать от Исполнителя выплаты штрафа в размере суммы соответствующего обеспечения по Договору, а также возмещения убытков сверх суммы штрафа</w:t>
      </w:r>
      <w:r>
        <w:rPr>
          <w:rStyle w:val="FootnoteReference"/>
          <w:sz w:val="24"/>
          <w:szCs w:val="24"/>
        </w:rPr>
        <w:footnoteReference w:id="46"/>
      </w:r>
      <w:r>
        <w:rPr>
          <w:sz w:val="24"/>
          <w:szCs w:val="24"/>
        </w:rPr>
        <w:t xml:space="preserve">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Уплата неустойки не освобождает ни одну из Сторон Договора от надлежащего исполнения условий его в полном объёме.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В случае неисполнения Исполнителем обязанностей, установленных в пункте 5.1.5 настоящего Договора, Заказчик  вправе в одностороннем внесудебном порядке без возмещения Исполнителю убытков отказаться от исполнения настоящего Договора, письменно 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письменного уведомления Заказчика.</w:t>
      </w:r>
      <w:r>
        <w:rPr>
          <w:sz w:val="24"/>
          <w:szCs w:val="24"/>
        </w:rPr>
      </w:r>
    </w:p>
    <w:p>
      <w:pPr>
        <w:pStyle w:val="Normal"/>
        <w:numPr>
          <w:numId w:val="20"/>
          <w:ilvl w:val="1"/>
        </w:numPr>
        <w:tabs>
          <w:tab w:val="left" w:pos="1092" w:leader="none"/>
          <w:tab w:val="num" w:pos="138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Если окажется, что какое-либо из заверений и гарантий, данных Исполнителем в настоящем Договоре, не соответствует действительности или Исполнитель не выполнит/нарушит заверения и/или гарантии, взятые на себя в соответствии с настоящим Договором, Заказчик вправе в одностороннем внесудебном порядке отказаться от Договора без каких-либо выплат и компенсаций Исполнителю (за исключением оплаты выполненных надлежащим образом и принятых Заказчиком до выявления нарушения услуг/работ/товаров), направив Исполнителю уведомление о расторжении договора, а также потребовать от Исполнителя возмещения убытков в полном размере. В этом случае договор считается расторгнуты со дня, следующего за днем получения Исполнителем уведомления, предусмотренного настоящим пунктом Договора. Возмещение убытков в соответствии с настоящим пунктом Договора не освобождает Исполнителя от ответственности, предусмотренной настоящим Договором за данное нарушение.</w:t>
      </w:r>
    </w:p>
    <w:p>
      <w:pPr>
        <w:pStyle w:val="Normal"/>
        <w:tabs>
          <w:tab w:val="num" w:pos="1241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Поставщиком обязательств, взятых на себя в соответствии с настоящим Договором, что повлекло признание недействительным Договора или его части в судебном порядке</w:t>
      </w:r>
      <w:r>
        <w:rPr>
          <w:sz w:val="24"/>
          <w:szCs w:val="24"/>
        </w:rPr>
        <w:t xml:space="preserve">.</w:t>
      </w:r>
    </w:p>
    <w:p>
      <w:pPr>
        <w:pStyle w:val="179"/>
        <w:numPr>
          <w:numId w:val="22"/>
          <w:ilvl w:val="0"/>
        </w:numPr>
        <w:tabs>
          <w:tab w:val="num" w:pos="1241" w:leader="none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. </w:t>
      </w:r>
      <w:r>
        <w:rPr>
          <w:sz w:val="24"/>
        </w:rPr>
        <w:t xml:space="preserve">В случае, если в нарушение представленных заверений и гарантий Исполнитель на этапе заключения или исполнения настоящего Договора предоставил Заказчику недостоверные информацию, документы или сведения (в том числе путем исправлений, искажений, подделки документов), Исполнитель обязуется уплатить Заказчику штраф в размере 500 000 (пятьсот тысяч) рублей за каждое допущенное нарушение, если за данное нарушение не предусмотрена иная ответственность в соответствии с настоящим Договором.</w:t>
      </w:r>
    </w:p>
    <w:p>
      <w:pPr>
        <w:pStyle w:val="179"/>
        <w:numPr>
          <w:numId w:val="22"/>
          <w:ilvl w:val="0"/>
        </w:numPr>
        <w:tabs>
          <w:tab w:val="num" w:pos="1241" w:leader="none"/>
        </w:tabs>
        <w:ind w:left="0" w:firstLine="709"/>
        <w:jc w:val="both"/>
        <w:rPr>
          <w:sz w:val="24"/>
        </w:rPr>
      </w:pPr>
      <w:r>
        <w:rPr>
          <w:sz w:val="24"/>
        </w:rPr>
        <w:t xml:space="preserve">. </w:t>
      </w:r>
      <w:r>
        <w:rPr>
          <w:sz w:val="24"/>
        </w:rPr>
        <w:t xml:space="preserve">В случае, если Исполнитель не предоставил Заказчику необходимую в соответствии с условиями Договора информацию, документы или сведения, Исполнитель обязуется уплатить Заказчику штраф в размере 100 000 (сто тысяч) рублей за каждое допущенное нарушение, если за данное нарушение не предусмотрена иная ответственность в соответствии с настоящим Договором.</w:t>
      </w:r>
    </w:p>
    <w:p>
      <w:pPr>
        <w:pStyle w:val="Normal"/>
        <w:numPr>
          <w:numId w:val="20"/>
          <w:ilvl w:val="1"/>
        </w:numPr>
        <w:tabs>
          <w:tab w:val="left" w:pos="1092" w:leader="none"/>
          <w:tab w:val="num" w:pos="138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Исполнитель нарушит гарантии (любую одну, несколько или все вместе), указанные в п. 7.2 настоящего Договора, и это повлечет:</w:t>
      </w:r>
    </w:p>
    <w:p>
      <w:pPr>
        <w:pStyle w:val="Normal"/>
        <w:tabs>
          <w:tab w:val="left" w:pos="1276" w:leader="none"/>
          <w:tab w:val="left" w:pos="1418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предъявление налоговыми органами требований к Заказчику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предъявление третьими лицами, купившими у Заказчика товары (работы, услуги), имущественные права, являющиеся предметом настоящего Договора, требований к Заказчику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</w:t>
      </w:r>
    </w:p>
    <w:p>
      <w:pPr>
        <w:pStyle w:val="Normal"/>
        <w:tabs>
          <w:tab w:val="num" w:pos="1241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то Исполнитель обязуется возместить Заказчику указанные имущественные потери, который последний понес вследствие таких нарушений.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в соответствии со ст. 406.1 Гражданского кодекса Российской Федерации возмещает Заказчику все имущественные потери последнего, возникшие в случаях, указанных в п. 9.</w:t>
      </w: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0 </w:t>
      </w:r>
      <w:r>
        <w:rPr>
          <w:sz w:val="24"/>
          <w:szCs w:val="24"/>
        </w:rPr>
        <w:t xml:space="preserve">настоящего Договора, в размере предъявленных к Заказчику требований и недополученных Заказчиком сумм. При этом факт оспаривания или неоспаривания налоговых доначислений в налоговом органе, в том числе вышестоящем, или в суде, а также факт оспаривания или неоспаривания в суде претензий третьих лиц не влияет на обязанность Исполнителя возместить имущественные потери Заказчика.</w:t>
      </w:r>
    </w:p>
    <w:p>
      <w:pPr>
        <w:pStyle w:val="Normal"/>
        <w:numPr>
          <w:numId w:val="20"/>
          <w:ilvl w:val="1"/>
        </w:numPr>
        <w:tabs>
          <w:tab w:val="left" w:pos="1092" w:leader="none"/>
          <w:tab w:val="num" w:pos="138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несет ответственность перед Заказчиком за ненадлежащее оформление и несвоевременное предоставление в соответствии с условиями Договора счетов-фактур в размере не принятых к вычету сумм налога на добавленную стоимость по  соответствующему счету-фактуре, при этом Заказчик не обязан доказывать факт отказа налоговых органов в предоставлении вычетов или возмещения Заказчику из бюджета указанных выше сумм налога</w:t>
      </w:r>
      <w:r>
        <w:rPr>
          <w:rStyle w:val="FootnoteReference"/>
          <w:sz w:val="24"/>
          <w:szCs w:val="24"/>
        </w:rPr>
        <w:footnoteReference w:id="47"/>
      </w:r>
      <w:r>
        <w:rPr>
          <w:sz w:val="24"/>
          <w:szCs w:val="24"/>
        </w:rPr>
        <w:t xml:space="preserve">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подлежащих оплате Заказчиком оказанных Исполнителем услуг по Договору может быть уменьшена Заказчиком на сумму начисленных в отношении Исполнителя неустоек, убытков и иных санкций (в том числе, путем проведения зачета встречных однородных требований). Если стоимость услуг по Договору ниже суммы наложенных неустоек, убытков и иных санкций, Заказчик вправе выставить Исполнителю счет на оплату санкций, превышающих стоимость услуг по Договору.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Указанные в настоящем разделе штрафы, неустойки, пени, убытки, включая упущенную выгоду, проценты за пользование чужими денежными средствами, неосновательное обогащение, судебные издержки и расходы могут быть удержаны Заказчиком в безусловном бесспорном внесудебном порядке из </w:t>
      </w:r>
      <w:r>
        <w:rPr>
          <w:i/>
          <w:sz w:val="24"/>
          <w:szCs w:val="24"/>
        </w:rPr>
        <w:t xml:space="preserve">суммы обеспечения исполнения обязательств, либо получены Заказчиком от лица, обеспечившего </w:t>
      </w:r>
      <w:r>
        <w:rPr>
          <w:i/>
          <w:sz w:val="24"/>
          <w:szCs w:val="24"/>
        </w:rPr>
        <w:t xml:space="preserve">независимой </w:t>
      </w:r>
      <w:r>
        <w:rPr>
          <w:i/>
          <w:sz w:val="24"/>
          <w:szCs w:val="24"/>
        </w:rPr>
        <w:t xml:space="preserve">гарантией исполнение Исполнителем своих обязательств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vertAlign w:val="superscript"/>
        </w:rPr>
        <w:footnoteReference w:id="48"/>
      </w:r>
      <w:r>
        <w:rPr>
          <w:sz w:val="24"/>
          <w:szCs w:val="24"/>
        </w:rPr>
        <w:t xml:space="preserve"> 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Ответственность Сторон в иных случаях определяется в соответствии </w:t>
        <w:br w:type="textWrapping" w:clear="all"/>
        <w:t xml:space="preserve">с законодательством Российской Федерации.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непредставление либо несвоевременное представление/ переоформление (нарушение непрерывности действия) Исполнителем необходимой для исполнения договора лицензии и/или иного установленного законодательством РФ разрешения Заказчик имеет право начислить и взыскать с Исполнителя неустойку в размере ___%</w:t>
      </w:r>
      <w:r>
        <w:rPr>
          <w:rStyle w:val="FootnoteReference"/>
          <w:sz w:val="24"/>
          <w:szCs w:val="24"/>
        </w:rPr>
        <w:footnoteReference w:id="49"/>
      </w:r>
      <w:r>
        <w:rPr>
          <w:sz w:val="24"/>
          <w:szCs w:val="24"/>
        </w:rPr>
        <w:t xml:space="preserve"> от цены договора за каждый день просрочки до фактического исполнения обязательства (устранения нарушения).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обязан самостоятельно уплачивать штрафы за нарушения законодательством об охране окружающей среды, вызванные действием (бездействием) Исполнителя (привлеченных Соисполнителей и иных третьих лиц), осуществлять возмещение вреда окружающей среде, а также возмещать Заказчику убытки и любые иные расходы, понесенные последним в связи с нарушением Исполнителем (привлеченными Соисполнителями и иными третьими лицами) законодательства об охране окружающей среды, а также Требований в области охраны окружающей среды (Приложение № ___ ).</w:t>
      </w:r>
    </w:p>
    <w:p>
      <w:pPr>
        <w:pStyle w:val="Normal"/>
        <w:tabs>
          <w:tab w:val="num" w:pos="1241" w:leader="none"/>
        </w:tabs>
        <w:ind w:firstLine="709"/>
        <w:jc w:val="both"/>
      </w:pPr>
      <w:r>
        <w:rPr>
          <w:sz w:val="24"/>
          <w:szCs w:val="24"/>
        </w:rPr>
        <w:t xml:space="preserve">Нарушение Исполнителем (привлеченными Соисполнителями и иными третьими лицами) Требований в области охраны окружающей среды (Приложение № ___) рассматривается как «Серьезное», в связи с чем помимо убытков Исполнитель обязуется уплатить Заказчику штраф в размере 100 000  рублей за каждое допущенное нарушение.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допущения Исполнителем (привлеченными Соисполнителями и иными третьими лицами) нарушений, указанных в Таблице нарушений (Приложение №___) как «Серьезное» (в части, применимой к оказанию услуг по Договору), Исполнитель обязуется уплатить Заказчику штраф в размере 100 000  рублей за каждое допущенное нарушение.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допущения Исполнителем (привлеченными Соисполнителями и иными третьими лицами)  нарушений, указанных в Таблице нарушений (Приложение №___) как «Очень серьезное» (в части, применимой к оказанию услуг по Договору), Исполнитель обязуется уплатить Заказчику штраф в размере 500 000 (пятьсот тысяч) рублей за каждое допущенное нарушение.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несоблюдение </w:t>
      </w:r>
      <w:r>
        <w:rPr>
          <w:sz w:val="24"/>
          <w:szCs w:val="24"/>
        </w:rPr>
        <w:t xml:space="preserve">Исполнителем</w:t>
      </w:r>
      <w:r>
        <w:rPr>
          <w:sz w:val="24"/>
          <w:szCs w:val="24"/>
        </w:rPr>
        <w:t xml:space="preserve"> обязательств, предусмотренных Правилами </w:t>
      </w:r>
      <w:r>
        <w:rPr>
          <w:sz w:val="24"/>
          <w:szCs w:val="24"/>
          <w:shd w:val="clear" w:color="auto" w:fill="ffffff"/>
        </w:rPr>
        <w:t xml:space="preserve">информационной безопасности Заказчика</w:t>
      </w:r>
      <w:r>
        <w:rPr>
          <w:sz w:val="24"/>
          <w:szCs w:val="24"/>
        </w:rPr>
        <w:t xml:space="preserve"> (пункт 5.1.18 Договора), </w:t>
      </w:r>
      <w:r>
        <w:rPr>
          <w:sz w:val="24"/>
          <w:szCs w:val="24"/>
        </w:rPr>
        <w:t xml:space="preserve">Исполнитель </w:t>
      </w:r>
      <w:r>
        <w:rPr>
          <w:sz w:val="24"/>
          <w:szCs w:val="24"/>
        </w:rPr>
        <w:t xml:space="preserve">обязан уплатить штраф в размере ___ </w:t>
      </w:r>
      <w:r>
        <w:rPr>
          <w:rStyle w:val="FootnoteReference"/>
          <w:sz w:val="24"/>
          <w:szCs w:val="24"/>
        </w:rPr>
        <w:footnoteReference w:id="50"/>
      </w:r>
      <w:r>
        <w:rPr>
          <w:sz w:val="24"/>
          <w:szCs w:val="24"/>
        </w:rPr>
        <w:t xml:space="preserve"> рублей за каждый случай неисполнения или ненадлежащего исполнения указанных обязательств, а также полностью возместить Заказчику убытки, причиненные таким нарушением обязательств в полной сумме сверх суммы штрафа.</w:t>
      </w:r>
    </w:p>
    <w:p>
      <w:pPr>
        <w:pStyle w:val="Normal"/>
        <w:tabs>
          <w:tab w:val="left" w:pos="993" w:leader="none"/>
        </w:tabs>
        <w:ind w:left="567"/>
        <w:jc w:val="both"/>
        <w:rPr>
          <w:spacing w:val="3"/>
          <w:sz w:val="24"/>
          <w:szCs w:val="24"/>
        </w:rPr>
      </w:pPr>
      <w:r>
        <w:rPr>
          <w:spacing w:val="3"/>
          <w:sz w:val="24"/>
          <w:szCs w:val="24"/>
        </w:rPr>
      </w:r>
    </w:p>
    <w:p>
      <w:pPr>
        <w:pStyle w:val="Normal"/>
        <w:widowControl/>
        <w:numPr>
          <w:numId w:val="20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обстоятельства непреодолимой силы</w:t>
      </w:r>
    </w:p>
    <w:p>
      <w:pPr>
        <w:pStyle w:val="Normal"/>
        <w:numPr>
          <w:numId w:val="20"/>
          <w:ilvl w:val="1"/>
        </w:numPr>
        <w:tabs>
          <w:tab w:val="left" w:pos="1092" w:leader="none"/>
          <w:tab w:val="num" w:pos="138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</w:t>
      </w:r>
      <w:r>
        <w:rPr>
          <w:spacing w:val="-4"/>
          <w:sz w:val="24"/>
          <w:szCs w:val="24"/>
        </w:rPr>
        <w:t xml:space="preserve">Извещение должно содержать данные о наступлении и о характере (виде) обстоятельств непреодолимой силы</w:t>
      </w:r>
      <w:r>
        <w:rPr>
          <w:sz w:val="24"/>
          <w:szCs w:val="24"/>
        </w:rPr>
        <w:t xml:space="preserve">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прекращении действия таких обстоятельств,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>
      <w:pPr>
        <w:pStyle w:val="Normal"/>
        <w:numPr>
          <w:numId w:val="20"/>
          <w:ilvl w:val="1"/>
        </w:numPr>
        <w:tabs>
          <w:tab w:val="left" w:pos="1092" w:leader="none"/>
          <w:tab w:val="num" w:pos="138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 В случаях, предусмотренных в пункте 10.1 настоящего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>
      <w:pPr>
        <w:pStyle w:val="Normal"/>
        <w:numPr>
          <w:numId w:val="20"/>
          <w:ilvl w:val="1"/>
        </w:numPr>
        <w:tabs>
          <w:tab w:val="left" w:pos="1092" w:leader="none"/>
          <w:tab w:val="num" w:pos="138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>
      <w:pPr>
        <w:pStyle w:val="Normal"/>
        <w:tabs>
          <w:tab w:val="num" w:pos="1241" w:leader="none"/>
        </w:tabs>
        <w:ind w:firstLine="709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  <w:r>
        <w:rPr>
          <w:sz w:val="24"/>
          <w:szCs w:val="24"/>
        </w:rPr>
      </w:r>
    </w:p>
    <w:p>
      <w:pPr>
        <w:pStyle w:val="Normal"/>
        <w:tabs>
          <w:tab w:val="left" w:pos="1092" w:leader="none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numPr>
          <w:numId w:val="20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Порядок разрешения споров</w:t>
      </w:r>
      <w:r>
        <w:rPr>
          <w:rStyle w:val="FootnoteReference"/>
          <w:b/>
          <w:bCs/>
          <w:caps/>
          <w:sz w:val="24"/>
          <w:szCs w:val="24"/>
        </w:rPr>
        <w:footnoteReference w:id="51"/>
      </w:r>
      <w:r>
        <w:rPr>
          <w:b/>
          <w:bCs/>
          <w:caps/>
          <w:sz w:val="24"/>
          <w:szCs w:val="24"/>
        </w:rPr>
      </w:r>
    </w:p>
    <w:p>
      <w:pPr>
        <w:pStyle w:val="Normal"/>
        <w:numPr>
          <w:numId w:val="20"/>
          <w:ilvl w:val="1"/>
        </w:numPr>
        <w:tabs>
          <w:tab w:val="left" w:pos="1092" w:leader="none"/>
          <w:tab w:val="num" w:pos="1383" w:leader="none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споры, разногласия, претензии и требования (далее – Споры), возникающие из настоящего Договора или прямо или косвенно связанные с ним, в том числе касающиеся его заключения, существования, толкования, расторжения, прекращения и действительности, по выбору истца подлежат разрешению в Арбитражном суде города Москвы в соответствии с действующим процессуальным законодательством или в порядке арбитража (третейского разбирательства) в Арбитражном центре при Российском союзе промышленников и предпринимателей (РСПП) (место нахождения - г. Москва) в соответствии с его правилами, действующими на дату начала арбитража.</w:t>
      </w:r>
      <w:r>
        <w:rPr>
          <w:sz w:val="24"/>
          <w:szCs w:val="24"/>
        </w:rPr>
      </w:r>
    </w:p>
    <w:p>
      <w:pPr>
        <w:pStyle w:val="Normal"/>
        <w:ind w:firstLine="709"/>
        <w:contextualSpacing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Стороны соглашаются, что документы и иные материалы в рамках арбитража могут направляться по следующим адресам электронной почты:</w:t>
      </w:r>
      <w:r>
        <w:rPr>
          <w:bCs/>
          <w:sz w:val="24"/>
          <w:szCs w:val="24"/>
        </w:rPr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[наименование Стороны]: [адрес электронной почты]</w:t>
      </w:r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[наименование Стороны]: [адрес электронной почты].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Споры передаются на разрешение третейского суда, то вынесенное им решение будет окончательным и обязательным для сторон.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color w:val="282828"/>
          <w:sz w:val="24"/>
          <w:szCs w:val="24"/>
        </w:rPr>
        <w:t xml:space="preserve"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Досудебный порядок урегулирования спора является обязательным. Срок ответа на претензию - </w:t>
      </w:r>
      <w:r>
        <w:rPr>
          <w:sz w:val="24"/>
          <w:szCs w:val="24"/>
        </w:rPr>
        <w:t xml:space="preserve">7</w:t>
      </w:r>
      <w:r>
        <w:rPr>
          <w:sz w:val="24"/>
          <w:szCs w:val="24"/>
        </w:rPr>
        <w:t xml:space="preserve"> календарных дней со дня ее получения.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Спор по имущественным требованиям Заказчика может быть передан на разрешение суда по истечении 7 календарных дней с момента направления Заказчиком претензии (требования)</w:t>
      </w:r>
      <w:r>
        <w:rPr>
          <w:color w:val="282828"/>
          <w:sz w:val="24"/>
          <w:szCs w:val="24"/>
        </w:rPr>
        <w:t xml:space="preserve"> Исполнителю</w:t>
      </w:r>
      <w:r>
        <w:rPr>
          <w:color w:val="282828"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Normal"/>
        <w:tabs>
          <w:tab w:val="num" w:pos="1241" w:leader="none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numPr>
          <w:numId w:val="20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ТОЛКОВАНИЕ ДОГОВОРА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документы, корреспонденция и переписка, а также вся прочая документация, которая должна быть подготовлена и представлена по настоящему Договору, ведутся на русском языке, и настоящий Договор толкуется в соответствии с нормами этого языка.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в соответствии со ст. 431 ГК РФ подлежит толкованию </w:t>
        <w:br w:type="textWrapping" w:clear="all"/>
        <w:t xml:space="preserve">с учетом буквального значения содержащихся в нем слов и выражений.</w:t>
      </w:r>
    </w:p>
    <w:p>
      <w:pPr>
        <w:pStyle w:val="Normal"/>
        <w:shd w:val="clear" w:color="auto" w:fill="ffffff"/>
        <w:ind w:left="390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</w:r>
    </w:p>
    <w:p>
      <w:pPr>
        <w:pStyle w:val="Normal"/>
        <w:widowControl/>
        <w:numPr>
          <w:numId w:val="20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Заключительные положения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Настоящий Договор вступает в силу с даты его подписания и действует до полного исполнения Сторонами всех обязательств по нему.</w:t>
      </w:r>
      <w:r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bCs/>
          <w:i/>
          <w:color w:val="000000"/>
          <w:sz w:val="24"/>
          <w:szCs w:val="24"/>
        </w:rPr>
        <w:t xml:space="preserve">Действия настоящего Договора распространяется на отношения Сторон, возникшие с _________ </w:t>
      </w:r>
      <w:r>
        <w:rPr>
          <w:rFonts w:eastAsia="Calibri"/>
          <w:bCs/>
          <w:i/>
          <w:color w:val="000000"/>
          <w:sz w:val="24"/>
          <w:szCs w:val="24"/>
          <w:vertAlign w:val="superscript"/>
        </w:rPr>
        <w:footnoteReference w:id="52"/>
      </w:r>
      <w:r>
        <w:rPr>
          <w:rFonts w:eastAsia="Calibri"/>
          <w:bCs/>
          <w:i/>
          <w:color w:val="000000"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  <w:r>
        <w:rPr>
          <w:sz w:val="24"/>
          <w:szCs w:val="24"/>
        </w:rPr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Стороны согласовали, что помимо оснований, предусмотренных законом или настоящим Договором, Заказчик вправе в любое время в одностороннем внесудебном порядке отказаться от Договора в соответствии с положениями статьи 450.1 ГК РФ в случае потери интереса Заказчика в исполнении Договора, в том числе, по обстоятельствам, не зависящим от Исполнителя, без возмещения Исполнителю каких-либо расходов и компенсаций, если иное не предусмотрено императивной нормой закона. В этом случае Заказчик обязан предупредить Исполнителя.</w:t>
      </w:r>
    </w:p>
    <w:p>
      <w:pPr>
        <w:pStyle w:val="Normal"/>
        <w:tabs>
          <w:tab w:val="left" w:pos="1092" w:leader="none"/>
          <w:tab w:val="num" w:pos="1241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 потерей интереса в настоящем пункте Стороны понимают утрату Заказчиком необходимости в получении товаров, работ, услуг, в том числе, вследствие отказа третьих лиц от работ/услуг Заказчика (например, отказа от договора технологического присоединения/оказания дополнительных услуг), изменения (отказа в изменении/утверждении) инвестиционной программы Заказчика в установленном законом порядке, действий и решений органов власти или уполномоченных организаций (например, отказ в предоставлении земельного участка, в разрешении на строительство, в утверждении документации), а также вследствие изменения иных обстоятельств, что делает выполнение Договора слишком обременительным либо лишает Заказчика в значительной степени того, на что он рассчитывал при заключении Договора.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Стороны обязаны письменно уведомлять друг друга об изменении реквизитов, места нахождения, почтового адреса, номеров телефонов в</w:t>
      </w:r>
      <w:r>
        <w:rPr>
          <w:sz w:val="24"/>
          <w:szCs w:val="24"/>
        </w:rPr>
        <w:t xml:space="preserve"> течение 3 (трех) рабочих дней </w:t>
      </w:r>
      <w:r>
        <w:rPr>
          <w:sz w:val="24"/>
          <w:szCs w:val="24"/>
        </w:rPr>
        <w:t xml:space="preserve">с даты таких изменений.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</w:t>
        <w:br w:type="textWrapping" w:clear="all"/>
        <w:t xml:space="preserve">с законодательством РФ (за исключением первичных учетных документов).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 всем остальном, что не предусмотрено Договором, стороны руководствуются действующим законодательством Российской Федерации.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Договор составлен на русском языке в 2 (двух) экземплярах, имеющих равную юридическую силу, по одному для каждой из Сторон.    </w:t>
      </w:r>
    </w:p>
    <w:p>
      <w:pPr>
        <w:pStyle w:val="Normal"/>
        <w:numPr>
          <w:numId w:val="20"/>
          <w:ilvl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указанные в настоящем Договоре приложения являются его неотъемлемой частью.</w:t>
      </w:r>
    </w:p>
    <w:p>
      <w:pPr>
        <w:pStyle w:val="Normal"/>
        <w:tabs>
          <w:tab w:val="num" w:pos="1241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Приложения к настоящему Договору: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1 – </w:t>
      </w:r>
      <w:r>
        <w:rPr>
          <w:sz w:val="24"/>
          <w:szCs w:val="24"/>
        </w:rPr>
        <w:t xml:space="preserve">Техническое задание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  <w:highlight w:val="yellow"/>
        </w:rPr>
        <w:t xml:space="preserve">Приложение № 1.1 – Условия привлечения и допуска иностранной рабочей силы в целях исполнения обязательств по договору</w:t>
      </w: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2 </w:t>
      </w:r>
      <w:r>
        <w:rPr>
          <w:sz w:val="24"/>
          <w:szCs w:val="24"/>
        </w:rPr>
        <w:t xml:space="preserve">–  Расчет цены услуг.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3 - </w:t>
      </w:r>
      <w:r>
        <w:rPr>
          <w:sz w:val="24"/>
          <w:szCs w:val="24"/>
        </w:rPr>
        <w:t xml:space="preserve">Форма акта сдачи-приемки оказанных услуг.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4</w:t>
      </w:r>
      <w:r>
        <w:rPr>
          <w:sz w:val="24"/>
          <w:szCs w:val="24"/>
        </w:rPr>
        <w:t xml:space="preserve"> - Форма предоставления информации.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5</w:t>
      </w:r>
      <w:r>
        <w:rPr>
          <w:sz w:val="24"/>
          <w:szCs w:val="24"/>
        </w:rPr>
        <w:t xml:space="preserve"> – Форма согласия.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 xml:space="preserve">6</w:t>
      </w:r>
      <w:r>
        <w:rPr>
          <w:sz w:val="24"/>
          <w:szCs w:val="24"/>
        </w:rPr>
        <w:t xml:space="preserve"> – Форма Отчета об оказанных услугах.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7 – Условия обеспечение исполнения обязательств.</w:t>
      </w:r>
    </w:p>
    <w:p>
      <w:pPr>
        <w:pStyle w:val="Normal"/>
        <w:tabs>
          <w:tab w:val="left" w:pos="709" w:leader="none"/>
        </w:tabs>
        <w:spacing w:line="260" w:lineRule="exact"/>
        <w:ind w:left="709"/>
        <w:rPr>
          <w:sz w:val="24"/>
          <w:szCs w:val="24"/>
        </w:rPr>
      </w:pPr>
      <w:r>
        <w:rPr>
          <w:sz w:val="24"/>
          <w:szCs w:val="24"/>
        </w:rPr>
        <w:t xml:space="preserve">Приложение № 8 - Требования в области охраны окружающей среды;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9 – Таблица нарушений</w:t>
      </w:r>
      <w:r>
        <w:rPr>
          <w:rStyle w:val="FootnoteReference"/>
          <w:szCs w:val="24"/>
        </w:rPr>
        <w:footnoteReference w:id="53"/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10 –  Справка о материально-технических ресурсах</w:t>
      </w:r>
      <w:r>
        <w:rPr>
          <w:sz w:val="24"/>
          <w:vertAlign w:val="superscript"/>
        </w:rPr>
        <w:footnoteReference w:id="54"/>
      </w:r>
      <w:r>
        <w:rPr>
          <w:sz w:val="24"/>
          <w:szCs w:val="24"/>
        </w:rPr>
        <w:t xml:space="preserve">;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11 – Справка о кадровых ресурсах</w:t>
      </w:r>
      <w:r>
        <w:rPr>
          <w:sz w:val="24"/>
          <w:szCs w:val="24"/>
          <w:vertAlign w:val="superscript"/>
        </w:rPr>
        <w:footnoteReference w:id="55"/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12 – Требования информационной безопасности</w:t>
      </w:r>
      <w:r>
        <w:rPr>
          <w:rStyle w:val="FootnoteReference"/>
          <w:sz w:val="24"/>
          <w:szCs w:val="24"/>
        </w:rPr>
        <w:footnoteReference w:id="56"/>
      </w:r>
      <w:r>
        <w:rPr>
          <w:sz w:val="24"/>
          <w:szCs w:val="24"/>
        </w:rPr>
        <w:t xml:space="preserve">.</w:t>
      </w:r>
    </w:p>
    <w:p>
      <w:pPr>
        <w:pStyle w:val="Normal"/>
        <w:tabs>
          <w:tab w:val="left" w:pos="1092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numPr>
          <w:numId w:val="20"/>
          <w:ilvl w:val="0"/>
        </w:numPr>
        <w:shd w:val="clear" w:color="auto" w:fill="ffffff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Реквизиты и подписи сторон</w:t>
      </w:r>
    </w:p>
    <w:p>
      <w:pPr>
        <w:pStyle w:val="Normal"/>
        <w:shd w:val="clear" w:color="auto" w:fill="ffffff"/>
        <w:ind w:left="390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</w:r>
    </w:p>
    <w:tbl>
      <w:tblPr>
        <w:tblW w:w="982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353"/>
        <w:gridCol w:w="4475"/>
      </w:tblGrid>
      <w:tr>
        <w:tc>
          <w:tcPr>
            <w:tcW w:w="5353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ЗАКАЗЧИК: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rPr>
                <w:sz w:val="24"/>
              </w:rPr>
            </w:pPr>
            <w:r>
              <w:rPr>
                <w:b/>
                <w:sz w:val="24"/>
              </w:rPr>
              <w:t xml:space="preserve">__________________________________________</w:t>
            </w:r>
            <w:r>
              <w:rPr>
                <w:sz w:val="24"/>
              </w:rPr>
            </w:r>
          </w:p>
          <w:tbl>
            <w:tblPr>
              <w:tblW w:w="10281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1E0" w:firstRow="1" w:lastRow="1" w:firstColumn="1" w:lastColumn="1" w:noHBand="0" w:noVBand="0"/>
            </w:tblPr>
            <w:tblGrid>
              <w:gridCol w:w="10281"/>
            </w:tblGrid>
            <w:tr>
              <w:trPr>
                <w:trHeight w:val="592"/>
              </w:trPr>
              <w:tc>
                <w:tcPr>
                  <w:tcW w:w="5255" w:type="dxa"/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extDirection w:val="lrTb"/>
                  <w:vAlign w:val="top"/>
                </w:tcPr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Место нахождения юридического лица:</w:t>
                  </w:r>
                </w:p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641"/>
              </w:trPr>
              <w:tc>
                <w:tcPr>
                  <w:tcW w:w="5255" w:type="dxa"/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extDirection w:val="lrTb"/>
                  <w:vAlign w:val="top"/>
                </w:tcPr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____________________________________________</w:t>
                  </w:r>
                </w:p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ИНН/КПП: ______________/___________________</w:t>
                  </w:r>
                </w:p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р/с:  ________ в  _____________________________</w:t>
                  </w:r>
                </w:p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БИК:   ______________________________________</w:t>
                  </w:r>
                </w:p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к/с:  ________________________________________</w:t>
                  </w:r>
                </w:p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ОКПО/ОГРН/ОКТМО:________________________ </w:t>
                  </w:r>
                </w:p>
              </w:tc>
            </w:tr>
            <w:tr>
              <w:trPr>
                <w:trHeight w:val="354"/>
              </w:trPr>
              <w:tc>
                <w:tcPr>
                  <w:tcW w:w="5255" w:type="dxa"/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extDirection w:val="lrTb"/>
                  <w:vAlign w:val="top"/>
                </w:tcPr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______________/________________/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447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34"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ИСПОЛНИТЕЛЬ: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left="3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___________________________________</w:t>
            </w:r>
          </w:p>
          <w:tbl>
            <w:tblPr>
              <w:tblW w:w="10281" w:type="dxa"/>
              <w:tblInd w:w="0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1E0" w:firstRow="1" w:lastRow="1" w:firstColumn="1" w:lastColumn="1" w:noHBand="0" w:noVBand="0"/>
            </w:tblPr>
            <w:tblGrid>
              <w:gridCol w:w="10281"/>
            </w:tblGrid>
            <w:tr>
              <w:trPr>
                <w:trHeight w:val="592"/>
              </w:trPr>
              <w:tc>
                <w:tcPr>
                  <w:tcW w:w="5255" w:type="dxa"/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extDirection w:val="lrTb"/>
                  <w:vAlign w:val="top"/>
                </w:tcPr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Место нахождения юридического лица:</w:t>
                  </w:r>
                </w:p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641"/>
              </w:trPr>
              <w:tc>
                <w:tcPr>
                  <w:tcW w:w="5255" w:type="dxa"/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extDirection w:val="lrTb"/>
                  <w:vAlign w:val="top"/>
                </w:tcPr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_____________________________________</w:t>
                  </w:r>
                </w:p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ИНН/КПП: ______________/______________</w:t>
                  </w:r>
                </w:p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р/с:  ________ в  ________________________</w:t>
                  </w:r>
                </w:p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БИК:   ________________________________</w:t>
                  </w:r>
                </w:p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к/с:  __________________________________</w:t>
                  </w:r>
                </w:p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ОКПО/ОГРН/ОКТМО:___________________ </w:t>
                  </w:r>
                </w:p>
              </w:tc>
            </w:tr>
            <w:tr>
              <w:trPr>
                <w:trHeight w:val="354"/>
              </w:trPr>
              <w:tc>
                <w:tcPr>
                  <w:tcW w:w="5255" w:type="dxa"/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extDirection w:val="lrTb"/>
                  <w:vAlign w:val="top"/>
                </w:tcPr>
                <w:p>
                  <w:pPr>
                    <w:pStyle w:val="Normal"/>
                    <w:spacing w:line="256" w:lineRule="auto"/>
                    <w:ind w:firstLine="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______________/________________/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pStyle w:val="Normal"/>
        <w:pageBreakBefore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Приложение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  от «___»__________20__г.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______________ </w:t>
      </w:r>
    </w:p>
    <w:p>
      <w:pPr>
        <w:pStyle w:val="Normal"/>
        <w:tabs>
          <w:tab w:val="left" w:pos="1134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jc w:val="center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 xml:space="preserve">Техническое задание</w:t>
      </w:r>
      <w:r>
        <w:rPr>
          <w:b/>
          <w:sz w:val="24"/>
          <w:szCs w:val="24"/>
        </w:rPr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tabs>
          <w:tab w:val="left" w:pos="5418" w:leader="none"/>
        </w:tabs>
        <w:rPr>
          <w:i/>
          <w:sz w:val="24"/>
          <w:szCs w:val="24"/>
        </w:rPr>
      </w:pPr>
      <w:r>
        <w:rPr>
          <w:sz w:val="24"/>
          <w:szCs w:val="24"/>
        </w:rPr>
        <w:t xml:space="preserve">Формируется в соответствии с ОРД Общества</w:t>
      </w:r>
      <w:r>
        <w:rPr>
          <w:i/>
          <w:sz w:val="24"/>
          <w:szCs w:val="24"/>
        </w:rPr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148"/>
        <w:gridCol w:w="4741"/>
      </w:tblGrid>
      <w:tr>
        <w:tc>
          <w:tcPr>
            <w:tcW w:w="514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474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pStyle w:val="Normal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5670" w:right="-2"/>
        <w:rPr>
          <w:rFonts w:eastAsia="Calibri"/>
          <w:bCs/>
          <w:color w:val="000000"/>
          <w:sz w:val="24"/>
          <w:szCs w:val="24"/>
        </w:rPr>
      </w:pPr>
      <w:r>
        <w:rPr>
          <w:sz w:val="24"/>
          <w:szCs w:val="24"/>
        </w:rPr>
        <w:br w:type="page" w:clear="all"/>
      </w:r>
      <w:r>
        <w:rPr>
          <w:rFonts w:eastAsia="Calibri"/>
          <w:bCs/>
          <w:color w:val="000000"/>
          <w:sz w:val="24"/>
          <w:szCs w:val="24"/>
        </w:rPr>
        <w:t xml:space="preserve">Приложение № 1.1 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  от «___»__________20__г.</w:t>
      </w:r>
    </w:p>
    <w:p>
      <w:pPr>
        <w:pStyle w:val="Normal"/>
        <w:ind w:left="5670" w:right="-2"/>
        <w:rPr>
          <w:rFonts w:eastAsia="Calibri"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№ ______________</w:t>
      </w:r>
      <w:r>
        <w:rPr>
          <w:rFonts w:eastAsia="Calibri"/>
          <w:bCs/>
          <w:color w:val="000000"/>
          <w:sz w:val="24"/>
          <w:szCs w:val="24"/>
        </w:rPr>
      </w:r>
    </w:p>
    <w:p>
      <w:pPr>
        <w:pStyle w:val="Normal"/>
        <w:spacing w:line="320" w:lineRule="exact"/>
        <w:ind w:left="5670" w:firstLine="709"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spacing w:line="32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Условия привлечения и допуска иностранной рабочей силы в целях исполнения обязательств по договору</w:t>
      </w:r>
    </w:p>
    <w:p>
      <w:pPr>
        <w:pStyle w:val="Normal"/>
        <w:spacing w:line="320" w:lineRule="exact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 Исполнитель осведомлен, что в целях безопасности объектов топливно-энергетического комплекса и критической инфраструктуры в соответствии с федеральными законами «О безопасности объектов топливно-энергетического комплекса», «О противодействии терроризму», «О безопасности критической информационной инфраструктуры Российской Федерации» и иными нормативными правовыми актами Заказчик реализует комплекс мер, направленных на недопущение актов незаконного вмешательства, угрожающих безопасному функционированию объекта ТЭК, обеспечивает антитеррористическую защищенность объекта ТЭК  и критической инфраструктуры, в том числе выполняет мероприятия, направленные на соблюдение требований законодательства в отношении персонала, привлекаемого к выполнению работ (оказанию) услуг по Договору.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Содержание настоящих Условий Исполнителю понятно и Исполнитель согласен с их безусловным принятием и выполнением.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Реализация Исполнителем требований настоящий Условий не является основанием для приостановления и/или продления сроков исполнения обязательств по Договору.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 В случае необходимости привлечения к выполнению работ по Договору иностранных граждан (по трудовому договору, по договору гражданско-правового характера или на иных основаниях) Исполнитель должен </w:t>
      </w:r>
      <w:r>
        <w:rPr>
          <w:b/>
          <w:sz w:val="24"/>
          <w:szCs w:val="24"/>
        </w:rPr>
        <w:t xml:space="preserve">предварительно письменно согласовать</w:t>
      </w:r>
      <w:r>
        <w:rPr>
          <w:sz w:val="24"/>
          <w:szCs w:val="24"/>
        </w:rPr>
        <w:t xml:space="preserve"> такое привлечение иностранного персонала с Заказчиком. 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Согласование Заказчика может быть дано в случае, если отсутствуют нормативно-правовые запреты на привлечение соответствующего персонала с учетом специфики объекта ТЭК и выполняемых работ/оказываемых услуг, после проведения Заказчиком необходимой проверки и при условии обеспечения выполнения Исполнителем и привлекаемым им персоналом следующих требований</w:t>
      </w:r>
      <w:r>
        <w:rPr>
          <w:sz w:val="24"/>
          <w:szCs w:val="24"/>
        </w:rPr>
        <w:t xml:space="preserve">: привлекаемый иностранный гражданин имеет разрешение на работу, патент или иной предусмотренный законодательством документ, подтверждающий право на работу на территории Российской Федерации; Исполнитель имеет разрешение на привлечение и использование иностранных работников (если иное не предусмотрено законодательством РФ); привлекаемый иностранный гражданин поставлен на миграционный учет, имеет миграционную карту (если иное не предусмотрено законодательством РФ); Исполнитель уведомил  территориальный орган МВД России, на территории которого иностранный гражданин осуществляет трудовую деятельность о заключении трудового или гражданско-правового договора с иностранным гражданином; Исполнитель не превышает допустимую долю иностранных работников, установленную в соответствующей отрасли.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Исполнитель обязуется предоставить документальное подтверждение вышеуказанных условий в отношении каждого привлекаемого иностранного гражданина</w:t>
      </w:r>
      <w:r>
        <w:rPr>
          <w:sz w:val="24"/>
          <w:szCs w:val="24"/>
        </w:rPr>
        <w:t xml:space="preserve">. Заказчик вправе в рамках проверки предоставленных сведений делать запросы в уполномоченные государственные органы, при этом Исполнитель обязуется оказывать содействие Заказчику в получении необходимой информации. 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Одновременно с указанной в настоящем пункте информацией Исполнитель обеспечивает получение и направление оформленных в соответствии с требованиями Федерального закона «О персональных данных» письменных согласий на обработку персональных данных каждого привлекаемого иностранного гражданина.</w:t>
      </w: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 Согласование осуществляется с учетом сроков действия вышеперечисленных документов. 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Ранее выданное согласование может быть отозвано в случае изменений нормативных правовых требований к персоналу, в том числе к обеспечению безопасности объектов ТЭК, критической инфраструктуры, антитеррористической защищенности, изменения трудового, административного, миграционного законодательства, законодательства в области обеспечения санитарно-эпидемиологического благополучия, а также в случае аннулирования, недействительности, истечения срока документов, предоставленных Исполнителем для согласования привлечения иностранного персонала.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Исполнитель гарантирует Заказчику соблюдение Исполнителем и привлекаемыми им к выполнению работ лицами нормативных правовых актов Российской Федерации, включая нормы трудового, административного, миграционного законодательства, законодательства в области обеспечения санитарно-эпидемиологического благополучия населения, требований пожарной безопасности. 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привлечения к работе иностранных граждан Исполнитель обязан самостоятельно, без привлечения Заказчика, выполнить все требования законодательства, связанные с привлечением иностранного гражданина.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 Исполнитель несет самостоятельную ответственность за соблюдение нормативных правовых актов Российской Федерации при привлечении к труду иностранных граждан (включая нормы трудового, административного, миграционного законодательства, законодательства в области обеспечения санитарно-эпидемиологического благополучия населения, требований пожарной безопасности). В случае несоблюдения Исполнителем или привлекаемыми им к выполнению работ лицами указанных нормативных правовых актов Исполнитель обязуется возместить Заказчику убытки и любые иные расходы, понесенные последним в связи с нарушением Исполнителем законодательства.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Указанные в настоящих Условия требования к Исполнителю применяются в равной степени к привлекаемым им субподрядчикам/субисполнителям. 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Исполнитель обязуется обеспечить выполнение привлекаемыми им субподрядчиками/субисполнителями соблюдение настоящих Условий и несет ответственность за нарушение такими привлеченными лицами настоящих Условий.</w:t>
      </w:r>
    </w:p>
    <w:p>
      <w:pPr>
        <w:pStyle w:val="Normal"/>
        <w:tabs>
          <w:tab w:val="left" w:pos="1134" w:leader="none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Любые расходы и издержки, прямо или косвенно связанные с исполнением Исполнителем настоящих Условий Исполнитель несет самостоятельно и Заказчик ни при каких условиях не обязан возмещать какие-либо затраты, расходы и/или убытки Исполнителя, связанные с выполнением настоящих Условий.</w:t>
      </w:r>
    </w:p>
    <w:p>
      <w:pPr>
        <w:pStyle w:val="Normal"/>
        <w:tabs>
          <w:tab w:val="left" w:pos="1134" w:leader="none"/>
        </w:tabs>
        <w:spacing w:line="32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spacing w:line="32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148"/>
        <w:gridCol w:w="4741"/>
      </w:tblGrid>
      <w:tr>
        <w:tc>
          <w:tcPr>
            <w:tcW w:w="514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474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pStyle w:val="Normal"/>
        <w:tabs>
          <w:tab w:val="left" w:pos="1134" w:leader="none"/>
        </w:tabs>
        <w:spacing w:line="320" w:lineRule="exac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ageBreakBefore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Приложение №2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  от «___»__________20__г.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 № ______________ </w:t>
      </w:r>
    </w:p>
    <w:p>
      <w:pPr>
        <w:pStyle w:val="Normal"/>
        <w:tabs>
          <w:tab w:val="left" w:pos="1134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jc w:val="center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 xml:space="preserve">РАСЧЕТ ЦЕНЫ УСЛУГ</w:t>
      </w:r>
      <w:r>
        <w:rPr>
          <w:b/>
          <w:sz w:val="24"/>
          <w:szCs w:val="24"/>
        </w:rPr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tabs>
          <w:tab w:val="left" w:pos="5418" w:leader="none"/>
        </w:tabs>
        <w:rPr>
          <w:i/>
          <w:sz w:val="24"/>
          <w:szCs w:val="24"/>
        </w:rPr>
      </w:pPr>
      <w:r>
        <w:rPr>
          <w:sz w:val="24"/>
          <w:szCs w:val="24"/>
        </w:rPr>
        <w:t xml:space="preserve">Формируется в соответствии с ОРД Общества</w:t>
      </w:r>
      <w:r>
        <w:rPr>
          <w:i/>
          <w:sz w:val="24"/>
          <w:szCs w:val="24"/>
        </w:rPr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148"/>
        <w:gridCol w:w="4741"/>
      </w:tblGrid>
      <w:tr>
        <w:tc>
          <w:tcPr>
            <w:tcW w:w="514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474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pStyle w:val="Normal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  <w:sectPr>
          <w:headerReference w:type="default" r:id="rId8"/>
          <w:type w:val="nextPage"/>
          <w:pgSz w:w="11906" w:h="16838"/>
          <w:pgMar w:top="1134" w:right="709" w:bottom="993" w:left="1701" w:header="709" w:footer="386" w:gutter="0"/>
          <w:cols w:space="708"/>
          <w:docGrid w:linePitch="360"/>
          <w:titlePg/>
        </w:sect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  <w:t xml:space="preserve">Приложение №3</w:t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 </w:t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  <w:t xml:space="preserve">от «___»__________20__г. № ______________ </w:t>
      </w:r>
    </w:p>
    <w:p>
      <w:pPr>
        <w:pStyle w:val="Normal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contextualSpacing/>
        <w:jc w:val="center"/>
        <w:rPr>
          <w:sz w:val="24"/>
          <w:szCs w:val="24"/>
        </w:rPr>
      </w:pPr>
      <w:r>
        <w:rPr>
          <w:b/>
          <w:caps/>
          <w:sz w:val="24"/>
          <w:szCs w:val="24"/>
        </w:rPr>
        <w:t xml:space="preserve">Акт сдачи-приемки оказанных услуг</w:t>
      </w:r>
      <w:r>
        <w:rPr>
          <w:rStyle w:val="FootnoteReference"/>
          <w:sz w:val="24"/>
          <w:szCs w:val="24"/>
        </w:rPr>
        <w:footnoteReference w:id="57"/>
      </w: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ФОРМА СОГЛАСОВАНА:</w:t>
      </w:r>
    </w:p>
    <w:p>
      <w:pPr>
        <w:pStyle w:val="Normal"/>
        <w:tabs>
          <w:tab w:val="left" w:pos="1134" w:leader="none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tbl>
      <w:tblPr>
        <w:tblW w:w="15168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9639"/>
        <w:gridCol w:w="5529"/>
      </w:tblGrid>
      <w:tr>
        <w:tc>
          <w:tcPr>
            <w:tcW w:w="9639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______________________/_______________/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5529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______________/___________________/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  <w:br w:type="page" w:clear="all"/>
        <w:t xml:space="preserve">Приложение № 4</w:t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 </w:t>
      </w:r>
    </w:p>
    <w:p>
      <w:pPr>
        <w:pStyle w:val="Normal"/>
        <w:tabs>
          <w:tab w:val="left" w:pos="1134" w:leader="none"/>
        </w:tabs>
        <w:ind w:left="10490"/>
        <w:rPr>
          <w:sz w:val="24"/>
          <w:szCs w:val="24"/>
        </w:rPr>
      </w:pPr>
      <w:r>
        <w:rPr>
          <w:sz w:val="24"/>
          <w:szCs w:val="24"/>
        </w:rPr>
        <w:t xml:space="preserve">от «___»__________20__г. № ______________  </w:t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b/>
          <w:caps/>
          <w:sz w:val="24"/>
          <w:szCs w:val="24"/>
        </w:rPr>
        <w:t xml:space="preserve">ФОРМА ПРЕДОСТАВЛЕНИЯ ИНФОРМАЦИИ</w:t>
      </w:r>
      <w:r>
        <w:rPr>
          <w:rStyle w:val="FootnoteReference"/>
          <w:sz w:val="24"/>
          <w:szCs w:val="24"/>
        </w:rPr>
        <w:footnoteReference w:id="58"/>
      </w: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right="-6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User"/>
        <w:ind w:left="426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left" w:pos="1134" w:leader="none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tabs>
          <w:tab w:val="left" w:pos="1134" w:leader="none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tabs>
          <w:tab w:val="left" w:pos="1134" w:leader="none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ФОРМА СОГЛАСОВАНА:</w:t>
      </w:r>
    </w:p>
    <w:p>
      <w:pPr>
        <w:pStyle w:val="Normal"/>
        <w:tabs>
          <w:tab w:val="left" w:pos="1134" w:leader="none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tbl>
      <w:tblPr>
        <w:tblW w:w="15168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9639"/>
        <w:gridCol w:w="5529"/>
      </w:tblGrid>
      <w:tr>
        <w:tc>
          <w:tcPr>
            <w:tcW w:w="9639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______________________/_______________/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5529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______________/___________________/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left="1134" w:right="317" w:hanging="1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pStyle w:val="Normal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rPr>
          <w:sz w:val="24"/>
          <w:szCs w:val="24"/>
        </w:rPr>
        <w:sectPr>
          <w:type w:val="nextPage"/>
          <w:pgSz w:w="16838" w:h="11906" w:orient="landscape"/>
          <w:pgMar w:top="709" w:right="539" w:bottom="709" w:left="720" w:header="709" w:footer="265" w:gutter="0"/>
          <w:cols w:space="708"/>
          <w:docGrid w:linePitch="360"/>
        </w:sectPr>
      </w:pPr>
      <w:r>
        <w:rPr>
          <w:sz w:val="24"/>
          <w:szCs w:val="24"/>
        </w:rPr>
      </w:r>
    </w:p>
    <w:p>
      <w:pPr>
        <w:pStyle w:val="Normal"/>
        <w:pageBreakBefore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Приложение № 5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 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от «___»__________20__г 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______________ </w:t>
      </w:r>
    </w:p>
    <w:p>
      <w:pPr>
        <w:pStyle w:val="Heading2"/>
        <w:keepNext w:val="0"/>
        <w:widowControl w:val="off"/>
        <w:tabs>
          <w:tab w:val="left" w:pos="0" w:leader="none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keepNext w:val="0"/>
        <w:widowControl w:val="off"/>
        <w:tabs>
          <w:tab w:val="left" w:pos="0" w:leader="none"/>
        </w:tabs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 w:val="0"/>
          <w:i w:val="0"/>
          <w:iCs w:val="0"/>
          <w:caps/>
          <w:sz w:val="24"/>
          <w:szCs w:val="24"/>
        </w:rPr>
        <w:t xml:space="preserve">Согласие на обработку персональных данных</w:t>
      </w:r>
      <w:r>
        <w:rPr>
          <w:rStyle w:val="FootnoteReference"/>
          <w:rFonts w:ascii="Times New Roman" w:hAnsi="Times New Roman"/>
          <w:b/>
          <w:i/>
          <w:sz w:val="24"/>
          <w:szCs w:val="24"/>
        </w:rPr>
        <w:footnoteReference w:id="59"/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ФОРМА СОГЛАСОВАНА: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148"/>
        <w:gridCol w:w="4741"/>
      </w:tblGrid>
      <w:tr>
        <w:tc>
          <w:tcPr>
            <w:tcW w:w="514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___________________________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474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ageBreakBefore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Приложение № 6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от «___»__________20__г.  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______________ </w:t>
      </w:r>
    </w:p>
    <w:p>
      <w:pPr>
        <w:pStyle w:val="Normal"/>
        <w:tabs>
          <w:tab w:val="left" w:pos="1134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Отчет об оказанных Услугах</w:t>
      </w:r>
    </w:p>
    <w:p>
      <w:pPr>
        <w:pStyle w:val="Normal"/>
        <w:tabs>
          <w:tab w:val="left" w:pos="1134" w:leader="none"/>
        </w:tabs>
        <w:jc w:val="center"/>
        <w:rPr>
          <w:b/>
          <w:sz w:val="24"/>
          <w:szCs w:val="24"/>
        </w:rPr>
      </w:pPr>
      <w:r>
        <w:rPr>
          <w:b/>
          <w:caps/>
          <w:sz w:val="24"/>
          <w:szCs w:val="24"/>
        </w:rPr>
        <w:t xml:space="preserve">(форма)</w:t>
      </w:r>
      <w:r>
        <w:rPr>
          <w:b/>
          <w:sz w:val="24"/>
          <w:szCs w:val="24"/>
        </w:rPr>
      </w:r>
    </w:p>
    <w:p>
      <w:pPr>
        <w:pStyle w:val="Normal"/>
        <w:tabs>
          <w:tab w:val="left" w:pos="1134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UserStyle_5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Заполняется при формировании проекта договора</w:t>
      </w:r>
    </w:p>
    <w:p>
      <w:pPr>
        <w:pStyle w:val="UserStyle_5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Отчету прилагаются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60"/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pStyle w:val="UserStyle_5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</w:t>
      </w:r>
    </w:p>
    <w:p>
      <w:pPr>
        <w:pStyle w:val="UserStyle_5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</w:t>
      </w:r>
    </w:p>
    <w:p>
      <w:pPr>
        <w:pStyle w:val="UserStyle_5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</w:t>
      </w:r>
    </w:p>
    <w:p>
      <w:pPr>
        <w:pStyle w:val="Normal"/>
        <w:tabs>
          <w:tab w:val="left" w:pos="1134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1134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490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7230"/>
        <w:gridCol w:w="3260"/>
      </w:tblGrid>
      <w:tr>
        <w:tc>
          <w:tcPr>
            <w:tcW w:w="723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__________ 20 __ г.</w:t>
            </w:r>
          </w:p>
        </w:tc>
        <w:tc>
          <w:tcPr>
            <w:tcW w:w="326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pStyle w:val="Normal"/>
        <w:tabs>
          <w:tab w:val="left" w:pos="1134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ФОРМА СОГЛАСОВАНА:</w:t>
      </w:r>
    </w:p>
    <w:p>
      <w:pPr>
        <w:pStyle w:val="Normal"/>
        <w:tabs>
          <w:tab w:val="left" w:pos="1134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0" w:type="auto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386"/>
        <w:gridCol w:w="5387"/>
      </w:tblGrid>
      <w:tr>
        <w:tc>
          <w:tcPr>
            <w:tcW w:w="538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___«_____________»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538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pStyle w:val="Normal"/>
        <w:pageBreakBefore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Приложение № 7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к Договору возмездного оказания услуг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от «___»__________20__г. 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______________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tabs>
          <w:tab w:val="left" w:pos="284" w:leader="none"/>
          <w:tab w:val="left" w:pos="426" w:leader="none"/>
        </w:tabs>
        <w:ind w:firstLine="567"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УСЛОВИя Обеспечение исполнения обязательств</w:t>
      </w:r>
      <w:r>
        <w:rPr>
          <w:rStyle w:val="FootnoteReference"/>
          <w:b/>
          <w:bCs/>
          <w:caps/>
          <w:sz w:val="24"/>
          <w:szCs w:val="24"/>
        </w:rPr>
        <w:footnoteReference w:id="61"/>
      </w:r>
      <w:r>
        <w:rPr>
          <w:b/>
          <w:bCs/>
          <w:caps/>
          <w:sz w:val="24"/>
          <w:szCs w:val="24"/>
        </w:rPr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0" w:type="auto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386"/>
        <w:gridCol w:w="5387"/>
      </w:tblGrid>
      <w:tr>
        <w:tc>
          <w:tcPr>
            <w:tcW w:w="538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___«_____________»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538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pStyle w:val="Normal"/>
        <w:shd w:val="clear" w:color="auto" w:fill="ffffff"/>
        <w:tabs>
          <w:tab w:val="left" w:pos="284" w:leader="none"/>
          <w:tab w:val="left" w:pos="426" w:leader="none"/>
        </w:tabs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pageBreakBefore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Приложение  № 8 к Договору возмездного оказания услуг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от «___»__________20__г. 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______________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keepNext w:val="0"/>
        <w:numPr>
          <w:numId w:val="0"/>
          <w:ilvl w:val="1"/>
        </w:numPr>
        <w:tabs>
          <w:tab w:val="num" w:pos="0" w:leader="none"/>
        </w:tabs>
        <w:spacing w:before="0" w:after="0"/>
        <w:jc w:val="center"/>
        <w:rPr>
          <w:b w:val="0"/>
          <w:sz w:val="24"/>
          <w:szCs w:val="24"/>
        </w:rPr>
      </w:pPr>
      <w:r>
        <w:rPr>
          <w:rFonts w:ascii="Times New Roman" w:hAnsi="Times New Roman"/>
          <w:i w:val="0"/>
          <w:caps/>
          <w:sz w:val="24"/>
          <w:szCs w:val="24"/>
        </w:rPr>
        <w:t xml:space="preserve">Требования в области ОХРАНЫ окружающей среды </w:t>
        <w:br w:type="textWrapping" w:clear="all"/>
      </w:r>
      <w:r>
        <w:rPr>
          <w:b w:val="0"/>
          <w:sz w:val="24"/>
          <w:szCs w:val="24"/>
        </w:rPr>
      </w:r>
    </w:p>
    <w:p>
      <w:pPr>
        <w:pStyle w:val="Normal"/>
        <w:widowControl/>
        <w:numPr>
          <w:numId w:val="23"/>
          <w:ilvl w:val="0"/>
        </w:numPr>
        <w:spacing w:before="120" w:after="120"/>
        <w:ind w:left="284" w:hanging="284"/>
        <w:jc w:val="both"/>
        <w:rPr>
          <w:b/>
          <w:szCs w:val="24"/>
        </w:rPr>
      </w:pPr>
      <w:r>
        <w:rPr>
          <w:b/>
          <w:szCs w:val="24"/>
        </w:rPr>
        <w:t xml:space="preserve">ОСНОВНЫЕ ПОЛОЖЕНИЯ</w:t>
      </w:r>
      <w:bookmarkStart w:id="2" w:name="_Toc17466982"/>
      <w:r>
        <w:rPr>
          <w:b/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  <w:t xml:space="preserve">1.1 Подрядчик (Исполнитель) (далее - Подрядчик)</w:t>
      </w:r>
      <w:r>
        <w:rPr>
          <w:rStyle w:val="FootnoteReference"/>
          <w:szCs w:val="24"/>
        </w:rPr>
        <w:footnoteReference w:id="62"/>
      </w:r>
      <w:r>
        <w:rPr>
          <w:szCs w:val="24"/>
        </w:rPr>
        <w:t xml:space="preserve"> обязан выполнять работы и оказывать услуги (далее - работы), а также поддерживать используемое оборудование в соответствии с действующими законодательством по охране окружающей среды (далее – ООС) Российской Федерации и по требованию ПАО «Россети Московский регион» (далее – Заказчик) подтвердить свое соответствие (а также соответствие любых привлеченных лиц)  требованиям законодательства по ООС.</w:t>
      </w:r>
    </w:p>
    <w:p>
      <w:pPr>
        <w:pStyle w:val="Normal"/>
        <w:rPr>
          <w:szCs w:val="24"/>
        </w:rPr>
      </w:pPr>
      <w:r>
        <w:rPr>
          <w:szCs w:val="24"/>
        </w:rPr>
        <w:t xml:space="preserve">1.2 Заказчик оставляет за собой право проводить независимые аудиты и контрольные проверки соблюдения требований ООС на участках и объектах выполнения работ, не вмешиваясь в коммерческую деятельность Подрядчика.</w:t>
      </w:r>
    </w:p>
    <w:p>
      <w:pPr>
        <w:pStyle w:val="Normal"/>
        <w:rPr>
          <w:szCs w:val="24"/>
        </w:rPr>
      </w:pPr>
      <w:r>
        <w:rPr>
          <w:szCs w:val="24"/>
        </w:rPr>
        <w:t xml:space="preserve">Такие аудиты и контрольные проверки могут проводиться как представителями Заказчика, так и специалистами сторонних организаций, привлеченных (одобренных) Заказчиком. Подрядчик должен оказывать Заказчику всестороннее содействие в проведении таких проверок.</w:t>
      </w:r>
    </w:p>
    <w:p>
      <w:pPr>
        <w:pStyle w:val="Normal"/>
        <w:rPr>
          <w:szCs w:val="24"/>
        </w:rPr>
      </w:pPr>
      <w:r>
        <w:rPr>
          <w:szCs w:val="24"/>
        </w:rPr>
        <w:t xml:space="preserve">Результаты аудитов и проверок будут предоставлены Подрядчику, который в свою очередь обязан устранить выявленные представителями Заказчика нарушения в области ООС с последующим уведомлением Заказчика о проделанной работе.</w:t>
      </w:r>
    </w:p>
    <w:p>
      <w:pPr>
        <w:pStyle w:val="Normal"/>
        <w:ind w:firstLine="708"/>
        <w:rPr>
          <w:szCs w:val="24"/>
        </w:rPr>
      </w:pPr>
      <w:r>
        <w:rPr>
          <w:szCs w:val="24"/>
        </w:rPr>
        <w:t xml:space="preserve">1.3. Заказчик по просьбе Подрядчика предоставляет ему для ознакомления:</w:t>
      </w:r>
    </w:p>
    <w:p>
      <w:pPr>
        <w:pStyle w:val="Normal"/>
        <w:widowControl/>
        <w:numPr>
          <w:numId w:val="24"/>
          <w:ilvl w:val="2"/>
        </w:numPr>
        <w:tabs>
          <w:tab w:val="clear" w:pos="2095"/>
          <w:tab w:val="num" w:pos="0" w:leader="none"/>
        </w:tabs>
        <w:ind w:left="0" w:firstLine="709"/>
        <w:jc w:val="both"/>
        <w:rPr>
          <w:szCs w:val="24"/>
        </w:rPr>
      </w:pPr>
      <w:r>
        <w:rPr>
          <w:szCs w:val="24"/>
        </w:rPr>
        <w:t xml:space="preserve">Экологическую политику;</w:t>
      </w:r>
    </w:p>
    <w:p>
      <w:pPr>
        <w:pStyle w:val="Normal"/>
        <w:widowControl/>
        <w:numPr>
          <w:numId w:val="24"/>
          <w:ilvl w:val="2"/>
        </w:numPr>
        <w:tabs>
          <w:tab w:val="clear" w:pos="2095"/>
          <w:tab w:val="num" w:pos="0" w:leader="none"/>
        </w:tabs>
        <w:ind w:left="0" w:firstLine="709"/>
        <w:jc w:val="both"/>
        <w:rPr>
          <w:szCs w:val="24"/>
        </w:rPr>
      </w:pPr>
      <w:r>
        <w:rPr>
          <w:szCs w:val="24"/>
        </w:rPr>
        <w:t xml:space="preserve">Руководство по системе экологического менеджмента;</w:t>
      </w:r>
    </w:p>
    <w:p>
      <w:pPr>
        <w:pStyle w:val="Normal"/>
        <w:widowControl/>
        <w:numPr>
          <w:numId w:val="24"/>
          <w:ilvl w:val="2"/>
        </w:numPr>
        <w:tabs>
          <w:tab w:val="clear" w:pos="2095"/>
          <w:tab w:val="num" w:pos="0" w:leader="none"/>
        </w:tabs>
        <w:ind w:left="0" w:firstLine="709"/>
        <w:jc w:val="both"/>
        <w:rPr>
          <w:szCs w:val="24"/>
        </w:rPr>
      </w:pPr>
      <w:r>
        <w:rPr>
          <w:szCs w:val="24"/>
        </w:rPr>
        <w:t xml:space="preserve">Перечень значимых экологических аспектов Общества;</w:t>
      </w:r>
    </w:p>
    <w:p>
      <w:pPr>
        <w:pStyle w:val="Normal"/>
        <w:widowControl/>
        <w:numPr>
          <w:numId w:val="24"/>
          <w:ilvl w:val="2"/>
        </w:numPr>
        <w:tabs>
          <w:tab w:val="clear" w:pos="2095"/>
          <w:tab w:val="num" w:pos="0" w:leader="none"/>
        </w:tabs>
        <w:ind w:left="0" w:firstLine="709"/>
        <w:jc w:val="both"/>
        <w:rPr>
          <w:szCs w:val="24"/>
        </w:rPr>
      </w:pPr>
      <w:r>
        <w:rPr>
          <w:szCs w:val="24"/>
        </w:rPr>
        <w:t xml:space="preserve">Перечень экологических рисков Общества;</w:t>
      </w:r>
    </w:p>
    <w:p>
      <w:pPr>
        <w:pStyle w:val="Normal"/>
        <w:widowControl/>
        <w:numPr>
          <w:numId w:val="24"/>
          <w:ilvl w:val="2"/>
        </w:numPr>
        <w:tabs>
          <w:tab w:val="clear" w:pos="2095"/>
          <w:tab w:val="num" w:pos="0" w:leader="none"/>
        </w:tabs>
        <w:ind w:left="0" w:firstLine="709"/>
        <w:jc w:val="both"/>
        <w:rPr>
          <w:szCs w:val="24"/>
        </w:rPr>
      </w:pPr>
      <w:r>
        <w:rPr>
          <w:szCs w:val="24"/>
        </w:rPr>
        <w:t xml:space="preserve">Инструкции по обращению с отходами </w:t>
      </w:r>
      <w:r>
        <w:rPr>
          <w:szCs w:val="24"/>
          <w:lang w:val="en-US"/>
        </w:rPr>
        <w:t xml:space="preserve">I</w:t>
      </w:r>
      <w:r>
        <w:rPr>
          <w:szCs w:val="24"/>
        </w:rPr>
        <w:t xml:space="preserve">-</w:t>
      </w:r>
      <w:r>
        <w:rPr>
          <w:szCs w:val="24"/>
          <w:lang w:val="en-US"/>
        </w:rPr>
        <w:t xml:space="preserve">IV</w:t>
      </w:r>
      <w:r>
        <w:rPr>
          <w:szCs w:val="24"/>
        </w:rPr>
        <w:t xml:space="preserve"> классов опасности,</w:t>
      </w:r>
    </w:p>
    <w:p>
      <w:pPr>
        <w:pStyle w:val="Normal"/>
        <w:ind w:left="709"/>
        <w:rPr>
          <w:szCs w:val="24"/>
        </w:rPr>
      </w:pPr>
      <w:r>
        <w:rPr>
          <w:szCs w:val="24"/>
        </w:rPr>
        <w:t xml:space="preserve">а также сообщает о местах временного накопления отходов.</w:t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iCs/>
          <w:szCs w:val="24"/>
        </w:rPr>
      </w:pPr>
      <w:r>
        <w:rPr>
          <w:iCs/>
          <w:szCs w:val="24"/>
        </w:rPr>
      </w:r>
    </w:p>
    <w:p>
      <w:pPr>
        <w:pStyle w:val="Normal"/>
        <w:keepNext/>
        <w:tabs>
          <w:tab w:val="left" w:pos="360" w:leader="none"/>
          <w:tab w:val="left" w:pos="540" w:leader="none"/>
        </w:tabs>
        <w:spacing w:after="120"/>
        <w:outlineLvl w:val="1"/>
        <w:rPr>
          <w:b/>
          <w:bCs/>
          <w:iCs/>
          <w:snapToGrid w:val="0"/>
          <w:szCs w:val="24"/>
        </w:rPr>
      </w:pPr>
      <w:r>
        <w:rPr>
          <w:b/>
          <w:bCs/>
          <w:iCs/>
          <w:snapToGrid w:val="0"/>
          <w:szCs w:val="24"/>
        </w:rPr>
        <w:t xml:space="preserve">2.</w:t>
        <w:tab/>
      </w:r>
      <w:bookmarkStart w:id="3" w:name="_Toc172097326"/>
      <w:bookmarkStart w:id="4" w:name="_Toc17466979"/>
      <w:r>
        <w:rPr>
          <w:b/>
          <w:bCs/>
          <w:iCs/>
          <w:snapToGrid w:val="0"/>
          <w:szCs w:val="24"/>
        </w:rPr>
        <w:t xml:space="preserve">ОБЯЗАННОСТИ ПОДРЯДЧИКА</w:t>
      </w:r>
      <w:bookmarkEnd w:id="2"/>
      <w:bookmarkEnd w:id="3"/>
      <w:r>
        <w:rPr>
          <w:b/>
          <w:bCs/>
          <w:iCs/>
          <w:snapToGrid w:val="0"/>
          <w:szCs w:val="24"/>
        </w:rPr>
        <w:t xml:space="preserve"> В ОБЛАСТИ ООС</w:t>
      </w:r>
    </w:p>
    <w:p>
      <w:pPr>
        <w:pStyle w:val="Normal"/>
        <w:ind w:firstLine="708"/>
        <w:rPr>
          <w:szCs w:val="24"/>
        </w:rPr>
      </w:pPr>
      <w:r>
        <w:rPr>
          <w:szCs w:val="24"/>
        </w:rPr>
        <w:t xml:space="preserve">2.1. В случае невыполнения (нарушения) Подрядчиком законодательства в области ООС, а также, если в действиях Подрядчика усматривается угроза возникновения аварии, инцидента, пожара, причинения ущерба имуществу Заказчика и окружающей среде, Заказчик вправе потребовать от Подрядчика приостановки работ с записью в Журнале производства работ и подачей уведомления (акта) о приостановке работ руководителю участка или организации, с указанием причин и времени остановки, данных ответственного представителя Заказчика – ф. и. о., должности. Подрядчик обязан в наиболее короткие сроку устранить все причины, явившиеся основанием требования о приостановке работ. Указанная в настоящем пункте приостановка не является основанием для продления сроков выполнения работ и не освобождает Подрядчика от ответственности в соответствии с условиями Договора.</w:t>
      </w:r>
    </w:p>
    <w:p>
      <w:pPr>
        <w:pStyle w:val="Normal"/>
        <w:ind w:firstLine="708"/>
        <w:rPr>
          <w:szCs w:val="24"/>
        </w:rPr>
      </w:pPr>
      <w:r>
        <w:rPr>
          <w:szCs w:val="24"/>
        </w:rPr>
        <w:t xml:space="preserve">2.2. Перед началом производства работ Подрядчик обязан предоставить Заказчику список должностных лиц, отвечающих за вопросы ООС, с описанием их полномочий, обязанностей и зон ответственности, (в том числе копии приказов о назначении лиц, ответственных по обращению с отходами производства и потребления и других, регламентированных нормами и правилами по ООС; копии протоколов и удостоверений, подтверждающих аттестацию (проверку знаний) ответственных лиц по ООС), списком контактных телефонов.</w:t>
      </w:r>
    </w:p>
    <w:p>
      <w:pPr>
        <w:pStyle w:val="Normal"/>
        <w:ind w:firstLine="708"/>
        <w:rPr>
          <w:szCs w:val="24"/>
        </w:rPr>
      </w:pPr>
      <w:r>
        <w:rPr>
          <w:szCs w:val="24"/>
        </w:rPr>
        <w:t xml:space="preserve">2.3 Подрядчик обязан обеспечить соблюдение и контроль за выполнением требований по ООС со стороны привлекаемых Подрядчиком третьих лиц и работников Подрядчика. </w:t>
      </w:r>
    </w:p>
    <w:p>
      <w:pPr>
        <w:pStyle w:val="Normal"/>
        <w:ind w:firstLine="708"/>
        <w:rPr>
          <w:szCs w:val="24"/>
        </w:rPr>
      </w:pPr>
      <w:r>
        <w:rPr>
          <w:szCs w:val="24"/>
        </w:rPr>
        <w:t xml:space="preserve">Нарушение Подрядчиком (привлеченными Подрядчиком третьими лицами) требований по ООС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p>
      <w:pPr>
        <w:pStyle w:val="Normal"/>
        <w:ind w:firstLine="708"/>
        <w:rPr>
          <w:szCs w:val="24"/>
        </w:rPr>
      </w:pPr>
      <w:r>
        <w:rPr>
          <w:szCs w:val="24"/>
        </w:rPr>
        <w:t xml:space="preserve">2.4 Подрядчик обязан привлекать для исполнения работ по Договору работников, прошедших необходимое обучение (предаттестационную подготовку; аттестацию, проверку знаний) в области ООС и обеспечить наличие квалифицированных, обученных и аттестованных работников со стороны привлеченных подрядчиком третьих лиц.</w:t>
      </w:r>
    </w:p>
    <w:p>
      <w:pPr>
        <w:pStyle w:val="Normal"/>
        <w:ind w:firstLine="708"/>
        <w:rPr>
          <w:szCs w:val="24"/>
        </w:rPr>
      </w:pPr>
      <w:r>
        <w:rPr>
          <w:szCs w:val="24"/>
        </w:rPr>
        <w:t xml:space="preserve">Нарушение Подрядчиком (привлеченными Подрядчиком третьими лицами) указанных требований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p>
      <w:pPr>
        <w:pStyle w:val="Normal"/>
        <w:tabs>
          <w:tab w:val="left" w:pos="851" w:leader="none"/>
        </w:tabs>
        <w:rPr>
          <w:szCs w:val="24"/>
        </w:rPr>
      </w:pPr>
      <w:r>
        <w:rPr>
          <w:szCs w:val="24"/>
        </w:rPr>
        <w:t xml:space="preserve">2.5 Подрядчик обязан осуществлять соблюдение требований ООС при эксплуатации машин и оборудования Заказчика, переданных для использования Подрядчику.</w:t>
      </w:r>
    </w:p>
    <w:p>
      <w:pPr>
        <w:pStyle w:val="Normal"/>
        <w:tabs>
          <w:tab w:val="left" w:pos="851" w:leader="none"/>
        </w:tabs>
        <w:rPr>
          <w:szCs w:val="24"/>
        </w:rPr>
      </w:pPr>
      <w:r>
        <w:rPr>
          <w:szCs w:val="24"/>
        </w:rPr>
        <w:t xml:space="preserve">Нарушение Подрядчиком (привлеченными Подрядчиком третьими лицами) указанных требований рассматривается как серьезное нарушение и дает право Заказчику взыскать с Подрядчика штраф в соответствии с условиями Договора за каждое нарушение.</w:t>
      </w:r>
    </w:p>
    <w:p>
      <w:pPr>
        <w:pStyle w:val="Normal"/>
        <w:ind w:firstLine="708"/>
        <w:rPr>
          <w:szCs w:val="24"/>
        </w:rPr>
      </w:pPr>
      <w:bookmarkEnd w:id="4"/>
      <w:r>
        <w:rPr>
          <w:szCs w:val="24"/>
        </w:rPr>
        <w:t xml:space="preserve">2.6. Подрядчик обязан в отношении принадлежащих ему и (или) переданных ему Заказчиком в аренду (субаренду) источников воздействий на окружающую среду получить все необходимые согласования, разрешения, лицензии на природоохранную деятельность и природопользование.</w:t>
      </w:r>
    </w:p>
    <w:p>
      <w:pPr>
        <w:pStyle w:val="Normal"/>
        <w:ind w:firstLine="708"/>
        <w:rPr>
          <w:szCs w:val="24"/>
        </w:rPr>
      </w:pPr>
      <w:r>
        <w:rPr>
          <w:szCs w:val="24"/>
        </w:rPr>
        <w:t xml:space="preserve">2.7. При осуществлении обязательств по Договору Подрядчик обязан:</w:t>
      </w:r>
    </w:p>
    <w:p>
      <w:pPr>
        <w:pStyle w:val="Normal"/>
        <w:widowControl/>
        <w:numPr>
          <w:numId w:val="24"/>
          <w:ilvl w:val="2"/>
        </w:numPr>
        <w:tabs>
          <w:tab w:val="left" w:pos="539" w:leader="none"/>
        </w:tabs>
        <w:ind w:left="538" w:hanging="357"/>
        <w:jc w:val="both"/>
        <w:rPr>
          <w:szCs w:val="24"/>
        </w:rPr>
      </w:pPr>
      <w:r>
        <w:rPr>
          <w:szCs w:val="24"/>
        </w:rPr>
        <w:t xml:space="preserve">выполнять подрядные работы в соответствии с проектной документацией, а также собственными технологическими регламентами, имеющими положительное заключение государственной экологической экспертизы;</w:t>
      </w:r>
    </w:p>
    <w:p>
      <w:pPr>
        <w:pStyle w:val="Normal"/>
        <w:widowControl/>
        <w:numPr>
          <w:numId w:val="24"/>
          <w:ilvl w:val="2"/>
        </w:numPr>
        <w:tabs>
          <w:tab w:val="left" w:pos="539" w:leader="none"/>
        </w:tabs>
        <w:ind w:left="538" w:hanging="357"/>
        <w:jc w:val="both"/>
        <w:rPr>
          <w:szCs w:val="24"/>
        </w:rPr>
      </w:pPr>
      <w:r>
        <w:rPr>
          <w:szCs w:val="24"/>
        </w:rPr>
        <w:t xml:space="preserve">обеспечить сбор, безопасное временное хранение, утилизацию, вывоз, сдачу специализированному предприятию в установленном порядке ртутьсодержащих отходов и других отходов производства и потребления, образующихся в результате проведения работ и владельцем, которых он является;</w:t>
      </w:r>
    </w:p>
    <w:p>
      <w:pPr>
        <w:pStyle w:val="Normal"/>
        <w:widowControl/>
        <w:numPr>
          <w:numId w:val="24"/>
          <w:ilvl w:val="2"/>
        </w:numPr>
        <w:tabs>
          <w:tab w:val="left" w:pos="539" w:leader="none"/>
        </w:tabs>
        <w:ind w:left="538" w:hanging="357"/>
        <w:jc w:val="both"/>
        <w:rPr>
          <w:szCs w:val="24"/>
        </w:rPr>
      </w:pPr>
      <w:r>
        <w:rPr>
          <w:szCs w:val="24"/>
        </w:rPr>
        <w:t xml:space="preserve">самостоятельно осуществлять или по первому требованию компенсировать Заказчику платежи за сверхлимитное загрязнение окружающей среды и/или вред причинённый окружающей среде;</w:t>
      </w:r>
    </w:p>
    <w:p>
      <w:pPr>
        <w:pStyle w:val="Normal"/>
        <w:widowControl/>
        <w:numPr>
          <w:numId w:val="24"/>
          <w:ilvl w:val="2"/>
        </w:numPr>
        <w:tabs>
          <w:tab w:val="left" w:pos="539" w:leader="none"/>
        </w:tabs>
        <w:ind w:left="538" w:hanging="357"/>
        <w:jc w:val="both"/>
        <w:rPr>
          <w:szCs w:val="24"/>
        </w:rPr>
      </w:pPr>
      <w:r>
        <w:rPr>
          <w:szCs w:val="24"/>
        </w:rPr>
        <w:t xml:space="preserve">самостоятельно осуществлять или по первому требованию компенсировать Заказчику платежи за выбросы, сбросы загрязняющих веществ в окружающую природную среду, за размещение отходов  от принадлежащих ему и (или)  переданных ему Заказчиком в аренду (субаренду источников воздействий на окружающую среду, в том числе за  отчуждаемые ему Заказчиком отходы, за выбросы и сбросы загрязняющих веществ через принадлежащие Заказчику источники воздействий на окружающую среду;</w:t>
      </w:r>
    </w:p>
    <w:p>
      <w:pPr>
        <w:pStyle w:val="Normal"/>
        <w:widowControl/>
        <w:numPr>
          <w:numId w:val="24"/>
          <w:ilvl w:val="2"/>
        </w:numPr>
        <w:tabs>
          <w:tab w:val="left" w:pos="539" w:leader="none"/>
        </w:tabs>
        <w:ind w:left="538" w:hanging="357"/>
        <w:jc w:val="both"/>
        <w:rPr>
          <w:szCs w:val="24"/>
        </w:rPr>
      </w:pPr>
      <w:r>
        <w:rPr>
          <w:szCs w:val="24"/>
        </w:rPr>
        <w:t xml:space="preserve">возместить убытки, причиненные Заказчику или третьим лицам, и произвести полную ликвидацию всех экологических последствий аварий, произошедших по вине Подрядчика;</w:t>
      </w:r>
    </w:p>
    <w:p>
      <w:pPr>
        <w:pStyle w:val="Normal"/>
        <w:widowControl/>
        <w:numPr>
          <w:numId w:val="24"/>
          <w:ilvl w:val="2"/>
        </w:numPr>
        <w:tabs>
          <w:tab w:val="left" w:pos="539" w:leader="none"/>
        </w:tabs>
        <w:ind w:left="538" w:hanging="357"/>
        <w:jc w:val="both"/>
        <w:rPr>
          <w:szCs w:val="24"/>
        </w:rPr>
      </w:pPr>
      <w:r>
        <w:rPr>
          <w:szCs w:val="24"/>
        </w:rPr>
        <w:t xml:space="preserve">принимать меры по недопущению сбросов вне отведенных мест (площадку, на прилегающие участки и т.д.), обусловленных Договором и требованиями законодательства, нефтепродуктов, химреагентов  любых иных отходов;</w:t>
      </w:r>
    </w:p>
    <w:p>
      <w:pPr>
        <w:pStyle w:val="Normal"/>
        <w:widowControl/>
        <w:numPr>
          <w:numId w:val="24"/>
          <w:ilvl w:val="2"/>
        </w:numPr>
        <w:tabs>
          <w:tab w:val="left" w:pos="539" w:leader="none"/>
        </w:tabs>
        <w:ind w:left="538" w:hanging="357"/>
        <w:jc w:val="both"/>
        <w:rPr>
          <w:szCs w:val="24"/>
        </w:rPr>
      </w:pPr>
      <w:r>
        <w:rPr>
          <w:szCs w:val="24"/>
        </w:rPr>
        <w:t xml:space="preserve">обеспечить обучение работников требованиям, предъявляемым к подготовке в области охраны окружающей среды и экологической безопасности, в том числе:</w:t>
      </w:r>
    </w:p>
    <w:p>
      <w:pPr>
        <w:pStyle w:val="Normal"/>
        <w:widowControl/>
        <w:numPr>
          <w:numId w:val="25"/>
          <w:ilvl w:val="0"/>
        </w:numPr>
        <w:ind w:left="993"/>
        <w:jc w:val="both"/>
        <w:rPr>
          <w:szCs w:val="24"/>
        </w:rPr>
      </w:pPr>
      <w:r>
        <w:rPr>
          <w:szCs w:val="24"/>
        </w:rPr>
        <w:t xml:space="preserve">подготовку руководителей организаций и специалистов в области охраны окружающей среды и экологической безопасности (Федеральный закон от 10.01.2002 № 7-ФЗ «Об охране окружающей среды»);</w:t>
      </w:r>
    </w:p>
    <w:p>
      <w:pPr>
        <w:pStyle w:val="Normal"/>
        <w:widowControl/>
        <w:numPr>
          <w:numId w:val="25"/>
          <w:ilvl w:val="0"/>
        </w:numPr>
        <w:ind w:left="993"/>
        <w:jc w:val="both"/>
        <w:rPr>
          <w:szCs w:val="24"/>
        </w:rPr>
      </w:pPr>
      <w:r>
        <w:rPr>
          <w:szCs w:val="24"/>
        </w:rPr>
        <w:t xml:space="preserve">прохождение профессионального обучения или дополнительного профессионального образования, необходимых для работы с отходами 1-4 классов опасности, у лиц, которые допущены к сбору, транспортированию, обработке, утилизации, обезвреживанию, размещению отходов 1-4 классов опасности.</w:t>
      </w:r>
    </w:p>
    <w:p>
      <w:pPr>
        <w:pStyle w:val="Normal"/>
        <w:ind w:firstLine="708"/>
        <w:rPr>
          <w:szCs w:val="24"/>
        </w:rPr>
      </w:pPr>
      <w:r>
        <w:rPr>
          <w:szCs w:val="24"/>
        </w:rPr>
      </w:r>
    </w:p>
    <w:p>
      <w:pPr>
        <w:pStyle w:val="Normal"/>
        <w:ind w:firstLine="708"/>
        <w:rPr>
          <w:szCs w:val="24"/>
        </w:rPr>
      </w:pPr>
      <w:r>
        <w:rPr>
          <w:szCs w:val="24"/>
        </w:rPr>
      </w:r>
    </w:p>
    <w:tbl>
      <w:tblPr>
        <w:tblW w:w="0" w:type="auto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386"/>
        <w:gridCol w:w="5387"/>
      </w:tblGrid>
      <w:tr>
        <w:tc>
          <w:tcPr>
            <w:tcW w:w="538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___«_____________»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538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</w:tr>
    </w:tbl>
    <w:p>
      <w:pPr>
        <w:pStyle w:val="Normal"/>
        <w:tabs>
          <w:tab w:val="left" w:pos="0" w:leader="none"/>
        </w:tabs>
        <w:spacing w:line="260" w:lineRule="exact"/>
        <w:rPr>
          <w:szCs w:val="24"/>
        </w:rPr>
      </w:pPr>
      <w:r>
        <w:rPr>
          <w:szCs w:val="24"/>
        </w:rPr>
      </w:r>
    </w:p>
    <w:p>
      <w:pPr>
        <w:pStyle w:val="Normal"/>
      </w:pPr>
    </w:p>
    <w:p>
      <w:pPr>
        <w:pStyle w:val="Normal"/>
        <w:pageBreakBefore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Приложение  № 9 к Договору возмездного оказания услуг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от «___»__________20__г. 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______________ 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Таблица нарушений</w:t>
      </w:r>
      <w:r>
        <w:rPr>
          <w:rStyle w:val="FootnoteReference"/>
          <w:szCs w:val="24"/>
        </w:rPr>
        <w:footnoteReference w:id="63"/>
      </w: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pageBreakBefore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Приложение  № 10 к Договору возмездного оказания услуг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от «___»__________20__г. </w:t>
      </w:r>
    </w:p>
    <w:p>
      <w:pPr>
        <w:pStyle w:val="Normal"/>
        <w:tabs>
          <w:tab w:val="left" w:pos="1134" w:leader="none"/>
        </w:tabs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№ ______________  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</w:pPr>
    </w:p>
    <w:p>
      <w:pPr>
        <w:pStyle w:val="Normal"/>
        <w:jc w:val="center"/>
        <w:rPr>
          <w:b/>
        </w:rPr>
      </w:pPr>
      <w:bookmarkStart w:id="5" w:name="_Toc432676469"/>
      <w:bookmarkStart w:id="6" w:name="_Toc441156220"/>
      <w:bookmarkStart w:id="7" w:name="_Toc459577612"/>
      <w:bookmarkStart w:id="8" w:name="_Toc460329985"/>
      <w:bookmarkStart w:id="9" w:name="_Toc464479834"/>
      <w:bookmarkStart w:id="10" w:name="_Toc477787610"/>
      <w:bookmarkStart w:id="11" w:name="_Toc307936276"/>
      <w:r>
        <w:rPr>
          <w:b/>
        </w:rPr>
        <w:t xml:space="preserve">Справка о материально-технических ресурсах</w:t>
      </w:r>
      <w:bookmarkEnd w:id="5"/>
      <w:bookmarkEnd w:id="6"/>
      <w:bookmarkEnd w:id="7"/>
      <w:bookmarkEnd w:id="8"/>
      <w:bookmarkEnd w:id="9"/>
      <w:bookmarkEnd w:id="10"/>
      <w:r>
        <w:rPr>
          <w:rStyle w:val="FootnoteReference"/>
        </w:rPr>
        <w:footnoteReference w:id="64"/>
      </w:r>
      <w:r>
        <w:rPr>
          <w:b/>
        </w:rPr>
        <w:t xml:space="preserve"> </w:t>
      </w:r>
      <w:bookmarkEnd w:id="11"/>
      <w:r>
        <w:rPr>
          <w:b/>
        </w:rPr>
      </w:r>
    </w:p>
    <w:p>
      <w:pPr>
        <w:pStyle w:val="Normal"/>
        <w:jc w:val="center"/>
      </w:pPr>
    </w:p>
    <w:p>
      <w:pPr>
        <w:pStyle w:val="Normal"/>
        <w:jc w:val="center"/>
      </w:pPr>
    </w:p>
    <w:p>
      <w:pPr>
        <w:pStyle w:val="Normal"/>
      </w:pPr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603"/>
        <w:gridCol w:w="1809"/>
        <w:gridCol w:w="1207"/>
        <w:gridCol w:w="2245"/>
        <w:gridCol w:w="1991"/>
        <w:gridCol w:w="1857"/>
      </w:tblGrid>
      <w:tr>
        <w:trPr>
          <w:trHeight w:val="584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310" w:type="pct"/>
            <w:textDirection w:val="lrTb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</w:p>
        </w:tc>
        <w:tc>
          <w:tcPr>
            <w:tcW w:w="931" w:type="pct"/>
            <w:textDirection w:val="lrTb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МТР</w:t>
            </w:r>
          </w:p>
        </w:tc>
        <w:tc>
          <w:tcPr>
            <w:tcW w:w="621" w:type="pct"/>
            <w:textDirection w:val="lrTb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Кол-во, ед.</w:t>
            </w:r>
          </w:p>
        </w:tc>
        <w:tc>
          <w:tcPr>
            <w:tcW w:w="1156" w:type="pct"/>
            <w:textDirection w:val="lrTb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Право на МТР (собственность, аренда, иное) и реквизиты подтверждающих документов (наименование, дата, №)</w:t>
            </w:r>
          </w:p>
        </w:tc>
        <w:tc>
          <w:tcPr>
            <w:tcW w:w="1025" w:type="pct"/>
            <w:textDirection w:val="lrTb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Фактическое местонахождение</w:t>
            </w:r>
          </w:p>
        </w:tc>
        <w:tc>
          <w:tcPr>
            <w:tcW w:w="956" w:type="pct"/>
            <w:textDirection w:val="lrTb"/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Основные технические характеристики</w:t>
            </w:r>
          </w:p>
        </w:tc>
      </w:tr>
      <w:tr>
        <w:trPr>
          <w:trHeight w:val="284" w:hRule="exact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310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</w:t>
            </w:r>
          </w:p>
        </w:tc>
        <w:tc>
          <w:tcPr>
            <w:tcW w:w="931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21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56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25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56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84" w:hRule="exact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310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</w:t>
            </w:r>
          </w:p>
        </w:tc>
        <w:tc>
          <w:tcPr>
            <w:tcW w:w="931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21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56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25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56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84" w:hRule="exact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310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</w:t>
            </w:r>
          </w:p>
        </w:tc>
        <w:tc>
          <w:tcPr>
            <w:tcW w:w="931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21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56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25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56" w:type="pct"/>
            <w:textDirection w:val="lrTb"/>
            <w:vAlign w:val="top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</w:pPr>
    </w:p>
    <w:p>
      <w:pPr>
        <w:pStyle w:val="Normal"/>
      </w:pPr>
      <w:r>
        <w:t xml:space="preserve">Приложение: подтверждающие документы</w:t>
      </w:r>
      <w:r>
        <w:rPr>
          <w:rStyle w:val="FootnoteReference"/>
        </w:rPr>
        <w:footnoteReference w:id="65"/>
      </w:r>
    </w:p>
    <w:p>
      <w:pPr>
        <w:pStyle w:val="Normal"/>
      </w:pPr>
    </w:p>
    <w:p>
      <w:pPr>
        <w:pStyle w:val="Normal"/>
        <w:ind w:firstLine="708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245"/>
        <w:gridCol w:w="1467"/>
      </w:tblGrid>
      <w:tr>
        <w:tc>
          <w:tcPr>
            <w:tcW w:w="478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tbl>
            <w:tblPr>
              <w:tblW w:w="7921" w:type="dxa"/>
              <w:tblInd w:w="108" w:type="dxa"/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1E0" w:firstRow="1" w:lastRow="1" w:firstColumn="1" w:lastColumn="1" w:noHBand="0" w:noVBand="0"/>
            </w:tblPr>
            <w:tblGrid>
              <w:gridCol w:w="4995"/>
              <w:gridCol w:w="2926"/>
            </w:tblGrid>
            <w:tr>
              <w:trPr/>
              <w:tc>
                <w:tcPr>
                  <w:tcW w:w="4995" w:type="dxa"/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extDirection w:val="lrTb"/>
                  <w:vAlign w:val="top"/>
                </w:tcPr>
                <w:p>
                  <w:pPr>
                    <w:pStyle w:val="Heading1"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ЗАКАЗЧИК</w:t>
                  </w:r>
                </w:p>
                <w:p>
                  <w:pPr>
                    <w:pStyle w:val="Normal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___«_____________»</w:t>
                  </w:r>
                </w:p>
                <w:p>
                  <w:pPr>
                    <w:pStyle w:val="Normal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Heading1"/>
                    <w:keepLines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______________/ФИО/ </w:t>
                  </w:r>
                </w:p>
                <w:p>
                  <w:pPr>
                    <w:pStyle w:val="Heading1"/>
                    <w:keepLines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«___» _________ 20__ г.</w:t>
                  </w:r>
                </w:p>
                <w:p>
                  <w:pPr>
                    <w:pStyle w:val="Heading1"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М.П.</w:t>
                  </w:r>
                </w:p>
              </w:tc>
              <w:tc>
                <w:tcPr>
                  <w:tcW w:w="2926" w:type="dxa"/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extDirection w:val="lrTb"/>
                  <w:vAlign w:val="top"/>
                </w:tcPr>
                <w:p>
                  <w:pPr>
                    <w:pStyle w:val="Heading1"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ИСПОЛНИТЕЛЬ</w:t>
                  </w:r>
                </w:p>
                <w:p>
                  <w:pPr>
                    <w:pStyle w:val="Heading1"/>
                    <w:keepLines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___________________</w:t>
                  </w:r>
                </w:p>
                <w:p>
                  <w:pPr>
                    <w:pStyle w:val="Normal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Heading1"/>
                    <w:keepLines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______________/ФИО/</w:t>
                  </w:r>
                </w:p>
                <w:p>
                  <w:pPr>
                    <w:pStyle w:val="Heading1"/>
                    <w:keepLines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«___» _________ 20__ г.</w:t>
                  </w:r>
                </w:p>
                <w:p>
                  <w:pPr>
                    <w:pStyle w:val="Heading1"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М.П.</w:t>
                  </w:r>
                </w:p>
              </w:tc>
            </w:tr>
          </w:tbl>
          <w:p>
            <w:pPr>
              <w:pStyle w:val="Normal"/>
              <w:jc w:val="center"/>
            </w:pPr>
          </w:p>
        </w:tc>
        <w:tc>
          <w:tcPr>
            <w:tcW w:w="478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  <w:jc w:val="center"/>
            </w:pPr>
          </w:p>
        </w:tc>
      </w:tr>
      <w:tr>
        <w:tc>
          <w:tcPr>
            <w:tcW w:w="4785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  <w:jc w:val="center"/>
            </w:pPr>
          </w:p>
        </w:tc>
        <w:tc>
          <w:tcPr>
            <w:tcW w:w="478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  <w:jc w:val="center"/>
            </w:pPr>
          </w:p>
        </w:tc>
      </w:tr>
    </w:tbl>
    <w:p>
      <w:pPr>
        <w:pStyle w:val="Normal"/>
      </w:pP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pageBreakBefore/>
        <w:tabs>
          <w:tab w:val="left" w:pos="1134" w:leader="none"/>
        </w:tabs>
        <w:ind w:left="5670"/>
        <w:rPr>
          <w:sz w:val="24"/>
          <w:szCs w:val="24"/>
        </w:rPr>
        <w:sectPr>
          <w:headerReference w:type="default" r:id="rId9"/>
          <w:type w:val="nextPage"/>
          <w:pgSz w:w="11906" w:h="16838"/>
          <w:pgMar w:top="1134" w:right="709" w:bottom="1134" w:left="1701" w:header="709" w:footer="386" w:gutter="0"/>
          <w:cols w:space="708"/>
          <w:docGrid w:linePitch="360"/>
          <w:titlePg/>
        </w:sectPr>
      </w:pPr>
      <w:r>
        <w:rPr>
          <w:sz w:val="24"/>
          <w:szCs w:val="24"/>
        </w:rPr>
      </w:r>
    </w:p>
    <w:p>
      <w:pPr>
        <w:pStyle w:val="Normal"/>
        <w:pageBreakBefore/>
        <w:tabs>
          <w:tab w:val="left" w:pos="1134" w:leader="none"/>
        </w:tabs>
        <w:ind w:left="10915"/>
        <w:rPr>
          <w:sz w:val="24"/>
          <w:szCs w:val="24"/>
        </w:rPr>
      </w:pPr>
      <w:r>
        <w:rPr>
          <w:sz w:val="24"/>
          <w:szCs w:val="24"/>
        </w:rPr>
        <w:t xml:space="preserve">Приложение  № 11 к Договору возмездного оказания услуг</w:t>
      </w:r>
    </w:p>
    <w:p>
      <w:pPr>
        <w:pStyle w:val="Normal"/>
        <w:tabs>
          <w:tab w:val="left" w:pos="1134" w:leader="none"/>
        </w:tabs>
        <w:ind w:left="10915"/>
        <w:rPr>
          <w:sz w:val="24"/>
          <w:szCs w:val="24"/>
        </w:rPr>
      </w:pPr>
      <w:r>
        <w:rPr>
          <w:sz w:val="24"/>
          <w:szCs w:val="24"/>
        </w:rPr>
        <w:t xml:space="preserve">от «___»__________20__г. </w:t>
      </w:r>
    </w:p>
    <w:p>
      <w:pPr>
        <w:pStyle w:val="Normal"/>
        <w:tabs>
          <w:tab w:val="left" w:pos="1134" w:leader="none"/>
        </w:tabs>
        <w:ind w:left="10915"/>
        <w:rPr>
          <w:sz w:val="24"/>
          <w:szCs w:val="24"/>
        </w:rPr>
      </w:pPr>
      <w:r>
        <w:rPr>
          <w:sz w:val="24"/>
          <w:szCs w:val="24"/>
        </w:rPr>
        <w:t xml:space="preserve">№ ______________ 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</w:pPr>
    </w:p>
    <w:p>
      <w:pPr>
        <w:pStyle w:val="Normal"/>
        <w:jc w:val="center"/>
        <w:rPr>
          <w:b/>
        </w:rPr>
      </w:pPr>
      <w:bookmarkStart w:id="12" w:name="_Toc460329986"/>
      <w:bookmarkStart w:id="13" w:name="_Toc474333307"/>
      <w:bookmarkStart w:id="14" w:name="_Toc474403070"/>
      <w:bookmarkStart w:id="15" w:name="_Toc474768898"/>
      <w:r>
        <w:rPr>
          <w:b/>
        </w:rPr>
        <w:t xml:space="preserve">Справка о кадровых ресурсах</w:t>
      </w:r>
      <w:bookmarkEnd w:id="12"/>
      <w:bookmarkEnd w:id="13"/>
      <w:bookmarkEnd w:id="14"/>
      <w:bookmarkEnd w:id="15"/>
      <w:r>
        <w:rPr>
          <w:rStyle w:val="FootnoteReference"/>
          <w:b/>
        </w:rPr>
        <w:footnoteReference w:id="66"/>
      </w:r>
      <w:r>
        <w:rPr>
          <w:b/>
        </w:rPr>
        <w:t xml:space="preserve"> </w:t>
      </w:r>
      <w:r>
        <w:rPr>
          <w:b/>
        </w:rPr>
      </w:r>
    </w:p>
    <w:p>
      <w:pPr>
        <w:pStyle w:val="Normal"/>
      </w:pPr>
    </w:p>
    <w:tbl>
      <w:tblPr>
        <w:tblW w:w="5000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742"/>
        <w:gridCol w:w="1642"/>
        <w:gridCol w:w="885"/>
        <w:gridCol w:w="1490"/>
        <w:gridCol w:w="1641"/>
        <w:gridCol w:w="884"/>
        <w:gridCol w:w="1490"/>
        <w:gridCol w:w="1641"/>
        <w:gridCol w:w="884"/>
        <w:gridCol w:w="1487"/>
      </w:tblGrid>
      <w:tr>
        <w:trPr>
          <w:trHeight w:val="765"/>
        </w:trPr>
        <w:tc>
          <w:tcPr>
            <w:tcW w:w="92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Штатный персонал</w:t>
            </w:r>
            <w:r>
              <w:rPr>
                <w:rStyle w:val="FootnoteReference"/>
              </w:rPr>
              <w:footnoteReference w:id="67"/>
            </w:r>
          </w:p>
        </w:tc>
        <w:tc>
          <w:tcPr>
            <w:tcW w:w="1358" w:type="pct"/>
            <w:gridSpan w:val="3"/>
            <w:tcBorders>
              <w:top w:val="single" w:color="000000" w:sz="8" w:space="0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Подрядчик/Исполнитель</w:t>
            </w:r>
          </w:p>
        </w:tc>
        <w:tc>
          <w:tcPr>
            <w:tcW w:w="1358" w:type="pct"/>
            <w:gridSpan w:val="3"/>
            <w:tcBorders>
              <w:top w:val="single" w:color="000000" w:sz="8" w:space="0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1-й субподрядчик/субисполнитель (член коллективного участника)</w:t>
            </w:r>
            <w:r>
              <w:rPr>
                <w:rStyle w:val="FootnoteReference"/>
              </w:rPr>
              <w:footnoteReference w:id="68"/>
            </w:r>
            <w:r>
              <w:t xml:space="preserve"> </w:t>
            </w:r>
          </w:p>
        </w:tc>
        <w:tc>
          <w:tcPr>
            <w:tcW w:w="1358" w:type="pct"/>
            <w:gridSpan w:val="3"/>
            <w:tcBorders>
              <w:top w:val="single" w:color="000000" w:sz="8" w:space="0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2-й субподрядчик/субисполнитель (член коллективного участника)</w:t>
            </w:r>
            <w:r>
              <w:rPr>
                <w:rStyle w:val="FootnoteReference"/>
              </w:rPr>
              <w:footnoteReference w:id="69"/>
            </w:r>
          </w:p>
        </w:tc>
      </w:tr>
      <w:tr>
        <w:trPr>
          <w:trHeight w:val="780"/>
        </w:trPr>
        <w:tc>
          <w:tcPr>
            <w:tcW w:w="92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Общая численность</w:t>
            </w:r>
          </w:p>
        </w:tc>
        <w:tc>
          <w:tcPr>
            <w:tcW w:w="803" w:type="pct"/>
            <w:gridSpan w:val="2"/>
            <w:tcBorders>
              <w:top w:val="single" w:color="000000" w:sz="8" w:space="0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В т.ч. для работ/услуг по данному договору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Общая численность</w:t>
            </w:r>
          </w:p>
        </w:tc>
        <w:tc>
          <w:tcPr>
            <w:tcW w:w="803" w:type="pct"/>
            <w:gridSpan w:val="2"/>
            <w:tcBorders>
              <w:top w:val="single" w:color="000000" w:sz="8" w:space="0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В т.ч. для работ/услуг по данному договору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Общая численность</w:t>
            </w:r>
          </w:p>
        </w:tc>
        <w:tc>
          <w:tcPr>
            <w:tcW w:w="803" w:type="pct"/>
            <w:gridSpan w:val="2"/>
            <w:tcBorders>
              <w:top w:val="single" w:color="000000" w:sz="8" w:space="0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В т.ч. для работ/услуг по данному договору</w:t>
            </w:r>
          </w:p>
        </w:tc>
      </w:tr>
      <w:tr>
        <w:trPr>
          <w:trHeight w:val="555"/>
        </w:trPr>
        <w:tc>
          <w:tcPr>
            <w:tcW w:w="92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ФИО</w:t>
            </w: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Должность</w:t>
            </w: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ФИО</w:t>
            </w: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Должность</w:t>
            </w: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ФИО</w:t>
            </w: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Должность</w:t>
            </w:r>
          </w:p>
        </w:tc>
      </w:tr>
      <w:tr>
        <w:trPr>
          <w:trHeight w:val="315"/>
        </w:trPr>
        <w:tc>
          <w:tcPr>
            <w:tcW w:w="927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Руководящий, чел.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Инженерно-технический, чел.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Рабочие и специалисты,  в т.ч.: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795"/>
        </w:trPr>
        <w:tc>
          <w:tcPr>
            <w:tcW w:w="927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Рабочие строительных специальностей 3- 6 разрядов, чел.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540"/>
        </w:trPr>
        <w:tc>
          <w:tcPr>
            <w:tcW w:w="927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Электромонтажники-линейщики, чел.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795"/>
        </w:trPr>
        <w:tc>
          <w:tcPr>
            <w:tcW w:w="927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Электромонтажники основного электротехнического оборудования, чел.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1050"/>
        </w:trPr>
        <w:tc>
          <w:tcPr>
            <w:tcW w:w="927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Электромонтажники оборудования вторичных коммутаций, в т.ч. релейщики и т.п., чел.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540"/>
        </w:trPr>
        <w:tc>
          <w:tcPr>
            <w:tcW w:w="927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Наладчики, инженеры-наладчики, чел</w:t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Прочие специальности</w:t>
            </w:r>
            <w:r>
              <w:rPr>
                <w:rStyle w:val="FootnoteReference"/>
              </w:rPr>
              <w:footnoteReference w:id="70"/>
            </w: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restar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vMerge w:val="continue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  <w:tr>
        <w:trPr>
          <w:trHeight w:val="315"/>
        </w:trPr>
        <w:tc>
          <w:tcPr>
            <w:tcW w:w="927" w:type="pct"/>
            <w:tcBorders>
              <w:top w:val="none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  <w:r>
              <w:t xml:space="preserve">ИТОГО:</w:t>
            </w:r>
          </w:p>
        </w:tc>
        <w:tc>
          <w:tcPr>
            <w:tcW w:w="555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55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299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  <w:tc>
          <w:tcPr>
            <w:tcW w:w="504" w:type="pct"/>
            <w:tcBorders>
              <w:top w:val="none"/>
              <w:left w:val="none"/>
              <w:bottom w:val="single" w:color="000000" w:sz="8" w:space="0"/>
              <w:right w:val="single" w:color="000000" w:sz="8" w:space="0"/>
            </w:tcBorders>
            <w:textDirection w:val="lrTb"/>
            <w:vAlign w:val="center"/>
          </w:tcPr>
          <w:p>
            <w:pPr>
              <w:pStyle w:val="Normal"/>
            </w:pPr>
          </w:p>
        </w:tc>
      </w:tr>
    </w:tbl>
    <w:p>
      <w:pPr>
        <w:pStyle w:val="Normal"/>
      </w:pPr>
    </w:p>
    <w:p>
      <w:pPr>
        <w:pStyle w:val="Normal"/>
      </w:pPr>
      <w:r>
        <w:t xml:space="preserve">Приложение: подтверждающие документы</w:t>
      </w:r>
      <w:r>
        <w:rPr>
          <w:rStyle w:val="FootnoteReference"/>
        </w:rPr>
        <w:footnoteReference w:id="71"/>
      </w:r>
    </w:p>
    <w:p>
      <w:pPr>
        <w:pStyle w:val="Normal"/>
      </w:pPr>
    </w:p>
    <w:p>
      <w:pPr>
        <w:pStyle w:val="Normal"/>
      </w:pP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0939"/>
        <w:gridCol w:w="3847"/>
      </w:tblGrid>
      <w:tr>
        <w:tc>
          <w:tcPr>
            <w:tcW w:w="592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tbl>
            <w:tblPr>
              <w:tblW w:w="10615" w:type="dxa"/>
              <w:tblInd w:w="108" w:type="dxa"/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1E0" w:firstRow="1" w:lastRow="1" w:firstColumn="1" w:lastColumn="1" w:noHBand="0" w:noVBand="0"/>
            </w:tblPr>
            <w:tblGrid>
              <w:gridCol w:w="7689"/>
              <w:gridCol w:w="2926"/>
            </w:tblGrid>
            <w:tr>
              <w:trPr/>
              <w:tc>
                <w:tcPr>
                  <w:tcW w:w="7689" w:type="dxa"/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extDirection w:val="lrTb"/>
                  <w:vAlign w:val="top"/>
                </w:tcPr>
                <w:p>
                  <w:pPr>
                    <w:pStyle w:val="Heading1"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ЗАКАЗЧИК</w:t>
                  </w:r>
                </w:p>
                <w:p>
                  <w:pPr>
                    <w:pStyle w:val="Normal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___«_____________»</w:t>
                  </w:r>
                </w:p>
                <w:p>
                  <w:pPr>
                    <w:pStyle w:val="Normal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Heading1"/>
                    <w:keepLines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______________/ФИО/ </w:t>
                  </w:r>
                </w:p>
                <w:p>
                  <w:pPr>
                    <w:pStyle w:val="Heading1"/>
                    <w:keepLines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«___» _________ 20__ г.</w:t>
                  </w:r>
                </w:p>
                <w:p>
                  <w:pPr>
                    <w:pStyle w:val="Heading1"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М.П.</w:t>
                  </w:r>
                </w:p>
              </w:tc>
              <w:tc>
                <w:tcPr>
                  <w:tcW w:w="2926" w:type="dxa"/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extDirection w:val="lrTb"/>
                  <w:vAlign w:val="top"/>
                </w:tcPr>
                <w:p>
                  <w:pPr>
                    <w:pStyle w:val="Heading1"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ИСПОЛНИТЕЛЬ</w:t>
                  </w:r>
                </w:p>
                <w:p>
                  <w:pPr>
                    <w:pStyle w:val="Heading1"/>
                    <w:keepLines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___________________</w:t>
                  </w:r>
                </w:p>
                <w:p>
                  <w:pPr>
                    <w:pStyle w:val="Normal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Heading1"/>
                    <w:keepLines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______________/ФИО/</w:t>
                  </w:r>
                </w:p>
                <w:p>
                  <w:pPr>
                    <w:pStyle w:val="Heading1"/>
                    <w:keepLines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«___» _________ 20__ г.</w:t>
                  </w:r>
                </w:p>
                <w:p>
                  <w:pPr>
                    <w:pStyle w:val="Heading1"/>
                    <w:widowControl w:val="off"/>
                    <w:suppressLineNumbers/>
                    <w:tabs>
                      <w:tab w:val="left" w:pos="1134" w:leader="none"/>
                    </w:tabs>
                    <w:ind w:right="317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М.П.</w:t>
                  </w:r>
                </w:p>
              </w:tc>
            </w:tr>
          </w:tbl>
          <w:p>
            <w:pPr>
              <w:pStyle w:val="Normal"/>
              <w:jc w:val="center"/>
            </w:pPr>
          </w:p>
        </w:tc>
        <w:tc>
          <w:tcPr>
            <w:tcW w:w="623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  <w:jc w:val="center"/>
            </w:pPr>
          </w:p>
        </w:tc>
      </w:tr>
      <w:tr>
        <w:tc>
          <w:tcPr>
            <w:tcW w:w="592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  <w:jc w:val="center"/>
            </w:pPr>
          </w:p>
        </w:tc>
        <w:tc>
          <w:tcPr>
            <w:tcW w:w="6237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  <w:jc w:val="center"/>
            </w:pPr>
          </w:p>
        </w:tc>
      </w:tr>
    </w:tbl>
    <w:p>
      <w:pPr>
        <w:pStyle w:val="Normal"/>
      </w:pPr>
    </w:p>
    <w:p>
      <w:pPr>
        <w:pStyle w:val="Normal"/>
        <w:jc w:val="center"/>
        <w:rPr>
          <w:sz w:val="24"/>
          <w:szCs w:val="24"/>
        </w:rPr>
        <w:sectPr>
          <w:type w:val="nextPage"/>
          <w:pgSz w:w="16838" w:h="11906" w:orient="landscape"/>
          <w:pgMar w:top="1701" w:right="1134" w:bottom="709" w:left="1134" w:header="709" w:footer="386" w:gutter="0"/>
          <w:cols w:space="708"/>
          <w:docGrid w:linePitch="360"/>
          <w:titlePg/>
        </w:sectPr>
      </w:pPr>
      <w:r>
        <w:rPr>
          <w:sz w:val="24"/>
          <w:szCs w:val="24"/>
        </w:rPr>
      </w:r>
    </w:p>
    <w:p>
      <w:pPr>
        <w:pStyle w:val="Normal"/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Приложение № 12 к Договору возмездного оказания услуг </w:t>
      </w:r>
    </w:p>
    <w:p>
      <w:pPr>
        <w:pStyle w:val="Normal"/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от «___»__________202_  № ___ </w:t>
      </w:r>
    </w:p>
    <w:p>
      <w:pPr>
        <w:pStyle w:val="Normal"/>
        <w:shd w:val="clear" w:color="auto" w:fill="ffffff"/>
        <w:tabs>
          <w:tab w:val="left" w:pos="2880" w:leader="none"/>
        </w:tabs>
        <w:ind w:left="-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2880" w:leader="none"/>
        </w:tabs>
        <w:ind w:left="-284"/>
        <w:jc w:val="center"/>
        <w:rPr>
          <w:b/>
          <w:iCs/>
          <w:sz w:val="24"/>
          <w:szCs w:val="24"/>
        </w:rPr>
      </w:pPr>
      <w:r>
        <w:rPr>
          <w:b/>
          <w:sz w:val="24"/>
          <w:szCs w:val="24"/>
        </w:rPr>
        <w:t xml:space="preserve">ТРЕБОВАНИЯ ИНФОРМАЦИОННОЙ БЕЗОПАСНОСТИ</w:t>
      </w:r>
      <w:r>
        <w:rPr>
          <w:b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2880" w:leader="none"/>
        </w:tabs>
        <w:ind w:left="-284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</w:r>
    </w:p>
    <w:p>
      <w:pPr>
        <w:pStyle w:val="Normal"/>
        <w:ind w:left="-284" w:firstLine="567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Настоящие требования регулируют договорные отношения сторон в части защиты информации, в том числе защиты персональных данных, и являются частью Договора.</w:t>
      </w:r>
      <w:r>
        <w:rPr>
          <w:bCs/>
          <w:iCs/>
          <w:sz w:val="24"/>
          <w:szCs w:val="24"/>
        </w:rPr>
      </w:r>
    </w:p>
    <w:p>
      <w:pPr>
        <w:pStyle w:val="Normal"/>
        <w:ind w:left="-284" w:firstLine="567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</w:r>
    </w:p>
    <w:p>
      <w:pPr>
        <w:pStyle w:val="Normal"/>
        <w:ind w:left="-284"/>
        <w:jc w:val="center"/>
        <w:rPr>
          <w:b/>
          <w:bCs/>
          <w:iCs/>
          <w:sz w:val="24"/>
          <w:szCs w:val="24"/>
        </w:rPr>
      </w:pPr>
      <w:r>
        <w:rPr>
          <w:b/>
          <w:sz w:val="24"/>
          <w:szCs w:val="24"/>
        </w:rPr>
        <w:t xml:space="preserve">1. Защита персональных данных</w:t>
      </w:r>
      <w:r>
        <w:rPr>
          <w:b/>
          <w:bCs/>
          <w:iCs/>
          <w:sz w:val="24"/>
          <w:szCs w:val="24"/>
        </w:rPr>
      </w:r>
    </w:p>
    <w:p>
      <w:pPr>
        <w:pStyle w:val="Normal"/>
        <w:ind w:left="-284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</w:r>
    </w:p>
    <w:p>
      <w:pPr>
        <w:pStyle w:val="Normal"/>
        <w:ind w:left="-284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Обработка персональных данных не является предметом и/или целью деятельности Исполнителя при исполнении договора.</w:t>
      </w:r>
    </w:p>
    <w:p>
      <w:pPr>
        <w:pStyle w:val="Normal"/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1.2. Исполнитель обязан соблюдать требования нормативных актов, регламентирующих порядок обращения с персональными данными и их защиту, включая:</w:t>
      </w:r>
      <w:r>
        <w:rPr>
          <w:bCs/>
          <w:iCs/>
          <w:sz w:val="24"/>
          <w:szCs w:val="24"/>
        </w:rPr>
      </w:r>
    </w:p>
    <w:p>
      <w:pPr>
        <w:pStyle w:val="Normal"/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1.2.1. Федеральный закон от 27.07.2006 N 152-ФЗ "О персональных данных";</w:t>
      </w:r>
      <w:r>
        <w:rPr>
          <w:bCs/>
          <w:iCs/>
          <w:sz w:val="24"/>
          <w:szCs w:val="24"/>
        </w:rPr>
      </w:r>
    </w:p>
    <w:p>
      <w:pPr>
        <w:pStyle w:val="Normal"/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1.2.2. Состав и содержание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(утверждены приказом ФСТЭК России от 19.02.2013 № 21);</w:t>
      </w:r>
      <w:r>
        <w:rPr>
          <w:bCs/>
          <w:iCs/>
          <w:sz w:val="24"/>
          <w:szCs w:val="24"/>
        </w:rPr>
      </w:r>
    </w:p>
    <w:p>
      <w:pPr>
        <w:pStyle w:val="Normal"/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1.2.3. Требования к защите персональных данных при их обработке в информационных системах персональных данных (утверждены Постановлением Правительства РФ от 01.11.2012 N 1119);</w:t>
      </w:r>
      <w:r>
        <w:rPr>
          <w:bCs/>
          <w:iCs/>
          <w:sz w:val="24"/>
          <w:szCs w:val="24"/>
        </w:rPr>
      </w:r>
    </w:p>
    <w:p>
      <w:pPr>
        <w:pStyle w:val="Normal"/>
        <w:ind w:left="-284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1.2.4. Положение о порядке организации и обеспечения защиты персональных данных в ПАО "Россети Московский регион" (Приложение 11 к приказу ПАО "МОЭСК" от 07.09.2011 № 645).</w:t>
      </w:r>
    </w:p>
    <w:p>
      <w:pPr>
        <w:pStyle w:val="Normal"/>
        <w:ind w:left="-284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1.2.5. Регламент взаимодействия ПАО «Россети Московский регион» со сторонними организациями по вопросам эксплуатации информационных систем (Приложения 5 к приказу ПАО «Россети Московский регион» от 20.08.2021 № 841).</w:t>
      </w:r>
    </w:p>
    <w:p>
      <w:pPr>
        <w:pStyle w:val="Normal"/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1.3. Исполнитель подтверждает, что он ознакомлен с требованиями нормативных актов, указанных в п.п. 1.2.1 – 1.2.5. </w:t>
      </w:r>
      <w:r>
        <w:rPr>
          <w:bCs/>
          <w:iCs/>
          <w:sz w:val="24"/>
          <w:szCs w:val="24"/>
        </w:rPr>
      </w:r>
    </w:p>
    <w:p>
      <w:pPr>
        <w:pStyle w:val="Normal"/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1.4. В ходе исполнения договора Исполнитель обязан принимать все меры защиты персональных данных, прямо предусмотренные нормативными актами, указанными в п.п. 1.2.1 – 1.2.5, либо следующие из них.</w:t>
      </w:r>
      <w:r>
        <w:rPr>
          <w:bCs/>
          <w:iCs/>
          <w:sz w:val="24"/>
          <w:szCs w:val="24"/>
        </w:rPr>
      </w:r>
    </w:p>
    <w:p>
      <w:pPr>
        <w:pStyle w:val="Normal"/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1.5. В случае причинения Заказчику убытков вследствие неисполнения обязательств, указанных выше в п.п. 1.2 – 1.4, включая расходы по оплате штрафов в случае привлечения Заказчика к административной ответственности, Исполнитель обязан возместить Заказчику убытки в полном размере.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2880" w:leader="none"/>
        </w:tabs>
        <w:ind w:left="-284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2880" w:leader="none"/>
        </w:tabs>
        <w:ind w:left="-284"/>
        <w:jc w:val="center"/>
        <w:rPr>
          <w:b/>
          <w:iCs/>
          <w:sz w:val="24"/>
          <w:szCs w:val="24"/>
        </w:rPr>
      </w:pPr>
      <w:r>
        <w:rPr>
          <w:b/>
          <w:sz w:val="24"/>
          <w:szCs w:val="24"/>
        </w:rPr>
        <w:t xml:space="preserve">2. Права Заказчика в части защиты информации</w:t>
      </w:r>
      <w:r>
        <w:rPr>
          <w:b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2880" w:leader="none"/>
        </w:tabs>
        <w:ind w:left="-284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</w:r>
    </w:p>
    <w:p>
      <w:pPr>
        <w:pStyle w:val="Normal"/>
        <w:shd w:val="clear" w:color="auto" w:fill="ffffff"/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2.1. Заказчик вправе: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1440" w:leader="none"/>
        </w:tabs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2.1.1.</w:t>
        <w:tab/>
        <w:t xml:space="preserve">Относить информацию к информации, составляющей коммерческую тайну, определять перечень и состав такой информации (далее – Информация).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1440" w:leader="none"/>
        </w:tabs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2.1.2.</w:t>
        <w:tab/>
        <w:t xml:space="preserve">Использовать Информацию для собственных нужд в порядке, не противоречащем законодательству Российской Федерации.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1440" w:leader="none"/>
        </w:tabs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2.1.3.</w:t>
        <w:tab/>
        <w:t xml:space="preserve">Разрешать или запрещать доступ к Информации, определять порядок и условия доступа к Информации.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1440" w:leader="none"/>
        </w:tabs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2.1.4.</w:t>
        <w:tab/>
        <w:t xml:space="preserve">Без согласования с Исполнителем, но с последующим уведомлением устанавливать, изменять и отменять в письменной форме режим коммерческой тайны в соответствии с Федеральным законом от 29.07.2004 № 98-ФЗ "О коммерческой тайне".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1440" w:leader="none"/>
        </w:tabs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2.1.5.</w:t>
        <w:tab/>
        <w:t xml:space="preserve">Требовать от Исполнителя и его работников, получивших доступ к Информации, соблюдения обязанностей по охране ее конфиденциальности.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2.1.6.</w:t>
        <w:tab/>
        <w:t xml:space="preserve">Требовать от работников Исполнителя, получивших доступ к Информации, в результате действий, осуществленных при отсутствии умысла на ее получение, охраны конфиденциальности Информации.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2.1.7.</w:t>
        <w:tab/>
        <w:t xml:space="preserve">Защищать в установленном законом порядке свои права в случае разглашения, незаконного получения или незаконного использования третьими лицами Информации, в том числе требовать возмещения убытков, причиненных в связи с нарушением его прав.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1276" w:leader="none"/>
        </w:tabs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2.1.8.</w:t>
        <w:tab/>
        <w:t xml:space="preserve">Проводить проверки соблюдения Исполнителем обязательств по защите Информации.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1276" w:leader="none"/>
        </w:tabs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2.1.9. Проводить расследования фактов разглашения Информации или обстоятельств, свидетельствующих о нарушении настоящих Требований по вине Исполнителя. При этом Заказчик вправе направлять к Исполнителю своих работников, осуществляющих деятельность в области защиты информации.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ind w:left="-284" w:firstLine="709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ind w:left="-284"/>
        <w:jc w:val="center"/>
        <w:rPr>
          <w:b/>
          <w:bCs/>
          <w:iCs/>
          <w:sz w:val="24"/>
          <w:szCs w:val="24"/>
        </w:rPr>
      </w:pPr>
      <w:r>
        <w:rPr>
          <w:b/>
          <w:sz w:val="24"/>
          <w:szCs w:val="24"/>
        </w:rPr>
        <w:t xml:space="preserve">3. Права и обязанности Исполнителя в части защиты информации</w:t>
      </w:r>
      <w:r>
        <w:rPr>
          <w:b/>
          <w:bCs/>
          <w:iCs/>
          <w:sz w:val="24"/>
          <w:szCs w:val="24"/>
        </w:rPr>
      </w:r>
    </w:p>
    <w:p>
      <w:pPr>
        <w:pStyle w:val="Normal"/>
        <w:shd w:val="clear" w:color="auto" w:fill="ffffff"/>
        <w:ind w:left="-284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</w:r>
    </w:p>
    <w:p>
      <w:pPr>
        <w:pStyle w:val="Normal"/>
        <w:shd w:val="clear" w:color="auto" w:fill="ffffff"/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3.1. Исполнитель вправе в соответствии с законодательством Российской Федерации самостоятельно определять способы защиты Информации, переданной ему в ходе исполнения Договора. Однако при этом должно быть обеспечено одновременное наличие следующих условий: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- исключение доступа к Информации любых лиц без согласия Заказчика;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- возможность использования Информации работниками Исполнителя без нарушения режима коммерческой тайны.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3.2. Исполнитель обязан:</w:t>
      </w:r>
      <w:r>
        <w:rPr>
          <w:bCs/>
          <w:iCs/>
          <w:sz w:val="24"/>
          <w:szCs w:val="24"/>
        </w:rPr>
      </w:r>
    </w:p>
    <w:p>
      <w:pPr>
        <w:pStyle w:val="Normal"/>
        <w:ind w:left="-284" w:firstLine="709"/>
        <w:contextualSpacing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3.2.1.</w:t>
        <w:tab/>
        <w:t xml:space="preserve">Ограничивать доступ к Информации, полученной в ходе исполнения Договора, путем установления контроля за соблюдением режима коммерческой тайны.</w:t>
      </w:r>
      <w:r>
        <w:rPr>
          <w:bCs/>
          <w:iCs/>
          <w:sz w:val="24"/>
          <w:szCs w:val="24"/>
        </w:rPr>
      </w:r>
    </w:p>
    <w:p>
      <w:pPr>
        <w:pStyle w:val="Normal"/>
        <w:ind w:left="-284" w:firstLine="709"/>
        <w:contextualSpacing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3.2.2.</w:t>
        <w:tab/>
        <w:t xml:space="preserve">Вести учет лиц, получивших доступ к Информации.</w:t>
      </w:r>
      <w:r>
        <w:rPr>
          <w:bCs/>
          <w:iCs/>
          <w:sz w:val="24"/>
          <w:szCs w:val="24"/>
        </w:rPr>
      </w:r>
    </w:p>
    <w:p>
      <w:pPr>
        <w:pStyle w:val="Normal"/>
        <w:ind w:left="-284" w:firstLine="709"/>
        <w:contextualSpacing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3.2.3.</w:t>
        <w:tab/>
        <w:t xml:space="preserve">Незамедлительно сообщить Заказчику о допущенном Исполнителем либо ставшем ему известным факте разглашения или угрозы разглашения, незаконном получении или незаконном использовании Информации третьими лицами.</w:t>
      </w:r>
      <w:r>
        <w:rPr>
          <w:bCs/>
          <w:iCs/>
          <w:sz w:val="24"/>
          <w:szCs w:val="24"/>
        </w:rPr>
      </w:r>
    </w:p>
    <w:p>
      <w:pPr>
        <w:pStyle w:val="Normal"/>
        <w:tabs>
          <w:tab w:val="left" w:pos="1080" w:leader="none"/>
          <w:tab w:val="left" w:pos="1260" w:leader="none"/>
        </w:tabs>
        <w:ind w:left="-284" w:firstLine="709"/>
        <w:contextualSpacing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3.3. </w:t>
        <w:tab/>
        <w:t xml:space="preserve">Информация может быть передана только тем работникам Исполнителя, доступ которых к Информации необходим для целей исполнения Договора, и только в той части, в которой это необходимо. Исполнитель обязан создать работнику необходимые условия для соблюдения установленного режима коммерческой тайны.</w:t>
      </w:r>
      <w:r>
        <w:rPr>
          <w:bCs/>
          <w:iCs/>
          <w:sz w:val="24"/>
          <w:szCs w:val="24"/>
        </w:rPr>
      </w:r>
    </w:p>
    <w:p>
      <w:pPr>
        <w:pStyle w:val="Normal"/>
        <w:tabs>
          <w:tab w:val="left" w:pos="1260" w:leader="none"/>
        </w:tabs>
        <w:ind w:left="-284" w:firstLine="709"/>
        <w:contextualSpacing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3.4.</w:t>
        <w:tab/>
        <w:t xml:space="preserve">Исполнитель не должен разглашать, передавать, каким-либо способом делать известной или давать свое разрешение на использование Информации любым третьим лицам без письменного согласия Заказчика.</w:t>
      </w:r>
      <w:r>
        <w:rPr>
          <w:bCs/>
          <w:iCs/>
          <w:sz w:val="24"/>
          <w:szCs w:val="24"/>
        </w:rPr>
      </w:r>
    </w:p>
    <w:p>
      <w:pPr>
        <w:pStyle w:val="Normal"/>
        <w:ind w:left="-284" w:firstLine="709"/>
        <w:contextualSpacing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В случае письменного согласия Заказчика на использование Информации третьим лицом, Исполнитель должен обеспечить, чтобы такое лицо до получения доступа к Информации приняло на себя письменные обязательства по неразглашению Информации. Исполнитель должен заблаговременно передать Заказчику заверенную копию соглашения о конфиденциальности, подписанного таким третьим лицом.</w:t>
      </w:r>
      <w:r>
        <w:rPr>
          <w:bCs/>
          <w:iCs/>
          <w:sz w:val="24"/>
          <w:szCs w:val="24"/>
        </w:rPr>
      </w:r>
    </w:p>
    <w:p>
      <w:pPr>
        <w:pStyle w:val="Normal"/>
        <w:ind w:left="-284" w:firstLine="709"/>
        <w:contextualSpacing/>
        <w:jc w:val="both"/>
        <w:rPr>
          <w:b/>
          <w:iCs/>
          <w:sz w:val="24"/>
          <w:szCs w:val="24"/>
        </w:rPr>
      </w:pPr>
      <w:r>
        <w:rPr>
          <w:sz w:val="24"/>
          <w:szCs w:val="24"/>
        </w:rPr>
        <w:t xml:space="preserve">Передача Информации по открытым каналам телефонной, телеграфной, факсимильной связи и сети Интернет без принятия соответствующих мер защиты, удовлетворяющих обе Стороны, запрещена.</w:t>
      </w:r>
      <w:r>
        <w:rPr>
          <w:b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1276" w:leader="none"/>
        </w:tabs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3.5.</w:t>
        <w:tab/>
        <w:t xml:space="preserve">В случае если третье лицо предъявит иск или предпримет действия, направленные на раскрытие Информации, Исполнитель немедленно уведомит об этом Заказчика.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1276" w:leader="none"/>
        </w:tabs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3.6.</w:t>
        <w:tab/>
        <w:t xml:space="preserve">В случае реорганизации Исполнителя (слияние, присоединение, разделение, выделение, преобразование) обязательства по сохранению Информации, переданной в ходе исполнения Договора, переходят к вновь образованному юридическому лицу или сохраняются за Исполнителем в соответствии с разделительным балансом (передаточным актом), копию которого Исполнитель обязан незамедлительно предоставить Заказчику.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2880" w:leader="none"/>
        </w:tabs>
        <w:ind w:left="-284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2880" w:leader="none"/>
        </w:tabs>
        <w:ind w:left="-284"/>
        <w:jc w:val="center"/>
        <w:rPr>
          <w:b/>
          <w:iCs/>
          <w:sz w:val="24"/>
          <w:szCs w:val="24"/>
        </w:rPr>
      </w:pPr>
      <w:r>
        <w:rPr>
          <w:b/>
          <w:sz w:val="24"/>
          <w:szCs w:val="24"/>
        </w:rPr>
        <w:t xml:space="preserve">4. Ответственность за несоблюдение Требований в части защиты информации</w:t>
      </w:r>
      <w:r>
        <w:rPr>
          <w:b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2880" w:leader="none"/>
        </w:tabs>
        <w:ind w:left="-284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965" w:leader="none"/>
          <w:tab w:val="left" w:pos="1260" w:leader="none"/>
        </w:tabs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4.1.</w:t>
        <w:tab/>
        <w:t xml:space="preserve">Исполнитель в полном объеме несет ответственность за нарушение обязательств по защите Информации, которое привело к разглашению Информации его работниками или третьими лицами, получившими доступ к такой Информации.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1276" w:leader="none"/>
        </w:tabs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4.2.</w:t>
        <w:tab/>
        <w:t xml:space="preserve">В случае неисполнения или ненадлежащего исполнения Исполнителем (включая его работников) обязательств, предусмотренных разделом 3 настоящих Требований, Исполнитель обязан уплатить штраф в размере 0,1 % от цены Договора за каждый случай неисполнения или ненадлежащего исполнения указанных обязательств, вирусного заражения, компрометации учетных записей, а также полностью возместить Заказчику расходы на проведение служебной проверки и убытки, причиненные таким нарушением обязательств в полной сумме сверх суммы штрафа.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828" w:leader="none"/>
        </w:tabs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Уплата штрафа и возмещение убытков не освобождает Исполнителя от выполнения обязательств и принятия мер, направленных на устранение нарушений. </w:t>
      </w:r>
      <w:r>
        <w:rPr>
          <w:bCs/>
          <w:iCs/>
          <w:sz w:val="24"/>
          <w:szCs w:val="24"/>
        </w:rPr>
      </w:r>
    </w:p>
    <w:p>
      <w:pPr>
        <w:pStyle w:val="Normal"/>
        <w:shd w:val="clear" w:color="auto" w:fill="ffffff"/>
        <w:tabs>
          <w:tab w:val="left" w:pos="1276" w:leader="none"/>
        </w:tabs>
        <w:ind w:left="-284"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 xml:space="preserve">4.3.</w:t>
        <w:tab/>
        <w:t xml:space="preserve"> В случае проведении расследования фактов разглашения Информации или обстоятельств, свидетельствующих о нарушении настоящих Требований по вине Исполнителя оплата расходов, связанных с командированием таких специалистов или привлечением по согласованию Сторон независимых экспертов, производится Исполнителем, допустившим утерю или разглашение Информации.</w:t>
      </w:r>
      <w:r>
        <w:rPr>
          <w:bCs/>
          <w:iCs/>
          <w:sz w:val="24"/>
          <w:szCs w:val="24"/>
        </w:rPr>
      </w:r>
    </w:p>
    <w:p>
      <w:pPr>
        <w:pStyle w:val="Normal"/>
      </w:pP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8930" w:type="dxa"/>
        <w:tblInd w:w="108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820"/>
        <w:gridCol w:w="4110"/>
      </w:tblGrid>
      <w:tr>
        <w:trPr/>
        <w:tc>
          <w:tcPr>
            <w:tcW w:w="482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ЗАКАЗЧИК</w:t>
            </w:r>
          </w:p>
          <w:p>
            <w:pPr>
              <w:pStyle w:val="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___«_____________»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 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</w:p>
        </w:tc>
        <w:tc>
          <w:tcPr>
            <w:tcW w:w="411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ИСПОЛНИТЕЛЬ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___________________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______________/ФИО/</w:t>
            </w:r>
          </w:p>
          <w:p>
            <w:pPr>
              <w:pStyle w:val="Heading1"/>
              <w:keepLines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«___» _________ 20__ г.</w:t>
            </w:r>
          </w:p>
          <w:p>
            <w:pPr>
              <w:pStyle w:val="Heading1"/>
              <w:widowControl w:val="off"/>
              <w:suppressLineNumbers/>
              <w:tabs>
                <w:tab w:val="left" w:pos="1134" w:leader="none"/>
              </w:tabs>
              <w:ind w:right="31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М.П.</w:t>
            </w:r>
            <w:r>
              <w:rPr>
                <w:b/>
                <w:sz w:val="24"/>
              </w:rPr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</w:pPr>
    </w:p>
    <w:sectPr>
      <w:type w:val="nextPage"/>
      <w:pgSz w:w="11906" w:h="16838"/>
      <w:pgMar w:top="1134" w:right="709" w:bottom="1134" w:left="1701" w:header="709" w:footer="386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Verdana">
    <w:panose1 w:val="020B0604030504040204"/>
  </w:font>
  <w:font w:name="MS Mincho">
    <w:panose1 w:val="020B06090702050802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ヒラギノ角ゴ Pro W3">
    <w:panose1 w:val="02000603000000000000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id="0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Если Исполнителем является ИП, то использовать следующую фразу «Индивидуальный предприниматель ___________________________________________________, именуемый (-ая) в дальнейшем Исполнитель».</w:t>
      </w:r>
    </w:p>
  </w:footnote>
  <w:footnote w:id="1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случае, если Договор заключается по итогам проведения закупочных процедур, то в Договор включается условие  «в соответствии с Протоколом заседания конкурсной комиссии/ закупочной комиссии № ________ от _____________».</w:t>
      </w:r>
    </w:p>
  </w:footnote>
  <w:footnote w:id="2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Применяется в случае расчета цены Договора исходя из единичных расценок и Заявок. </w:t>
      </w:r>
    </w:p>
  </w:footnote>
  <w:footnote w:id="3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том случае, если контрагент не является плательщиком НДС, в пункте необходимо указать «НДС не облагается» и указать, как основание, соответствующую главу НК РФ. Добавить ссылку на информационное письмо/уведомление ФНС, подтверждающие освобождение Исполнителя от уплаты НДС.</w:t>
      </w:r>
    </w:p>
  </w:footnote>
  <w:footnote w:id="4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 Указывается «Стоимость единичных расценок», в случае, если заключается договор с заявочным механизмом и окончательная стоимость услуг на момент заключения договора не определена.   </w:t>
      </w:r>
    </w:p>
  </w:footnote>
  <w:footnote w:id="5">
    <w:p>
      <w:pPr>
        <w:pStyle w:val="FootnoteText"/>
        <w:ind w:firstLine="567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Необходимо предусмотреть порядок определения стоимость за отчетный период, включается в договор в случае, если приемка услуг осуществляется по отчетным периодам.</w:t>
      </w:r>
    </w:p>
  </w:footnote>
  <w:footnote w:id="6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Вариант для однократной приемки результата и оплаты. </w:t>
      </w:r>
    </w:p>
  </w:footnote>
  <w:footnote w:id="7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  <w:szCs w:val="24"/>
        </w:rPr>
        <w:t xml:space="preserve">Срок оплаты устанавливается в Техническом задании на закупку в соответствии с требованиями законодательства, Единого стандарта закупок ПАО «Россети» (Положение о закупке)», решением центрального закупочного органа и локальными акт</w:t>
      </w:r>
      <w:r>
        <w:rPr>
          <w:rFonts w:ascii="Times New Roman" w:hAnsi="Times New Roman"/>
          <w:i/>
          <w:szCs w:val="24"/>
        </w:rPr>
        <w:t xml:space="preserve">ами</w:t>
      </w:r>
      <w:r>
        <w:rPr>
          <w:rFonts w:ascii="Times New Roman" w:hAnsi="Times New Roman"/>
          <w:i/>
          <w:szCs w:val="24"/>
        </w:rPr>
        <w:t xml:space="preserve"> Общества</w:t>
      </w:r>
      <w:r>
        <w:rPr>
          <w:rFonts w:ascii="Times New Roman" w:hAnsi="Times New Roman"/>
        </w:rPr>
        <w:t xml:space="preserve">.</w:t>
      </w:r>
    </w:p>
  </w:footnote>
  <w:footnote w:id="8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Здесь и далее по договору условие о предоставлении отчета, его содержании и форме должно учитывать специфику заключаемого договора и необходимость такого отчета.</w:t>
      </w:r>
    </w:p>
  </w:footnote>
  <w:footnote w:id="9">
    <w:p>
      <w:pPr>
        <w:pStyle w:val="FootnoteText"/>
        <w:ind w:firstLine="567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Вариант для приемки и оплаты по отчетным периодам.</w:t>
      </w:r>
    </w:p>
  </w:footnote>
  <w:footnote w:id="10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Вариант выбирается куратором при подготовке проекта Договора. </w:t>
      </w:r>
    </w:p>
  </w:footnote>
  <w:footnote w:id="11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Указать отчетный период в соответствии с Техническим заданием: месяц, квартал, период, этап и т.п.</w:t>
      </w:r>
    </w:p>
  </w:footnote>
  <w:footnote w:id="12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Для авансовой формы: используется в случае, порядке и формулировке, предусмотренных ОРД  Общества.</w:t>
      </w:r>
    </w:p>
  </w:footnote>
  <w:footnote w:id="13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Условие об опционной премии включается в Договор, если оказание услуг обусловлено Заявками Заказчика.</w:t>
      </w:r>
    </w:p>
  </w:footnote>
  <w:footnote w:id="14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Пункт может быть изменен или дополнен куратором. </w:t>
      </w:r>
    </w:p>
  </w:footnote>
  <w:footnote w:id="15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 Куратор выбирает один из выделенных абзацев и включает в Договор, если оказание услуг обусловлено Заявками Заказчика.</w:t>
      </w:r>
    </w:p>
  </w:footnote>
  <w:footnote w:id="16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Указывается в зависимости от выбранного порядка приемки и оплаты в соответствии с п.2.2. Договора.</w:t>
      </w:r>
    </w:p>
  </w:footnote>
  <w:footnote w:id="17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Текст курсивом включается по усмотрению куратора с учетом п. 6.2 договора.</w:t>
      </w:r>
    </w:p>
  </w:footnote>
  <w:footnote w:id="18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Style w:val="FootnoteReference"/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Пункт включается в случаях, предусмотренных Постановлением Правительства РФ от 11.12.2014 № 1352.</w:t>
      </w:r>
    </w:p>
  </w:footnote>
  <w:footnote w:id="19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Условия пункта могут быть изменены куратором в зависимости от специфики оказания услуг.</w:t>
      </w:r>
    </w:p>
  </w:footnote>
  <w:footnote w:id="20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Вариант выбирается куратором при разработке/заключении Договора.</w:t>
      </w:r>
    </w:p>
  </w:footnote>
  <w:footnote w:id="21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Вариант выбирается куратором при разработке/заключении Договора.</w:t>
      </w:r>
    </w:p>
  </w:footnote>
  <w:footnote w:id="22">
    <w:p>
      <w:pPr>
        <w:pStyle w:val="FootnoteText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Абзац включается по усмотрению куратора, если предусмотрено конкурсной/закупочной документацией.</w:t>
      </w:r>
    </w:p>
  </w:footnote>
  <w:footnote w:id="23">
    <w:p>
      <w:pPr>
        <w:pStyle w:val="FootnoteText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Пункт включается в текст Договора, если Договором предусмотрены единичные расценки оказания услуг.</w:t>
      </w:r>
    </w:p>
  </w:footnote>
  <w:footnote w:id="24">
    <w:p>
      <w:pPr>
        <w:pStyle w:val="FootnoteText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Пункт может быть исключен по усмотрению куратора.</w:t>
      </w:r>
    </w:p>
  </w:footnote>
  <w:footnote w:id="25">
    <w:p>
      <w:pPr>
        <w:pStyle w:val="FootnoteText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Текст курсивом включается в Договоры, заключаемые с субъектами МСП.</w:t>
      </w:r>
    </w:p>
  </w:footnote>
  <w:footnote w:id="26">
    <w:p>
      <w:pPr>
        <w:pStyle w:val="FootnoteText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Прилагается форма, утвержденная локальным актом Заказчика.</w:t>
      </w:r>
    </w:p>
  </w:footnote>
  <w:footnote w:id="27">
    <w:p>
      <w:pPr>
        <w:pStyle w:val="FootnoteText"/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Прилагается форма, утвержденная локальным актом Заказчика.</w:t>
      </w:r>
    </w:p>
  </w:footnote>
  <w:footnote w:id="28">
    <w:p>
      <w:pPr>
        <w:pStyle w:val="FootnoteText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Применяется в случае, если начальная (максимальная) цена договора (цена лота) либо цена договора с учетом дополнительных соглашений к договору (при их наличии) превышает 50 млн. рублей (с НДС), либо предоставление финансового обеспечения предусмотрено протоколом закупочного органа Общества, ТЗ на закупку или локальным актом Общества</w:t>
      </w:r>
      <w:r>
        <w:rPr>
          <w:rFonts w:ascii="Times New Roman" w:hAnsi="Times New Roman"/>
        </w:rPr>
        <w:t xml:space="preserve">.</w:t>
      </w:r>
    </w:p>
  </w:footnote>
  <w:footnote w:id="29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Пункт включается в договор при условии наличия в техническом задании требований о подтверждении наличия  материально-технических и/или кадровых ресурсов для исполнения договора</w:t>
      </w:r>
    </w:p>
  </w:footnote>
  <w:footnote w:id="30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материально-технических ресурсов для исполнения договора</w:t>
      </w:r>
    </w:p>
  </w:footnote>
  <w:footnote w:id="31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кадровых ресурсов для исполнения договора</w:t>
      </w:r>
    </w:p>
  </w:footnote>
  <w:footnote w:id="32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Пункт включается в текст договора, заключаемого с субъектом МСП.  </w:t>
      </w:r>
    </w:p>
  </w:footnote>
  <w:footnote w:id="33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Условия пункта могут быть изменены в соответствии с требованиями ОРД Заказчика.</w:t>
      </w:r>
    </w:p>
  </w:footnote>
  <w:footnote w:id="34">
    <w:p>
      <w:pPr>
        <w:pStyle w:val="FootnoteText"/>
        <w:ind w:firstLine="567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Указывается один или оба документа в соответствии с условиями технического задания</w:t>
      </w:r>
    </w:p>
  </w:footnote>
  <w:footnote w:id="35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Для ИП заменить на «ЕГРИП».</w:t>
      </w:r>
    </w:p>
  </w:footnote>
  <w:footnote w:id="36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Не включается в договоры с ИП.</w:t>
      </w:r>
    </w:p>
  </w:footnote>
  <w:footnote w:id="37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Для договоров, заключаемых с ДЗО ПАО «Россети»</w:t>
      </w:r>
    </w:p>
  </w:footnote>
  <w:footnote w:id="38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39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Первый абзац включается в текст договора, кроме тех случаев, когда договор  заключается с субъектом МСП.</w:t>
      </w:r>
    </w:p>
  </w:footnote>
  <w:footnote w:id="40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Второй абзац включается в текст договора, заключаемого с субъектом МСП.</w:t>
      </w:r>
    </w:p>
  </w:footnote>
  <w:footnote w:id="41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Курсив не включается в договоры с субъектами МСП.</w:t>
      </w:r>
    </w:p>
  </w:footnote>
  <w:footnote w:id="42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Буллит включается при включении в Договор пункта 3.9</w:t>
      </w:r>
    </w:p>
  </w:footnote>
  <w:footnote w:id="43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Размер неустойки и база для исчисления могут быть изменены в зависимости от специфики оказания услуг (например, от цены этапа услуг и т.п., если есть возможность произвести расчет неустойки).</w:t>
      </w:r>
    </w:p>
  </w:footnote>
  <w:footnote w:id="44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45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Размер неустойки может быть изменен куратором.</w:t>
      </w:r>
    </w:p>
  </w:footnote>
  <w:footnote w:id="46">
    <w:p>
      <w:pPr>
        <w:pStyle w:val="FootnoteText"/>
        <w:ind w:firstLine="567"/>
        <w:jc w:val="both"/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Пункт формируется с учетом требований ОРД Заказчика.</w:t>
      </w:r>
    </w:p>
  </w:footnote>
  <w:footnote w:id="47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Пункт приводится в случае, если Исполнитель является плательщиком НДС.</w:t>
      </w:r>
    </w:p>
  </w:footnote>
  <w:footnote w:id="48">
    <w:p>
      <w:pPr>
        <w:pStyle w:val="FootnoteText"/>
        <w:ind w:firstLine="567"/>
        <w:jc w:val="both"/>
        <w:rPr>
          <w:rFonts w:ascii="Times New Roman" w:hAnsi="Times New Roman"/>
          <w:lang w:eastAsia="ar-SA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Пункт указывается в случае применения обеспечительных мер (выбирается вариант в соответствии с условиями обеспечения).</w:t>
      </w:r>
      <w:r>
        <w:rPr>
          <w:rFonts w:ascii="Times New Roman" w:hAnsi="Times New Roman"/>
          <w:lang w:eastAsia="ar-SA"/>
        </w:rPr>
      </w:r>
    </w:p>
  </w:footnote>
  <w:footnote w:id="49">
    <w:p>
      <w:pPr>
        <w:pStyle w:val="FootnoteText"/>
        <w:rPr>
          <w:rFonts w:ascii="Times New Roman" w:hAnsi="Times New Roman"/>
          <w:b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Размер штрафа устанавливается в зависимости от Цены договора:</w:t>
      </w:r>
      <w:r>
        <w:rPr>
          <w:rFonts w:ascii="Times New Roman" w:hAnsi="Times New Roman"/>
          <w:b/>
        </w:rPr>
      </w:r>
    </w:p>
    <w:p>
      <w:pPr>
        <w:pStyle w:val="Footnote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при цене договора до 50 млн.руб. (включительно) – 0,1%</w:t>
      </w:r>
    </w:p>
    <w:p>
      <w:pPr>
        <w:pStyle w:val="Footnote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при цене договора от 50 до 100 млн.руб. (включительно) – 0,05%</w:t>
      </w:r>
    </w:p>
    <w:p>
      <w:pPr>
        <w:pStyle w:val="FootnoteText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при цене договора  от 100 млн.руб. до 1 000 млн.руб.– 0,01%</w:t>
      </w:r>
      <w:r>
        <w:rPr>
          <w:rFonts w:ascii="Times New Roman" w:hAnsi="Times New Roman"/>
          <w:b/>
        </w:rPr>
      </w:r>
    </w:p>
    <w:p>
      <w:pPr>
        <w:pStyle w:val="FootnoteText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при цене договора свыше 1 000 млн.руб. – 0,005%</w:t>
      </w:r>
      <w:r>
        <w:rPr>
          <w:rFonts w:ascii="Times New Roman" w:hAnsi="Times New Roman"/>
          <w:b/>
        </w:rPr>
      </w:r>
    </w:p>
  </w:footnote>
  <w:footnote w:id="50">
    <w:p>
      <w:pPr>
        <w:pStyle w:val="FootnoteText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Если иной размер не установлен в ТЗ или закупочной документации, то размер штрафа устанавливается в зависимости от Цены договора и составляет:</w:t>
      </w:r>
    </w:p>
    <w:p>
      <w:pPr>
        <w:pStyle w:val="Footnote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при цене договора до 50 млн.руб. (включительно) – 0,5%</w:t>
      </w:r>
    </w:p>
    <w:p>
      <w:pPr>
        <w:pStyle w:val="Footnote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при цене договора от 50 до 100 млн.руб. (включительно) – 0,1%</w:t>
      </w:r>
    </w:p>
    <w:p>
      <w:pPr>
        <w:pStyle w:val="Footnote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при цене договора  от 100 млн.руб.  до 1 000 млн.руб.– 0,05%</w:t>
      </w:r>
    </w:p>
    <w:p>
      <w:pPr>
        <w:pStyle w:val="FootnoteText"/>
      </w:pPr>
      <w:r>
        <w:rPr>
          <w:rFonts w:ascii="Times New Roman" w:hAnsi="Times New Roman"/>
        </w:rPr>
        <w:t xml:space="preserve">- при цене договора свыше 1 000 млн.руб. – 0,01%</w:t>
      </w:r>
    </w:p>
  </w:footnote>
  <w:footnote w:id="51">
    <w:p>
      <w:pPr>
        <w:pStyle w:val="Normal"/>
        <w:shd w:val="clear" w:color="auto" w:fill="ffffff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color w:val="282828"/>
        </w:rPr>
        <w:t xml:space="preserve">В договоры с ДЗО ПАО «Россети» включать следующие условия разрешения споров:</w:t>
      </w:r>
    </w:p>
    <w:p>
      <w:pPr>
        <w:pStyle w:val="Normal"/>
        <w:shd w:val="clear" w:color="auto" w:fill="ffffff"/>
        <w:jc w:val="both"/>
        <w:rPr>
          <w:color w:val="282828"/>
        </w:rPr>
      </w:pPr>
      <w:r>
        <w:t xml:space="preserve">«11</w:t>
      </w:r>
      <w:r>
        <w:rPr>
          <w:color w:val="282828"/>
        </w:rPr>
        <w:t xml:space="preserve">.1. 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толкования, действия, изменения, исполнения, нарушения, расторжения, прекращения и действительности, подлежат разрешению путем переговоров.</w:t>
      </w:r>
    </w:p>
    <w:p>
      <w:pPr>
        <w:pStyle w:val="Normal"/>
        <w:shd w:val="clear" w:color="auto" w:fill="ffffff"/>
        <w:jc w:val="both"/>
        <w:rPr>
          <w:color w:val="282828"/>
        </w:rPr>
      </w:pPr>
      <w:r>
        <w:rPr>
          <w:color w:val="282828"/>
        </w:rPr>
        <w:t xml:space="preserve">11.2. В случае невозможности урегулировать возникший спор путем переговоров, он подлежит разрешению путем применения альтернативной процедуры урегулирования споров (медиации) на условиях и в порядке, установленном законодательством и Регламентом рассмотрения и урегулирования споров и конфликтов интересов в группе компаний «Россети», утвержденным решением Совета директоров _____________ (протокол от _____ № _____).</w:t>
      </w:r>
    </w:p>
    <w:p>
      <w:pPr>
        <w:pStyle w:val="Normal"/>
        <w:shd w:val="clear" w:color="auto" w:fill="ffffff"/>
        <w:jc w:val="both"/>
        <w:rPr>
          <w:color w:val="282828"/>
        </w:rPr>
      </w:pPr>
      <w:r>
        <w:rPr>
          <w:color w:val="282828"/>
        </w:rPr>
        <w:t xml:space="preserve">11.3. При недостижении Сторонами соглашения об урегулировании спора путем медиации, он подлежит разрешению в порядке арбитража (третейского разбирательства) в Арбитражном центре при Российском союзе промышленников и предпринимателей (РСПП) в соответствии с его правилами, действующими на дату начала арбитража.</w:t>
      </w:r>
    </w:p>
    <w:p>
      <w:pPr>
        <w:pStyle w:val="Normal"/>
        <w:shd w:val="clear" w:color="auto" w:fill="ffffff"/>
        <w:jc w:val="both"/>
        <w:rPr>
          <w:color w:val="282828"/>
        </w:rPr>
      </w:pPr>
      <w:r>
        <w:rPr>
          <w:color w:val="282828"/>
        </w:rPr>
        <w:t xml:space="preserve">Стороны соглашаются, что документы и иные материалы в рамках арбитража могут направляться по следующим адресам электронной почты:</w:t>
      </w:r>
    </w:p>
    <w:p>
      <w:pPr>
        <w:pStyle w:val="Normal"/>
        <w:shd w:val="clear" w:color="auto" w:fill="ffffff"/>
        <w:jc w:val="both"/>
        <w:rPr>
          <w:color w:val="282828"/>
        </w:rPr>
      </w:pPr>
      <w:r>
        <w:rPr>
          <w:i/>
          <w:iCs/>
          <w:color w:val="282828"/>
        </w:rPr>
        <w:t xml:space="preserve">[наименование Стороны]: [адрес электронной почты];</w:t>
      </w:r>
      <w:r>
        <w:rPr>
          <w:color w:val="282828"/>
        </w:rPr>
      </w:r>
    </w:p>
    <w:p>
      <w:pPr>
        <w:pStyle w:val="Normal"/>
        <w:shd w:val="clear" w:color="auto" w:fill="ffffff"/>
        <w:jc w:val="both"/>
        <w:rPr>
          <w:color w:val="282828"/>
        </w:rPr>
      </w:pPr>
      <w:r>
        <w:rPr>
          <w:i/>
          <w:iCs/>
          <w:color w:val="282828"/>
        </w:rPr>
        <w:t xml:space="preserve">[наименование Стороны]: [адрес электронной почты].</w:t>
      </w:r>
      <w:r>
        <w:rPr>
          <w:color w:val="282828"/>
        </w:rPr>
      </w:r>
    </w:p>
    <w:p>
      <w:pPr>
        <w:pStyle w:val="Normal"/>
        <w:shd w:val="clear" w:color="auto" w:fill="ffffff"/>
        <w:jc w:val="both"/>
        <w:rPr>
          <w:color w:val="282828"/>
        </w:rPr>
      </w:pPr>
      <w:r>
        <w:rPr>
          <w:color w:val="282828"/>
        </w:rPr>
        <w:t xml:space="preserve">Вынесенное третейским судом решение будет окончательным и обязательным для Сторон.</w:t>
      </w:r>
    </w:p>
    <w:p>
      <w:pPr>
        <w:pStyle w:val="FootnoteText"/>
        <w:jc w:val="both"/>
      </w:pPr>
      <w:r>
        <w:rPr>
          <w:rFonts w:ascii="Times New Roman" w:hAnsi="Times New Roman" w:eastAsia="Times New Roman"/>
          <w:color w:val="282828"/>
          <w:lang w:eastAsia="ru-RU"/>
        </w:rPr>
        <w:t xml:space="preserve">Заявление о выдаче исполнительного листа на принудительное исполнение решения третейского суда по выбору взыскателя может быть подано в компетентный суд по адресу должника или его имущества, в компетентный суд, на территории которого принято решение третейского суда, либо в компетентный суд по адресу взыскателя</w:t>
      </w:r>
      <w:r>
        <w:rPr>
          <w:color w:val="282828"/>
        </w:rPr>
        <w:t xml:space="preserve">.»</w:t>
      </w:r>
    </w:p>
  </w:footnote>
  <w:footnote w:id="52">
    <w:p>
      <w:pPr>
        <w:pStyle w:val="FootnoteText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Текст курсивом может быть включен в Договор в случае, если такая необходимость следует из взаимоотношения Сторон и закупочной документации.</w:t>
      </w:r>
    </w:p>
  </w:footnote>
  <w:footnote w:id="53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Таблица нарушений утверждена приказом от 19.12.2019 № 1414 «Об утверждении типовых форм договоров подряда и поставки в новой редакции» (приложение № 15 к приказу)</w:t>
      </w:r>
    </w:p>
  </w:footnote>
  <w:footnote w:id="54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материально-технических ресурсов для исполнения договора</w:t>
      </w:r>
    </w:p>
  </w:footnote>
  <w:footnote w:id="55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Включается в договор при условии наличия в техническом задании требований о подтверждении наличия кадровых ресурсов для исполнения договора</w:t>
      </w:r>
    </w:p>
  </w:footnote>
  <w:footnote w:id="56">
    <w:p>
      <w:pPr>
        <w:pStyle w:val="FootnoteText"/>
        <w:ind w:firstLine="567"/>
        <w:jc w:val="both"/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Включаются в договоры </w:t>
      </w:r>
      <w:r>
        <w:rPr>
          <w:rFonts w:ascii="Times New Roman" w:hAnsi="Times New Roman"/>
        </w:rPr>
        <w:t xml:space="preserve">на создание (модернизацию / интеграцию / доработку) или эксплуатационно-техническое</w:t>
        <w:tab/>
        <w:t xml:space="preserve">обслуживание</w:t>
        <w:tab/>
        <w:t xml:space="preserve">(сопровождение) информационных систем и сетей связи</w:t>
      </w:r>
    </w:p>
  </w:footnote>
  <w:footnote w:id="57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Акт предоставляется по форме, утвержденной локальным актом Исполнителя.</w:t>
      </w:r>
    </w:p>
  </w:footnote>
  <w:footnote w:id="58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Приводится по форме, утвержденной ОРД Заказчика</w:t>
      </w:r>
    </w:p>
  </w:footnote>
  <w:footnote w:id="59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Приводится по форме, утвержденной ОРД Заказчика</w:t>
      </w:r>
    </w:p>
  </w:footnote>
  <w:footnote w:id="60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Указываются прилагаемые документы, если применимо.</w:t>
      </w:r>
    </w:p>
  </w:footnote>
  <w:footnote w:id="61">
    <w:p>
      <w:pPr>
        <w:pStyle w:val="FootnoteText"/>
        <w:tabs>
          <w:tab w:val="left" w:pos="-142" w:leader="none"/>
        </w:tabs>
        <w:ind w:firstLine="709"/>
        <w:jc w:val="both"/>
        <w:rPr>
          <w:rFonts w:ascii="Times New Roman" w:hAnsi="Times New Roman"/>
          <w:b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Прилагаются соответствующие Условия, утверденные ЛНА Общества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  <w:b/>
        </w:rPr>
      </w:r>
    </w:p>
  </w:footnote>
  <w:footnote w:id="62">
    <w:p>
      <w:pPr>
        <w:pStyle w:val="FootnoteText"/>
      </w:pPr>
      <w:r>
        <w:rPr>
          <w:rStyle w:val="FootnoteReference"/>
        </w:rPr>
        <w:footnoteRef/>
      </w:r>
      <w:r>
        <w:t xml:space="preserve"> Наименование стороны приводится в соответствии с видом договора</w:t>
      </w:r>
    </w:p>
  </w:footnote>
  <w:footnote w:id="63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Таблица нарушений утверждена приказом от 19.12.2019 № 1414 «Об утверждении типовых форм договоров подряда и поставки в новой редакции» (приложение № 15 к приказу)</w:t>
      </w:r>
    </w:p>
  </w:footnote>
  <w:footnote w:id="64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Форма справки носит примерный характер и может быть скорректирована исполнителем по договору с учетом требований технического задания</w:t>
      </w:r>
    </w:p>
  </w:footnote>
  <w:footnote w:id="65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Прилагаются подтверждающие документы в соответствии с требованиями технического задания</w:t>
      </w:r>
    </w:p>
  </w:footnote>
  <w:footnote w:id="66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Справка носит примерный характер и может быть скорректирована исполнителем по договору с учетом требований технического задания</w:t>
      </w:r>
    </w:p>
  </w:footnote>
  <w:footnote w:id="67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Столбец заполняется и корректируется исполнителем по договору в соответствии с требованиями технического задания</w:t>
      </w:r>
    </w:p>
  </w:footnote>
  <w:footnote w:id="68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Столбец заполняется в случае привлечения субподрядчиков/субисполнителей или коллективного участника</w:t>
      </w:r>
    </w:p>
  </w:footnote>
  <w:footnote w:id="69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Столбец заполняется в случае привлечения субподрядчиков/субисполнителей или коллективного участника</w:t>
      </w:r>
    </w:p>
  </w:footnote>
  <w:footnote w:id="70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Таблица может быть дополнена исполнителем по договору иным персоналом в соответствии с требованиями технического задания</w:t>
      </w:r>
    </w:p>
  </w:footnote>
  <w:footnote w:id="71">
    <w:p>
      <w:pPr>
        <w:pStyle w:val="FootnoteTex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</w:rPr>
        <w:t xml:space="preserve"> Прилагаются подтверждающие документы в соответствии с требованиями технического задания (при наличии)</w:t>
      </w:r>
      <w:r>
        <w:rPr>
          <w:rFonts w:ascii="Times New Roman" w:hAnsi="Times New Roman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</w:t>
    </w:r>
    <w:r>
      <w:fldChar w:fldCharType="end"/>
    </w: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Header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37</w:t>
    </w:r>
    <w:r>
      <w:fldChar w:fldCharType="end"/>
    </w:r>
  </w:p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suff w:val="tab"/>
      <w:lvlText w:val="*"/>
      <w:lvlJc w:val="left"/>
      <w:pPr>
        <w:pStyle w:val="Normal"/>
        <w:ind w:left="0" w:firstLine="0"/>
      </w:p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390" w:leader="none"/>
        </w:tabs>
        <w:ind w:left="390" w:hanging="390"/>
      </w:pPr>
      <w:rPr>
        <w:b/>
      </w:rPr>
    </w:lvl>
    <w:lvl w:ilvl="1">
      <w:start w:val="1"/>
      <w:numFmt w:val="decimal"/>
      <w:suff w:val="tab"/>
      <w:lvlText w:val="%1.%2."/>
      <w:lvlJc w:val="left"/>
      <w:pPr>
        <w:pStyle w:val="Normal"/>
        <w:tabs>
          <w:tab w:val="num" w:pos="1100" w:leader="none"/>
        </w:tabs>
        <w:ind w:left="1100" w:hanging="390"/>
      </w:pPr>
    </w:lvl>
    <w:lvl w:ilvl="2">
      <w:start w:val="1"/>
      <w:numFmt w:val="decimal"/>
      <w:suff w:val="tab"/>
      <w:lvlText w:val="%1.%2.%3."/>
      <w:lvlJc w:val="left"/>
      <w:pPr>
        <w:pStyle w:val="Normal"/>
        <w:tabs>
          <w:tab w:val="num" w:pos="1620" w:leader="none"/>
        </w:tabs>
        <w:ind w:left="162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tabs>
          <w:tab w:val="num" w:pos="2421" w:leader="none"/>
        </w:tabs>
        <w:ind w:left="2421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tabs>
          <w:tab w:val="num" w:pos="3348" w:leader="none"/>
        </w:tabs>
        <w:ind w:left="3348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tabs>
          <w:tab w:val="num" w:pos="3915" w:leader="none"/>
        </w:tabs>
        <w:ind w:left="3915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tabs>
          <w:tab w:val="num" w:pos="4842" w:leader="none"/>
        </w:tabs>
        <w:ind w:left="4842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tabs>
          <w:tab w:val="num" w:pos="5409" w:leader="none"/>
        </w:tabs>
        <w:ind w:left="5409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tabs>
          <w:tab w:val="num" w:pos="6336" w:leader="none"/>
        </w:tabs>
        <w:ind w:left="6336" w:hanging="1800"/>
      </w:pPr>
    </w:lvl>
  </w:abstractNum>
  <w:abstractNum w:abstractNumId="2">
    <w:multiLevelType w:val="hybridMultilevel"/>
    <w:lvl w:ilvl="0">
      <w:start w:val="1"/>
      <w:numFmt w:val="bullet"/>
      <w:suff w:val="tab"/>
      <w:lvlText w:val=""/>
      <w:lvlJc w:val="left"/>
      <w:pPr>
        <w:pStyle w:val="Normal"/>
        <w:ind w:left="1287" w:hanging="360"/>
      </w:pPr>
      <w:rPr>
        <w:rFonts w:ascii="Times New Roman" w:hAnsi="Times New Roman" w:cs="Times New Roman"/>
      </w:rPr>
    </w:lvl>
    <w:lvl w:ilvl="1">
      <w:start w:val="1"/>
      <w:numFmt w:val="bullet"/>
      <w:suff w:val="tab"/>
      <w:lvlText w:val="o"/>
      <w:lvlJc w:val="left"/>
      <w:pPr>
        <w:pStyle w:val="Normal"/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pStyle w:val="Normal"/>
        <w:ind w:left="2727" w:hanging="3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pStyle w:val="Normal"/>
        <w:ind w:left="3447" w:hanging="36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pStyle w:val="Normal"/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pStyle w:val="Normal"/>
        <w:ind w:left="4887" w:hanging="36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pStyle w:val="Normal"/>
        <w:ind w:left="5607" w:hanging="36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pStyle w:val="Normal"/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pStyle w:val="Normal"/>
        <w:ind w:left="7047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1437" w:hanging="87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1189" w:hanging="48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1571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713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2215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2357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2859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3001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3503" w:hanging="1800"/>
      </w:pPr>
    </w:lvl>
  </w:abstractNum>
  <w:abstractNum w:abstractNumId="4">
    <w:multiLevelType w:val="hybridMultilevel"/>
    <w:lvl w:ilvl="0">
      <w:start w:val="1"/>
      <w:numFmt w:val="decimal"/>
      <w:suff w:val="tab"/>
      <w:lvlText w:val="5.%1."/>
      <w:lvlJc w:val="left"/>
      <w:pPr>
        <w:pStyle w:val="Normal"/>
        <w:ind w:left="1429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214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86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358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430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502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74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646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7189" w:hanging="180"/>
      </w:pPr>
    </w:lvl>
  </w:abstractNum>
  <w:abstractNum w:abstractNumId="5">
    <w:multiLevelType w:val="hybridMultilevel"/>
    <w:lvl w:ilvl="0">
      <w:start w:val="1"/>
      <w:numFmt w:val="decimal"/>
      <w:pStyle w:val="UserStyle_48"/>
      <w:suff w:val="tab"/>
      <w:lvlText w:val="%1."/>
      <w:lvlJc w:val="left"/>
      <w:pPr>
        <w:pStyle w:val="Normal"/>
        <w:tabs>
          <w:tab w:val="num" w:pos="420" w:leader="none"/>
        </w:tabs>
        <w:ind w:left="420" w:hanging="420"/>
      </w:pPr>
    </w:lvl>
    <w:lvl w:ilvl="1">
      <w:start w:val="1"/>
      <w:numFmt w:val="decimal"/>
      <w:pStyle w:val="UserStyle_42"/>
      <w:suff w:val="tab"/>
      <w:lvlText w:val="%1.%2."/>
      <w:lvlJc w:val="left"/>
      <w:pPr>
        <w:pStyle w:val="Normal"/>
        <w:tabs>
          <w:tab w:val="num" w:pos="6091" w:leader="none"/>
        </w:tabs>
        <w:ind w:left="6091" w:hanging="420"/>
      </w:pPr>
      <w:rPr>
        <w:b w:val="0"/>
        <w:i w:val="0"/>
        <w:color w:val="000000"/>
        <w:sz w:val="24"/>
        <w:szCs w:val="28"/>
      </w:rPr>
    </w:lvl>
    <w:lvl w:ilvl="2">
      <w:start w:val="1"/>
      <w:numFmt w:val="decimal"/>
      <w:pStyle w:val="UserStyle_44"/>
      <w:suff w:val="tab"/>
      <w:lvlText w:val="%1.%2.%3."/>
      <w:lvlJc w:val="left"/>
      <w:pPr>
        <w:pStyle w:val="Normal"/>
        <w:tabs>
          <w:tab w:val="num" w:pos="2847" w:leader="none"/>
        </w:tabs>
        <w:ind w:left="2847" w:hanging="720"/>
      </w:pPr>
      <w:rPr>
        <w:b w:val="0"/>
      </w:rPr>
    </w:lvl>
    <w:lvl w:ilvl="3">
      <w:start w:val="1"/>
      <w:numFmt w:val="decimal"/>
      <w:pStyle w:val="UserStyle_45"/>
      <w:suff w:val="tab"/>
      <w:lvlText w:val="%1.%2.%3.%4."/>
      <w:lvlJc w:val="left"/>
      <w:pPr>
        <w:pStyle w:val="Normal"/>
        <w:tabs>
          <w:tab w:val="num" w:pos="720" w:leader="none"/>
        </w:tabs>
        <w:ind w:left="720" w:hanging="720"/>
      </w:pPr>
      <w:rPr>
        <w:b w:val="0"/>
        <w:color w:val="000000"/>
      </w:rPr>
    </w:lvl>
    <w:lvl w:ilvl="4">
      <w:start w:val="1"/>
      <w:numFmt w:val="decimal"/>
      <w:pStyle w:val="UserStyle_46"/>
      <w:suff w:val="tab"/>
      <w:lvlText w:val="%1.%2.%3.%4.%5."/>
      <w:lvlJc w:val="left"/>
      <w:pPr>
        <w:pStyle w:val="Normal"/>
        <w:tabs>
          <w:tab w:val="num" w:pos="1080" w:leader="none"/>
        </w:tabs>
        <w:ind w:left="1080" w:hanging="1080"/>
      </w:pPr>
    </w:lvl>
    <w:lvl w:ilvl="5">
      <w:start w:val="1"/>
      <w:numFmt w:val="decimal"/>
      <w:pStyle w:val="UserStyle_47"/>
      <w:suff w:val="tab"/>
      <w:lvlText w:val="%1.%2.%3.%4.%5.%6."/>
      <w:lvlJc w:val="left"/>
      <w:pPr>
        <w:pStyle w:val="Normal"/>
        <w:tabs>
          <w:tab w:val="num" w:pos="1080" w:leader="none"/>
        </w:tabs>
        <w:ind w:left="108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tabs>
          <w:tab w:val="num" w:pos="1440" w:leader="none"/>
        </w:tabs>
        <w:ind w:left="144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tabs>
          <w:tab w:val="num" w:pos="1440" w:leader="none"/>
        </w:tabs>
        <w:ind w:left="144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tabs>
          <w:tab w:val="num" w:pos="1800" w:leader="none"/>
        </w:tabs>
        <w:ind w:left="1800" w:hanging="1800"/>
      </w:pPr>
    </w:lvl>
  </w:abstractNum>
  <w:abstractNum w:abstractNumId="6">
    <w:multiLevelType w:val="hybridMultilevel"/>
    <w:lvl w:ilvl="0">
      <w:start w:val="1"/>
      <w:numFmt w:val="bullet"/>
      <w:suff w:val="tab"/>
      <w:lvlText w:val=""/>
      <w:lvlJc w:val="left"/>
      <w:pPr>
        <w:pStyle w:val="Normal"/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suff w:val="tab"/>
      <w:lvlText w:val="o"/>
      <w:lvlJc w:val="left"/>
      <w:pPr>
        <w:pStyle w:val="Normal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pStyle w:val="Normal"/>
        <w:ind w:left="2160" w:hanging="3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pStyle w:val="Normal"/>
        <w:ind w:left="2880" w:hanging="36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pStyle w:val="Normal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pStyle w:val="Normal"/>
        <w:ind w:left="4320" w:hanging="36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pStyle w:val="Normal"/>
        <w:ind w:left="5040" w:hanging="36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pStyle w:val="Normal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pStyle w:val="Normal"/>
        <w:ind w:left="648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390" w:leader="none"/>
        </w:tabs>
        <w:ind w:left="390" w:hanging="390"/>
      </w:pPr>
      <w:rPr>
        <w:b/>
      </w:rPr>
    </w:lvl>
    <w:lvl w:ilvl="1">
      <w:start w:val="1"/>
      <w:numFmt w:val="decimal"/>
      <w:suff w:val="tab"/>
      <w:lvlText w:val="%1.%2."/>
      <w:lvlJc w:val="left"/>
      <w:pPr>
        <w:pStyle w:val="Normal"/>
        <w:tabs>
          <w:tab w:val="num" w:pos="1383" w:leader="none"/>
        </w:tabs>
        <w:ind w:left="1383" w:hanging="390"/>
      </w:pPr>
    </w:lvl>
    <w:lvl w:ilvl="2">
      <w:start w:val="1"/>
      <w:numFmt w:val="decimal"/>
      <w:suff w:val="tab"/>
      <w:lvlText w:val="%1.%2.%3."/>
      <w:lvlJc w:val="left"/>
      <w:pPr>
        <w:pStyle w:val="Normal"/>
        <w:tabs>
          <w:tab w:val="num" w:pos="1620" w:leader="none"/>
        </w:tabs>
        <w:ind w:left="162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tabs>
          <w:tab w:val="num" w:pos="2421" w:leader="none"/>
        </w:tabs>
        <w:ind w:left="2421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tabs>
          <w:tab w:val="num" w:pos="3348" w:leader="none"/>
        </w:tabs>
        <w:ind w:left="3348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tabs>
          <w:tab w:val="num" w:pos="3915" w:leader="none"/>
        </w:tabs>
        <w:ind w:left="3915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tabs>
          <w:tab w:val="num" w:pos="4842" w:leader="none"/>
        </w:tabs>
        <w:ind w:left="4842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tabs>
          <w:tab w:val="num" w:pos="5409" w:leader="none"/>
        </w:tabs>
        <w:ind w:left="5409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tabs>
          <w:tab w:val="num" w:pos="6336" w:leader="none"/>
        </w:tabs>
        <w:ind w:left="6336" w:hanging="1800"/>
      </w:pPr>
    </w:lvl>
  </w:abstractNum>
  <w:abstractNum w:abstractNumId="8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720" w:hanging="36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108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080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144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144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180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180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2160" w:hanging="1800"/>
      </w:pPr>
    </w:lvl>
  </w:abstractNum>
  <w:abstractNum w:abstractNumId="9">
    <w:multiLevelType w:val="hybridMultilevel"/>
    <w:lvl w:ilvl="0">
      <w:start w:val="1"/>
      <w:numFmt w:val="decimal"/>
      <w:suff w:val="tab"/>
      <w:lvlText w:val="9.9.%1"/>
      <w:lvlJc w:val="left"/>
      <w:pPr>
        <w:pStyle w:val="Normal"/>
        <w:ind w:left="1429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0">
    <w:multiLevelType w:val="hybridMultilevel"/>
    <w:lvl w:ilvl="0">
      <w:start w:val="3"/>
      <w:numFmt w:val="decimal"/>
      <w:suff w:val="tab"/>
      <w:lvlText w:val="%1."/>
      <w:lvlJc w:val="left"/>
      <w:pPr>
        <w:pStyle w:val="Normal"/>
        <w:ind w:left="36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1353" w:hanging="36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2706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3699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5052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6045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7398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8391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9744" w:hanging="1800"/>
      </w:pPr>
    </w:lvl>
  </w:abstractNum>
  <w:abstractNum w:abstractNumId="11">
    <w:multiLevelType w:val="hybridMultilevel"/>
    <w:lvl w:ilvl="0">
      <w:start w:val="1"/>
      <w:numFmt w:val="bullet"/>
      <w:suff w:val="tab"/>
      <w:lvlText w:val=""/>
      <w:lvlJc w:val="left"/>
      <w:pPr>
        <w:pStyle w:val="Normal"/>
        <w:ind w:left="720" w:hanging="360"/>
      </w:pPr>
      <w:rPr>
        <w:rFonts w:ascii="Symbol" w:hAnsi="Symbol"/>
      </w:rPr>
    </w:lvl>
    <w:lvl w:ilvl="1">
      <w:start w:val="1"/>
      <w:numFmt w:val="bullet"/>
      <w:suff w:val="tab"/>
      <w:lvlText w:val="o"/>
      <w:lvlJc w:val="left"/>
      <w:pPr>
        <w:pStyle w:val="Normal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pStyle w:val="Normal"/>
        <w:ind w:left="2160" w:hanging="3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pStyle w:val="Normal"/>
        <w:ind w:left="2880" w:hanging="36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pStyle w:val="Normal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pStyle w:val="Normal"/>
        <w:ind w:left="4320" w:hanging="36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pStyle w:val="Normal"/>
        <w:ind w:left="5040" w:hanging="36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pStyle w:val="Normal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pStyle w:val="Normal"/>
        <w:ind w:left="648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390" w:leader="none"/>
        </w:tabs>
        <w:ind w:left="390" w:hanging="390"/>
      </w:pPr>
      <w:rPr>
        <w:b/>
      </w:rPr>
    </w:lvl>
    <w:lvl w:ilvl="1">
      <w:start w:val="1"/>
      <w:numFmt w:val="decimal"/>
      <w:suff w:val="tab"/>
      <w:lvlText w:val="%1.%2."/>
      <w:lvlJc w:val="left"/>
      <w:pPr>
        <w:pStyle w:val="Normal"/>
        <w:tabs>
          <w:tab w:val="num" w:pos="1100" w:leader="none"/>
        </w:tabs>
        <w:ind w:left="1100" w:hanging="390"/>
      </w:pPr>
    </w:lvl>
    <w:lvl w:ilvl="2">
      <w:start w:val="1"/>
      <w:numFmt w:val="decimal"/>
      <w:suff w:val="tab"/>
      <w:lvlText w:val="%1.%2.%3."/>
      <w:lvlJc w:val="left"/>
      <w:pPr>
        <w:pStyle w:val="Normal"/>
        <w:tabs>
          <w:tab w:val="num" w:pos="1620" w:leader="none"/>
        </w:tabs>
        <w:ind w:left="162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tabs>
          <w:tab w:val="num" w:pos="2421" w:leader="none"/>
        </w:tabs>
        <w:ind w:left="2421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tabs>
          <w:tab w:val="num" w:pos="3348" w:leader="none"/>
        </w:tabs>
        <w:ind w:left="3348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tabs>
          <w:tab w:val="num" w:pos="3915" w:leader="none"/>
        </w:tabs>
        <w:ind w:left="3915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tabs>
          <w:tab w:val="num" w:pos="4842" w:leader="none"/>
        </w:tabs>
        <w:ind w:left="4842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tabs>
          <w:tab w:val="num" w:pos="5409" w:leader="none"/>
        </w:tabs>
        <w:ind w:left="5409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tabs>
          <w:tab w:val="num" w:pos="6336" w:leader="none"/>
        </w:tabs>
        <w:ind w:left="6336" w:hanging="1800"/>
      </w:pPr>
    </w:lvl>
  </w:abstractNum>
  <w:abstractNum w:abstractNumId="13">
    <w:multiLevelType w:val="hybridMultilevel"/>
    <w:lvl w:ilvl="0">
      <w:start w:val="1"/>
      <w:numFmt w:val="bullet"/>
      <w:suff w:val="tab"/>
      <w:lvlText w:val=""/>
      <w:lvlJc w:val="left"/>
      <w:pPr>
        <w:pStyle w:val="Normal"/>
        <w:ind w:left="1400" w:hanging="360"/>
      </w:pPr>
      <w:rPr>
        <w:rFonts w:ascii="Times New Roman" w:hAnsi="Times New Roman" w:cs="Times New Roman"/>
      </w:rPr>
    </w:lvl>
    <w:lvl w:ilvl="1">
      <w:start w:val="1"/>
      <w:numFmt w:val="bullet"/>
      <w:suff w:val="tab"/>
      <w:lvlText w:val="o"/>
      <w:lvlJc w:val="left"/>
      <w:pPr>
        <w:pStyle w:val="Normal"/>
        <w:ind w:left="2120" w:hanging="360"/>
      </w:pPr>
      <w:rPr>
        <w:rFonts w:ascii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pStyle w:val="Normal"/>
        <w:ind w:left="2840" w:hanging="3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pStyle w:val="Normal"/>
        <w:ind w:left="3560" w:hanging="36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pStyle w:val="Normal"/>
        <w:ind w:left="4280" w:hanging="360"/>
      </w:pPr>
      <w:rPr>
        <w:rFonts w:ascii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pStyle w:val="Normal"/>
        <w:ind w:left="5000" w:hanging="36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pStyle w:val="Normal"/>
        <w:ind w:left="5720" w:hanging="36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pStyle w:val="Normal"/>
        <w:ind w:left="6440" w:hanging="360"/>
      </w:pPr>
      <w:rPr>
        <w:rFonts w:ascii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pStyle w:val="Normal"/>
        <w:ind w:left="716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2"/>
      <w:numFmt w:val="decimal"/>
      <w:suff w:val="tab"/>
      <w:lvlText w:val="%1."/>
      <w:lvlJc w:val="left"/>
      <w:pPr>
        <w:pStyle w:val="Normal"/>
        <w:ind w:left="360" w:hanging="360"/>
      </w:pPr>
    </w:lvl>
    <w:lvl w:ilvl="1">
      <w:start w:val="3"/>
      <w:numFmt w:val="decimal"/>
      <w:suff w:val="tab"/>
      <w:lvlText w:val="%1.%2."/>
      <w:lvlJc w:val="left"/>
      <w:pPr>
        <w:pStyle w:val="Normal"/>
        <w:ind w:left="1353" w:hanging="36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2706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3699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5052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6045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7398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8391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9744" w:hanging="1800"/>
      </w:pPr>
    </w:lvl>
  </w:abstractNum>
  <w:abstractNum w:abstractNumId="15">
    <w:multiLevelType w:val="hybridMultilevel"/>
    <w:lvl w:ilvl="0">
      <w:start w:val="1"/>
      <w:numFmt w:val="decimal"/>
      <w:suff w:val="tab"/>
      <w:lvlText w:val="1.1.%1"/>
      <w:lvlJc w:val="left"/>
      <w:pPr>
        <w:pStyle w:val="Normal"/>
        <w:ind w:left="1429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2149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869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3589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4309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5029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749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6469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7189" w:hanging="180"/>
      </w:pPr>
    </w:lvl>
  </w:abstractNum>
  <w:abstractNum w:abstractNumId="16">
    <w:multiLevelType w:val="hybridMultilevel"/>
    <w:lvl w:ilvl="0">
      <w:start w:val="1"/>
      <w:numFmt w:val="bullet"/>
      <w:suff w:val="tab"/>
      <w:lvlText w:val=""/>
      <w:lvlJc w:val="left"/>
      <w:pPr>
        <w:pStyle w:val="Normal"/>
        <w:tabs>
          <w:tab w:val="num" w:pos="785" w:leader="none"/>
        </w:tabs>
        <w:ind w:left="785" w:hanging="425"/>
      </w:pPr>
      <w:rPr>
        <w:rFonts w:ascii="Wingdings" w:hAnsi="Wingdings"/>
        <w:b w:val="0"/>
        <w:i w:val="0"/>
        <w:color w:val="000000"/>
        <w:sz w:val="24"/>
      </w:rPr>
    </w:lvl>
    <w:lvl w:ilvl="1">
      <w:start w:val="1"/>
      <w:numFmt w:val="bullet"/>
      <w:suff w:val="tab"/>
      <w:lvlText w:val="o"/>
      <w:lvlJc w:val="left"/>
      <w:pPr>
        <w:pStyle w:val="Normal"/>
        <w:tabs>
          <w:tab w:val="num" w:pos="1375" w:leader="none"/>
        </w:tabs>
        <w:ind w:left="1375" w:hanging="360"/>
      </w:pPr>
      <w:rPr>
        <w:rFonts w:ascii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pStyle w:val="Normal"/>
        <w:tabs>
          <w:tab w:val="num" w:pos="2095" w:leader="none"/>
        </w:tabs>
        <w:ind w:left="2095" w:hanging="3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pStyle w:val="Normal"/>
        <w:tabs>
          <w:tab w:val="num" w:pos="2815" w:leader="none"/>
        </w:tabs>
        <w:ind w:left="2815" w:hanging="36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pStyle w:val="Normal"/>
        <w:tabs>
          <w:tab w:val="num" w:pos="3535" w:leader="none"/>
        </w:tabs>
        <w:ind w:left="3535" w:hanging="360"/>
      </w:pPr>
      <w:rPr>
        <w:rFonts w:ascii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pStyle w:val="Normal"/>
        <w:tabs>
          <w:tab w:val="num" w:pos="4255" w:leader="none"/>
        </w:tabs>
        <w:ind w:left="4255" w:hanging="36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pStyle w:val="Normal"/>
        <w:tabs>
          <w:tab w:val="num" w:pos="4975" w:leader="none"/>
        </w:tabs>
        <w:ind w:left="4975" w:hanging="36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pStyle w:val="Normal"/>
        <w:tabs>
          <w:tab w:val="num" w:pos="5695" w:leader="none"/>
        </w:tabs>
        <w:ind w:left="5695" w:hanging="360"/>
      </w:pPr>
      <w:rPr>
        <w:rFonts w:ascii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pStyle w:val="Normal"/>
        <w:tabs>
          <w:tab w:val="num" w:pos="6415" w:leader="none"/>
        </w:tabs>
        <w:ind w:left="6415" w:hanging="360"/>
      </w:pPr>
      <w:rPr>
        <w:rFonts w:ascii="Wingdings" w:hAnsi="Wingdings"/>
      </w:rPr>
    </w:lvl>
  </w:abstractNum>
  <w:abstractNum w:abstractNumId="17">
    <w:multiLevelType w:val="hybridMultilevel"/>
    <w:lvl w:ilvl="0">
      <w:start w:val="3"/>
      <w:numFmt w:val="decimal"/>
      <w:suff w:val="tab"/>
      <w:lvlText w:val="%1."/>
      <w:lvlJc w:val="left"/>
      <w:pPr>
        <w:pStyle w:val="Normal"/>
        <w:ind w:left="360" w:hanging="360"/>
      </w:pPr>
      <w:rPr>
        <w:color w:val="000000"/>
      </w:rPr>
    </w:lvl>
    <w:lvl w:ilvl="1">
      <w:start w:val="1"/>
      <w:numFmt w:val="decimal"/>
      <w:suff w:val="tab"/>
      <w:lvlText w:val="%1.%2."/>
      <w:lvlJc w:val="left"/>
      <w:pPr>
        <w:pStyle w:val="Normal"/>
        <w:ind w:left="900" w:hanging="360"/>
      </w:pPr>
      <w:rPr>
        <w:color w:val="000000"/>
      </w:rPr>
    </w:lvl>
    <w:lvl w:ilvl="2">
      <w:start w:val="1"/>
      <w:numFmt w:val="decimal"/>
      <w:suff w:val="tab"/>
      <w:lvlText w:val="%1.%2.%3."/>
      <w:lvlJc w:val="left"/>
      <w:pPr>
        <w:pStyle w:val="Normal"/>
        <w:ind w:left="1800" w:hanging="720"/>
      </w:pPr>
      <w:rPr>
        <w:color w:val="000000"/>
      </w:rPr>
    </w:lvl>
    <w:lvl w:ilvl="3">
      <w:start w:val="1"/>
      <w:numFmt w:val="decimal"/>
      <w:suff w:val="tab"/>
      <w:lvlText w:val="%1.%2.%3.%4."/>
      <w:lvlJc w:val="left"/>
      <w:pPr>
        <w:pStyle w:val="Normal"/>
        <w:ind w:left="2340" w:hanging="720"/>
      </w:pPr>
      <w:rPr>
        <w:color w:val="000000"/>
      </w:rPr>
    </w:lvl>
    <w:lvl w:ilvl="4">
      <w:start w:val="1"/>
      <w:numFmt w:val="decimal"/>
      <w:suff w:val="tab"/>
      <w:lvlText w:val="%1.%2.%3.%4.%5."/>
      <w:lvlJc w:val="left"/>
      <w:pPr>
        <w:pStyle w:val="Normal"/>
        <w:ind w:left="3240" w:hanging="1080"/>
      </w:pPr>
      <w:rPr>
        <w:color w:val="000000"/>
      </w:rPr>
    </w:lvl>
    <w:lvl w:ilvl="5">
      <w:start w:val="1"/>
      <w:numFmt w:val="decimal"/>
      <w:suff w:val="tab"/>
      <w:lvlText w:val="%1.%2.%3.%4.%5.%6."/>
      <w:lvlJc w:val="left"/>
      <w:pPr>
        <w:pStyle w:val="Normal"/>
        <w:ind w:left="3780" w:hanging="1080"/>
      </w:pPr>
      <w:rPr>
        <w:color w:val="000000"/>
      </w:r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4680" w:hanging="1440"/>
      </w:pPr>
      <w:rPr>
        <w:color w:val="000000"/>
      </w:r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5220" w:hanging="1440"/>
      </w:pPr>
      <w:rPr>
        <w:color w:val="000000"/>
      </w:r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6120" w:hanging="1800"/>
      </w:pPr>
      <w:rPr>
        <w:color w:val="000000"/>
      </w:rPr>
    </w:lvl>
  </w:abstractNum>
  <w:abstractNum w:abstractNumId="18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720" w:hanging="360"/>
      </w:pPr>
      <w:rPr>
        <w:sz w:val="24"/>
      </w:r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abstractNum w:abstractNumId="19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ind w:left="36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ind w:left="792" w:hanging="432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1224" w:hanging="504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1728" w:hanging="648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2232" w:hanging="792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2736" w:hanging="936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3240" w:hanging="108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3744" w:hanging="1224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4320" w:hanging="1440"/>
      </w:pPr>
    </w:lvl>
  </w:abstractNum>
  <w:abstractNum w:abstractNumId="20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360" w:leader="none"/>
        </w:tabs>
        <w:ind w:left="360" w:hanging="360"/>
      </w:pPr>
    </w:lvl>
    <w:lvl w:ilvl="1">
      <w:start w:val="1"/>
      <w:numFmt w:val="decimal"/>
      <w:suff w:val="tab"/>
      <w:lvlText w:val="%1.%2."/>
      <w:lvlJc w:val="left"/>
      <w:pPr>
        <w:pStyle w:val="Normal"/>
        <w:tabs>
          <w:tab w:val="num" w:pos="1260" w:leader="none"/>
        </w:tabs>
        <w:ind w:left="1260" w:hanging="720"/>
      </w:pPr>
      <w:rPr>
        <w:b/>
      </w:rPr>
    </w:lvl>
    <w:lvl w:ilvl="2">
      <w:start w:val="1"/>
      <w:numFmt w:val="decimal"/>
      <w:suff w:val="tab"/>
      <w:lvlText w:val="%1.%2.%3."/>
      <w:lvlJc w:val="left"/>
      <w:pPr>
        <w:pStyle w:val="Normal"/>
        <w:tabs>
          <w:tab w:val="num" w:pos="2160" w:leader="none"/>
        </w:tabs>
        <w:ind w:left="216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tabs>
          <w:tab w:val="num" w:pos="3240" w:leader="none"/>
        </w:tabs>
        <w:ind w:left="3240" w:hanging="1080"/>
      </w:pPr>
    </w:lvl>
    <w:lvl w:ilvl="4">
      <w:start w:val="1"/>
      <w:numFmt w:val="bullet"/>
      <w:suff w:val="tab"/>
      <w:lvlText w:val=""/>
      <w:lvlJc w:val="left"/>
      <w:pPr>
        <w:pStyle w:val="Normal"/>
        <w:tabs>
          <w:tab w:val="num" w:pos="1648" w:leader="none"/>
        </w:tabs>
        <w:ind w:left="1648" w:hanging="1080"/>
      </w:pPr>
      <w:rPr>
        <w:rFonts w:ascii="Symbol" w:hAnsi="Symbol"/>
      </w:rPr>
    </w:lvl>
    <w:lvl w:ilvl="5">
      <w:start w:val="1"/>
      <w:numFmt w:val="decimal"/>
      <w:suff w:val="tab"/>
      <w:lvlText w:val="%1.%2.%3.%4.%5.%6."/>
      <w:lvlJc w:val="left"/>
      <w:pPr>
        <w:pStyle w:val="Normal"/>
        <w:tabs>
          <w:tab w:val="num" w:pos="5040" w:leader="none"/>
        </w:tabs>
        <w:ind w:left="5040" w:hanging="144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tabs>
          <w:tab w:val="num" w:pos="6120" w:leader="none"/>
        </w:tabs>
        <w:ind w:left="6120" w:hanging="180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tabs>
          <w:tab w:val="num" w:pos="6840" w:leader="none"/>
        </w:tabs>
        <w:ind w:left="6840" w:hanging="180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tabs>
          <w:tab w:val="num" w:pos="7920" w:leader="none"/>
        </w:tabs>
        <w:ind w:left="7920" w:hanging="2160"/>
      </w:pPr>
    </w:lvl>
  </w:abstractNum>
  <w:abstractNum w:abstractNumId="21">
    <w:multiLevelType w:val="hybridMultilevel"/>
    <w:lvl w:ilvl="0">
      <w:start w:val="2"/>
      <w:numFmt w:val="decimal"/>
      <w:suff w:val="tab"/>
      <w:lvlText w:val="%1."/>
      <w:lvlJc w:val="left"/>
      <w:pPr>
        <w:pStyle w:val="Normal"/>
        <w:ind w:left="360" w:hanging="360"/>
      </w:pPr>
    </w:lvl>
    <w:lvl w:ilvl="1">
      <w:start w:val="3"/>
      <w:numFmt w:val="decimal"/>
      <w:suff w:val="tab"/>
      <w:lvlText w:val="%1.%2."/>
      <w:lvlJc w:val="left"/>
      <w:pPr>
        <w:pStyle w:val="Normal"/>
        <w:ind w:left="900" w:hanging="360"/>
      </w:pPr>
    </w:lvl>
    <w:lvl w:ilvl="2">
      <w:start w:val="1"/>
      <w:numFmt w:val="decimal"/>
      <w:suff w:val="tab"/>
      <w:lvlText w:val="%1.%2.%3."/>
      <w:lvlJc w:val="left"/>
      <w:pPr>
        <w:pStyle w:val="Normal"/>
        <w:ind w:left="180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ind w:left="2340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ind w:left="3240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ind w:left="3780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ind w:left="4680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ind w:left="5220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ind w:left="6120" w:hanging="1800"/>
      </w:pPr>
    </w:lvl>
  </w:abstractNum>
  <w:abstractNum w:abstractNumId="22">
    <w:multiLevelType w:val="hybridMultilevel"/>
    <w:lvl w:ilvl="0">
      <w:start w:val="1"/>
      <w:numFmt w:val="decimal"/>
      <w:suff w:val="tab"/>
      <w:lvlText w:val="%1."/>
      <w:lvlJc w:val="left"/>
      <w:pPr>
        <w:pStyle w:val="Normal"/>
        <w:tabs>
          <w:tab w:val="num" w:pos="390" w:leader="none"/>
        </w:tabs>
        <w:ind w:left="390" w:hanging="390"/>
      </w:pPr>
      <w:rPr>
        <w:b/>
      </w:rPr>
    </w:lvl>
    <w:lvl w:ilvl="1">
      <w:start w:val="1"/>
      <w:numFmt w:val="decimal"/>
      <w:suff w:val="tab"/>
      <w:lvlText w:val="%1.%2."/>
      <w:lvlJc w:val="left"/>
      <w:pPr>
        <w:pStyle w:val="Normal"/>
        <w:tabs>
          <w:tab w:val="num" w:pos="1383" w:leader="none"/>
        </w:tabs>
        <w:ind w:left="1383" w:hanging="390"/>
      </w:pPr>
    </w:lvl>
    <w:lvl w:ilvl="2">
      <w:start w:val="1"/>
      <w:numFmt w:val="decimal"/>
      <w:suff w:val="tab"/>
      <w:lvlText w:val="%1.%2.%3."/>
      <w:lvlJc w:val="left"/>
      <w:pPr>
        <w:pStyle w:val="Normal"/>
        <w:tabs>
          <w:tab w:val="num" w:pos="1620" w:leader="none"/>
        </w:tabs>
        <w:ind w:left="1620" w:hanging="720"/>
      </w:pPr>
    </w:lvl>
    <w:lvl w:ilvl="3">
      <w:start w:val="1"/>
      <w:numFmt w:val="decimal"/>
      <w:suff w:val="tab"/>
      <w:lvlText w:val="%1.%2.%3.%4."/>
      <w:lvlJc w:val="left"/>
      <w:pPr>
        <w:pStyle w:val="Normal"/>
        <w:tabs>
          <w:tab w:val="num" w:pos="2421" w:leader="none"/>
        </w:tabs>
        <w:ind w:left="2421" w:hanging="720"/>
      </w:pPr>
    </w:lvl>
    <w:lvl w:ilvl="4">
      <w:start w:val="1"/>
      <w:numFmt w:val="decimal"/>
      <w:suff w:val="tab"/>
      <w:lvlText w:val="%1.%2.%3.%4.%5."/>
      <w:lvlJc w:val="left"/>
      <w:pPr>
        <w:pStyle w:val="Normal"/>
        <w:tabs>
          <w:tab w:val="num" w:pos="3348" w:leader="none"/>
        </w:tabs>
        <w:ind w:left="3348" w:hanging="1080"/>
      </w:pPr>
    </w:lvl>
    <w:lvl w:ilvl="5">
      <w:start w:val="1"/>
      <w:numFmt w:val="decimal"/>
      <w:suff w:val="tab"/>
      <w:lvlText w:val="%1.%2.%3.%4.%5.%6."/>
      <w:lvlJc w:val="left"/>
      <w:pPr>
        <w:pStyle w:val="Normal"/>
        <w:tabs>
          <w:tab w:val="num" w:pos="3915" w:leader="none"/>
        </w:tabs>
        <w:ind w:left="3915" w:hanging="1080"/>
      </w:pPr>
    </w:lvl>
    <w:lvl w:ilvl="6">
      <w:start w:val="1"/>
      <w:numFmt w:val="decimal"/>
      <w:suff w:val="tab"/>
      <w:lvlText w:val="%1.%2.%3.%4.%5.%6.%7."/>
      <w:lvlJc w:val="left"/>
      <w:pPr>
        <w:pStyle w:val="Normal"/>
        <w:tabs>
          <w:tab w:val="num" w:pos="4842" w:leader="none"/>
        </w:tabs>
        <w:ind w:left="4842" w:hanging="1440"/>
      </w:pPr>
    </w:lvl>
    <w:lvl w:ilvl="7">
      <w:start w:val="1"/>
      <w:numFmt w:val="decimal"/>
      <w:suff w:val="tab"/>
      <w:lvlText w:val="%1.%2.%3.%4.%5.%6.%7.%8."/>
      <w:lvlJc w:val="left"/>
      <w:pPr>
        <w:pStyle w:val="Normal"/>
        <w:tabs>
          <w:tab w:val="num" w:pos="5409" w:leader="none"/>
        </w:tabs>
        <w:ind w:left="5409" w:hanging="1440"/>
      </w:pPr>
    </w:lvl>
    <w:lvl w:ilvl="8">
      <w:start w:val="1"/>
      <w:numFmt w:val="decimal"/>
      <w:suff w:val="tab"/>
      <w:lvlText w:val="%1.%2.%3.%4.%5.%6.%7.%8.%9."/>
      <w:lvlJc w:val="left"/>
      <w:pPr>
        <w:pStyle w:val="Normal"/>
        <w:tabs>
          <w:tab w:val="num" w:pos="6336" w:leader="none"/>
        </w:tabs>
        <w:ind w:left="6336" w:hanging="1800"/>
      </w:pPr>
    </w:lvl>
  </w:abstractNum>
  <w:abstractNum w:abstractNumId="23">
    <w:multiLevelType w:val="hybridMultilevel"/>
    <w:lvl w:ilvl="0">
      <w:start w:val="1"/>
      <w:numFmt w:val="bullet"/>
      <w:suff w:val="tab"/>
      <w:lvlText w:val=""/>
      <w:lvlJc w:val="left"/>
      <w:pPr>
        <w:pStyle w:val="Normal"/>
        <w:ind w:left="1287" w:hanging="360"/>
      </w:pPr>
      <w:rPr>
        <w:rFonts w:ascii="Times New Roman" w:hAnsi="Times New Roman" w:cs="Times New Roman"/>
      </w:rPr>
    </w:lvl>
    <w:lvl w:ilvl="1">
      <w:start w:val="1"/>
      <w:numFmt w:val="bullet"/>
      <w:suff w:val="tab"/>
      <w:lvlText w:val="o"/>
      <w:lvlJc w:val="left"/>
      <w:pPr>
        <w:pStyle w:val="Normal"/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pStyle w:val="Normal"/>
        <w:ind w:left="2727" w:hanging="3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pStyle w:val="Normal"/>
        <w:ind w:left="3447" w:hanging="36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pStyle w:val="Normal"/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pStyle w:val="Normal"/>
        <w:ind w:left="4887" w:hanging="36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pStyle w:val="Normal"/>
        <w:ind w:left="5607" w:hanging="36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pStyle w:val="Normal"/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pStyle w:val="Normal"/>
        <w:ind w:left="7047" w:hanging="360"/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bullet"/>
      <w:suff w:val="tab"/>
      <w:lvlText w:val=""/>
      <w:lvlJc w:val="left"/>
      <w:pPr>
        <w:pStyle w:val="Normal"/>
        <w:ind w:left="1287" w:hanging="360"/>
      </w:pPr>
      <w:rPr>
        <w:rFonts w:ascii="Times New Roman" w:hAnsi="Times New Roman" w:cs="Times New Roman"/>
      </w:rPr>
    </w:lvl>
    <w:lvl w:ilvl="1">
      <w:start w:val="1"/>
      <w:numFmt w:val="bullet"/>
      <w:suff w:val="tab"/>
      <w:lvlText w:val="o"/>
      <w:lvlJc w:val="left"/>
      <w:pPr>
        <w:pStyle w:val="Normal"/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pStyle w:val="Normal"/>
        <w:ind w:left="2727" w:hanging="360"/>
      </w:pPr>
      <w:rPr>
        <w:rFonts w:ascii="Wingdings" w:hAnsi="Wingdings"/>
      </w:rPr>
    </w:lvl>
    <w:lvl w:ilvl="3">
      <w:start w:val="1"/>
      <w:numFmt w:val="bullet"/>
      <w:suff w:val="tab"/>
      <w:lvlText w:val=""/>
      <w:lvlJc w:val="left"/>
      <w:pPr>
        <w:pStyle w:val="Normal"/>
        <w:ind w:left="3447" w:hanging="360"/>
      </w:pPr>
      <w:rPr>
        <w:rFonts w:ascii="Symbol" w:hAnsi="Symbol"/>
      </w:rPr>
    </w:lvl>
    <w:lvl w:ilvl="4">
      <w:start w:val="1"/>
      <w:numFmt w:val="bullet"/>
      <w:suff w:val="tab"/>
      <w:lvlText w:val="o"/>
      <w:lvlJc w:val="left"/>
      <w:pPr>
        <w:pStyle w:val="Normal"/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pStyle w:val="Normal"/>
        <w:ind w:left="4887" w:hanging="360"/>
      </w:pPr>
      <w:rPr>
        <w:rFonts w:ascii="Wingdings" w:hAnsi="Wingdings"/>
      </w:rPr>
    </w:lvl>
    <w:lvl w:ilvl="6">
      <w:start w:val="1"/>
      <w:numFmt w:val="bullet"/>
      <w:suff w:val="tab"/>
      <w:lvlText w:val=""/>
      <w:lvlJc w:val="left"/>
      <w:pPr>
        <w:pStyle w:val="Normal"/>
        <w:ind w:left="5607" w:hanging="360"/>
      </w:pPr>
      <w:rPr>
        <w:rFonts w:ascii="Symbol" w:hAnsi="Symbol"/>
      </w:rPr>
    </w:lvl>
    <w:lvl w:ilvl="7">
      <w:start w:val="1"/>
      <w:numFmt w:val="bullet"/>
      <w:suff w:val="tab"/>
      <w:lvlText w:val="o"/>
      <w:lvlJc w:val="left"/>
      <w:pPr>
        <w:pStyle w:val="Normal"/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pStyle w:val="Normal"/>
        <w:ind w:left="7047" w:hanging="360"/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decimal"/>
      <w:suff w:val="tab"/>
      <w:lvlText w:val="4.%1."/>
      <w:lvlJc w:val="left"/>
      <w:pPr>
        <w:pStyle w:val="Normal"/>
        <w:ind w:left="720" w:hanging="360"/>
      </w:pPr>
    </w:lvl>
    <w:lvl w:ilvl="1">
      <w:start w:val="1"/>
      <w:numFmt w:val="lowerLetter"/>
      <w:suff w:val="tab"/>
      <w:lvlText w:val="%2."/>
      <w:lvlJc w:val="left"/>
      <w:pPr>
        <w:pStyle w:val="Normal"/>
        <w:ind w:left="1440" w:hanging="360"/>
      </w:pPr>
    </w:lvl>
    <w:lvl w:ilvl="2">
      <w:start w:val="1"/>
      <w:numFmt w:val="lowerRoman"/>
      <w:suff w:val="tab"/>
      <w:lvlText w:val="%3."/>
      <w:lvlJc w:val="right"/>
      <w:pPr>
        <w:pStyle w:val="Normal"/>
        <w:ind w:left="2160" w:hanging="180"/>
      </w:pPr>
    </w:lvl>
    <w:lvl w:ilvl="3">
      <w:start w:val="1"/>
      <w:numFmt w:val="decimal"/>
      <w:suff w:val="tab"/>
      <w:lvlText w:val="%4."/>
      <w:lvlJc w:val="left"/>
      <w:pPr>
        <w:pStyle w:val="Normal"/>
        <w:ind w:left="2880" w:hanging="360"/>
      </w:pPr>
    </w:lvl>
    <w:lvl w:ilvl="4">
      <w:start w:val="1"/>
      <w:numFmt w:val="lowerLetter"/>
      <w:suff w:val="tab"/>
      <w:lvlText w:val="%5."/>
      <w:lvlJc w:val="left"/>
      <w:pPr>
        <w:pStyle w:val="Normal"/>
        <w:ind w:left="3600" w:hanging="360"/>
      </w:pPr>
    </w:lvl>
    <w:lvl w:ilvl="5">
      <w:start w:val="1"/>
      <w:numFmt w:val="lowerRoman"/>
      <w:suff w:val="tab"/>
      <w:lvlText w:val="%6."/>
      <w:lvlJc w:val="right"/>
      <w:pPr>
        <w:pStyle w:val="Normal"/>
        <w:ind w:left="4320" w:hanging="180"/>
      </w:pPr>
    </w:lvl>
    <w:lvl w:ilvl="6">
      <w:start w:val="1"/>
      <w:numFmt w:val="decimal"/>
      <w:suff w:val="tab"/>
      <w:lvlText w:val="%7."/>
      <w:lvlJc w:val="left"/>
      <w:pPr>
        <w:pStyle w:val="Normal"/>
        <w:ind w:left="5040" w:hanging="360"/>
      </w:pPr>
    </w:lvl>
    <w:lvl w:ilvl="7">
      <w:start w:val="1"/>
      <w:numFmt w:val="lowerLetter"/>
      <w:suff w:val="tab"/>
      <w:lvlText w:val="%8."/>
      <w:lvlJc w:val="left"/>
      <w:pPr>
        <w:pStyle w:val="Normal"/>
        <w:ind w:left="5760" w:hanging="360"/>
      </w:pPr>
    </w:lvl>
    <w:lvl w:ilvl="8">
      <w:start w:val="1"/>
      <w:numFmt w:val="lowerRoman"/>
      <w:suff w:val="tab"/>
      <w:lvlText w:val="%9."/>
      <w:lvlJc w:val="right"/>
      <w:pPr>
        <w:pStyle w:val="Normal"/>
        <w:ind w:left="6480" w:hanging="180"/>
      </w:pPr>
    </w:lvl>
  </w:abstractNum>
  <w:num w:numId="1">
    <w:abstractNumId w:val="7"/>
  </w:num>
  <w:num w:numId="2">
    <w:abstractNumId w:val="13"/>
  </w:num>
  <w:num w:numId="3">
    <w:abstractNumId w:val="0"/>
    <w:lvlOverride w:ilvl="0">
      <w:lvl w:ilvl="0">
        <w:start w:val="0"/>
        <w:numFmt w:val="bullet"/>
        <w:suff w:val="tab"/>
        <w:lvlText w:val="-"/>
        <w:legacy w:legacy="1"/>
        <w:lvlJc w:val="left"/>
        <w:pPr>
          <w:pStyle w:val="Normal"/>
          <w:ind w:left="0" w:firstLine="0"/>
        </w:pPr>
        <w:rPr>
          <w:rFonts w:ascii="Times New Roman" w:hAnsi="Times New Roman" w:cs="Times New Roman"/>
        </w:rPr>
      </w:lvl>
    </w:lvlOverride>
  </w:num>
  <w:num w:numId="4">
    <w:abstractNumId w:val="5"/>
  </w:num>
  <w:num w:numId="5">
    <w:abstractNumId w:val="20"/>
  </w:num>
  <w:num w:numId="6">
    <w:abstractNumId w:val="23"/>
  </w:num>
  <w:num w:numId="7">
    <w:abstractNumId w:val="24"/>
  </w:num>
  <w:num w:numId="8">
    <w:abstractNumId w:val="2"/>
  </w:num>
  <w:num w:numId="9">
    <w:abstractNumId w:val="6"/>
  </w:num>
  <w:num w:numId="10">
    <w:abstractNumId w:val="19"/>
  </w:num>
  <w:num w:numId="11">
    <w:abstractNumId w:val="21"/>
  </w:num>
  <w:num w:numId="12">
    <w:abstractNumId w:val="17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12"/>
  </w:num>
  <w:num w:numId="16">
    <w:abstractNumId w:val="1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14"/>
  </w:num>
  <w:num w:numId="20">
    <w:abstractNumId w:val="10"/>
  </w:num>
  <w:num w:numId="21">
    <w:abstractNumId w:val="15"/>
  </w:num>
  <w:num w:numId="22">
    <w:abstractNumId w:val="9"/>
  </w:num>
  <w:num w:numId="23">
    <w:abstractNumId w:val="8"/>
  </w:num>
  <w:num w:numId="24">
    <w:abstractNumId w:val="16"/>
  </w:num>
  <w:num w:numId="25">
    <w:abstractNumId w:val="11"/>
  </w:num>
  <w:num w:numId="26">
    <w:abstractNumId w:val="3"/>
  </w:num>
  <w:num w:numId="27">
    <w:abstractNumId w:val="25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/>
  <w:compat>
    <w:spaceForUL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Обычный"/>
    <w:next w:val="Normal"/>
    <w:link w:val="Normal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paragraph" w:styleId="Heading1">
    <w:name w:val="Заголовок 1"/>
    <w:basedOn w:val="Normal"/>
    <w:next w:val="Normal"/>
    <w:link w:val="UserStyle_0"/>
    <w:qFormat/>
    <w:pPr>
      <w:keepNext/>
      <w:widowControl/>
      <w:outlineLvl w:val="0"/>
    </w:pPr>
    <w:rPr>
      <w:sz w:val="28"/>
      <w:szCs w:val="24"/>
    </w:rPr>
  </w:style>
  <w:style w:type="paragraph" w:styleId="Heading2">
    <w:name w:val="Заголовок 2"/>
    <w:basedOn w:val="Normal"/>
    <w:next w:val="Normal"/>
    <w:link w:val="UserStyle_1"/>
    <w:qFormat/>
    <w:pPr>
      <w:keepNext/>
      <w:widowControl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Заголовок 3"/>
    <w:basedOn w:val="Normal"/>
    <w:next w:val="Normal"/>
    <w:link w:val="UserStyle_2"/>
    <w:uiPriority w:val="9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styleId="NormalCharacter">
    <w:name w:val="Основной шрифт абзаца"/>
    <w:next w:val="NormalCharacter"/>
    <w:link w:val="Normal"/>
    <w:uiPriority w:val="1"/>
    <w:unhideWhenUsed/>
  </w:style>
  <w:style w:type="table" w:styleId="TableNormal">
    <w:name w:val="Обычная таблица"/>
    <w:next w:val="TableNormal"/>
    <w:link w:val="Normal"/>
    <w:uiPriority w:val="99"/>
    <w:semiHidden/>
    <w:unhideWhenUsed/>
  </w:style>
  <w:style w:type="numbering" w:styleId="NormalList">
    <w:name w:val="Нет списка"/>
    <w:next w:val="NormalList"/>
    <w:link w:val="Normal"/>
    <w:uiPriority w:val="99"/>
    <w:semiHidden/>
    <w:unhideWhenUsed/>
  </w:style>
  <w:style w:type="character" w:styleId="UserStyle_0">
    <w:name w:val="Заголовок 1 Знак"/>
    <w:next w:val="UserStyle_0"/>
    <w:link w:val="Heading1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UserStyle_1">
    <w:name w:val="Заголовок 2 Знак"/>
    <w:next w:val="UserStyle_1"/>
    <w:link w:val="Heading2"/>
    <w:rPr>
      <w:rFonts w:ascii="Arial" w:hAnsi="Arial" w:eastAsia="Times New Roman" w:cs="Times New Roman"/>
      <w:b/>
      <w:bCs/>
      <w:i/>
      <w:iCs/>
      <w:sz w:val="28"/>
      <w:szCs w:val="28"/>
      <w:lang w:eastAsia="ru-RU"/>
    </w:rPr>
  </w:style>
  <w:style w:type="character" w:styleId="UserStyle_2">
    <w:name w:val="Заголовок 3 Знак"/>
    <w:next w:val="UserStyle_2"/>
    <w:link w:val="Heading3"/>
    <w:uiPriority w:val="9"/>
    <w:rPr>
      <w:rFonts w:ascii="Cambria" w:hAnsi="Cambria" w:eastAsia="Times New Roman" w:cs="Times New Roman"/>
      <w:b/>
      <w:bCs/>
      <w:sz w:val="26"/>
      <w:szCs w:val="26"/>
      <w:lang w:eastAsia="ru-RU"/>
    </w:rPr>
  </w:style>
  <w:style w:type="numbering" w:styleId="UserStyle_3">
    <w:name w:val="Нет списка1"/>
    <w:next w:val="NormalList"/>
    <w:link w:val="Normal"/>
    <w:uiPriority w:val="99"/>
    <w:semiHidden/>
    <w:unhideWhenUsed/>
  </w:style>
  <w:style w:type="paragraph" w:styleId="BodyText2">
    <w:name w:val="Основной текст 2"/>
    <w:basedOn w:val="Normal"/>
    <w:next w:val="BodyText2"/>
    <w:link w:val="UserStyle_4"/>
    <w:uiPriority w:val="99"/>
    <w:pPr>
      <w:widowControl/>
      <w:jc w:val="both"/>
    </w:pPr>
    <w:rPr>
      <w:b/>
      <w:sz w:val="24"/>
      <w:szCs w:val="24"/>
    </w:rPr>
  </w:style>
  <w:style w:type="character" w:styleId="UserStyle_4">
    <w:name w:val="Основной текст 2 Знак"/>
    <w:next w:val="UserStyle_4"/>
    <w:link w:val="BodyText2"/>
    <w:uiPriority w:val="99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UserStyle_5">
    <w:name w:val="ConsPlusNormal"/>
    <w:next w:val="UserStyle_5"/>
    <w:link w:val="Normal"/>
    <w:pPr>
      <w:widowControl w:val="off"/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BodyText">
    <w:name w:val="Основной текст,Основной текст таблиц,в таблице,таблицы,в таблицах,Письмо в Интернет"/>
    <w:basedOn w:val="Normal"/>
    <w:next w:val="BodyText"/>
    <w:link w:val="UserStyle_6"/>
    <w:pPr>
      <w:spacing w:after="120"/>
    </w:pPr>
  </w:style>
  <w:style w:type="character" w:styleId="UserStyle_6">
    <w:name w:val="Основной текст Знак,Основной текст таблиц Знак,в таблице Знак,таблицы Знак,в таблицах Знак,Письмо в Интернет Знак"/>
    <w:next w:val="UserStyle_6"/>
    <w:link w:val="BodyText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BodyTextIndent2">
    <w:name w:val="Основной текст с отступом 2"/>
    <w:basedOn w:val="Normal"/>
    <w:next w:val="BodyTextIndent2"/>
    <w:link w:val="UserStyle_7"/>
    <w:pPr>
      <w:spacing w:after="120" w:line="480" w:lineRule="auto"/>
      <w:ind w:left="283"/>
    </w:pPr>
  </w:style>
  <w:style w:type="character" w:styleId="UserStyle_7">
    <w:name w:val="Основной текст с отступом 2 Знак"/>
    <w:next w:val="UserStyle_7"/>
    <w:link w:val="BodyTextIndent2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BodyText3">
    <w:name w:val="Основной текст 3"/>
    <w:basedOn w:val="Normal"/>
    <w:next w:val="BodyText3"/>
    <w:link w:val="UserStyle_8"/>
    <w:pPr>
      <w:spacing w:after="120"/>
    </w:pPr>
    <w:rPr>
      <w:sz w:val="16"/>
      <w:szCs w:val="16"/>
    </w:rPr>
  </w:style>
  <w:style w:type="character" w:styleId="UserStyle_8">
    <w:name w:val="Основной текст 3 Знак"/>
    <w:next w:val="UserStyle_8"/>
    <w:link w:val="BodyText3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Header">
    <w:name w:val="Верхний колонтитул,Знак23"/>
    <w:basedOn w:val="Normal"/>
    <w:next w:val="Header"/>
    <w:link w:val="UserStyle_9"/>
    <w:uiPriority w:val="99"/>
    <w:pPr>
      <w:tabs>
        <w:tab w:val="center" w:pos="4677" w:leader="none"/>
        <w:tab w:val="right" w:pos="9355" w:leader="none"/>
      </w:tabs>
    </w:pPr>
  </w:style>
  <w:style w:type="character" w:styleId="UserStyle_9">
    <w:name w:val="Верхний колонтитул Знак,Знак23 Знак"/>
    <w:next w:val="UserStyle_9"/>
    <w:link w:val="Header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Footer">
    <w:name w:val="Нижний колонтитул"/>
    <w:basedOn w:val="Normal"/>
    <w:next w:val="Footer"/>
    <w:link w:val="UserStyle_10"/>
    <w:pPr>
      <w:tabs>
        <w:tab w:val="center" w:pos="4677" w:leader="none"/>
        <w:tab w:val="right" w:pos="9355" w:leader="none"/>
      </w:tabs>
    </w:pPr>
  </w:style>
  <w:style w:type="character" w:styleId="UserStyle_10">
    <w:name w:val="Нижний колонтитул Знак"/>
    <w:next w:val="UserStyle_10"/>
    <w:link w:val="Footer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cetate">
    <w:name w:val="Текст выноски"/>
    <w:basedOn w:val="Normal"/>
    <w:next w:val="Acetate"/>
    <w:link w:val="UserStyle_11"/>
    <w:rPr>
      <w:rFonts w:ascii="Tahoma" w:hAnsi="Tahoma" w:cs="Tahoma"/>
      <w:sz w:val="16"/>
      <w:szCs w:val="16"/>
    </w:rPr>
  </w:style>
  <w:style w:type="character" w:styleId="UserStyle_11">
    <w:name w:val="Текст выноски Знак"/>
    <w:next w:val="UserStyle_11"/>
    <w:link w:val="Acetate"/>
    <w:rPr>
      <w:rFonts w:ascii="Tahoma" w:hAnsi="Tahoma" w:eastAsia="Times New Roman" w:cs="Tahoma"/>
      <w:sz w:val="16"/>
      <w:szCs w:val="16"/>
      <w:lang w:eastAsia="ru-RU"/>
    </w:rPr>
  </w:style>
  <w:style w:type="paragraph" w:styleId="178">
    <w:name w:val="Рецензия"/>
    <w:next w:val="178"/>
    <w:link w:val="Normal"/>
    <w:hidden/>
    <w:uiPriority w:val="99"/>
    <w:semiHidden/>
    <w:rPr>
      <w:rFonts w:ascii="Times New Roman" w:hAnsi="Times New Roman" w:eastAsia="Times New Roman"/>
      <w:lang w:val="ru-RU" w:eastAsia="ru-RU" w:bidi="ar-SA"/>
    </w:rPr>
  </w:style>
  <w:style w:type="character" w:styleId="UserStyle_12">
    <w:name w:val="webofficeattributevalue"/>
    <w:next w:val="UserStyle_12"/>
    <w:link w:val="Normal"/>
  </w:style>
  <w:style w:type="character" w:styleId="LineNumber">
    <w:name w:val="Номер строки"/>
    <w:basedOn w:val="NormalCharacter"/>
    <w:next w:val="LineNumber"/>
    <w:link w:val="Normal"/>
  </w:style>
  <w:style w:type="numbering" w:styleId="UserStyle_13">
    <w:name w:val="Нет списка11"/>
    <w:next w:val="NormalList"/>
    <w:link w:val="Normal"/>
    <w:uiPriority w:val="99"/>
    <w:semiHidden/>
    <w:unhideWhenUsed/>
  </w:style>
  <w:style w:type="paragraph" w:styleId="UserStyle_14">
    <w:name w:val="2"/>
    <w:basedOn w:val="Normal"/>
    <w:next w:val="Title"/>
    <w:link w:val="UserStyle_15"/>
    <w:uiPriority w:val="99"/>
    <w:qFormat/>
    <w:pPr>
      <w:widowControl/>
      <w:jc w:val="center"/>
    </w:pPr>
    <w:rPr>
      <w:b/>
      <w:bCs/>
      <w:sz w:val="28"/>
      <w:szCs w:val="24"/>
    </w:rPr>
  </w:style>
  <w:style w:type="character" w:styleId="UserStyle_15">
    <w:name w:val="Название Знак"/>
    <w:next w:val="UserStyle_15"/>
    <w:link w:val="UserStyle_14"/>
    <w:uiPriority w:val="99"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paragraph" w:styleId="UserStyle_16">
    <w:name w:val="a5"/>
    <w:basedOn w:val="Normal"/>
    <w:next w:val="UserStyle_16"/>
    <w:link w:val="Normal"/>
    <w:uiPriority w:val="99"/>
    <w:pPr>
      <w:widowControl/>
    </w:pPr>
  </w:style>
  <w:style w:type="paragraph" w:styleId="UserStyle_17">
    <w:name w:val="Таблица шапка"/>
    <w:basedOn w:val="Normal"/>
    <w:next w:val="UserStyle_17"/>
    <w:link w:val="Normal"/>
    <w:uiPriority w:val="99"/>
    <w:pPr>
      <w:keepNext/>
      <w:widowControl/>
      <w:spacing w:before="40" w:after="40"/>
      <w:ind w:left="57" w:right="57"/>
    </w:pPr>
    <w:rPr>
      <w:sz w:val="22"/>
      <w:szCs w:val="22"/>
    </w:rPr>
  </w:style>
  <w:style w:type="character" w:styleId="PageNumber">
    <w:name w:val="Номер страницы"/>
    <w:next w:val="PageNumber"/>
    <w:link w:val="Normal"/>
    <w:uiPriority w:val="99"/>
    <w:rPr>
      <w:rFonts w:cs="Times New Roman"/>
    </w:rPr>
  </w:style>
  <w:style w:type="paragraph" w:styleId="BodyTextIndent">
    <w:name w:val="Основной текст с отступом"/>
    <w:basedOn w:val="Normal"/>
    <w:next w:val="BodyTextIndent"/>
    <w:link w:val="UserStyle_18"/>
    <w:pPr>
      <w:spacing w:after="120"/>
      <w:ind w:left="283"/>
    </w:pPr>
    <w:rPr>
      <w:rFonts w:ascii="Arial" w:hAnsi="Arial"/>
    </w:rPr>
  </w:style>
  <w:style w:type="character" w:styleId="UserStyle_18">
    <w:name w:val="Основной текст с отступом Знак"/>
    <w:next w:val="UserStyle_18"/>
    <w:link w:val="BodyTextIndent"/>
    <w:rPr>
      <w:rFonts w:ascii="Arial" w:hAnsi="Arial" w:eastAsia="Times New Roman" w:cs="Times New Roman"/>
      <w:sz w:val="20"/>
      <w:szCs w:val="20"/>
      <w:lang w:eastAsia="ru-RU"/>
    </w:rPr>
  </w:style>
  <w:style w:type="paragraph" w:styleId="UserStyle_19">
    <w:name w:val="ConsNormal"/>
    <w:next w:val="UserStyle_19"/>
    <w:link w:val="Normal"/>
    <w:pPr>
      <w:widowControl w:val="off"/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BlockQuote">
    <w:name w:val="Цитата"/>
    <w:basedOn w:val="Normal"/>
    <w:next w:val="BlockQuote"/>
    <w:link w:val="Normal"/>
    <w:pPr>
      <w:widowControl/>
      <w:ind w:left="-360" w:right="-511" w:firstLine="900"/>
      <w:jc w:val="both"/>
    </w:pPr>
    <w:rPr>
      <w:sz w:val="24"/>
      <w:szCs w:val="24"/>
      <w:lang w:eastAsia="en-US"/>
    </w:rPr>
  </w:style>
  <w:style w:type="paragraph" w:styleId="Subtitle">
    <w:name w:val="Подзаголовок"/>
    <w:basedOn w:val="Normal"/>
    <w:next w:val="Subtitle"/>
    <w:link w:val="UserStyle_20"/>
    <w:uiPriority w:val="99"/>
    <w:qFormat/>
    <w:pPr>
      <w:widowControl/>
      <w:jc w:val="both"/>
    </w:pPr>
    <w:rPr>
      <w:b/>
      <w:bCs/>
      <w:sz w:val="24"/>
      <w:szCs w:val="24"/>
    </w:rPr>
  </w:style>
  <w:style w:type="character" w:styleId="UserStyle_20">
    <w:name w:val="Подзаголовок Знак"/>
    <w:next w:val="UserStyle_20"/>
    <w:link w:val="Subtitle"/>
    <w:uiPriority w:val="9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UserStyle_21">
    <w:name w:val="_Маркер (номер) - с заголовком"/>
    <w:basedOn w:val="Normal"/>
    <w:next w:val="UserStyle_21"/>
    <w:link w:val="Normal"/>
    <w:pPr>
      <w:widowControl/>
      <w:spacing w:before="240" w:after="60" w:line="360" w:lineRule="auto"/>
    </w:pPr>
    <w:rPr>
      <w:b/>
      <w:bCs/>
      <w:sz w:val="24"/>
      <w:szCs w:val="24"/>
    </w:rPr>
  </w:style>
  <w:style w:type="paragraph" w:styleId="BodyTextIndent3">
    <w:name w:val="Основной текст с отступом 3"/>
    <w:basedOn w:val="Normal"/>
    <w:next w:val="BodyTextIndent3"/>
    <w:link w:val="UserStyle_22"/>
    <w:pPr>
      <w:spacing w:after="120"/>
      <w:ind w:left="283"/>
    </w:pPr>
    <w:rPr>
      <w:rFonts w:ascii="Arial" w:hAnsi="Arial"/>
      <w:sz w:val="16"/>
      <w:szCs w:val="16"/>
    </w:rPr>
  </w:style>
  <w:style w:type="character" w:styleId="UserStyle_22">
    <w:name w:val="Основной текст с отступом 3 Знак"/>
    <w:next w:val="UserStyle_22"/>
    <w:link w:val="BodyTextIndent3"/>
    <w:rPr>
      <w:rFonts w:ascii="Arial" w:hAnsi="Arial" w:eastAsia="Times New Roman" w:cs="Times New Roman"/>
      <w:sz w:val="16"/>
      <w:szCs w:val="16"/>
      <w:lang w:eastAsia="ru-RU"/>
    </w:rPr>
  </w:style>
  <w:style w:type="paragraph" w:styleId="UserStyle_23">
    <w:name w:val="Noeeu14"/>
    <w:basedOn w:val="Normal"/>
    <w:next w:val="UserStyle_23"/>
    <w:link w:val="Normal"/>
    <w:uiPriority w:val="99"/>
    <w:pPr>
      <w:widowControl/>
      <w:spacing w:line="264" w:lineRule="auto"/>
      <w:ind w:firstLine="720"/>
      <w:jc w:val="both"/>
    </w:pPr>
    <w:rPr>
      <w:sz w:val="28"/>
    </w:rPr>
  </w:style>
  <w:style w:type="paragraph" w:styleId="UserStyle_24">
    <w:name w:val="Revision1"/>
    <w:next w:val="UserStyle_24"/>
    <w:link w:val="Normal"/>
    <w:hidden/>
    <w:uiPriority w:val="99"/>
    <w:semiHidden/>
    <w:rPr>
      <w:rFonts w:ascii="Arial" w:hAnsi="Arial" w:eastAsia="Times New Roman" w:cs="Arial"/>
      <w:lang w:val="ru-RU" w:eastAsia="ru-RU" w:bidi="ar-SA"/>
    </w:rPr>
  </w:style>
  <w:style w:type="character" w:styleId="UserStyle_25">
    <w:name w:val="webofficeattributevalue1"/>
    <w:next w:val="UserStyle_25"/>
    <w:link w:val="Normal"/>
    <w:rPr>
      <w:rFonts w:ascii="Verdana" w:hAnsi="Verdana"/>
      <w:color w:val="000000"/>
      <w:sz w:val="18"/>
      <w:u w:val="none"/>
    </w:rPr>
  </w:style>
  <w:style w:type="paragraph" w:styleId="UserStyle_26">
    <w:name w:val="Text"/>
    <w:basedOn w:val="Normal"/>
    <w:next w:val="UserStyle_26"/>
    <w:link w:val="Normal"/>
    <w:uiPriority w:val="99"/>
    <w:pPr>
      <w:widowControl/>
      <w:spacing w:after="240"/>
    </w:pPr>
    <w:rPr>
      <w:sz w:val="24"/>
      <w:lang w:val="en-US" w:eastAsia="en-US"/>
    </w:rPr>
  </w:style>
  <w:style w:type="character" w:styleId="AnnotationReference">
    <w:name w:val="Знак примечания"/>
    <w:next w:val="AnnotationReference"/>
    <w:link w:val="Normal"/>
    <w:rPr>
      <w:rFonts w:cs="Times New Roman"/>
      <w:sz w:val="16"/>
      <w:szCs w:val="16"/>
    </w:rPr>
  </w:style>
  <w:style w:type="paragraph" w:styleId="AnnotationText">
    <w:name w:val="Текст примечания"/>
    <w:basedOn w:val="Normal"/>
    <w:next w:val="AnnotationText"/>
    <w:link w:val="UserStyle_27"/>
    <w:rPr>
      <w:rFonts w:ascii="Arial" w:hAnsi="Arial" w:cs="Arial"/>
    </w:rPr>
  </w:style>
  <w:style w:type="character" w:styleId="UserStyle_27">
    <w:name w:val="Текст примечания Знак"/>
    <w:next w:val="UserStyle_27"/>
    <w:link w:val="AnnotationText"/>
    <w:rPr>
      <w:rFonts w:ascii="Arial" w:hAnsi="Arial" w:eastAsia="Times New Roman" w:cs="Arial"/>
      <w:sz w:val="20"/>
      <w:szCs w:val="20"/>
      <w:lang w:eastAsia="ru-RU"/>
    </w:rPr>
  </w:style>
  <w:style w:type="paragraph" w:styleId="AnnotationSubject">
    <w:name w:val="Тема примечания"/>
    <w:basedOn w:val="AnnotationText"/>
    <w:next w:val="AnnotationText"/>
    <w:link w:val="UserStyle_28"/>
    <w:rPr>
      <w:b/>
      <w:bCs/>
    </w:rPr>
  </w:style>
  <w:style w:type="character" w:styleId="UserStyle_28">
    <w:name w:val="Тема примечания Знак"/>
    <w:next w:val="UserStyle_28"/>
    <w:link w:val="AnnotationSubject"/>
    <w:rPr>
      <w:rFonts w:ascii="Arial" w:hAnsi="Arial" w:eastAsia="Times New Roman" w:cs="Arial"/>
      <w:b/>
      <w:bCs/>
      <w:sz w:val="20"/>
      <w:szCs w:val="20"/>
      <w:lang w:eastAsia="ru-RU"/>
    </w:rPr>
  </w:style>
  <w:style w:type="paragraph" w:styleId="User">
    <w:name w:val="Без интервала"/>
    <w:next w:val="User"/>
    <w:link w:val="Normal"/>
    <w:uiPriority w:val="1"/>
    <w:qFormat/>
    <w:pPr>
      <w:ind w:firstLine="567"/>
      <w:jc w:val="both"/>
    </w:pPr>
    <w:rPr>
      <w:rFonts w:eastAsia="Times New Roman"/>
      <w:sz w:val="28"/>
      <w:szCs w:val="28"/>
      <w:lang w:val="ru-RU" w:eastAsia="ru-RU" w:bidi="ar-SA"/>
    </w:rPr>
  </w:style>
  <w:style w:type="character" w:styleId="UserStyle_29">
    <w:name w:val="Знак Знак2"/>
    <w:next w:val="UserStyle_29"/>
    <w:link w:val="Normal"/>
    <w:uiPriority w:val="99"/>
    <w:locked/>
    <w:rPr>
      <w:b/>
      <w:sz w:val="28"/>
      <w:u w:val="single"/>
      <w:lang w:val="ru-RU" w:eastAsia="ru-RU"/>
    </w:rPr>
  </w:style>
  <w:style w:type="paragraph" w:styleId="HtmlNormal">
    <w:name w:val="Обычный (веб)"/>
    <w:basedOn w:val="Normal"/>
    <w:next w:val="HtmlNormal"/>
    <w:link w:val="Normal"/>
    <w:pPr>
      <w:widowControl/>
      <w:spacing w:after="195"/>
    </w:pPr>
    <w:rPr>
      <w:rFonts w:eastAsia="MS Mincho"/>
      <w:sz w:val="24"/>
      <w:szCs w:val="24"/>
      <w:lang w:eastAsia="ja-JP"/>
    </w:rPr>
  </w:style>
  <w:style w:type="numbering" w:styleId="UserStyle_30">
    <w:name w:val="Нет списка111"/>
    <w:next w:val="NormalList"/>
    <w:link w:val="Normal"/>
    <w:uiPriority w:val="99"/>
    <w:semiHidden/>
    <w:unhideWhenUsed/>
  </w:style>
  <w:style w:type="paragraph" w:styleId="UserStyle_31">
    <w:name w:val="Обычный1"/>
    <w:next w:val="UserStyle_31"/>
    <w:link w:val="Normal"/>
    <w:pPr>
      <w:widowControl w:val="off"/>
      <w:spacing w:line="300" w:lineRule="auto"/>
      <w:ind w:firstLine="560"/>
    </w:pPr>
    <w:rPr>
      <w:rFonts w:ascii="Times New Roman" w:hAnsi="Times New Roman" w:eastAsia="Times New Roman"/>
      <w:sz w:val="22"/>
      <w:lang w:val="ru-RU" w:eastAsia="ru-RU" w:bidi="ar-SA"/>
    </w:rPr>
  </w:style>
  <w:style w:type="numbering" w:styleId="UserStyle_32">
    <w:name w:val="Нет списка2"/>
    <w:next w:val="NormalList"/>
    <w:link w:val="Normal"/>
    <w:uiPriority w:val="99"/>
    <w:semiHidden/>
    <w:unhideWhenUsed/>
  </w:style>
  <w:style w:type="paragraph" w:styleId="PlainText">
    <w:name w:val="Текст"/>
    <w:basedOn w:val="Normal"/>
    <w:next w:val="PlainText"/>
    <w:link w:val="UserStyle_33"/>
    <w:pPr>
      <w:widowControl/>
    </w:pPr>
    <w:rPr>
      <w:rFonts w:ascii="Courier New" w:hAnsi="Courier New" w:cs="Courier New"/>
    </w:rPr>
  </w:style>
  <w:style w:type="character" w:styleId="UserStyle_33">
    <w:name w:val="Текст Знак"/>
    <w:next w:val="UserStyle_33"/>
    <w:link w:val="PlainText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UserStyle_34">
    <w:name w:val="No Spacing1"/>
    <w:next w:val="UserStyle_34"/>
    <w:link w:val="Normal"/>
    <w:rPr>
      <w:rFonts w:eastAsia="Times New Roman"/>
      <w:sz w:val="22"/>
      <w:szCs w:val="22"/>
      <w:lang w:val="ru-RU" w:eastAsia="en-US" w:bidi="ar-SA"/>
    </w:rPr>
  </w:style>
  <w:style w:type="paragraph" w:styleId="UserStyle_35">
    <w:name w:val="ConsPlusNonformat"/>
    <w:next w:val="UserStyle_35"/>
    <w:link w:val="Normal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table" w:styleId="TableGrid">
    <w:name w:val="Сетка таблицы"/>
    <w:basedOn w:val="TableNormal"/>
    <w:next w:val="TableGrid"/>
    <w:link w:val="Normal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UserStyle_36">
    <w:name w:val="text"/>
    <w:basedOn w:val="Normal"/>
    <w:next w:val="UserStyle_36"/>
    <w:link w:val="Normal"/>
    <w:uiPriority w:val="99"/>
    <w:pPr>
      <w:widowControl/>
      <w:spacing w:after="240"/>
    </w:pPr>
    <w:rPr>
      <w:sz w:val="24"/>
      <w:szCs w:val="24"/>
    </w:rPr>
  </w:style>
  <w:style w:type="paragraph" w:styleId="UserStyle_37">
    <w:name w:val="Body Text Indent 21"/>
    <w:basedOn w:val="Normal"/>
    <w:next w:val="UserStyle_37"/>
    <w:link w:val="Normal"/>
    <w:uiPriority w:val="99"/>
    <w:pPr>
      <w:widowControl/>
      <w:ind w:firstLine="720"/>
    </w:pPr>
    <w:rPr>
      <w:sz w:val="26"/>
      <w:szCs w:val="26"/>
    </w:rPr>
  </w:style>
  <w:style w:type="paragraph" w:styleId="UserStyle_38">
    <w:name w:val="Основной текст1,Подпись1"/>
    <w:next w:val="UserStyle_38"/>
    <w:link w:val="Normal"/>
    <w:rPr>
      <w:rFonts w:ascii="Times New Roman" w:hAnsi="Times New Roman" w:eastAsia="ヒラギノ角ゴ Pro W3"/>
      <w:color w:val="000000"/>
      <w:sz w:val="24"/>
      <w:lang w:val="ru-RU" w:eastAsia="ru-RU" w:bidi="ar-SA"/>
    </w:rPr>
  </w:style>
  <w:style w:type="paragraph" w:styleId="179">
    <w:name w:val="Абзац списка,Нумерованый список,List Paragraph1,Абзац маркированнный,ПАРАГРАФ,3_Абзац списка,RSHB_Table-Normal,Table-Normal,Абзац списка2"/>
    <w:basedOn w:val="Normal"/>
    <w:next w:val="179"/>
    <w:link w:val="UserStyle_39"/>
    <w:uiPriority w:val="34"/>
    <w:qFormat/>
    <w:pPr>
      <w:widowControl/>
      <w:ind w:left="720"/>
      <w:contextualSpacing/>
    </w:pPr>
    <w:rPr>
      <w:rFonts w:eastAsia="ヒラギノ角ゴ Pro W3"/>
      <w:color w:val="000000"/>
      <w:szCs w:val="24"/>
      <w:lang w:eastAsia="en-US"/>
    </w:rPr>
  </w:style>
  <w:style w:type="character" w:styleId="Hyperlink">
    <w:name w:val="Гиперссылка"/>
    <w:next w:val="Hyperlink"/>
    <w:link w:val="Normal"/>
    <w:unhideWhenUsed/>
    <w:rPr>
      <w:color w:val="0000ff"/>
      <w:u w:val="single"/>
    </w:rPr>
  </w:style>
  <w:style w:type="paragraph" w:styleId="FootnoteText">
    <w:name w:val="Текст сноски"/>
    <w:basedOn w:val="Normal"/>
    <w:next w:val="FootnoteText"/>
    <w:link w:val="UserStyle_40"/>
    <w:uiPriority w:val="99"/>
    <w:unhideWhenUsed/>
    <w:pPr>
      <w:widowControl/>
    </w:pPr>
    <w:rPr>
      <w:rFonts w:ascii="Calibri" w:hAnsi="Calibri" w:eastAsia="Calibri"/>
      <w:lang w:eastAsia="en-US"/>
    </w:rPr>
  </w:style>
  <w:style w:type="character" w:styleId="UserStyle_40">
    <w:name w:val="Текст сноски Знак"/>
    <w:next w:val="UserStyle_40"/>
    <w:link w:val="FootnoteText"/>
    <w:uiPriority w:val="99"/>
    <w:rPr>
      <w:rFonts w:ascii="Calibri" w:hAnsi="Calibri" w:eastAsia="Calibri" w:cs="Times New Roman"/>
      <w:sz w:val="20"/>
      <w:szCs w:val="20"/>
    </w:rPr>
  </w:style>
  <w:style w:type="character" w:styleId="FootnoteReference">
    <w:name w:val="Знак сноски"/>
    <w:next w:val="FootnoteReference"/>
    <w:link w:val="Normal"/>
    <w:unhideWhenUsed/>
    <w:rPr>
      <w:vertAlign w:val="superscript"/>
    </w:rPr>
  </w:style>
  <w:style w:type="character" w:styleId="UserStyle_39">
    <w:name w:val="Абзац списка Знак,Нумерованый список Знак,List Paragraph1 Знак,Абзац маркированнный Знак,ПАРАГРАФ Знак,3_Абзац списка Знак,RSHB_Table-Normal Знак,Table-Normal Знак,Абзац списка2 Знак"/>
    <w:next w:val="UserStyle_39"/>
    <w:link w:val="179"/>
    <w:uiPriority w:val="34"/>
    <w:locked/>
    <w:rPr>
      <w:rFonts w:ascii="Times New Roman" w:hAnsi="Times New Roman" w:eastAsia="ヒラギノ角ゴ Pro W3" w:cs="Times New Roman"/>
      <w:color w:val="000000"/>
      <w:sz w:val="20"/>
      <w:szCs w:val="24"/>
    </w:rPr>
  </w:style>
  <w:style w:type="character" w:styleId="UserStyle_41">
    <w:name w:val="П.1 Char"/>
    <w:next w:val="UserStyle_41"/>
    <w:link w:val="UserStyle_42"/>
    <w:locked/>
    <w:rPr>
      <w:bCs/>
      <w:sz w:val="24"/>
      <w:szCs w:val="24"/>
      <w:lang w:val="en-US" w:eastAsia="en-US"/>
    </w:rPr>
  </w:style>
  <w:style w:type="paragraph" w:styleId="UserStyle_42">
    <w:name w:val="П.1"/>
    <w:basedOn w:val="179"/>
    <w:next w:val="UserStyle_42"/>
    <w:link w:val="UserStyle_41"/>
    <w:qFormat/>
    <w:pPr>
      <w:numPr>
        <w:numId w:val="4"/>
        <w:ilvl w:val="1"/>
      </w:numPr>
      <w:tabs>
        <w:tab w:val="left" w:pos="1701" w:leader="none"/>
      </w:tabs>
      <w:jc w:val="both"/>
    </w:pPr>
    <w:rPr>
      <w:rFonts w:ascii="Calibri" w:hAnsi="Calibri" w:eastAsia="Calibri" w:cs="Times New Roman"/>
      <w:bCs/>
      <w:color w:val="000000"/>
      <w:sz w:val="24"/>
      <w:lang w:val="en-US" w:eastAsia="en-US"/>
    </w:rPr>
  </w:style>
  <w:style w:type="character" w:styleId="UserStyle_43">
    <w:name w:val="П.1.1 Char"/>
    <w:next w:val="UserStyle_43"/>
    <w:link w:val="UserStyle_44"/>
    <w:locked/>
    <w:rPr>
      <w:bCs/>
      <w:sz w:val="24"/>
      <w:szCs w:val="24"/>
      <w:lang w:val="en-US" w:eastAsia="en-US"/>
    </w:rPr>
  </w:style>
  <w:style w:type="paragraph" w:styleId="UserStyle_44">
    <w:name w:val="П.1.1"/>
    <w:basedOn w:val="UserStyle_42"/>
    <w:next w:val="UserStyle_44"/>
    <w:link w:val="UserStyle_43"/>
    <w:qFormat/>
    <w:pPr>
      <w:numPr>
        <w:ilvl w:val="2"/>
      </w:numPr>
      <w:tabs>
        <w:tab w:val="clear" w:pos="2847"/>
        <w:tab w:val="num" w:pos="360" w:leader="none"/>
        <w:tab w:val="num" w:pos="420" w:leader="none"/>
        <w:tab w:val="num" w:pos="720" w:leader="none"/>
      </w:tabs>
    </w:pPr>
  </w:style>
  <w:style w:type="paragraph" w:styleId="UserStyle_45">
    <w:name w:val="П.1.1.1"/>
    <w:basedOn w:val="UserStyle_42"/>
    <w:next w:val="UserStyle_45"/>
    <w:link w:val="Normal"/>
    <w:qFormat/>
    <w:pPr>
      <w:numPr>
        <w:ilvl w:val="3"/>
      </w:numPr>
      <w:tabs>
        <w:tab w:val="clear" w:pos="720"/>
        <w:tab w:val="num" w:pos="360" w:leader="none"/>
        <w:tab w:val="num" w:pos="420" w:leader="none"/>
      </w:tabs>
    </w:pPr>
    <w:rPr>
      <w:rFonts w:ascii="Calibri" w:hAnsi="Calibri" w:eastAsia="Calibri"/>
      <w:bCs w:val="0"/>
    </w:rPr>
  </w:style>
  <w:style w:type="paragraph" w:styleId="UserStyle_46">
    <w:name w:val="П.1.1.1.1"/>
    <w:basedOn w:val="UserStyle_42"/>
    <w:next w:val="Normal"/>
    <w:link w:val="Normal"/>
    <w:qFormat/>
    <w:pPr>
      <w:numPr>
        <w:ilvl w:val="4"/>
      </w:numPr>
      <w:tabs>
        <w:tab w:val="clear" w:pos="1080"/>
        <w:tab w:val="num" w:pos="360" w:leader="none"/>
        <w:tab w:val="num" w:pos="420" w:leader="none"/>
      </w:tabs>
    </w:pPr>
    <w:rPr>
      <w:rFonts w:ascii="Calibri" w:hAnsi="Calibri" w:eastAsia="Calibri"/>
      <w:bCs w:val="0"/>
    </w:rPr>
  </w:style>
  <w:style w:type="paragraph" w:styleId="UserStyle_47">
    <w:name w:val="П.1.1.1.1.1"/>
    <w:basedOn w:val="UserStyle_42"/>
    <w:next w:val="UserStyle_46"/>
    <w:link w:val="Normal"/>
    <w:qFormat/>
    <w:pPr>
      <w:numPr>
        <w:ilvl w:val="5"/>
      </w:numPr>
      <w:tabs>
        <w:tab w:val="clear" w:pos="1080"/>
        <w:tab w:val="num" w:pos="360" w:leader="none"/>
        <w:tab w:val="num" w:pos="420" w:leader="none"/>
      </w:tabs>
    </w:pPr>
    <w:rPr>
      <w:rFonts w:ascii="Calibri" w:hAnsi="Calibri" w:eastAsia="Calibri"/>
      <w:bCs w:val="0"/>
    </w:rPr>
  </w:style>
  <w:style w:type="paragraph" w:styleId="UserStyle_48">
    <w:name w:val="П.глава"/>
    <w:basedOn w:val="179"/>
    <w:next w:val="UserStyle_42"/>
    <w:link w:val="Normal"/>
    <w:qFormat/>
    <w:pPr>
      <w:keepNext/>
      <w:numPr>
        <w:numId w:val="4"/>
      </w:numPr>
      <w:tabs>
        <w:tab w:val="left" w:pos="1701" w:leader="none"/>
      </w:tabs>
      <w:spacing w:before="240" w:after="240"/>
      <w:ind w:right="-6"/>
      <w:jc w:val="center"/>
    </w:pPr>
    <w:rPr>
      <w:rFonts w:ascii="Calibri" w:hAnsi="Calibri" w:eastAsia="Calibri"/>
      <w:b/>
      <w:bCs/>
      <w:color w:val="000000"/>
      <w:sz w:val="24"/>
      <w:lang w:val="en-US" w:eastAsia="en-US"/>
    </w:rPr>
  </w:style>
  <w:style w:type="table" w:styleId="UserStyle_49">
    <w:name w:val="Сетка таблицы1"/>
    <w:basedOn w:val="TableNormal"/>
    <w:next w:val="TableGrid"/>
    <w:link w:val="Normal"/>
    <w:uiPriority w:val="39"/>
    <w:pPr>
      <w:spacing w:after="0" w:line="240" w:lineRule="auto"/>
    </w:pPr>
    <w:rPr>
      <w:rFonts w:ascii="Calibri" w:hAnsi="Calibri" w:eastAsia="Calibri" w:cs="Times New Roman"/>
    </w:rPr>
  </w:style>
  <w:style w:type="paragraph" w:styleId="Title">
    <w:name w:val="Название"/>
    <w:basedOn w:val="Normal"/>
    <w:next w:val="Normal"/>
    <w:link w:val="UserStyle_50"/>
    <w:uiPriority w:val="10"/>
    <w:qFormat/>
    <w:pPr>
      <w:contextualSpacing/>
    </w:pPr>
    <w:rPr>
      <w:rFonts w:ascii="Cambria" w:hAnsi="Cambria" w:eastAsia="Times New Roman" w:cs="Times New Roman"/>
      <w:spacing w:val="-10"/>
      <w:sz w:val="56"/>
      <w:szCs w:val="56"/>
    </w:rPr>
  </w:style>
  <w:style w:type="character" w:styleId="UserStyle_50">
    <w:name w:val="Название Знак1"/>
    <w:next w:val="UserStyle_50"/>
    <w:link w:val="Title"/>
    <w:uiPriority w:val="10"/>
    <w:rPr>
      <w:rFonts w:ascii="Cambria" w:hAnsi="Cambria" w:eastAsia="Times New Roman" w:cs="Times New Roman"/>
      <w:spacing w:val="-10"/>
      <w:sz w:val="56"/>
      <w:szCs w:val="56"/>
      <w:lang w:eastAsia="ru-RU"/>
    </w:rPr>
  </w:style>
  <w:style w:type="numbering" w:styleId="UserStyle_51">
    <w:name w:val="Нет списка3"/>
    <w:next w:val="NormalList"/>
    <w:link w:val="Normal"/>
    <w:semiHidden/>
    <w:unhideWhenUsed/>
  </w:style>
  <w:style w:type="table" w:styleId="UserStyle_52">
    <w:name w:val="Сетка таблицы2"/>
    <w:basedOn w:val="TableNormal"/>
    <w:next w:val="TableGrid"/>
    <w:link w:val="Normal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UserStyle_53">
    <w:name w:val="1"/>
    <w:basedOn w:val="Normal"/>
    <w:next w:val="Title"/>
    <w:link w:val="Normal"/>
    <w:qFormat/>
    <w:pPr>
      <w:widowControl/>
      <w:shd w:val="clear" w:color="auto" w:fill="ffffff"/>
      <w:ind w:firstLine="567"/>
      <w:jc w:val="center"/>
    </w:pPr>
    <w:rPr>
      <w:sz w:val="28"/>
      <w:szCs w:val="24"/>
      <w:lang w:val="en-US" w:eastAsia="en-US"/>
    </w:rPr>
  </w:style>
  <w:style w:type="paragraph" w:styleId="UserStyle_54">
    <w:name w:val="Средняя сетка 21"/>
    <w:next w:val="UserStyle_54"/>
    <w:link w:val="Normal"/>
    <w:uiPriority w:val="1"/>
    <w:qFormat/>
    <w:rPr>
      <w:sz w:val="22"/>
      <w:szCs w:val="22"/>
      <w:lang w:val="ru-RU" w:eastAsia="en-US" w:bidi="ar-SA"/>
    </w:rPr>
  </w:style>
  <w:style w:type="paragraph" w:styleId="UserStyle_55">
    <w:name w:val="Тема приказа"/>
    <w:basedOn w:val="Normal"/>
    <w:next w:val="UserStyle_55"/>
    <w:link w:val="UserStyle_56"/>
    <w:qFormat/>
    <w:pPr>
      <w:widowControl/>
      <w:ind w:right="5385"/>
      <w:jc w:val="both"/>
    </w:pPr>
    <w:rPr>
      <w:rFonts w:eastAsia="Calibri"/>
      <w:color w:val="0d0d0d"/>
      <w:sz w:val="24"/>
      <w:szCs w:val="24"/>
      <w:lang w:val="en-US"/>
    </w:rPr>
  </w:style>
  <w:style w:type="character" w:styleId="UserStyle_56">
    <w:name w:val="Тема приказа Знак"/>
    <w:next w:val="UserStyle_56"/>
    <w:link w:val="UserStyle_55"/>
    <w:rPr>
      <w:rFonts w:ascii="Times New Roman" w:hAnsi="Times New Roman" w:eastAsia="Calibri" w:cs="Times New Roman"/>
      <w:color w:val="0d0d0d"/>
      <w:sz w:val="24"/>
      <w:szCs w:val="24"/>
      <w:lang w:val="en-US" w:eastAsia="ru-RU"/>
    </w:rPr>
  </w:style>
  <w:style w:type="character" w:styleId="UserStyle_57">
    <w:name w:val="Основной текст_"/>
    <w:next w:val="UserStyle_57"/>
    <w:link w:val="UserStyle_58"/>
    <w:rPr>
      <w:sz w:val="23"/>
      <w:szCs w:val="23"/>
      <w:shd w:val="clear" w:color="auto" w:fill="ffffff"/>
    </w:rPr>
  </w:style>
  <w:style w:type="paragraph" w:styleId="UserStyle_58">
    <w:name w:val="Основной текст3"/>
    <w:basedOn w:val="Normal"/>
    <w:next w:val="UserStyle_58"/>
    <w:link w:val="UserStyle_57"/>
    <w:pPr>
      <w:widowControl/>
      <w:shd w:val="clear" w:color="auto" w:fill="ffffff"/>
      <w:spacing w:before="300" w:after="300" w:line="0" w:lineRule="atLeast"/>
      <w:jc w:val="both"/>
    </w:pPr>
    <w:rPr>
      <w:rFonts w:ascii="Calibri" w:hAnsi="Calibri" w:eastAsia="Calibri" w:cs="Times New Roman"/>
      <w:sz w:val="23"/>
      <w:szCs w:val="23"/>
      <w:lang w:eastAsia="en-US"/>
    </w:rPr>
  </w:style>
  <w:style w:type="table" w:styleId="188">
    <w:name w:val="Цветной список - Акцент 1"/>
    <w:basedOn w:val="TableNormal"/>
    <w:next w:val="188"/>
    <w:link w:val="Normal"/>
    <w:uiPriority w:val="72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UserStyle_59">
    <w:name w:val="4"/>
    <w:basedOn w:val="Normal"/>
    <w:next w:val="Title"/>
    <w:link w:val="Normal"/>
    <w:qFormat/>
    <w:pPr>
      <w:widowControl/>
      <w:shd w:val="clear" w:color="auto" w:fill="ffffff"/>
      <w:ind w:firstLine="567"/>
      <w:jc w:val="center"/>
    </w:pPr>
    <w:rPr>
      <w:sz w:val="28"/>
      <w:szCs w:val="24"/>
      <w:lang w:val="en-US" w:eastAsia="en-US"/>
    </w:rPr>
  </w:style>
  <w:style w:type="paragraph" w:styleId="UserStyle_60">
    <w:name w:val="Обычный2"/>
    <w:next w:val="UserStyle_60"/>
    <w:link w:val="Normal"/>
    <w:pPr>
      <w:widowControl w:val="off"/>
      <w:spacing w:line="280" w:lineRule="auto"/>
      <w:ind w:firstLine="560"/>
      <w:jc w:val="both"/>
    </w:pPr>
    <w:rPr>
      <w:rFonts w:ascii="Times New Roman" w:hAnsi="Times New Roman" w:eastAsia="Times New Roman"/>
      <w:snapToGrid w:val="0"/>
      <w:lang w:val="ru-RU" w:eastAsia="ru-RU" w:bidi="ar-SA"/>
    </w:rPr>
  </w:style>
  <w:style w:type="paragraph" w:styleId="EndnoteText">
    <w:name w:val="Текст концевой сноски"/>
    <w:basedOn w:val="Normal"/>
    <w:next w:val="EndnoteText"/>
    <w:link w:val="UserStyle_61"/>
    <w:uiPriority w:val="99"/>
    <w:semiHidden/>
    <w:unhideWhenUsed/>
    <w:pPr>
      <w:widowControl/>
    </w:pPr>
  </w:style>
  <w:style w:type="character" w:styleId="UserStyle_61">
    <w:name w:val="Текст концевой сноски Знак"/>
    <w:next w:val="UserStyle_61"/>
    <w:link w:val="EndnoteText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EndnoteReference">
    <w:name w:val="Знак концевой сноски"/>
    <w:next w:val="EndnoteReference"/>
    <w:link w:val="Normal"/>
    <w:uiPriority w:val="99"/>
    <w:semiHidden/>
    <w:unhideWhenUsed/>
    <w:rPr>
      <w:vertAlign w:val="superscript"/>
    </w:rPr>
  </w:style>
  <w:style w:type="paragraph" w:styleId="UserStyle_62">
    <w:name w:val="3"/>
    <w:basedOn w:val="Normal"/>
    <w:next w:val="Title"/>
    <w:link w:val="Normal"/>
    <w:qFormat/>
    <w:pPr>
      <w:widowControl/>
      <w:shd w:val="clear" w:color="auto" w:fill="ffffff"/>
      <w:ind w:firstLine="567"/>
      <w:jc w:val="center"/>
    </w:pPr>
    <w:rPr>
      <w:sz w:val="28"/>
      <w:szCs w:val="24"/>
      <w:lang w:val="en-US" w:eastAsia="en-US"/>
    </w:rPr>
  </w:style>
  <w:style w:type="paragraph" w:styleId="UserStyle_63">
    <w:name w:val="Обычный3"/>
    <w:next w:val="UserStyle_63"/>
    <w:link w:val="Normal"/>
    <w:pPr>
      <w:widowControl w:val="off"/>
      <w:spacing w:line="280" w:lineRule="auto"/>
      <w:ind w:firstLine="560"/>
      <w:jc w:val="both"/>
    </w:pPr>
    <w:rPr>
      <w:rFonts w:ascii="Times New Roman" w:hAnsi="Times New Roman" w:eastAsia="Times New Roman"/>
      <w:snapToGrid w:val="0"/>
      <w:lang w:val="ru-RU" w:eastAsia="ru-RU" w:bidi="ar-SA"/>
    </w:rPr>
  </w:style>
  <w:style w:type="paragraph" w:styleId="UserStyle_64">
    <w:name w:val="Знак Знак Знак1"/>
    <w:basedOn w:val="Normal"/>
    <w:next w:val="UserStyle_64"/>
    <w:link w:val="Normal"/>
    <w:uiPriority w:val="99"/>
    <w:pPr>
      <w:widowControl/>
      <w:tabs>
        <w:tab w:val="num" w:pos="360" w:leader="none"/>
      </w:tabs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haracters>68526</Characters>
  <CharactersWithSpaces>80387</CharactersWithSpaces>
  <Company>MOESK</Company>
  <DocSecurity>0</DocSecurity>
  <HyperlinksChanged>false</HyperlinksChanged>
  <Lines>571</Lines>
  <Pages>37</Pages>
  <Paragraphs>160</Paragraphs>
  <ScaleCrop>false</ScaleCrop>
  <SharedDoc>false</SharedDoc>
  <Template>Normal</Template>
  <Words>12021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</dc:creator>
  <cp:lastModifiedBy>saharnayaaf</cp:lastModifiedBy>
  <cp:revision>12</cp:revision>
  <dcterms:created xsi:type="dcterms:W3CDTF">2023-03-02T06:41:00Z</dcterms:created>
  <dcterms:modified xsi:type="dcterms:W3CDTF">2026-01-27T07:28:00Z</dcterms:modified>
  <cp:version>1048576</cp:version>
</cp:coreProperties>
</file>