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692" w:rsidRDefault="006E76C8">
      <w:pPr>
        <w:pStyle w:val="a5"/>
        <w:spacing w:after="120"/>
        <w:outlineLvl w:val="0"/>
      </w:pPr>
      <w:r>
        <w:rPr>
          <w:sz w:val="24"/>
        </w:rPr>
        <w:t>Договор поставки № _______</w:t>
      </w:r>
    </w:p>
    <w:p w:rsidR="00C65692" w:rsidRDefault="006E76C8">
      <w:pPr>
        <w:shd w:val="clear" w:color="auto" w:fill="FFFFFF"/>
        <w:tabs>
          <w:tab w:val="left" w:pos="570"/>
          <w:tab w:val="left" w:pos="3060"/>
          <w:tab w:val="left" w:pos="6519"/>
        </w:tabs>
        <w:spacing w:after="120"/>
        <w:ind w:firstLine="567"/>
      </w:pPr>
      <w:r>
        <w:rPr>
          <w:sz w:val="24"/>
          <w:szCs w:val="24"/>
        </w:rPr>
        <w:t>г. Балаково</w:t>
      </w:r>
      <w:r>
        <w:rPr>
          <w:sz w:val="24"/>
          <w:szCs w:val="24"/>
        </w:rPr>
        <w:tab/>
      </w:r>
      <w:r>
        <w:rPr>
          <w:sz w:val="24"/>
          <w:szCs w:val="24"/>
        </w:rPr>
        <w:tab/>
        <w:t>«___» __________ 20__ года</w:t>
      </w:r>
      <w:r>
        <w:rPr>
          <w:rStyle w:val="af5"/>
          <w:sz w:val="24"/>
          <w:szCs w:val="24"/>
        </w:rPr>
        <w:footnoteReference w:id="1"/>
      </w:r>
    </w:p>
    <w:p w:rsidR="00C65692" w:rsidRDefault="006E76C8">
      <w:pPr>
        <w:spacing w:after="120"/>
        <w:ind w:firstLine="567"/>
        <w:jc w:val="both"/>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______________________________________________</w:t>
      </w:r>
      <w:r>
        <w:rPr>
          <w:color w:val="000000"/>
          <w:sz w:val="24"/>
          <w:szCs w:val="24"/>
        </w:rPr>
        <w:t xml:space="preserve">, действующего на основании </w:t>
      </w:r>
      <w:r>
        <w:rPr>
          <w:color w:val="000000"/>
          <w:sz w:val="24"/>
          <w:szCs w:val="24"/>
        </w:rPr>
        <w:t>доверенности № __ от __.__.20__ г.</w:t>
      </w:r>
      <w:r>
        <w:rPr>
          <w:sz w:val="24"/>
          <w:szCs w:val="24"/>
        </w:rPr>
        <w:t>, с одной стороны, и</w:t>
      </w:r>
    </w:p>
    <w:p w:rsidR="00C65692" w:rsidRDefault="006E76C8">
      <w:pPr>
        <w:spacing w:after="120"/>
        <w:ind w:firstLine="567"/>
        <w:jc w:val="both"/>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в лице ________________, действующего на основании ______________, с другой стороны,</w:t>
      </w:r>
    </w:p>
    <w:p w:rsidR="00C65692" w:rsidRDefault="006E76C8">
      <w:pPr>
        <w:spacing w:after="120"/>
        <w:ind w:firstLine="567"/>
        <w:jc w:val="both"/>
      </w:pPr>
      <w:r>
        <w:rPr>
          <w:bCs/>
          <w:sz w:val="24"/>
          <w:szCs w:val="24"/>
        </w:rPr>
        <w:t xml:space="preserve">совместно в дальнейшем именуемые «Стороны», а по </w:t>
      </w:r>
      <w:r>
        <w:rPr>
          <w:bCs/>
          <w:sz w:val="24"/>
          <w:szCs w:val="24"/>
        </w:rPr>
        <w:t xml:space="preserve">отдельности – «Сторона», </w:t>
      </w:r>
      <w:r>
        <w:rPr>
          <w:bCs/>
          <w:color w:val="000000"/>
          <w:sz w:val="24"/>
          <w:szCs w:val="24"/>
        </w:rPr>
        <w:t>по результатам проведенной конкурентной закупочной процедуры запроса котировок в электронной форме</w:t>
      </w:r>
      <w:r>
        <w:rPr>
          <w:bCs/>
          <w:sz w:val="24"/>
          <w:szCs w:val="24"/>
        </w:rPr>
        <w:t xml:space="preserve"> по</w:t>
      </w:r>
      <w:r>
        <w:rPr>
          <w:bCs/>
          <w:color w:val="000000"/>
          <w:sz w:val="24"/>
          <w:szCs w:val="24"/>
        </w:rPr>
        <w:t xml:space="preserve"> лоту № </w:t>
      </w:r>
      <w:r>
        <w:rPr>
          <w:bCs/>
          <w:color w:val="000000"/>
          <w:sz w:val="24"/>
          <w:szCs w:val="24"/>
        </w:rPr>
        <w:t>0013-ТПиР БЕЗОП ДОХ-2026-ГРВКК-СарФ-Стор</w:t>
      </w:r>
      <w:r>
        <w:rPr>
          <w:bCs/>
          <w:color w:val="000000"/>
          <w:sz w:val="24"/>
          <w:szCs w:val="24"/>
        </w:rPr>
        <w:t xml:space="preserve">, </w:t>
      </w:r>
      <w:r>
        <w:rPr>
          <w:bCs/>
          <w:sz w:val="24"/>
          <w:szCs w:val="24"/>
        </w:rPr>
        <w:t xml:space="preserve">что подтверждается Протоколом № ____ от «_____» _________ 20 __ года, заключили </w:t>
      </w:r>
      <w:r>
        <w:rPr>
          <w:bCs/>
          <w:sz w:val="24"/>
          <w:szCs w:val="24"/>
        </w:rPr>
        <w:t>настоящий Договор (далее – «Договор») о нижеследующем:</w:t>
      </w:r>
    </w:p>
    <w:p w:rsidR="00C65692" w:rsidRDefault="006E76C8">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C65692" w:rsidRDefault="006E76C8">
      <w:pPr>
        <w:pStyle w:val="a5"/>
        <w:numPr>
          <w:ilvl w:val="1"/>
          <w:numId w:val="6"/>
        </w:numPr>
        <w:tabs>
          <w:tab w:val="left" w:pos="142"/>
        </w:tabs>
        <w:spacing w:after="120"/>
        <w:ind w:left="0" w:firstLine="567"/>
        <w:jc w:val="both"/>
        <w:rPr>
          <w:b w:val="0"/>
          <w:sz w:val="24"/>
        </w:rPr>
      </w:pPr>
      <w:r>
        <w:rPr>
          <w:b w:val="0"/>
          <w:sz w:val="24"/>
        </w:rPr>
        <w:t xml:space="preserve">Поставщик обязуется передать Покупателю </w:t>
      </w:r>
      <w:r>
        <w:rPr>
          <w:color w:val="000000"/>
          <w:sz w:val="24"/>
          <w:lang w:eastAsia="en-US"/>
        </w:rPr>
        <w:t>оптоволоконный кабель</w:t>
      </w:r>
      <w:r>
        <w:rPr>
          <w:b w:val="0"/>
          <w:sz w:val="24"/>
        </w:rPr>
        <w:t xml:space="preserve"> (далее – «Продукция») на условиях, согласованных Сторонами в Договоре, в соответствии со Спецификацией (</w:t>
      </w:r>
      <w:r>
        <w:rPr>
          <w:sz w:val="24"/>
        </w:rPr>
        <w:t>Приложение № 1</w:t>
      </w:r>
      <w:r>
        <w:rPr>
          <w:b w:val="0"/>
          <w:sz w:val="24"/>
        </w:rPr>
        <w:t xml:space="preserve">) и </w:t>
      </w:r>
      <w:r>
        <w:rPr>
          <w:b w:val="0"/>
          <w:sz w:val="24"/>
        </w:rPr>
        <w:t>Техническими требованиями (</w:t>
      </w:r>
      <w:r>
        <w:rPr>
          <w:sz w:val="24"/>
        </w:rPr>
        <w:t>Приложение № 2</w:t>
      </w:r>
      <w:r>
        <w:rPr>
          <w:b w:val="0"/>
          <w:sz w:val="24"/>
        </w:rPr>
        <w:t>), а Покупатель обязуется принять и оплатить Продукцию в установленном Договором порядке.</w:t>
      </w:r>
    </w:p>
    <w:p w:rsidR="00C65692" w:rsidRDefault="006E76C8">
      <w:pPr>
        <w:pStyle w:val="a5"/>
        <w:numPr>
          <w:ilvl w:val="1"/>
          <w:numId w:val="6"/>
        </w:numPr>
        <w:shd w:val="clear" w:color="auto" w:fill="FFFFFF"/>
        <w:tabs>
          <w:tab w:val="left" w:pos="142"/>
          <w:tab w:val="left" w:pos="540"/>
        </w:tabs>
        <w:spacing w:before="120" w:after="120"/>
        <w:ind w:left="0" w:firstLine="567"/>
        <w:jc w:val="both"/>
        <w:rPr>
          <w:b w:val="0"/>
          <w:sz w:val="24"/>
        </w:rPr>
      </w:pPr>
      <w:r>
        <w:rPr>
          <w:b w:val="0"/>
          <w:sz w:val="24"/>
        </w:rPr>
        <w:t>Поставка осуществляется одной партией.</w:t>
      </w:r>
    </w:p>
    <w:p w:rsidR="00C65692" w:rsidRDefault="006E76C8">
      <w:pPr>
        <w:pStyle w:val="afc"/>
        <w:numPr>
          <w:ilvl w:val="1"/>
          <w:numId w:val="6"/>
        </w:numPr>
        <w:shd w:val="clear" w:color="auto" w:fill="FFFFFF"/>
        <w:tabs>
          <w:tab w:val="left" w:pos="142"/>
          <w:tab w:val="left" w:pos="540"/>
        </w:tabs>
        <w:spacing w:after="120"/>
        <w:ind w:left="0" w:firstLine="567"/>
        <w:contextualSpacing w:val="0"/>
        <w:jc w:val="both"/>
        <w:rPr>
          <w:sz w:val="24"/>
          <w:szCs w:val="24"/>
        </w:rPr>
      </w:pPr>
      <w:r>
        <w:rPr>
          <w:sz w:val="24"/>
          <w:szCs w:val="24"/>
        </w:rPr>
        <w:t xml:space="preserve">Поставка по Договору выполняется для нужд Саратовского филиала АО «Гидроремонт-ВКК» в </w:t>
      </w:r>
      <w:r>
        <w:rPr>
          <w:sz w:val="24"/>
          <w:szCs w:val="24"/>
        </w:rPr>
        <w:t>г. Балаково.</w:t>
      </w:r>
    </w:p>
    <w:p w:rsidR="00C65692" w:rsidRDefault="006E76C8">
      <w:pPr>
        <w:pStyle w:val="afc"/>
        <w:numPr>
          <w:ilvl w:val="1"/>
          <w:numId w:val="6"/>
        </w:numPr>
        <w:shd w:val="clear" w:color="auto" w:fill="FFFFFF"/>
        <w:tabs>
          <w:tab w:val="left" w:pos="142"/>
          <w:tab w:val="left" w:pos="540"/>
        </w:tabs>
        <w:spacing w:after="120"/>
        <w:ind w:left="0" w:firstLine="567"/>
        <w:contextualSpacing w:val="0"/>
        <w:jc w:val="both"/>
        <w:rPr>
          <w:sz w:val="24"/>
          <w:szCs w:val="24"/>
        </w:rPr>
      </w:pPr>
      <w:r>
        <w:rPr>
          <w:sz w:val="24"/>
          <w:szCs w:val="24"/>
        </w:rPr>
        <w:t>Место поставки:</w:t>
      </w:r>
      <w:r>
        <w:rPr>
          <w:color w:val="1C1C1C"/>
          <w:sz w:val="24"/>
          <w:szCs w:val="24"/>
        </w:rPr>
        <w:t>413865, РФ, Саратовская обл., г. Балаково, ул. Заовражная, д. 48</w:t>
      </w:r>
      <w:r>
        <w:rPr>
          <w:sz w:val="24"/>
          <w:szCs w:val="24"/>
        </w:rPr>
        <w:t xml:space="preserve"> (далее – «Место поставки»).</w:t>
      </w:r>
    </w:p>
    <w:p w:rsidR="00C65692" w:rsidRDefault="006E76C8">
      <w:pPr>
        <w:pStyle w:val="afc"/>
        <w:numPr>
          <w:ilvl w:val="1"/>
          <w:numId w:val="6"/>
        </w:numPr>
        <w:shd w:val="clear" w:color="auto" w:fill="FFFFFF"/>
        <w:tabs>
          <w:tab w:val="left" w:pos="142"/>
          <w:tab w:val="left" w:pos="540"/>
        </w:tabs>
        <w:spacing w:after="120"/>
        <w:ind w:left="0" w:firstLine="567"/>
        <w:contextualSpacing w:val="0"/>
        <w:jc w:val="both"/>
        <w:rPr>
          <w:sz w:val="24"/>
          <w:szCs w:val="24"/>
        </w:rPr>
      </w:pPr>
      <w:r>
        <w:rPr>
          <w:sz w:val="24"/>
          <w:szCs w:val="24"/>
        </w:rPr>
        <w:t>Срок поставки Продукции по Дог</w:t>
      </w:r>
      <w:r>
        <w:rPr>
          <w:sz w:val="24"/>
          <w:szCs w:val="24"/>
        </w:rPr>
        <w:t>овору: н</w:t>
      </w:r>
      <w:r>
        <w:rPr>
          <w:sz w:val="24"/>
          <w:szCs w:val="24"/>
        </w:rPr>
        <w:t xml:space="preserve">е позднее </w:t>
      </w:r>
      <w:r>
        <w:rPr>
          <w:sz w:val="24"/>
          <w:szCs w:val="24"/>
          <w:lang w:val="en-US"/>
        </w:rPr>
        <w:t>70</w:t>
      </w:r>
      <w:r>
        <w:rPr>
          <w:sz w:val="24"/>
          <w:szCs w:val="24"/>
        </w:rPr>
        <w:t xml:space="preserve"> (</w:t>
      </w:r>
      <w:r>
        <w:rPr>
          <w:sz w:val="24"/>
          <w:szCs w:val="24"/>
          <w:lang w:val="en-US"/>
        </w:rPr>
        <w:t>семидесяти</w:t>
      </w:r>
      <w:r>
        <w:rPr>
          <w:sz w:val="24"/>
          <w:szCs w:val="24"/>
        </w:rPr>
        <w:t>) календарных дней с даты подписания Договора Сторонами</w:t>
      </w:r>
      <w:r>
        <w:rPr>
          <w:sz w:val="24"/>
          <w:szCs w:val="24"/>
        </w:rPr>
        <w:t>.</w:t>
      </w:r>
    </w:p>
    <w:p w:rsidR="00C65692" w:rsidRDefault="006E76C8">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Цена Договора </w:t>
      </w:r>
      <w:r>
        <w:rPr>
          <w:b/>
          <w:sz w:val="24"/>
          <w:szCs w:val="24"/>
        </w:rPr>
        <w:t xml:space="preserve">и </w:t>
      </w:r>
      <w:r>
        <w:rPr>
          <w:b/>
          <w:sz w:val="24"/>
          <w:szCs w:val="24"/>
        </w:rPr>
        <w:t>порядок оплаты</w:t>
      </w:r>
    </w:p>
    <w:p w:rsidR="00C65692" w:rsidRDefault="006E76C8">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bCs/>
          <w:sz w:val="24"/>
          <w:szCs w:val="24"/>
        </w:rPr>
        <w:t xml:space="preserve">Общая стоимость Продукции (далее – «Цена Договора») по Договору составляет __________(__________________) рублей _____ копеек </w:t>
      </w:r>
      <w:r>
        <w:rPr>
          <w:bCs/>
          <w:sz w:val="24"/>
          <w:szCs w:val="24"/>
          <w:u w:val="single"/>
        </w:rPr>
        <w:t>без учёта НДС, при этом НДС исчисляется дополнительно по ставке, установленной ст.164 Налогового кодекса РФ.</w:t>
      </w:r>
      <w:r>
        <w:rPr>
          <w:rStyle w:val="af5"/>
          <w:bCs/>
          <w:sz w:val="24"/>
          <w:szCs w:val="28"/>
          <w:u w:val="single"/>
        </w:rPr>
        <w:footnoteReference w:id="2"/>
      </w:r>
    </w:p>
    <w:p w:rsidR="00C65692" w:rsidRDefault="006E76C8">
      <w:pPr>
        <w:numPr>
          <w:ilvl w:val="1"/>
          <w:numId w:val="6"/>
        </w:numPr>
        <w:tabs>
          <w:tab w:val="left" w:pos="0"/>
          <w:tab w:val="left" w:pos="426"/>
          <w:tab w:val="left" w:pos="851"/>
        </w:tabs>
        <w:spacing w:after="120"/>
        <w:ind w:left="0" w:firstLine="567"/>
        <w:jc w:val="both"/>
      </w:pPr>
      <w:r>
        <w:rPr>
          <w:bCs/>
          <w:sz w:val="24"/>
          <w:szCs w:val="24"/>
        </w:rPr>
        <w:t xml:space="preserve">Цена </w:t>
      </w:r>
      <w:r>
        <w:rPr>
          <w:bCs/>
          <w:sz w:val="24"/>
          <w:szCs w:val="24"/>
        </w:rPr>
        <w:t xml:space="preserve">Договора включает в себя </w:t>
      </w:r>
      <w:r>
        <w:rPr>
          <w:sz w:val="24"/>
          <w:szCs w:val="24"/>
        </w:rPr>
        <w:t xml:space="preserve">стоимость Продукции, </w:t>
      </w:r>
      <w:r>
        <w:rPr>
          <w:bCs/>
          <w:sz w:val="24"/>
          <w:szCs w:val="24"/>
        </w:rPr>
        <w:t>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w:t>
      </w:r>
      <w:r>
        <w:rPr>
          <w:bCs/>
          <w:sz w:val="24"/>
          <w:szCs w:val="24"/>
        </w:rPr>
        <w:t xml:space="preserve">,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w:t>
      </w:r>
      <w:r>
        <w:rPr>
          <w:sz w:val="24"/>
          <w:szCs w:val="24"/>
        </w:rPr>
        <w:t xml:space="preserve">ом числе страхование груза, получение разрешений и другие сборы связанные с поставкой Продукции и исполнением иных обязательств по Договору. </w:t>
      </w:r>
    </w:p>
    <w:p w:rsidR="00C65692" w:rsidRDefault="006E76C8">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C65692" w:rsidRDefault="006E76C8">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единицы Продукции определяется Специ</w:t>
      </w:r>
      <w:r>
        <w:rPr>
          <w:sz w:val="24"/>
          <w:szCs w:val="24"/>
        </w:rPr>
        <w:t>фикацией (</w:t>
      </w:r>
      <w:r>
        <w:rPr>
          <w:b/>
          <w:sz w:val="24"/>
          <w:szCs w:val="24"/>
        </w:rPr>
        <w:t>Приложение № 1</w:t>
      </w:r>
      <w:r>
        <w:rPr>
          <w:sz w:val="24"/>
          <w:szCs w:val="24"/>
        </w:rPr>
        <w:t>).</w:t>
      </w:r>
    </w:p>
    <w:p w:rsidR="00C65692" w:rsidRDefault="006E76C8">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lastRenderedPageBreak/>
        <w:t>Оплата в соответствии с Договором осуществляется следующим образом:</w:t>
      </w:r>
    </w:p>
    <w:p w:rsidR="00C65692" w:rsidRDefault="006E76C8">
      <w:pPr>
        <w:shd w:val="clear" w:color="auto" w:fill="FFFFFF"/>
        <w:tabs>
          <w:tab w:val="left" w:pos="567"/>
          <w:tab w:val="left" w:pos="1440"/>
        </w:tabs>
        <w:spacing w:after="120"/>
        <w:jc w:val="both"/>
        <w:rPr>
          <w:sz w:val="24"/>
          <w:szCs w:val="24"/>
        </w:rPr>
      </w:pPr>
      <w:r>
        <w:rPr>
          <w:sz w:val="24"/>
          <w:szCs w:val="24"/>
        </w:rPr>
        <w:tab/>
        <w:t xml:space="preserve">2.5.1. Авансовый платеж в размере 10% (десять процентов) от стоимости Продукции по Договору </w:t>
      </w:r>
      <w:r>
        <w:rPr>
          <w:sz w:val="24"/>
          <w:szCs w:val="24"/>
          <w:u w:val="single"/>
        </w:rPr>
        <w:t>без учета НДС, кроме того НДС по ставке, установленной статьей 164 Н</w:t>
      </w:r>
      <w:r>
        <w:rPr>
          <w:sz w:val="24"/>
          <w:szCs w:val="24"/>
          <w:u w:val="single"/>
        </w:rPr>
        <w:t>К РФ на дату выплаты авансового платежа</w:t>
      </w:r>
      <w:r>
        <w:rPr>
          <w:sz w:val="24"/>
          <w:szCs w:val="24"/>
          <w:u w:val="single"/>
          <w:vertAlign w:val="superscript"/>
        </w:rPr>
        <w:t>2</w:t>
      </w:r>
      <w:r>
        <w:rPr>
          <w:sz w:val="24"/>
          <w:szCs w:val="24"/>
        </w:rPr>
        <w:t>, выплачивается Поставщику в течение 30 (тридцати) календарных дней с даты получения Покупателем счета, выставленного Поставщиком с учетом п. 2.6. Договора, но не ранее 30 (тридцати) календарных дней до даты поставки</w:t>
      </w:r>
      <w:r>
        <w:rPr>
          <w:sz w:val="24"/>
          <w:szCs w:val="24"/>
        </w:rPr>
        <w:t xml:space="preserve"> Продукции.</w:t>
      </w:r>
    </w:p>
    <w:p w:rsidR="00C65692" w:rsidRDefault="006E76C8">
      <w:pPr>
        <w:shd w:val="clear" w:color="auto" w:fill="FFFFFF"/>
        <w:tabs>
          <w:tab w:val="left" w:pos="567"/>
          <w:tab w:val="left" w:pos="1440"/>
        </w:tabs>
        <w:spacing w:after="120"/>
        <w:jc w:val="both"/>
        <w:rPr>
          <w:sz w:val="24"/>
          <w:szCs w:val="24"/>
        </w:rPr>
      </w:pPr>
      <w:r>
        <w:rPr>
          <w:sz w:val="24"/>
          <w:szCs w:val="24"/>
        </w:rPr>
        <w:tab/>
        <w:t xml:space="preserve">2.5.2. Платеж в размере 90% (девяносто процентов) от стоимости поставленной Продукции </w:t>
      </w:r>
      <w:r>
        <w:rPr>
          <w:sz w:val="24"/>
          <w:szCs w:val="24"/>
          <w:u w:val="single"/>
        </w:rPr>
        <w:t>б</w:t>
      </w:r>
      <w:r>
        <w:rPr>
          <w:bCs/>
          <w:sz w:val="24"/>
          <w:szCs w:val="24"/>
          <w:u w:val="single"/>
        </w:rPr>
        <w:t xml:space="preserve">ез учёта НДС, </w:t>
      </w:r>
      <w:r>
        <w:rPr>
          <w:sz w:val="24"/>
          <w:szCs w:val="24"/>
          <w:u w:val="single"/>
        </w:rPr>
        <w:t>кроме того НДС по ставке, установленной статьей 164 НК РФ на дату подписания Товарной накладной по форме ТОРГ-12 или Универсального передаточн</w:t>
      </w:r>
      <w:r>
        <w:rPr>
          <w:sz w:val="24"/>
          <w:szCs w:val="24"/>
          <w:u w:val="single"/>
        </w:rPr>
        <w:t>ого документа (УПД)</w:t>
      </w:r>
      <w:r>
        <w:rPr>
          <w:sz w:val="24"/>
          <w:szCs w:val="24"/>
          <w:u w:val="single"/>
          <w:vertAlign w:val="superscript"/>
        </w:rPr>
        <w:t>2</w:t>
      </w:r>
      <w:r>
        <w:rPr>
          <w:sz w:val="24"/>
          <w:szCs w:val="24"/>
        </w:rPr>
        <w:t xml:space="preserve">, согласно Спецификации, производится Покупателем в течение </w:t>
      </w:r>
      <w:r>
        <w:rPr>
          <w:sz w:val="24"/>
          <w:szCs w:val="24"/>
          <w:u w:val="single"/>
        </w:rPr>
        <w:t>30 (тридцати) календарных дней / 7 (семи) рабочих дней</w:t>
      </w:r>
      <w:r>
        <w:rPr>
          <w:rStyle w:val="af5"/>
          <w:sz w:val="24"/>
          <w:szCs w:val="24"/>
          <w:u w:val="single"/>
        </w:rPr>
        <w:footnoteReference w:id="3"/>
      </w:r>
      <w:r>
        <w:rPr>
          <w:sz w:val="24"/>
          <w:szCs w:val="24"/>
        </w:rPr>
        <w:t xml:space="preserve"> с даты подписания Товарной накладной по форме ТОРГ-12 или Универсального передаточного документа (УПД) на Продукцию, при</w:t>
      </w:r>
      <w:r>
        <w:rPr>
          <w:sz w:val="24"/>
          <w:szCs w:val="24"/>
        </w:rPr>
        <w:t xml:space="preserve"> условии получения счета, выставленного Поставщиком с учетом п. 2.6. Договора.</w:t>
      </w:r>
    </w:p>
    <w:p w:rsidR="00C65692" w:rsidRDefault="006E76C8">
      <w:pPr>
        <w:shd w:val="clear" w:color="auto" w:fill="FFFFFF"/>
        <w:tabs>
          <w:tab w:val="left" w:pos="567"/>
          <w:tab w:val="left" w:pos="1440"/>
        </w:tabs>
        <w:spacing w:after="120"/>
        <w:jc w:val="both"/>
        <w:rPr>
          <w:sz w:val="24"/>
          <w:szCs w:val="24"/>
        </w:rPr>
      </w:pPr>
      <w:r>
        <w:rPr>
          <w:sz w:val="24"/>
          <w:szCs w:val="24"/>
        </w:rPr>
        <w:tab/>
        <w:t xml:space="preserve">2.5.3. </w:t>
      </w:r>
      <w:r>
        <w:rPr>
          <w:bCs/>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w:t>
      </w:r>
      <w:r>
        <w:rPr>
          <w:bCs/>
          <w:sz w:val="24"/>
          <w:szCs w:val="24"/>
        </w:rPr>
        <w:t>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w:t>
      </w:r>
      <w:r>
        <w:rPr>
          <w:bCs/>
          <w:sz w:val="24"/>
          <w:szCs w:val="24"/>
        </w:rPr>
        <w:t>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rsidR="00C65692" w:rsidRDefault="006E76C8">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 xml:space="preserve">В случае выставления Поставщиком счета на сумму меньшую размера </w:t>
      </w:r>
      <w:r>
        <w:rPr>
          <w:sz w:val="24"/>
          <w:szCs w:val="24"/>
        </w:rPr>
        <w:t>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w:t>
      </w:r>
      <w:r>
        <w:rPr>
          <w:sz w:val="24"/>
          <w:szCs w:val="24"/>
        </w:rPr>
        <w:t xml:space="preserve">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календарнных дней до истечения определенного в Договоре срока на оплату, оплата по счету Поставщика осу</w:t>
      </w:r>
      <w:r>
        <w:rPr>
          <w:sz w:val="24"/>
          <w:szCs w:val="24"/>
        </w:rPr>
        <w:t>ществляется в течение 10 (десяти) календарных дней с даты его получения Покупателем.</w:t>
      </w:r>
    </w:p>
    <w:p w:rsidR="00C65692" w:rsidRDefault="006E76C8">
      <w:pPr>
        <w:widowControl w:val="0"/>
        <w:numPr>
          <w:ilvl w:val="1"/>
          <w:numId w:val="6"/>
        </w:numPr>
        <w:shd w:val="clear" w:color="auto" w:fill="FFFFFF"/>
        <w:tabs>
          <w:tab w:val="left" w:pos="1134"/>
          <w:tab w:val="left" w:pos="1283"/>
        </w:tabs>
        <w:spacing w:after="113"/>
        <w:ind w:left="0" w:firstLine="567"/>
        <w:jc w:val="both"/>
        <w:rPr>
          <w:sz w:val="24"/>
          <w:szCs w:val="24"/>
        </w:rPr>
      </w:pPr>
      <w:r>
        <w:rPr>
          <w:sz w:val="24"/>
          <w:szCs w:val="24"/>
        </w:rPr>
        <w:t xml:space="preserve">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w:t>
      </w:r>
      <w:r>
        <w:rPr>
          <w:sz w:val="24"/>
          <w:szCs w:val="24"/>
        </w:rPr>
        <w:t>исполненным с момента списания денежных средств с расчетного счета Покупателя.</w:t>
      </w:r>
    </w:p>
    <w:p w:rsidR="00C65692" w:rsidRDefault="006E76C8">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C65692" w:rsidRDefault="006E76C8">
      <w:pPr>
        <w:widowControl w:val="0"/>
        <w:numPr>
          <w:ilvl w:val="1"/>
          <w:numId w:val="6"/>
        </w:numPr>
        <w:shd w:val="clear" w:color="auto" w:fill="FFFFFF"/>
        <w:tabs>
          <w:tab w:val="left" w:pos="1134"/>
          <w:tab w:val="left" w:pos="1283"/>
        </w:tabs>
        <w:spacing w:after="113"/>
        <w:ind w:left="0" w:firstLine="567"/>
        <w:jc w:val="both"/>
      </w:pPr>
      <w:r>
        <w:rPr>
          <w:bCs/>
          <w:sz w:val="24"/>
          <w:szCs w:val="24"/>
        </w:rPr>
        <w:t xml:space="preserve">Поставщик обязан представить Покупателю счета-фактуры  </w:t>
      </w:r>
      <w:r>
        <w:rPr>
          <w:bCs/>
          <w:color w:val="000000"/>
          <w:sz w:val="24"/>
          <w:szCs w:val="24"/>
        </w:rPr>
        <w:t>или Универсаль</w:t>
      </w:r>
      <w:r>
        <w:rPr>
          <w:bCs/>
          <w:color w:val="000000"/>
          <w:sz w:val="24"/>
          <w:szCs w:val="24"/>
        </w:rPr>
        <w:t>ные передаточные документы (УПД)</w:t>
      </w:r>
      <w:r>
        <w:rPr>
          <w:bCs/>
          <w:sz w:val="24"/>
          <w:szCs w:val="24"/>
        </w:rPr>
        <w:t xml:space="preserve">,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w:t>
      </w:r>
      <w:r>
        <w:rPr>
          <w:bCs/>
          <w:color w:val="000000"/>
          <w:sz w:val="24"/>
          <w:szCs w:val="28"/>
        </w:rPr>
        <w:t>(УПД)</w:t>
      </w:r>
      <w:r>
        <w:rPr>
          <w:bCs/>
          <w:sz w:val="24"/>
          <w:szCs w:val="24"/>
        </w:rPr>
        <w:t xml:space="preserve">, он обязан произвести замену счета-фактуры </w:t>
      </w:r>
      <w:r>
        <w:rPr>
          <w:bCs/>
          <w:color w:val="000000"/>
          <w:sz w:val="24"/>
          <w:szCs w:val="28"/>
        </w:rPr>
        <w:t>(УПД</w:t>
      </w:r>
      <w:r>
        <w:rPr>
          <w:bCs/>
          <w:color w:val="000000"/>
          <w:sz w:val="24"/>
          <w:szCs w:val="28"/>
        </w:rPr>
        <w:t>)</w:t>
      </w:r>
      <w:r>
        <w:rPr>
          <w:bCs/>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w:t>
      </w:r>
      <w:r>
        <w:rPr>
          <w:bCs/>
          <w:sz w:val="24"/>
          <w:szCs w:val="24"/>
        </w:rPr>
        <w:t xml:space="preserve"> </w:t>
      </w:r>
      <w:r>
        <w:rPr>
          <w:bCs/>
          <w:sz w:val="24"/>
          <w:szCs w:val="24"/>
        </w:rPr>
        <w:lastRenderedPageBreak/>
        <w:t>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rStyle w:val="af5"/>
          <w:bCs/>
          <w:sz w:val="24"/>
          <w:szCs w:val="28"/>
        </w:rPr>
        <w:footnoteReference w:id="4"/>
      </w:r>
    </w:p>
    <w:p w:rsidR="00C65692" w:rsidRDefault="006E76C8">
      <w:pPr>
        <w:pStyle w:val="afc"/>
        <w:numPr>
          <w:ilvl w:val="1"/>
          <w:numId w:val="6"/>
        </w:numPr>
        <w:tabs>
          <w:tab w:val="left" w:pos="0"/>
          <w:tab w:val="left" w:pos="851"/>
        </w:tabs>
        <w:spacing w:after="120"/>
        <w:ind w:left="0" w:firstLine="567"/>
        <w:contextualSpacing w:val="0"/>
        <w:jc w:val="both"/>
        <w:rPr>
          <w:sz w:val="24"/>
          <w:szCs w:val="24"/>
        </w:rPr>
      </w:pPr>
      <w:r>
        <w:rPr>
          <w:sz w:val="24"/>
          <w:szCs w:val="24"/>
        </w:rPr>
        <w:t>Если имеются наруш</w:t>
      </w:r>
      <w:r>
        <w:rPr>
          <w:sz w:val="24"/>
          <w:szCs w:val="24"/>
        </w:rPr>
        <w:t>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w:t>
      </w:r>
    </w:p>
    <w:p w:rsidR="00C65692" w:rsidRDefault="006E76C8">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w:t>
      </w:r>
      <w:r>
        <w:rPr>
          <w:sz w:val="24"/>
          <w:szCs w:val="24"/>
        </w:rPr>
        <w:t>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w:t>
      </w:r>
      <w:r>
        <w:rPr>
          <w:sz w:val="24"/>
          <w:szCs w:val="24"/>
        </w:rPr>
        <w:t>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w:t>
      </w:r>
      <w:r>
        <w:rPr>
          <w:sz w:val="24"/>
          <w:szCs w:val="24"/>
        </w:rPr>
        <w:t xml:space="preserve"> Договору.</w:t>
      </w:r>
    </w:p>
    <w:p w:rsidR="00C65692" w:rsidRDefault="006E76C8">
      <w:pPr>
        <w:tabs>
          <w:tab w:val="left" w:pos="0"/>
          <w:tab w:val="left" w:pos="851"/>
        </w:tabs>
        <w:spacing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w:t>
      </w:r>
      <w:r>
        <w:rPr>
          <w:sz w:val="24"/>
          <w:szCs w:val="24"/>
        </w:rPr>
        <w:t xml:space="preserve"> задержки, исключительно при наличии одновременно следующих условий:</w:t>
      </w:r>
    </w:p>
    <w:p w:rsidR="00C65692" w:rsidRDefault="006E76C8">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C65692" w:rsidRDefault="006E76C8">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C65692" w:rsidRDefault="006E76C8">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w:t>
      </w:r>
      <w:r>
        <w:rPr>
          <w:sz w:val="24"/>
          <w:szCs w:val="24"/>
        </w:rPr>
        <w:t>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C65692" w:rsidRDefault="006E76C8">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w:t>
      </w:r>
      <w:r>
        <w:rPr>
          <w:sz w:val="24"/>
          <w:szCs w:val="24"/>
        </w:rPr>
        <w:t>зательств Покупателем согласно Договору (встречное обязательство);</w:t>
      </w:r>
    </w:p>
    <w:p w:rsidR="00C65692" w:rsidRDefault="006E76C8">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C65692" w:rsidRDefault="006E76C8">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C65692" w:rsidRDefault="006E76C8">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w:t>
      </w:r>
      <w:r>
        <w:rPr>
          <w:sz w:val="24"/>
          <w:szCs w:val="24"/>
        </w:rPr>
        <w:t xml:space="preserve">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w:t>
      </w:r>
      <w:r>
        <w:rPr>
          <w:sz w:val="24"/>
          <w:szCs w:val="24"/>
        </w:rPr>
        <w:t>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w:t>
      </w:r>
      <w:r>
        <w:rPr>
          <w:sz w:val="24"/>
          <w:szCs w:val="24"/>
        </w:rPr>
        <w:t>дновременно с передачей Продукции передать Покупателю относящиеся к ней документы, оформленные надлежащим образом:</w:t>
      </w:r>
    </w:p>
    <w:p w:rsidR="00C65692" w:rsidRDefault="006E76C8">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Технические паспорта</w:t>
      </w:r>
      <w:r>
        <w:rPr>
          <w:sz w:val="24"/>
          <w:szCs w:val="24"/>
        </w:rPr>
        <w:t xml:space="preserve"> </w:t>
      </w:r>
      <w:r>
        <w:rPr>
          <w:sz w:val="24"/>
          <w:szCs w:val="24"/>
        </w:rPr>
        <w:t>на русском языке в 1 экз.;</w:t>
      </w:r>
    </w:p>
    <w:p w:rsidR="00C65692" w:rsidRDefault="006E76C8">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Pr>
          <w:sz w:val="24"/>
          <w:szCs w:val="24"/>
        </w:rPr>
        <w:lastRenderedPageBreak/>
        <w:t>Инструкции по монтажу и эксплуатации на русском языке в 1 экз.</w:t>
      </w:r>
      <w:r>
        <w:rPr>
          <w:sz w:val="24"/>
          <w:szCs w:val="24"/>
        </w:rPr>
        <w:t>;</w:t>
      </w:r>
    </w:p>
    <w:p w:rsidR="00C65692" w:rsidRDefault="006E76C8">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Pr>
          <w:sz w:val="24"/>
          <w:szCs w:val="24"/>
        </w:rPr>
        <w:t xml:space="preserve">Сертификаты соответствия для </w:t>
      </w:r>
      <w:r>
        <w:rPr>
          <w:sz w:val="24"/>
          <w:szCs w:val="24"/>
        </w:rPr>
        <w:t>продукции, включенной в перечень продукции, подлежащей обязательной сертификации (Постановление Правительства от 22.12.2021 №2425) в 1</w:t>
      </w:r>
      <w:r>
        <w:rPr>
          <w:sz w:val="24"/>
          <w:szCs w:val="24"/>
        </w:rPr>
        <w:t xml:space="preserve"> экз.;</w:t>
      </w:r>
    </w:p>
    <w:p w:rsidR="00C65692" w:rsidRDefault="006E76C8">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Протоколы заводских испытаний в 1 экз.;</w:t>
      </w:r>
    </w:p>
    <w:p w:rsidR="00C65692" w:rsidRDefault="006E76C8">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Сертификаты о происхождении в 1 экз.;</w:t>
      </w:r>
    </w:p>
    <w:p w:rsidR="00C65692" w:rsidRDefault="006E76C8">
      <w:pPr>
        <w:widowControl w:val="0"/>
        <w:numPr>
          <w:ilvl w:val="0"/>
          <w:numId w:val="3"/>
        </w:numPr>
        <w:tabs>
          <w:tab w:val="clear" w:pos="1287"/>
          <w:tab w:val="left" w:pos="0"/>
          <w:tab w:val="left" w:pos="900"/>
          <w:tab w:val="left" w:pos="1134"/>
          <w:tab w:val="left" w:pos="1276"/>
        </w:tabs>
        <w:spacing w:after="120"/>
        <w:ind w:left="0" w:firstLine="567"/>
        <w:jc w:val="both"/>
        <w:rPr>
          <w:sz w:val="24"/>
          <w:szCs w:val="24"/>
        </w:rPr>
      </w:pPr>
      <w:r>
        <w:rPr>
          <w:sz w:val="24"/>
          <w:szCs w:val="24"/>
        </w:rPr>
        <w:t xml:space="preserve">Гарантийный талон или другой </w:t>
      </w:r>
      <w:r>
        <w:rPr>
          <w:sz w:val="24"/>
          <w:szCs w:val="24"/>
        </w:rPr>
        <w:t>документ, выполнение требований которого является условием выполнения гарантийных обязательств производителя или поставщика в 1 экз.;</w:t>
      </w:r>
    </w:p>
    <w:p w:rsidR="00C65692" w:rsidRDefault="006E76C8">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pPr>
      <w:r>
        <w:rPr>
          <w:sz w:val="24"/>
          <w:szCs w:val="24"/>
        </w:rPr>
        <w:t>иные документы (сертификат соответствия, сертификат безопасности, сертификат пожаробезопасности, сертификат радиологическо</w:t>
      </w:r>
      <w:r>
        <w:rPr>
          <w:sz w:val="24"/>
          <w:szCs w:val="24"/>
        </w:rPr>
        <w:t>й безопасности, санитарный сертификат</w:t>
      </w:r>
      <w:r>
        <w:rPr>
          <w:i/>
          <w:sz w:val="24"/>
          <w:szCs w:val="24"/>
        </w:rPr>
        <w:t xml:space="preserve">, </w:t>
      </w:r>
      <w:r>
        <w:rPr>
          <w:sz w:val="24"/>
          <w:szCs w:val="24"/>
        </w:rPr>
        <w:t>сертификат о происхождении товара и т.п., копия таможенной декларации и/или иные документы, подтверждающие законность ввоза продукции иностранного производства) в зависимости от номенклатуры поставляемой Продукции;</w:t>
      </w:r>
    </w:p>
    <w:p w:rsidR="00C65692" w:rsidRDefault="006E76C8">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C65692" w:rsidRDefault="006E76C8">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или Транспортную накладную (для учета товарно-материальных це</w:t>
      </w:r>
      <w:r>
        <w:rPr>
          <w:sz w:val="24"/>
          <w:szCs w:val="24"/>
        </w:rPr>
        <w:t>нностей и расчетов за их перевозки) по форме согласно Приложению 4 к Правилам перевозки грузов автомобильным транспортом (утв</w:t>
      </w:r>
      <w:r>
        <w:rPr>
          <w:rFonts w:cs="Times New Roman;serif"/>
          <w:color w:val="000000"/>
          <w:sz w:val="24"/>
          <w:szCs w:val="24"/>
        </w:rPr>
        <w:t xml:space="preserve">. </w:t>
      </w:r>
      <w:hyperlink r:id="rId8">
        <w:r>
          <w:rPr>
            <w:rStyle w:val="12"/>
            <w:rFonts w:cs="Times New"/>
            <w:color w:val="000000"/>
            <w:sz w:val="24"/>
            <w:szCs w:val="24"/>
            <w:u w:val="none"/>
          </w:rPr>
          <w:t>Постановлением</w:t>
        </w:r>
        <w:r>
          <w:rPr>
            <w:rStyle w:val="12"/>
            <w:color w:val="000000"/>
            <w:sz w:val="24"/>
            <w:szCs w:val="24"/>
            <w:u w:val="none"/>
          </w:rPr>
          <w:t xml:space="preserve"> </w:t>
        </w:r>
        <w:r>
          <w:rPr>
            <w:rStyle w:val="12"/>
            <w:rFonts w:cs="Times New"/>
            <w:color w:val="000000"/>
            <w:sz w:val="24"/>
            <w:szCs w:val="24"/>
            <w:u w:val="none"/>
          </w:rPr>
          <w:t>Правительства РФ от 21.12.2020 № 2200</w:t>
        </w:r>
      </w:hyperlink>
      <w:r>
        <w:rPr>
          <w:sz w:val="24"/>
          <w:szCs w:val="24"/>
        </w:rPr>
        <w:t xml:space="preserve">) </w:t>
      </w:r>
      <w:r>
        <w:rPr>
          <w:sz w:val="24"/>
          <w:szCs w:val="24"/>
        </w:rPr>
        <w:t xml:space="preserve">в 1 экз.; </w:t>
      </w:r>
    </w:p>
    <w:p w:rsidR="00C65692" w:rsidRDefault="006E76C8">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24"/>
          <w:szCs w:val="24"/>
        </w:rPr>
        <w:t>Товарную накладную по форме ТОРГ-12 или Универсальный передаточный документ (УПД) в 2 экз.</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отсутствия указанных в п. 3.3. Договора документов, Покупатель уведомляет об этом Поставщика и прекращает приемку Продукции до предоставления нед</w:t>
      </w:r>
      <w:r>
        <w:rPr>
          <w:sz w:val="24"/>
          <w:szCs w:val="24"/>
        </w:rPr>
        <w:t>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w:t>
      </w:r>
      <w:r>
        <w:rPr>
          <w:sz w:val="24"/>
          <w:szCs w:val="24"/>
        </w:rPr>
        <w:t>ние срока поставки.</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w:t>
      </w:r>
      <w:r>
        <w:rPr>
          <w:sz w:val="24"/>
          <w:szCs w:val="24"/>
        </w:rPr>
        <w:t xml:space="preserve">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 или Железнодорожную накладную (форма № ГУ-27), или Транспортную накладную (для учета това</w:t>
      </w:r>
      <w:r>
        <w:rPr>
          <w:color w:val="000000"/>
          <w:sz w:val="24"/>
          <w:szCs w:val="24"/>
        </w:rPr>
        <w:t>рно-материальных ценностей и расчетов за их перевозки) по форме согласно Приложению 4 к Правилам перевозки грузов автомобильным транспортом (утв</w:t>
      </w:r>
      <w:r>
        <w:rPr>
          <w:rFonts w:cs="Times New Roman;serif"/>
          <w:color w:val="000000"/>
          <w:sz w:val="24"/>
          <w:szCs w:val="24"/>
        </w:rPr>
        <w:t xml:space="preserve">. </w:t>
      </w:r>
      <w:hyperlink r:id="rId9">
        <w:r>
          <w:rPr>
            <w:rStyle w:val="12"/>
            <w:rFonts w:cs="Times New"/>
            <w:color w:val="000000"/>
            <w:sz w:val="24"/>
            <w:szCs w:val="24"/>
            <w:u w:val="none"/>
          </w:rPr>
          <w:t>Постановлением</w:t>
        </w:r>
        <w:r>
          <w:rPr>
            <w:rStyle w:val="12"/>
            <w:color w:val="000000"/>
            <w:sz w:val="24"/>
            <w:szCs w:val="24"/>
            <w:u w:val="none"/>
          </w:rPr>
          <w:t xml:space="preserve"> </w:t>
        </w:r>
        <w:r>
          <w:rPr>
            <w:rStyle w:val="12"/>
            <w:rFonts w:cs="Times New"/>
            <w:color w:val="000000"/>
            <w:sz w:val="24"/>
            <w:szCs w:val="24"/>
            <w:u w:val="none"/>
          </w:rPr>
          <w:t xml:space="preserve">Правительства РФ от </w:t>
        </w:r>
        <w:r>
          <w:rPr>
            <w:rStyle w:val="12"/>
            <w:rFonts w:cs="Times New"/>
            <w:color w:val="000000"/>
            <w:sz w:val="24"/>
            <w:szCs w:val="24"/>
            <w:u w:val="none"/>
          </w:rPr>
          <w:t>21.12.2020 № 2200</w:t>
        </w:r>
      </w:hyperlink>
      <w:r>
        <w:rPr>
          <w:rFonts w:cs="Times New"/>
          <w:color w:val="000000"/>
          <w:sz w:val="24"/>
          <w:szCs w:val="24"/>
        </w:rPr>
        <w:t>)</w:t>
      </w:r>
      <w:r>
        <w:rPr>
          <w:color w:val="000000"/>
          <w:sz w:val="24"/>
          <w:szCs w:val="24"/>
        </w:rPr>
        <w:t>.</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w:t>
      </w:r>
      <w:r>
        <w:rPr>
          <w:sz w:val="24"/>
          <w:szCs w:val="24"/>
        </w:rPr>
        <w:t xml:space="preserve">ставщик обязан в течение </w:t>
      </w:r>
      <w:r>
        <w:rPr>
          <w:sz w:val="24"/>
          <w:szCs w:val="24"/>
          <w:u w:val="single"/>
        </w:rPr>
        <w:t>3 (трех) календарных дней</w:t>
      </w:r>
      <w:r>
        <w:rPr>
          <w:sz w:val="24"/>
          <w:szCs w:val="24"/>
        </w:rPr>
        <w:t xml:space="preserve">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C65692" w:rsidRDefault="006E76C8">
      <w:pPr>
        <w:widowControl w:val="0"/>
        <w:numPr>
          <w:ilvl w:val="1"/>
          <w:numId w:val="4"/>
        </w:numPr>
        <w:shd w:val="clear" w:color="auto" w:fill="FFFFFF"/>
        <w:tabs>
          <w:tab w:val="left" w:pos="1134"/>
          <w:tab w:val="left" w:pos="1276"/>
        </w:tabs>
        <w:spacing w:after="120"/>
        <w:ind w:left="0" w:firstLine="567"/>
        <w:jc w:val="both"/>
      </w:pPr>
      <w:r>
        <w:rPr>
          <w:sz w:val="24"/>
          <w:szCs w:val="24"/>
        </w:rPr>
        <w:t xml:space="preserve">Приемка Продукции со вскрытием </w:t>
      </w:r>
      <w:r>
        <w:rPr>
          <w:sz w:val="24"/>
          <w:szCs w:val="24"/>
        </w:rPr>
        <w:t xml:space="preserve">упаковки производится Покупателем в течение </w:t>
      </w:r>
      <w:r>
        <w:rPr>
          <w:sz w:val="24"/>
          <w:szCs w:val="24"/>
          <w:u w:val="single"/>
        </w:rPr>
        <w:lastRenderedPageBreak/>
        <w:t>10 (десяти) рабочих дней</w:t>
      </w:r>
      <w:r>
        <w:rPr>
          <w:sz w:val="24"/>
          <w:szCs w:val="24"/>
        </w:rPr>
        <w:t xml:space="preserve"> с даты подписания </w:t>
      </w:r>
      <w:r>
        <w:rPr>
          <w:color w:val="000000"/>
          <w:sz w:val="24"/>
          <w:szCs w:val="24"/>
        </w:rPr>
        <w:t xml:space="preserve">товарно-транспортной накладной по форме №1-Т, или Железнодорожной накладной (форма № ГУ-27), </w:t>
      </w:r>
      <w:r>
        <w:rPr>
          <w:sz w:val="24"/>
          <w:szCs w:val="24"/>
        </w:rPr>
        <w:t>или транспортной накладной (для учета товарно-материальных ценностей и расче</w:t>
      </w:r>
      <w:r>
        <w:rPr>
          <w:sz w:val="24"/>
          <w:szCs w:val="24"/>
        </w:rPr>
        <w:t>тов за их перевозки) по форме согласно Приложению 4 к Правилам перевозки грузов автомобильным транспортом (</w:t>
      </w:r>
      <w:r>
        <w:rPr>
          <w:color w:val="000000"/>
          <w:sz w:val="24"/>
          <w:szCs w:val="24"/>
        </w:rPr>
        <w:t>утв</w:t>
      </w:r>
      <w:r>
        <w:rPr>
          <w:rFonts w:cs="Times New Roman;serif"/>
          <w:color w:val="000000"/>
          <w:sz w:val="24"/>
          <w:szCs w:val="24"/>
        </w:rPr>
        <w:t xml:space="preserve">. </w:t>
      </w:r>
      <w:hyperlink r:id="rId10">
        <w:r>
          <w:rPr>
            <w:rStyle w:val="12"/>
            <w:rFonts w:cs="Times New"/>
            <w:color w:val="000000"/>
            <w:sz w:val="24"/>
            <w:szCs w:val="24"/>
            <w:u w:val="none"/>
          </w:rPr>
          <w:t>Постановлением</w:t>
        </w:r>
        <w:r>
          <w:rPr>
            <w:rStyle w:val="12"/>
            <w:color w:val="000000"/>
            <w:sz w:val="24"/>
            <w:szCs w:val="24"/>
            <w:u w:val="none"/>
          </w:rPr>
          <w:t xml:space="preserve"> </w:t>
        </w:r>
        <w:r>
          <w:rPr>
            <w:rStyle w:val="12"/>
            <w:rFonts w:cs="Times New"/>
            <w:color w:val="000000"/>
            <w:sz w:val="24"/>
            <w:szCs w:val="24"/>
            <w:u w:val="none"/>
          </w:rPr>
          <w:t>Правительства РФ от 21.12.2020 № 2200</w:t>
        </w:r>
      </w:hyperlink>
      <w:r>
        <w:rPr>
          <w:sz w:val="24"/>
          <w:szCs w:val="24"/>
        </w:rPr>
        <w:t>). В случае отсут</w:t>
      </w:r>
      <w:r>
        <w:rPr>
          <w:sz w:val="24"/>
          <w:szCs w:val="24"/>
        </w:rPr>
        <w:t xml:space="preserve">ствия замечаний Покупатель подписывает </w:t>
      </w:r>
      <w:r>
        <w:rPr>
          <w:color w:val="000000"/>
          <w:sz w:val="24"/>
          <w:szCs w:val="24"/>
        </w:rPr>
        <w:t xml:space="preserve">товарную накладную унифицированной формы ТОРГ-12 </w:t>
      </w:r>
      <w:r>
        <w:rPr>
          <w:sz w:val="24"/>
          <w:szCs w:val="24"/>
        </w:rPr>
        <w:t>или Универсальный передаточный документ (УПД)</w:t>
      </w:r>
      <w:r>
        <w:rPr>
          <w:color w:val="000000"/>
          <w:sz w:val="24"/>
          <w:szCs w:val="24"/>
        </w:rPr>
        <w:t>.</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обнаружения внутри упаковочных мест (тары, упаковки) недопоставки, некомплектности, отсутствии необходимых </w:t>
      </w:r>
      <w:r>
        <w:rPr>
          <w:sz w:val="24"/>
          <w:szCs w:val="24"/>
        </w:rPr>
        <w:t>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w:t>
      </w:r>
      <w:r>
        <w:rPr>
          <w:sz w:val="24"/>
          <w:szCs w:val="24"/>
        </w:rPr>
        <w:t>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w:t>
      </w:r>
      <w:r>
        <w:rPr>
          <w:sz w:val="24"/>
          <w:szCs w:val="24"/>
        </w:rPr>
        <w:t xml:space="preserve"> их устранения (возврат, замена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w:t>
      </w:r>
      <w:r>
        <w:rPr>
          <w:sz w:val="24"/>
          <w:szCs w:val="24"/>
        </w:rPr>
        <w:t>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w:t>
      </w:r>
      <w:r>
        <w:rPr>
          <w:sz w:val="24"/>
          <w:szCs w:val="24"/>
        </w:rPr>
        <w:t xml:space="preserve">кция, комплектующие, принадлежности или документы, относящиеся к Продукции, не переданы Поставщиком в сроки, указанные в п. 3.4, п. 3.6 Договора, Покупатель вправе отказаться от Продукции, а Поставщик обязан не позднее </w:t>
      </w:r>
      <w:r>
        <w:rPr>
          <w:sz w:val="24"/>
          <w:szCs w:val="24"/>
          <w:u w:val="single"/>
        </w:rPr>
        <w:t>15 (пятнадцати) календарных дней</w:t>
      </w:r>
      <w:r>
        <w:rPr>
          <w:sz w:val="24"/>
          <w:szCs w:val="24"/>
        </w:rPr>
        <w:t xml:space="preserve"> с да</w:t>
      </w:r>
      <w:r>
        <w:rPr>
          <w:sz w:val="24"/>
          <w:szCs w:val="24"/>
        </w:rPr>
        <w:t>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w:t>
      </w:r>
      <w:r>
        <w:rPr>
          <w:sz w:val="24"/>
          <w:szCs w:val="24"/>
        </w:rPr>
        <w:t>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На Продукцию устанав</w:t>
      </w:r>
      <w:r>
        <w:rPr>
          <w:sz w:val="24"/>
          <w:szCs w:val="24"/>
        </w:rPr>
        <w:t xml:space="preserve">ливается гарантийный срок, </w:t>
      </w:r>
      <w:r>
        <w:rPr>
          <w:sz w:val="24"/>
          <w:szCs w:val="24"/>
        </w:rPr>
        <w:t>равный 36 (тридцати шести) месяцам</w:t>
      </w:r>
      <w:r>
        <w:rPr>
          <w:sz w:val="24"/>
          <w:szCs w:val="24"/>
        </w:rPr>
        <w:t>,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w:t>
      </w:r>
      <w:r>
        <w:rPr>
          <w:sz w:val="24"/>
          <w:szCs w:val="24"/>
        </w:rPr>
        <w:t xml:space="preserve">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w:t>
      </w:r>
      <w:r>
        <w:rPr>
          <w:sz w:val="24"/>
          <w:szCs w:val="24"/>
        </w:rPr>
        <w:t>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w:t>
      </w:r>
      <w:r>
        <w:rPr>
          <w:sz w:val="24"/>
          <w:szCs w:val="24"/>
        </w:rPr>
        <w:t>нструкциях и иных документах, переданных Покупателю в соответствии с п. 3.3. Договора.</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w:t>
      </w:r>
      <w:r>
        <w:rPr>
          <w:sz w:val="24"/>
          <w:szCs w:val="24"/>
        </w:rPr>
        <w:lastRenderedPageBreak/>
        <w:t xml:space="preserve">указывает перечень </w:t>
      </w:r>
      <w:r>
        <w:rPr>
          <w:sz w:val="24"/>
          <w:szCs w:val="24"/>
        </w:rPr>
        <w:t>выявленных недостатков и срок на их устранение.</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путем замены Продукции. Поставщик также вправе по согласованию</w:t>
      </w:r>
      <w:r>
        <w:rPr>
          <w:sz w:val="24"/>
          <w:szCs w:val="24"/>
        </w:rPr>
        <w:t xml:space="preserve"> с Покупателем вместо замены Продукции возвратить Покупателю ее стоимость в соответствии со Спецификацией (</w:t>
      </w:r>
      <w:r>
        <w:rPr>
          <w:b/>
          <w:bCs/>
          <w:sz w:val="24"/>
          <w:szCs w:val="24"/>
        </w:rPr>
        <w:t>Приложение № 1</w:t>
      </w:r>
      <w:r>
        <w:rPr>
          <w:sz w:val="24"/>
          <w:szCs w:val="24"/>
        </w:rPr>
        <w:t>). Вывоз Продукции для целей устранения недостатков или утилизации осуществляется Поставщиком.</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Если Поставщик не устранит недостатки в </w:t>
      </w:r>
      <w:r>
        <w:rPr>
          <w:sz w:val="24"/>
          <w:szCs w:val="24"/>
        </w:rPr>
        <w:t>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w:t>
      </w:r>
      <w:r>
        <w:rPr>
          <w:sz w:val="24"/>
          <w:szCs w:val="24"/>
        </w:rPr>
        <w:t>й с даты получения соответствующего письменного требования Покупателя.</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замененную единицу Продукции устанавливается продолжительностью, указанной в п. 3.12. Договора и начинает исчисляться заново с даты приемки Покупателем замены.</w:t>
      </w:r>
    </w:p>
    <w:p w:rsidR="00C65692" w:rsidRDefault="006E76C8">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C65692" w:rsidRDefault="006E76C8">
      <w:pPr>
        <w:widowControl w:val="0"/>
        <w:numPr>
          <w:ilvl w:val="0"/>
          <w:numId w:val="6"/>
        </w:numPr>
        <w:shd w:val="clear" w:color="auto" w:fill="FFFFFF"/>
        <w:tabs>
          <w:tab w:val="left" w:pos="426"/>
        </w:tabs>
        <w:spacing w:after="120"/>
        <w:ind w:left="0" w:firstLine="0"/>
        <w:jc w:val="center"/>
        <w:rPr>
          <w:sz w:val="24"/>
          <w:szCs w:val="24"/>
        </w:rPr>
      </w:pPr>
      <w:r>
        <w:rPr>
          <w:b/>
          <w:sz w:val="24"/>
          <w:szCs w:val="24"/>
        </w:rPr>
        <w:t>Т</w:t>
      </w:r>
      <w:r>
        <w:rPr>
          <w:b/>
          <w:sz w:val="24"/>
          <w:szCs w:val="24"/>
        </w:rPr>
        <w:t>ара, упаковка, маркировка</w:t>
      </w:r>
    </w:p>
    <w:p w:rsidR="00C65692" w:rsidRDefault="006E76C8">
      <w:pPr>
        <w:widowControl w:val="0"/>
        <w:numPr>
          <w:ilvl w:val="1"/>
          <w:numId w:val="6"/>
        </w:numPr>
        <w:shd w:val="clear" w:color="auto" w:fill="FFFFFF"/>
        <w:tabs>
          <w:tab w:val="clear" w:pos="1425"/>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w:t>
      </w:r>
      <w:r>
        <w:rPr>
          <w:sz w:val="24"/>
          <w:szCs w:val="24"/>
        </w:rPr>
        <w:t>тельного хранения, в том числе в местностях с неблагоприятными климатическими условиями.</w:t>
      </w:r>
    </w:p>
    <w:p w:rsidR="00C65692" w:rsidRDefault="006E76C8">
      <w:pPr>
        <w:widowControl w:val="0"/>
        <w:numPr>
          <w:ilvl w:val="1"/>
          <w:numId w:val="6"/>
        </w:numPr>
        <w:shd w:val="clear" w:color="auto" w:fill="FFFFFF"/>
        <w:tabs>
          <w:tab w:val="clear" w:pos="1425"/>
          <w:tab w:val="left" w:pos="1276"/>
          <w:tab w:val="left" w:pos="1418"/>
        </w:tabs>
        <w:spacing w:after="120"/>
        <w:ind w:left="0" w:firstLine="567"/>
        <w:jc w:val="both"/>
        <w:rPr>
          <w:sz w:val="24"/>
          <w:szCs w:val="24"/>
        </w:rPr>
      </w:pPr>
      <w:r>
        <w:rPr>
          <w:sz w:val="24"/>
          <w:szCs w:val="24"/>
        </w:rPr>
        <w:t xml:space="preserve">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w:t>
      </w:r>
      <w:r>
        <w:rPr>
          <w:sz w:val="24"/>
          <w:szCs w:val="24"/>
        </w:rPr>
        <w:t>в соответствии с требованиями ГОСТ, технических регламентов, ОСТ и другой нормативно-технической документации.</w:t>
      </w:r>
    </w:p>
    <w:p w:rsidR="00C65692" w:rsidRDefault="006E76C8">
      <w:pPr>
        <w:widowControl w:val="0"/>
        <w:numPr>
          <w:ilvl w:val="1"/>
          <w:numId w:val="6"/>
        </w:numPr>
        <w:shd w:val="clear" w:color="auto" w:fill="FFFFFF"/>
        <w:tabs>
          <w:tab w:val="clear" w:pos="1425"/>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C65692" w:rsidRDefault="006E76C8">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w:t>
      </w:r>
      <w:r>
        <w:rPr>
          <w:sz w:val="24"/>
          <w:szCs w:val="24"/>
        </w:rPr>
        <w:t>ителя и грузополучателя;</w:t>
      </w:r>
    </w:p>
    <w:p w:rsidR="00C65692" w:rsidRDefault="006E76C8">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C65692" w:rsidRDefault="006E76C8">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C65692" w:rsidRDefault="006E76C8">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C65692" w:rsidRDefault="006E76C8">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C65692" w:rsidRDefault="006E76C8">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C65692" w:rsidRDefault="006E76C8">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C65692" w:rsidRDefault="006E76C8">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C65692" w:rsidRDefault="006E76C8">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C65692" w:rsidRDefault="006E76C8">
      <w:pPr>
        <w:widowControl w:val="0"/>
        <w:numPr>
          <w:ilvl w:val="1"/>
          <w:numId w:val="6"/>
        </w:numPr>
        <w:shd w:val="clear" w:color="auto" w:fill="FFFFFF"/>
        <w:tabs>
          <w:tab w:val="clear" w:pos="1425"/>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C65692" w:rsidRDefault="006E76C8">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C65692" w:rsidRDefault="006E76C8">
      <w:pPr>
        <w:pStyle w:val="afc"/>
        <w:numPr>
          <w:ilvl w:val="1"/>
          <w:numId w:val="6"/>
        </w:numPr>
        <w:tabs>
          <w:tab w:val="left" w:pos="0"/>
          <w:tab w:val="left" w:pos="1276"/>
        </w:tabs>
        <w:spacing w:after="120"/>
        <w:ind w:left="0" w:firstLine="567"/>
        <w:contextualSpacing w:val="0"/>
        <w:jc w:val="both"/>
        <w:rPr>
          <w:sz w:val="24"/>
          <w:szCs w:val="24"/>
        </w:rPr>
      </w:pPr>
      <w:r>
        <w:rPr>
          <w:sz w:val="24"/>
          <w:szCs w:val="24"/>
        </w:rPr>
        <w:lastRenderedPageBreak/>
        <w:t xml:space="preserve">Поставка Продукции по Договору </w:t>
      </w:r>
      <w:r>
        <w:rPr>
          <w:sz w:val="24"/>
          <w:szCs w:val="24"/>
        </w:rPr>
        <w:t>осуществляется Поставщиком одной партией в Место поставки согласно п.1.4. Доставка и разгрузка Продукции осуществляется Поставщиком.</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обязан уведомить Покупателя о дате поставки Продукции не позднее, чем за </w:t>
      </w:r>
      <w:r>
        <w:rPr>
          <w:sz w:val="24"/>
          <w:szCs w:val="24"/>
          <w:u w:val="single"/>
        </w:rPr>
        <w:t>2 (два) рабочих дня</w:t>
      </w:r>
      <w:r>
        <w:rPr>
          <w:sz w:val="24"/>
          <w:szCs w:val="24"/>
        </w:rPr>
        <w:t xml:space="preserve"> до даты поставки.</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Пр</w:t>
      </w:r>
      <w:r>
        <w:rPr>
          <w:sz w:val="24"/>
          <w:szCs w:val="24"/>
        </w:rPr>
        <w:t>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w:t>
      </w:r>
      <w:r>
        <w:rPr>
          <w:sz w:val="24"/>
          <w:szCs w:val="24"/>
        </w:rPr>
        <w:t xml:space="preserve"> дата подписания товарной накладной по форме ТОРГ-12 или Универсального передаточного документа (УПД) Покупателем.</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документы первичной отчетности оформлены не по форме и/или оформлены не полностью (отсутствуют обязательные реквизиты, заполнен</w:t>
      </w:r>
      <w:r>
        <w:rPr>
          <w:sz w:val="24"/>
          <w:szCs w:val="24"/>
        </w:rPr>
        <w:t>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w:t>
      </w:r>
      <w:r>
        <w:rPr>
          <w:sz w:val="24"/>
          <w:szCs w:val="24"/>
        </w:rPr>
        <w:t xml:space="preserve"> момента предоставления Поставщиком надлежаще оформленных первичных документов.</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rsidR="00C65692" w:rsidRDefault="006E76C8">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w:t>
      </w:r>
      <w:r>
        <w:rPr>
          <w:sz w:val="24"/>
          <w:szCs w:val="24"/>
        </w:rPr>
        <w:t>венности, установленных законодательством и должны рассматриваться как дополнительные, если в Договоре прямо не оговорено иное.</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bCs/>
          <w:sz w:val="24"/>
          <w:szCs w:val="24"/>
        </w:rPr>
        <w:t>Неустойка и/или иные штрафные санкции за ненадлежащее исполнение (неисполнение) Покупателем обязательств по внесению предварител</w:t>
      </w:r>
      <w:r>
        <w:rPr>
          <w:bCs/>
          <w:sz w:val="24"/>
          <w:szCs w:val="24"/>
        </w:rPr>
        <w:t>ьной оплаты (аванса) не устанавливается, если иное не предусмотрено законодательством Российской Федерации.</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bCs/>
          <w:sz w:val="24"/>
          <w:szCs w:val="24"/>
        </w:rPr>
        <w:t xml:space="preserve">В случае нарушения Покупателем сроков оплаты поставленной Продукции (за исключением срока оплаты авансовых платежей), Поставщик вправе потребовать </w:t>
      </w:r>
      <w:r>
        <w:rPr>
          <w:bCs/>
          <w:sz w:val="24"/>
          <w:szCs w:val="24"/>
        </w:rPr>
        <w:t xml:space="preserve">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w:t>
      </w:r>
      <w:r>
        <w:rPr>
          <w:bCs/>
          <w:sz w:val="24"/>
          <w:szCs w:val="24"/>
        </w:rPr>
        <w:t>убытков Поставщика (исключительная неустойка).</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w:t>
      </w:r>
      <w:r>
        <w:rPr>
          <w:sz w:val="24"/>
          <w:szCs w:val="24"/>
        </w:rPr>
        <w:t>процента от Цены Договора за каждый день просрочки.</w:t>
      </w:r>
    </w:p>
    <w:p w:rsidR="00C65692" w:rsidRDefault="006E76C8">
      <w:pPr>
        <w:widowControl w:val="0"/>
        <w:numPr>
          <w:ilvl w:val="1"/>
          <w:numId w:val="6"/>
        </w:numPr>
        <w:shd w:val="clear" w:color="auto" w:fill="FFFFFF"/>
        <w:tabs>
          <w:tab w:val="left" w:pos="1276"/>
        </w:tabs>
        <w:ind w:left="0" w:firstLine="567"/>
        <w:jc w:val="both"/>
        <w:rPr>
          <w:sz w:val="24"/>
          <w:szCs w:val="24"/>
        </w:rPr>
      </w:pPr>
      <w:r>
        <w:rPr>
          <w:sz w:val="24"/>
          <w:szCs w:val="24"/>
        </w:rPr>
        <w:t>В случае несвоевременного устранения Поставщиком выявленных недостатков Продукции согласно п. 3.14. Договора, Покупатель вправе потребовать уплаты Поставщиком:</w:t>
      </w:r>
    </w:p>
    <w:p w:rsidR="00C65692" w:rsidRDefault="006E76C8">
      <w:pPr>
        <w:numPr>
          <w:ilvl w:val="0"/>
          <w:numId w:val="14"/>
        </w:numPr>
        <w:tabs>
          <w:tab w:val="left" w:pos="1701"/>
        </w:tabs>
        <w:ind w:left="0" w:firstLine="709"/>
        <w:jc w:val="both"/>
        <w:rPr>
          <w:rFonts w:eastAsia="Calibri"/>
          <w:bCs/>
          <w:sz w:val="24"/>
          <w:szCs w:val="24"/>
        </w:rPr>
      </w:pPr>
      <w:r>
        <w:rPr>
          <w:rFonts w:eastAsia="Calibri"/>
          <w:bCs/>
          <w:sz w:val="24"/>
          <w:szCs w:val="24"/>
        </w:rPr>
        <w:t>неустойки в размере 0,1 (ноль целых и одна д</w:t>
      </w:r>
      <w:r>
        <w:rPr>
          <w:rFonts w:eastAsia="Calibri"/>
          <w:bCs/>
          <w:sz w:val="24"/>
          <w:szCs w:val="24"/>
        </w:rPr>
        <w:t xml:space="preserve">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rsidR="00C65692" w:rsidRDefault="006E76C8">
      <w:pPr>
        <w:numPr>
          <w:ilvl w:val="0"/>
          <w:numId w:val="14"/>
        </w:numPr>
        <w:tabs>
          <w:tab w:val="left" w:pos="1701"/>
        </w:tabs>
        <w:spacing w:after="113"/>
        <w:ind w:left="0" w:firstLine="709"/>
        <w:jc w:val="both"/>
        <w:rPr>
          <w:rFonts w:eastAsia="Calibri"/>
          <w:bCs/>
          <w:sz w:val="24"/>
          <w:szCs w:val="24"/>
        </w:rPr>
      </w:pPr>
      <w:r>
        <w:rPr>
          <w:rFonts w:eastAsia="Calibri"/>
          <w:bCs/>
          <w:sz w:val="24"/>
          <w:szCs w:val="24"/>
        </w:rPr>
        <w:lastRenderedPageBreak/>
        <w:t xml:space="preserve">неустойки в размере 0,1 (ноль целых и одна десятая) </w:t>
      </w:r>
      <w:r>
        <w:rPr>
          <w:rFonts w:eastAsia="Calibri"/>
          <w:bCs/>
          <w:sz w:val="24"/>
          <w:szCs w:val="24"/>
        </w:rPr>
        <w:t xml:space="preserve">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rsidR="00C65692" w:rsidRDefault="006E76C8">
      <w:pPr>
        <w:pStyle w:val="afc"/>
        <w:numPr>
          <w:ilvl w:val="1"/>
          <w:numId w:val="6"/>
        </w:numPr>
        <w:shd w:val="clear" w:color="auto" w:fill="FFFFFF"/>
        <w:tabs>
          <w:tab w:val="left" w:pos="1245"/>
        </w:tabs>
        <w:spacing w:after="113"/>
        <w:ind w:left="0" w:firstLine="567"/>
        <w:contextualSpacing w:val="0"/>
        <w:jc w:val="both"/>
      </w:pPr>
      <w:r>
        <w:rPr>
          <w:rFonts w:eastAsia="Calibri"/>
          <w:bCs/>
          <w:sz w:val="24"/>
          <w:szCs w:val="24"/>
        </w:rPr>
        <w:t>На сумму подлежащего возврату аванса</w:t>
      </w:r>
      <w:r>
        <w:rPr>
          <w:rFonts w:eastAsia="Calibri"/>
          <w:bCs/>
          <w:sz w:val="24"/>
          <w:szCs w:val="24"/>
        </w:rPr>
        <w:t xml:space="preserve"> начисляется неустойка в размере 0,1 (ноль целых и одна десятая) процента с даты, установленной для возврата аванса</w:t>
      </w:r>
      <w:r>
        <w:rPr>
          <w:sz w:val="24"/>
          <w:szCs w:val="24"/>
        </w:rPr>
        <w:t>.</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w:t>
      </w:r>
      <w:r>
        <w:rPr>
          <w:sz w:val="24"/>
          <w:szCs w:val="24"/>
        </w:rPr>
        <w:t>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w:t>
      </w:r>
      <w:r>
        <w:rPr>
          <w:sz w:val="24"/>
          <w:szCs w:val="24"/>
        </w:rPr>
        <w:t>лучае отказа Поставщика от приемки Продукции, Покупатель вправе передать ее в депозит нотариуса с отнесением расходов на счет Поставщика.</w:t>
      </w:r>
    </w:p>
    <w:p w:rsidR="00C65692" w:rsidRDefault="006E76C8">
      <w:pPr>
        <w:widowControl w:val="0"/>
        <w:numPr>
          <w:ilvl w:val="1"/>
          <w:numId w:val="6"/>
        </w:numPr>
        <w:shd w:val="clear" w:color="auto" w:fill="FFFFFF"/>
        <w:tabs>
          <w:tab w:val="left" w:pos="1276"/>
        </w:tabs>
        <w:spacing w:after="120"/>
        <w:ind w:left="0" w:firstLine="567"/>
        <w:jc w:val="both"/>
      </w:pPr>
      <w:r>
        <w:rPr>
          <w:sz w:val="24"/>
          <w:szCs w:val="24"/>
        </w:rPr>
        <w:t>В случае, если в результате составления и выставления Поставщиком счетов-фактур (УПД) с нарушением порядка и требовани</w:t>
      </w:r>
      <w:r>
        <w:rPr>
          <w:sz w:val="24"/>
          <w:szCs w:val="24"/>
        </w:rPr>
        <w:t>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w:t>
      </w:r>
      <w:r>
        <w:rPr>
          <w:sz w:val="24"/>
          <w:szCs w:val="24"/>
        </w:rPr>
        <w:t>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w:t>
      </w:r>
      <w:r>
        <w:rPr>
          <w:sz w:val="24"/>
          <w:szCs w:val="24"/>
        </w:rPr>
        <w:t xml:space="preserve">етствующего письменного требования Покупателя. </w:t>
      </w:r>
      <w:r>
        <w:rPr>
          <w:rStyle w:val="af4"/>
          <w:bCs/>
          <w:sz w:val="24"/>
          <w:szCs w:val="24"/>
          <w:vertAlign w:val="baseline"/>
        </w:rPr>
        <w:t>В случае нарушения Поставщиком сроков, предусмотренных пунктом 2.9. Договора, Покупатель имеет право требовать от Поставщика уплаты штрафа в размере                   50 000 (Пятидесяти тысяч) рублей за каждый</w:t>
      </w:r>
      <w:r>
        <w:rPr>
          <w:rStyle w:val="af4"/>
          <w:bCs/>
          <w:sz w:val="24"/>
          <w:szCs w:val="24"/>
          <w:vertAlign w:val="baseline"/>
        </w:rPr>
        <w:t xml:space="preserve"> случай нарушения</w:t>
      </w:r>
      <w:r>
        <w:rPr>
          <w:rStyle w:val="af4"/>
          <w:bCs/>
          <w:sz w:val="24"/>
          <w:szCs w:val="24"/>
        </w:rPr>
        <w:t>.</w:t>
      </w:r>
      <w:r>
        <w:rPr>
          <w:rStyle w:val="af4"/>
          <w:bCs/>
          <w:sz w:val="24"/>
          <w:szCs w:val="28"/>
        </w:rPr>
        <w:t xml:space="preserve"> </w:t>
      </w:r>
      <w:r>
        <w:rPr>
          <w:rStyle w:val="af5"/>
          <w:bCs/>
          <w:sz w:val="24"/>
          <w:szCs w:val="28"/>
        </w:rPr>
        <w:footnoteReference w:id="5"/>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w:t>
      </w:r>
      <w:r>
        <w:rPr>
          <w:sz w:val="24"/>
          <w:szCs w:val="24"/>
        </w:rPr>
        <w:t>ли иных имущественных прав, то Поставщик обязан полностью возместить убытки, возникшие у Покупателя из-за нарушения вышеуказанных прав.</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Помимо иных предусмотренных Договором и законодательством Российской Федерации мер ответственности Поставщика за невыпол</w:t>
      </w:r>
      <w:r>
        <w:rPr>
          <w:sz w:val="24"/>
          <w:szCs w:val="24"/>
        </w:rPr>
        <w:t>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w:t>
      </w:r>
      <w:r>
        <w:rPr>
          <w:sz w:val="24"/>
          <w:szCs w:val="24"/>
        </w:rPr>
        <w:t>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w:t>
      </w:r>
      <w:r>
        <w:rPr>
          <w:sz w:val="24"/>
          <w:szCs w:val="24"/>
        </w:rPr>
        <w:t>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Во избежание сомнений, кроме случаев</w:t>
      </w:r>
      <w:r>
        <w:rPr>
          <w:sz w:val="24"/>
          <w:szCs w:val="24"/>
        </w:rPr>
        <w:t>,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lastRenderedPageBreak/>
        <w:t>В случае измене</w:t>
      </w:r>
      <w:r>
        <w:rPr>
          <w:sz w:val="24"/>
          <w:szCs w:val="24"/>
        </w:rPr>
        <w:t>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w:t>
      </w:r>
      <w:r>
        <w:rPr>
          <w:sz w:val="24"/>
          <w:szCs w:val="24"/>
        </w:rPr>
        <w:t>ях Покупателя в порядке, установленном п. 14.7. Договора, представив заверенные копии документов, подтверждающие такие изменения, а именно:</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юридических лиц, созданных и действующих в соответствии с законодательством Российской Федерации:</w:t>
      </w:r>
    </w:p>
    <w:p w:rsidR="00C65692" w:rsidRDefault="006E76C8">
      <w:pPr>
        <w:numPr>
          <w:ilvl w:val="0"/>
          <w:numId w:val="9"/>
        </w:numPr>
        <w:tabs>
          <w:tab w:val="left" w:pos="0"/>
        </w:tabs>
        <w:spacing w:after="120"/>
        <w:ind w:left="0" w:firstLine="567"/>
        <w:jc w:val="both"/>
        <w:outlineLvl w:val="0"/>
        <w:rPr>
          <w:sz w:val="24"/>
          <w:szCs w:val="24"/>
        </w:rPr>
      </w:pPr>
      <w:r>
        <w:rPr>
          <w:sz w:val="24"/>
          <w:szCs w:val="24"/>
        </w:rPr>
        <w:t>выписка и</w:t>
      </w:r>
      <w:r>
        <w:rPr>
          <w:sz w:val="24"/>
          <w:szCs w:val="24"/>
        </w:rPr>
        <w:t>з Единого государственного реестра юридических лиц, после изменений, указанных в п. 6.13. Договора, а также:</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C65692" w:rsidRDefault="006E76C8">
      <w:pPr>
        <w:numPr>
          <w:ilvl w:val="0"/>
          <w:numId w:val="9"/>
        </w:numPr>
        <w:tabs>
          <w:tab w:val="left" w:pos="567"/>
        </w:tabs>
        <w:spacing w:after="120"/>
        <w:ind w:left="0" w:firstLine="567"/>
        <w:outlineLvl w:val="0"/>
        <w:rPr>
          <w:sz w:val="24"/>
          <w:szCs w:val="24"/>
        </w:rPr>
      </w:pPr>
      <w:r>
        <w:rPr>
          <w:sz w:val="24"/>
          <w:szCs w:val="24"/>
        </w:rPr>
        <w:t>список владельцев ценных бумаг;</w:t>
      </w:r>
    </w:p>
    <w:p w:rsidR="00C65692" w:rsidRDefault="006E76C8">
      <w:pPr>
        <w:numPr>
          <w:ilvl w:val="0"/>
          <w:numId w:val="9"/>
        </w:numPr>
        <w:tabs>
          <w:tab w:val="left" w:pos="567"/>
        </w:tabs>
        <w:spacing w:after="120"/>
        <w:ind w:left="0" w:firstLine="567"/>
        <w:outlineLvl w:val="0"/>
        <w:rPr>
          <w:sz w:val="24"/>
          <w:szCs w:val="24"/>
        </w:rPr>
      </w:pPr>
      <w:r>
        <w:rPr>
          <w:sz w:val="24"/>
          <w:szCs w:val="24"/>
        </w:rPr>
        <w:t>список аффилированных лиц на последнюю отчетну</w:t>
      </w:r>
      <w:r>
        <w:rPr>
          <w:sz w:val="24"/>
          <w:szCs w:val="24"/>
        </w:rPr>
        <w:t>ю дату;</w:t>
      </w:r>
    </w:p>
    <w:p w:rsidR="00C65692" w:rsidRDefault="006E76C8">
      <w:pPr>
        <w:numPr>
          <w:ilvl w:val="0"/>
          <w:numId w:val="9"/>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C65692" w:rsidRDefault="006E76C8">
      <w:pPr>
        <w:numPr>
          <w:ilvl w:val="0"/>
          <w:numId w:val="9"/>
        </w:numPr>
        <w:tabs>
          <w:tab w:val="left" w:pos="567"/>
        </w:tabs>
        <w:spacing w:after="120"/>
        <w:ind w:left="0" w:firstLine="567"/>
        <w:jc w:val="both"/>
        <w:outlineLvl w:val="0"/>
        <w:rPr>
          <w:sz w:val="24"/>
          <w:szCs w:val="24"/>
        </w:rPr>
      </w:pPr>
      <w:r>
        <w:rPr>
          <w:sz w:val="24"/>
          <w:szCs w:val="24"/>
        </w:rPr>
        <w:t>учредительный договор/договор об учреждении (создании)/решение единственного учредителя о создании;</w:t>
      </w:r>
    </w:p>
    <w:p w:rsidR="00C65692" w:rsidRDefault="006E76C8">
      <w:pPr>
        <w:numPr>
          <w:ilvl w:val="0"/>
          <w:numId w:val="9"/>
        </w:numPr>
        <w:tabs>
          <w:tab w:val="left" w:pos="567"/>
        </w:tabs>
        <w:spacing w:after="120"/>
        <w:ind w:left="0" w:firstLine="567"/>
        <w:jc w:val="both"/>
        <w:outlineLvl w:val="0"/>
        <w:rPr>
          <w:sz w:val="24"/>
          <w:szCs w:val="24"/>
        </w:rPr>
      </w:pPr>
      <w:r>
        <w:rPr>
          <w:sz w:val="24"/>
          <w:szCs w:val="24"/>
        </w:rPr>
        <w:t xml:space="preserve">решение </w:t>
      </w:r>
      <w:r>
        <w:rPr>
          <w:sz w:val="24"/>
          <w:szCs w:val="24"/>
        </w:rPr>
        <w:t>(протокол) о приеме новых участников;</w:t>
      </w:r>
    </w:p>
    <w:p w:rsidR="00C65692" w:rsidRDefault="006E76C8">
      <w:pPr>
        <w:numPr>
          <w:ilvl w:val="0"/>
          <w:numId w:val="9"/>
        </w:numPr>
        <w:tabs>
          <w:tab w:val="left" w:pos="567"/>
        </w:tabs>
        <w:spacing w:after="120"/>
        <w:ind w:left="0" w:firstLine="567"/>
        <w:jc w:val="both"/>
        <w:outlineLvl w:val="0"/>
        <w:rPr>
          <w:sz w:val="24"/>
          <w:szCs w:val="24"/>
        </w:rPr>
      </w:pPr>
      <w:r>
        <w:rPr>
          <w:sz w:val="24"/>
          <w:szCs w:val="24"/>
        </w:rPr>
        <w:t>устав.</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общественных или религиозных организаций (объединений):</w:t>
      </w:r>
    </w:p>
    <w:p w:rsidR="00C65692" w:rsidRDefault="006E76C8">
      <w:pPr>
        <w:numPr>
          <w:ilvl w:val="0"/>
          <w:numId w:val="9"/>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C65692" w:rsidRDefault="006E76C8">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фо</w:t>
      </w:r>
      <w:r>
        <w:rPr>
          <w:sz w:val="24"/>
          <w:szCs w:val="24"/>
        </w:rPr>
        <w:t>нда:</w:t>
      </w:r>
    </w:p>
    <w:p w:rsidR="00C65692" w:rsidRDefault="006E76C8">
      <w:pPr>
        <w:numPr>
          <w:ilvl w:val="0"/>
          <w:numId w:val="9"/>
        </w:numPr>
        <w:tabs>
          <w:tab w:val="left" w:pos="567"/>
        </w:tabs>
        <w:spacing w:after="120"/>
        <w:ind w:left="0" w:firstLine="567"/>
        <w:jc w:val="both"/>
        <w:outlineLvl w:val="0"/>
        <w:rPr>
          <w:sz w:val="24"/>
          <w:szCs w:val="24"/>
        </w:rPr>
      </w:pPr>
      <w:r>
        <w:rPr>
          <w:sz w:val="24"/>
          <w:szCs w:val="24"/>
        </w:rPr>
        <w:t>документ о выборе (назначении) попечительского совета фонда;</w:t>
      </w:r>
    </w:p>
    <w:p w:rsidR="00C65692" w:rsidRDefault="006E76C8">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C65692" w:rsidRDefault="006E76C8">
      <w:pPr>
        <w:numPr>
          <w:ilvl w:val="0"/>
          <w:numId w:val="9"/>
        </w:numPr>
        <w:tabs>
          <w:tab w:val="left" w:pos="567"/>
        </w:tabs>
        <w:spacing w:after="120"/>
        <w:ind w:left="0" w:firstLine="567"/>
        <w:outlineLvl w:val="0"/>
        <w:rPr>
          <w:sz w:val="24"/>
          <w:szCs w:val="24"/>
        </w:rPr>
      </w:pPr>
      <w:r>
        <w:rPr>
          <w:sz w:val="24"/>
          <w:szCs w:val="24"/>
        </w:rPr>
        <w:t>решение и договор о создании.</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иных организационно-правовых форм юридических лиц – докумен</w:t>
      </w:r>
      <w:r>
        <w:rPr>
          <w:sz w:val="24"/>
          <w:szCs w:val="24"/>
        </w:rPr>
        <w:t>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w:t>
      </w:r>
      <w:r>
        <w:rPr>
          <w:sz w:val="24"/>
          <w:szCs w:val="24"/>
        </w:rPr>
        <w:t>рямо или косвенно контролировать деятельность юридического лица.</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C65692" w:rsidRDefault="006E76C8">
      <w:pPr>
        <w:numPr>
          <w:ilvl w:val="0"/>
          <w:numId w:val="9"/>
        </w:numPr>
        <w:spacing w:after="120"/>
        <w:ind w:left="709" w:hanging="283"/>
        <w:outlineLvl w:val="0"/>
        <w:rPr>
          <w:sz w:val="24"/>
          <w:szCs w:val="24"/>
        </w:rPr>
      </w:pPr>
      <w:r>
        <w:rPr>
          <w:sz w:val="24"/>
          <w:szCs w:val="24"/>
        </w:rPr>
        <w:t>выписка из торгового реестра страны инкорпорации;</w:t>
      </w:r>
    </w:p>
    <w:p w:rsidR="00C65692" w:rsidRDefault="006E76C8">
      <w:pPr>
        <w:numPr>
          <w:ilvl w:val="0"/>
          <w:numId w:val="9"/>
        </w:numPr>
        <w:spacing w:after="120"/>
        <w:ind w:left="709" w:hanging="283"/>
        <w:jc w:val="both"/>
        <w:outlineLvl w:val="0"/>
        <w:rPr>
          <w:sz w:val="24"/>
          <w:szCs w:val="24"/>
        </w:rPr>
      </w:pPr>
      <w:r>
        <w:rPr>
          <w:sz w:val="24"/>
          <w:szCs w:val="24"/>
        </w:rPr>
        <w:lastRenderedPageBreak/>
        <w:t>предусмотренные законодательством ин</w:t>
      </w:r>
      <w:r>
        <w:rPr>
          <w:sz w:val="24"/>
          <w:szCs w:val="24"/>
        </w:rPr>
        <w:t>остранного государства документы обо всех лицах, способных прямо или косвенно контролировать деятельность юридического лица.</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w:t>
      </w:r>
      <w:r>
        <w:rPr>
          <w:sz w:val="24"/>
          <w:szCs w:val="24"/>
        </w:rPr>
        <w:t>льных управляющих, номинальных держателей, трастов или иных лиц, не являющихся собственниками – документы, служащие основанием прав таких лиц.</w:t>
      </w:r>
    </w:p>
    <w:p w:rsidR="00C65692" w:rsidRDefault="006E76C8">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w:t>
      </w:r>
      <w:r>
        <w:rPr>
          <w:sz w:val="24"/>
          <w:szCs w:val="24"/>
        </w:rPr>
        <w:t>альных и охраняемых законом данных по утверждённой форме.</w:t>
      </w:r>
    </w:p>
    <w:p w:rsidR="00C65692" w:rsidRDefault="006E76C8">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w:t>
      </w:r>
      <w:r>
        <w:rPr>
          <w:sz w:val="24"/>
          <w:szCs w:val="24"/>
        </w:rPr>
        <w:t xml:space="preserve">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sz w:val="24"/>
            <w:szCs w:val="24"/>
          </w:rPr>
          <w:t>№ 18162/09</w:t>
        </w:r>
      </w:hyperlink>
      <w:r>
        <w:rPr>
          <w:sz w:val="24"/>
          <w:szCs w:val="24"/>
        </w:rPr>
        <w:t xml:space="preserve"> и от 25.05.2010 </w:t>
      </w:r>
      <w:hyperlink r:id="rId12">
        <w:r>
          <w:rPr>
            <w:sz w:val="24"/>
            <w:szCs w:val="24"/>
          </w:rPr>
          <w:t>№ 15658/09</w:t>
        </w:r>
      </w:hyperlink>
      <w:r>
        <w:rPr>
          <w:sz w:val="24"/>
          <w:szCs w:val="24"/>
        </w:rPr>
        <w:t>, согласно которым при оценке необоснованной налоговой выгоды необходимо у</w:t>
      </w:r>
      <w:r>
        <w:rPr>
          <w:sz w:val="24"/>
          <w:szCs w:val="24"/>
        </w:rPr>
        <w:t xml:space="preserve">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w:t>
      </w:r>
      <w:r>
        <w:rPr>
          <w:sz w:val="24"/>
          <w:szCs w:val="24"/>
        </w:rPr>
        <w:t>рок (утв. Приказом ФНС России от 30.05.2007 № ММ-3-06/333@ или заменяющий его документ).</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Pr>
          <w:sz w:val="24"/>
          <w:szCs w:val="24"/>
        </w:rPr>
        <w:t xml:space="preserve"> 7.1. Договора, а также обеспечить прекращение участия таких организаций в исполнении Договора. </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установленных в п. 7.1., п. 7.2. Договора, Покупатель в дополнение к основаниям, предусмотренным Договором, вправе</w:t>
      </w:r>
      <w:r>
        <w:rPr>
          <w:sz w:val="24"/>
          <w:szCs w:val="24"/>
        </w:rPr>
        <w:t xml:space="preserve">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w:t>
      </w:r>
      <w:r>
        <w:rPr>
          <w:sz w:val="24"/>
          <w:szCs w:val="24"/>
        </w:rPr>
        <w:t xml:space="preserve">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При этом Поставщик принимает обязательство уплат</w:t>
      </w:r>
      <w:r>
        <w:rPr>
          <w:sz w:val="24"/>
          <w:szCs w:val="24"/>
        </w:rPr>
        <w:t>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п. 7.2. Договора,</w:t>
      </w:r>
      <w:r>
        <w:rPr>
          <w:sz w:val="24"/>
          <w:szCs w:val="24"/>
        </w:rPr>
        <w:t xml:space="preserve"> сверх суммы штрафа.</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w:t>
      </w:r>
      <w:r>
        <w:rPr>
          <w:sz w:val="24"/>
          <w:szCs w:val="24"/>
        </w:rPr>
        <w:t xml:space="preserve"> п. 7.3. Договора.</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w:t>
      </w:r>
      <w:r>
        <w:rPr>
          <w:sz w:val="24"/>
          <w:szCs w:val="24"/>
        </w:rPr>
        <w:lastRenderedPageBreak/>
        <w:t>уплаты штрафа, предусмотренного п. 7.4. Договора, при этом Покупатель не будет счит</w:t>
      </w:r>
      <w:r>
        <w:rPr>
          <w:sz w:val="24"/>
          <w:szCs w:val="24"/>
        </w:rPr>
        <w:t>аться просрочившим и/или нарушившим свои обязательства по Договору.</w:t>
      </w:r>
    </w:p>
    <w:p w:rsidR="00C65692" w:rsidRDefault="006E76C8">
      <w:pPr>
        <w:widowControl w:val="0"/>
        <w:numPr>
          <w:ilvl w:val="1"/>
          <w:numId w:val="6"/>
        </w:numPr>
        <w:shd w:val="clear" w:color="auto" w:fill="FFFFFF"/>
        <w:tabs>
          <w:tab w:val="left" w:pos="1276"/>
        </w:tabs>
        <w:spacing w:after="120"/>
        <w:ind w:left="0" w:firstLine="567"/>
        <w:jc w:val="both"/>
        <w:rPr>
          <w:sz w:val="24"/>
          <w:szCs w:val="24"/>
        </w:rPr>
      </w:pPr>
      <w:r>
        <w:rPr>
          <w:sz w:val="24"/>
          <w:szCs w:val="24"/>
        </w:rPr>
        <w:t>Независимо от других положений Договора, обязательства Поставщика по п. 7.4.-7.5. Договора продолжают действовать в течение 4 (четырех) лет после окончания срока действия Договора.</w:t>
      </w:r>
    </w:p>
    <w:p w:rsidR="00C65692" w:rsidRDefault="006E76C8">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w:t>
      </w:r>
      <w:r>
        <w:rPr>
          <w:b/>
          <w:bCs/>
          <w:sz w:val="24"/>
          <w:szCs w:val="24"/>
        </w:rPr>
        <w:t>жор</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w:t>
      </w:r>
      <w:r>
        <w:rPr>
          <w:sz w:val="24"/>
          <w:szCs w:val="24"/>
        </w:rPr>
        <w:t>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w:t>
      </w:r>
      <w:r>
        <w:rPr>
          <w:sz w:val="24"/>
          <w:szCs w:val="24"/>
        </w:rPr>
        <w:t>кже принятие иных обязательных к исполнению нормативных актов.</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Не из</w:t>
      </w:r>
      <w:r>
        <w:rPr>
          <w:sz w:val="24"/>
          <w:szCs w:val="24"/>
        </w:rPr>
        <w:t>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w:t>
      </w:r>
      <w:r>
        <w:rPr>
          <w:sz w:val="24"/>
          <w:szCs w:val="24"/>
        </w:rPr>
        <w:t>ово-промышленной палаты является достаточным подтверждением о действии и длительности обстоятельств непреодолимой силы.</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 случае если форс-мажорные обстоятельства и их последствия продолжают действовать более 30 (тридцати) календарных дней или, когда при </w:t>
      </w:r>
      <w:r>
        <w:rPr>
          <w:sz w:val="24"/>
          <w:szCs w:val="24"/>
        </w:rPr>
        <w:t xml:space="preserve">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w:t>
      </w:r>
      <w:r>
        <w:rPr>
          <w:sz w:val="24"/>
          <w:szCs w:val="24"/>
        </w:rPr>
        <w:t>прекращения.</w:t>
      </w:r>
    </w:p>
    <w:p w:rsidR="00C65692" w:rsidRDefault="006E76C8">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w:t>
      </w:r>
      <w:r>
        <w:rPr>
          <w:sz w:val="24"/>
          <w:szCs w:val="24"/>
        </w:rPr>
        <w:t xml:space="preserve">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C65692" w:rsidRDefault="006E76C8">
      <w:pPr>
        <w:numPr>
          <w:ilvl w:val="0"/>
          <w:numId w:val="8"/>
        </w:numPr>
        <w:tabs>
          <w:tab w:val="left" w:pos="851"/>
        </w:tabs>
        <w:spacing w:after="120"/>
        <w:ind w:left="851" w:hanging="284"/>
        <w:jc w:val="both"/>
        <w:rPr>
          <w:bCs/>
          <w:sz w:val="24"/>
          <w:szCs w:val="24"/>
        </w:rPr>
      </w:pPr>
      <w:r>
        <w:rPr>
          <w:bCs/>
          <w:sz w:val="24"/>
          <w:szCs w:val="24"/>
        </w:rPr>
        <w:t xml:space="preserve">данная Информация имеет </w:t>
      </w:r>
      <w:r>
        <w:rPr>
          <w:bCs/>
          <w:sz w:val="24"/>
          <w:szCs w:val="24"/>
        </w:rPr>
        <w:t>действительную или потенциальную коммерческую ценность для Покупателя в силу неизвестности ее третьим лицам;</w:t>
      </w:r>
    </w:p>
    <w:p w:rsidR="00C65692" w:rsidRDefault="006E76C8">
      <w:pPr>
        <w:numPr>
          <w:ilvl w:val="0"/>
          <w:numId w:val="8"/>
        </w:numPr>
        <w:tabs>
          <w:tab w:val="left" w:pos="851"/>
        </w:tabs>
        <w:spacing w:after="120"/>
        <w:ind w:left="851" w:hanging="284"/>
        <w:jc w:val="both"/>
        <w:rPr>
          <w:bCs/>
          <w:sz w:val="24"/>
          <w:szCs w:val="24"/>
        </w:rPr>
      </w:pPr>
      <w:r>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w:t>
      </w:r>
      <w:r>
        <w:rPr>
          <w:bCs/>
          <w:sz w:val="24"/>
          <w:szCs w:val="24"/>
        </w:rPr>
        <w:t>ерации.</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w:t>
      </w:r>
      <w:r>
        <w:rPr>
          <w:sz w:val="24"/>
          <w:szCs w:val="24"/>
        </w:rPr>
        <w:lastRenderedPageBreak/>
        <w:t>Договора в рамках, проводимых Покупателем закупочных процедур.</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w:t>
      </w:r>
      <w:r>
        <w:rPr>
          <w:sz w:val="24"/>
          <w:szCs w:val="24"/>
        </w:rPr>
        <w:t>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w:t>
      </w:r>
      <w:r>
        <w:rPr>
          <w:sz w:val="24"/>
          <w:szCs w:val="24"/>
        </w:rPr>
        <w:t>ыть нанесен гриф «Коммерческая тайна» с указанием обладателя этой информации.</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C65692" w:rsidRDefault="006E76C8">
      <w:pPr>
        <w:numPr>
          <w:ilvl w:val="0"/>
          <w:numId w:val="8"/>
        </w:numPr>
        <w:tabs>
          <w:tab w:val="left" w:pos="0"/>
        </w:tabs>
        <w:spacing w:after="120"/>
        <w:ind w:left="851" w:hanging="284"/>
        <w:jc w:val="both"/>
        <w:rPr>
          <w:bCs/>
          <w:sz w:val="24"/>
          <w:szCs w:val="24"/>
        </w:rPr>
      </w:pPr>
      <w:r>
        <w:rPr>
          <w:bCs/>
          <w:sz w:val="24"/>
          <w:szCs w:val="24"/>
        </w:rPr>
        <w:t>финансовую отчетность;</w:t>
      </w:r>
    </w:p>
    <w:p w:rsidR="00C65692" w:rsidRDefault="006E76C8">
      <w:pPr>
        <w:numPr>
          <w:ilvl w:val="0"/>
          <w:numId w:val="8"/>
        </w:numPr>
        <w:tabs>
          <w:tab w:val="left" w:pos="0"/>
        </w:tabs>
        <w:spacing w:after="120"/>
        <w:ind w:left="851" w:hanging="284"/>
        <w:jc w:val="both"/>
        <w:rPr>
          <w:bCs/>
          <w:sz w:val="24"/>
          <w:szCs w:val="24"/>
        </w:rPr>
      </w:pPr>
      <w:r>
        <w:rPr>
          <w:bCs/>
          <w:sz w:val="24"/>
          <w:szCs w:val="24"/>
        </w:rPr>
        <w:t>учетные регистры бухгалтерского уче</w:t>
      </w:r>
      <w:r>
        <w:rPr>
          <w:bCs/>
          <w:sz w:val="24"/>
          <w:szCs w:val="24"/>
        </w:rPr>
        <w:t>та;</w:t>
      </w:r>
    </w:p>
    <w:p w:rsidR="00C65692" w:rsidRDefault="006E76C8">
      <w:pPr>
        <w:numPr>
          <w:ilvl w:val="0"/>
          <w:numId w:val="8"/>
        </w:numPr>
        <w:tabs>
          <w:tab w:val="left" w:pos="0"/>
        </w:tabs>
        <w:spacing w:after="120"/>
        <w:ind w:left="851" w:hanging="284"/>
        <w:jc w:val="both"/>
        <w:rPr>
          <w:bCs/>
          <w:sz w:val="24"/>
          <w:szCs w:val="24"/>
        </w:rPr>
      </w:pPr>
      <w:r>
        <w:rPr>
          <w:bCs/>
          <w:sz w:val="24"/>
          <w:szCs w:val="24"/>
        </w:rPr>
        <w:t>бизнес-планы;</w:t>
      </w:r>
    </w:p>
    <w:p w:rsidR="00C65692" w:rsidRDefault="006E76C8">
      <w:pPr>
        <w:numPr>
          <w:ilvl w:val="0"/>
          <w:numId w:val="8"/>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C65692" w:rsidRDefault="006E76C8">
      <w:pPr>
        <w:numPr>
          <w:ilvl w:val="0"/>
          <w:numId w:val="8"/>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w:t>
      </w:r>
      <w:r>
        <w:rPr>
          <w:bCs/>
          <w:sz w:val="24"/>
          <w:szCs w:val="24"/>
        </w:rPr>
        <w:t>моотношениях между Покупателем и третьими лицами;</w:t>
      </w:r>
    </w:p>
    <w:p w:rsidR="00C65692" w:rsidRDefault="006E76C8">
      <w:pPr>
        <w:numPr>
          <w:ilvl w:val="0"/>
          <w:numId w:val="8"/>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C65692" w:rsidRDefault="006E76C8">
      <w:pPr>
        <w:numPr>
          <w:ilvl w:val="0"/>
          <w:numId w:val="8"/>
        </w:numPr>
        <w:tabs>
          <w:tab w:val="left" w:pos="0"/>
        </w:tabs>
        <w:spacing w:after="120"/>
        <w:ind w:left="851" w:hanging="284"/>
        <w:jc w:val="both"/>
        <w:rPr>
          <w:bCs/>
          <w:sz w:val="24"/>
          <w:szCs w:val="24"/>
        </w:rPr>
      </w:pPr>
      <w:r>
        <w:rPr>
          <w:bCs/>
          <w:sz w:val="24"/>
          <w:szCs w:val="24"/>
        </w:rPr>
        <w:t>сведения о подрядчиках, поставщ</w:t>
      </w:r>
      <w:r>
        <w:rPr>
          <w:bCs/>
          <w:sz w:val="24"/>
          <w:szCs w:val="24"/>
        </w:rPr>
        <w:t>иках оборудования, сырья и материалов, а также о покупателях продукции и их аффилированных лицах;</w:t>
      </w:r>
    </w:p>
    <w:p w:rsidR="00C65692" w:rsidRDefault="006E76C8">
      <w:pPr>
        <w:numPr>
          <w:ilvl w:val="0"/>
          <w:numId w:val="8"/>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C65692" w:rsidRDefault="006E76C8">
      <w:pPr>
        <w:numPr>
          <w:ilvl w:val="0"/>
          <w:numId w:val="8"/>
        </w:numPr>
        <w:tabs>
          <w:tab w:val="left" w:pos="0"/>
        </w:tabs>
        <w:spacing w:after="120"/>
        <w:ind w:left="851" w:hanging="284"/>
        <w:jc w:val="both"/>
        <w:rPr>
          <w:bCs/>
          <w:sz w:val="24"/>
          <w:szCs w:val="24"/>
        </w:rPr>
      </w:pPr>
      <w:r>
        <w:rPr>
          <w:bCs/>
          <w:sz w:val="24"/>
          <w:szCs w:val="24"/>
        </w:rPr>
        <w:t xml:space="preserve">материалы обобщения, анализа, оценки, иных действий </w:t>
      </w:r>
      <w:r>
        <w:rPr>
          <w:bCs/>
          <w:sz w:val="24"/>
          <w:szCs w:val="24"/>
        </w:rPr>
        <w:t>по обработке вышеуказанной Информации и документов.</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C65692" w:rsidRDefault="006E76C8">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w:t>
      </w:r>
      <w:r>
        <w:rPr>
          <w:sz w:val="24"/>
          <w:szCs w:val="24"/>
        </w:rPr>
        <w:t>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w:t>
      </w:r>
      <w:r>
        <w:rPr>
          <w:sz w:val="24"/>
          <w:szCs w:val="24"/>
        </w:rPr>
        <w:t>дерации и п. 9.6.7. Договора;</w:t>
      </w:r>
    </w:p>
    <w:p w:rsidR="00C65692" w:rsidRDefault="006E76C8">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w:t>
      </w:r>
      <w:r>
        <w:rPr>
          <w:sz w:val="24"/>
          <w:szCs w:val="24"/>
        </w:rPr>
        <w:t>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C65692" w:rsidRDefault="006E76C8">
      <w:pPr>
        <w:widowControl w:val="0"/>
        <w:numPr>
          <w:ilvl w:val="2"/>
          <w:numId w:val="6"/>
        </w:numPr>
        <w:shd w:val="clear" w:color="auto" w:fill="FFFFFF"/>
        <w:tabs>
          <w:tab w:val="left" w:pos="1276"/>
        </w:tabs>
        <w:spacing w:after="120"/>
        <w:ind w:left="0" w:firstLine="567"/>
        <w:jc w:val="both"/>
        <w:rPr>
          <w:sz w:val="24"/>
          <w:szCs w:val="24"/>
        </w:rPr>
      </w:pPr>
      <w:r>
        <w:rPr>
          <w:sz w:val="24"/>
          <w:szCs w:val="24"/>
        </w:rPr>
        <w:t>использовать Информацию исключительно для целей, для которых она была предоставлена;</w:t>
      </w:r>
    </w:p>
    <w:p w:rsidR="00C65692" w:rsidRDefault="006E76C8">
      <w:pPr>
        <w:widowControl w:val="0"/>
        <w:numPr>
          <w:ilvl w:val="2"/>
          <w:numId w:val="6"/>
        </w:numPr>
        <w:shd w:val="clear" w:color="auto" w:fill="FFFFFF"/>
        <w:tabs>
          <w:tab w:val="left" w:pos="1276"/>
        </w:tabs>
        <w:spacing w:after="120"/>
        <w:ind w:left="0" w:firstLine="567"/>
        <w:jc w:val="both"/>
        <w:rPr>
          <w:sz w:val="24"/>
          <w:szCs w:val="24"/>
        </w:rPr>
      </w:pPr>
      <w:r>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rsidR="00C65692" w:rsidRDefault="006E76C8">
      <w:pPr>
        <w:widowControl w:val="0"/>
        <w:numPr>
          <w:ilvl w:val="2"/>
          <w:numId w:val="6"/>
        </w:numPr>
        <w:shd w:val="clear" w:color="auto" w:fill="FFFFFF"/>
        <w:tabs>
          <w:tab w:val="left" w:pos="1276"/>
        </w:tabs>
        <w:spacing w:after="120"/>
        <w:ind w:left="0" w:firstLine="567"/>
        <w:jc w:val="both"/>
        <w:rPr>
          <w:sz w:val="24"/>
          <w:szCs w:val="24"/>
        </w:rPr>
      </w:pPr>
      <w:r>
        <w:rPr>
          <w:sz w:val="24"/>
          <w:szCs w:val="24"/>
        </w:rPr>
        <w:lastRenderedPageBreak/>
        <w:t>в случае возникновения угрозы несанкционированного раскрытия Информации, немедленно, но в любом случае не позднее следующего рабо</w:t>
      </w:r>
      <w:r>
        <w:rPr>
          <w:sz w:val="24"/>
          <w:szCs w:val="24"/>
        </w:rPr>
        <w:t>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C65692" w:rsidRDefault="006E76C8">
      <w:pPr>
        <w:widowControl w:val="0"/>
        <w:numPr>
          <w:ilvl w:val="2"/>
          <w:numId w:val="6"/>
        </w:numPr>
        <w:shd w:val="clear" w:color="auto" w:fill="FFFFFF"/>
        <w:tabs>
          <w:tab w:val="left" w:pos="1276"/>
        </w:tabs>
        <w:spacing w:after="120"/>
        <w:ind w:left="0" w:firstLine="567"/>
        <w:jc w:val="both"/>
        <w:rPr>
          <w:sz w:val="24"/>
          <w:szCs w:val="24"/>
        </w:rPr>
      </w:pPr>
      <w:r>
        <w:rPr>
          <w:sz w:val="24"/>
          <w:szCs w:val="24"/>
        </w:rPr>
        <w:t>по требованию Покупателя уничтожить всю Информацию, которую будет невозможно передать Покупателю по его з</w:t>
      </w:r>
      <w:r>
        <w:rPr>
          <w:sz w:val="24"/>
          <w:szCs w:val="24"/>
        </w:rPr>
        <w:t xml:space="preserve">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w:t>
      </w:r>
      <w:r>
        <w:rPr>
          <w:sz w:val="24"/>
          <w:szCs w:val="24"/>
        </w:rPr>
        <w:t>иных записей, содержащих Информацию, которые были созданы вследствие автоматического архивирования или методики создания резервных копий;</w:t>
      </w:r>
    </w:p>
    <w:p w:rsidR="00C65692" w:rsidRDefault="006E76C8">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w:t>
      </w:r>
      <w:r>
        <w:rPr>
          <w:sz w:val="24"/>
          <w:szCs w:val="24"/>
        </w:rPr>
        <w:t>ной необходимости в объеме, требуемом для исполнения Договора, оставаясь ответственным за действия таких лиц, как за свои собственные;</w:t>
      </w:r>
    </w:p>
    <w:p w:rsidR="00C65692" w:rsidRDefault="006E76C8">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w:t>
      </w:r>
      <w:r>
        <w:rPr>
          <w:sz w:val="24"/>
          <w:szCs w:val="24"/>
        </w:rPr>
        <w:t>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обязуется в договорах с третьими лицами обеспечить повторение условий Договора в час</w:t>
      </w:r>
      <w:r>
        <w:rPr>
          <w:sz w:val="24"/>
          <w:szCs w:val="24"/>
        </w:rPr>
        <w:t>ти соблюдения режима конфиденциальности.</w:t>
      </w:r>
    </w:p>
    <w:p w:rsidR="00C65692" w:rsidRDefault="006E76C8">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rsidR="00C65692" w:rsidRDefault="006E76C8">
      <w:pPr>
        <w:pStyle w:val="afc"/>
        <w:numPr>
          <w:ilvl w:val="0"/>
          <w:numId w:val="6"/>
        </w:numPr>
        <w:tabs>
          <w:tab w:val="left" w:pos="426"/>
        </w:tabs>
        <w:spacing w:after="120"/>
        <w:ind w:left="0" w:firstLine="0"/>
        <w:contextualSpacing w:val="0"/>
        <w:jc w:val="center"/>
        <w:rPr>
          <w:b/>
          <w:sz w:val="24"/>
          <w:szCs w:val="24"/>
        </w:rPr>
      </w:pPr>
      <w:r>
        <w:rPr>
          <w:b/>
          <w:sz w:val="24"/>
          <w:szCs w:val="24"/>
        </w:rPr>
        <w:t>Антикоррупционная оговорка</w:t>
      </w:r>
    </w:p>
    <w:p w:rsidR="00C65692" w:rsidRDefault="006E76C8">
      <w:pPr>
        <w:pStyle w:val="afc"/>
        <w:numPr>
          <w:ilvl w:val="1"/>
          <w:numId w:val="6"/>
        </w:numPr>
        <w:shd w:val="clear" w:color="auto" w:fill="FFFFFF"/>
        <w:tabs>
          <w:tab w:val="left" w:pos="1134"/>
          <w:tab w:val="left" w:pos="1276"/>
        </w:tabs>
        <w:spacing w:after="120"/>
        <w:ind w:left="0" w:firstLine="567"/>
        <w:contextualSpacing w:val="0"/>
        <w:jc w:val="both"/>
        <w:rPr>
          <w:bCs/>
          <w:sz w:val="24"/>
          <w:szCs w:val="24"/>
        </w:rPr>
      </w:pPr>
      <w:r>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sz w:val="24"/>
          <w:szCs w:val="24"/>
        </w:rPr>
        <w:t>предлагали и не разрешали выплату денежных средств, п</w:t>
      </w:r>
      <w:r>
        <w:rPr>
          <w:bCs/>
          <w:sz w:val="24"/>
          <w:szCs w:val="24"/>
        </w:rPr>
        <w:t>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w:t>
      </w:r>
      <w:r>
        <w:rPr>
          <w:bCs/>
          <w:sz w:val="24"/>
          <w:szCs w:val="24"/>
        </w:rPr>
        <w:t>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C65692" w:rsidRDefault="006E76C8">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t xml:space="preserve">При исполнении своих обязательств по Договору, Стороны, их аффилированные лица, работники и / или </w:t>
      </w:r>
      <w:r>
        <w:rPr>
          <w:bCs/>
          <w:sz w:val="24"/>
          <w:szCs w:val="24"/>
        </w:rPr>
        <w:t>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w:t>
      </w:r>
      <w:r>
        <w:rPr>
          <w:bCs/>
          <w:sz w:val="24"/>
          <w:szCs w:val="24"/>
        </w:rPr>
        <w:t>отиводействии коррупции, легализации (отмыванию) доходов, полученных преступным путем.</w:t>
      </w:r>
    </w:p>
    <w:p w:rsidR="00C65692" w:rsidRDefault="006E76C8">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w:t>
      </w:r>
      <w:r>
        <w:rPr>
          <w:bCs/>
          <w:sz w:val="24"/>
          <w:szCs w:val="24"/>
        </w:rPr>
        <w:t>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w:t>
      </w:r>
      <w:r>
        <w:rPr>
          <w:bCs/>
          <w:sz w:val="24"/>
          <w:szCs w:val="24"/>
        </w:rPr>
        <w:t>ло или может произойти нарушение положений настоящего раздела.</w:t>
      </w:r>
    </w:p>
    <w:p w:rsidR="00C65692" w:rsidRDefault="006E76C8">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lastRenderedPageBreak/>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w:t>
      </w:r>
      <w:r>
        <w:rPr>
          <w:bCs/>
          <w:sz w:val="24"/>
          <w:szCs w:val="24"/>
        </w:rPr>
        <w:t>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C65692" w:rsidRDefault="006E76C8">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t>Стороны гарантируют осуществление надлежащего разбирательства по фактам наруш</w:t>
      </w:r>
      <w:r>
        <w:rPr>
          <w:bCs/>
          <w:sz w:val="24"/>
          <w:szCs w:val="24"/>
        </w:rPr>
        <w:t xml:space="preserve">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w:t>
      </w:r>
      <w:r>
        <w:rPr>
          <w:bCs/>
          <w:sz w:val="24"/>
          <w:szCs w:val="24"/>
        </w:rPr>
        <w:t xml:space="preserve">так и для конкретных работников уведомившей Стороны, сообщивших о факте нарушений. </w:t>
      </w:r>
    </w:p>
    <w:p w:rsidR="00C65692" w:rsidRDefault="006E76C8">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w:t>
      </w:r>
      <w:r>
        <w:rPr>
          <w:bCs/>
          <w:sz w:val="24"/>
          <w:szCs w:val="24"/>
        </w:rPr>
        <w:t xml:space="preserve">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C65692" w:rsidRDefault="006E76C8">
      <w:pPr>
        <w:pStyle w:val="afc"/>
        <w:numPr>
          <w:ilvl w:val="1"/>
          <w:numId w:val="6"/>
        </w:numPr>
        <w:shd w:val="clear" w:color="auto" w:fill="FFFFFF"/>
        <w:tabs>
          <w:tab w:val="left" w:pos="567"/>
          <w:tab w:val="left" w:pos="1134"/>
          <w:tab w:val="left" w:pos="1276"/>
        </w:tabs>
        <w:spacing w:after="120"/>
        <w:ind w:left="0" w:firstLine="567"/>
        <w:contextualSpacing w:val="0"/>
        <w:jc w:val="both"/>
        <w:rPr>
          <w:sz w:val="24"/>
          <w:szCs w:val="24"/>
        </w:rPr>
      </w:pPr>
      <w:r>
        <w:rPr>
          <w:sz w:val="24"/>
          <w:szCs w:val="24"/>
        </w:rPr>
        <w:t>Каналы связи Линия доверия Группы</w:t>
      </w:r>
      <w:r>
        <w:rPr>
          <w:sz w:val="24"/>
          <w:szCs w:val="24"/>
        </w:rPr>
        <w:t xml:space="preserve"> РусГидро: </w:t>
      </w:r>
    </w:p>
    <w:p w:rsidR="00C65692" w:rsidRDefault="006E76C8">
      <w:pPr>
        <w:pStyle w:val="afc"/>
        <w:numPr>
          <w:ilvl w:val="2"/>
          <w:numId w:val="6"/>
        </w:numPr>
        <w:shd w:val="clear" w:color="auto" w:fill="FFFFFF"/>
        <w:tabs>
          <w:tab w:val="left" w:pos="567"/>
          <w:tab w:val="left" w:pos="1134"/>
          <w:tab w:val="left" w:pos="1276"/>
        </w:tabs>
        <w:spacing w:after="120"/>
        <w:ind w:left="0" w:firstLine="567"/>
        <w:contextualSpacing w:val="0"/>
        <w:jc w:val="both"/>
        <w:rPr>
          <w:sz w:val="24"/>
          <w:szCs w:val="24"/>
        </w:rPr>
      </w:pPr>
      <w:r>
        <w:rPr>
          <w:sz w:val="24"/>
          <w:szCs w:val="24"/>
        </w:rPr>
        <w:t>Электронная почта: ld@rushydro.ru.</w:t>
      </w:r>
    </w:p>
    <w:p w:rsidR="00C65692" w:rsidRDefault="006E76C8">
      <w:pPr>
        <w:pStyle w:val="afc"/>
        <w:numPr>
          <w:ilvl w:val="2"/>
          <w:numId w:val="6"/>
        </w:numPr>
        <w:shd w:val="clear" w:color="auto" w:fill="FFFFFF"/>
        <w:tabs>
          <w:tab w:val="left" w:pos="567"/>
          <w:tab w:val="left" w:pos="1134"/>
          <w:tab w:val="left" w:pos="1276"/>
        </w:tabs>
        <w:spacing w:after="120"/>
        <w:ind w:left="0" w:firstLine="567"/>
        <w:contextualSpacing w:val="0"/>
        <w:jc w:val="both"/>
        <w:rPr>
          <w:sz w:val="24"/>
          <w:szCs w:val="24"/>
        </w:rPr>
      </w:pPr>
      <w:r>
        <w:rPr>
          <w:sz w:val="24"/>
          <w:szCs w:val="24"/>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w:t>
      </w:r>
      <w:r>
        <w:rPr>
          <w:sz w:val="24"/>
          <w:szCs w:val="24"/>
        </w:rPr>
        <w:t>й связи»);</w:t>
      </w:r>
    </w:p>
    <w:p w:rsidR="00C65692" w:rsidRDefault="006E76C8">
      <w:pPr>
        <w:pStyle w:val="afc"/>
        <w:numPr>
          <w:ilvl w:val="2"/>
          <w:numId w:val="6"/>
        </w:numPr>
        <w:shd w:val="clear" w:color="auto" w:fill="FFFFFF"/>
        <w:tabs>
          <w:tab w:val="left" w:pos="567"/>
          <w:tab w:val="left" w:pos="1134"/>
          <w:tab w:val="left" w:pos="1276"/>
        </w:tabs>
        <w:spacing w:after="120"/>
        <w:ind w:left="0" w:firstLine="567"/>
        <w:contextualSpacing w:val="0"/>
        <w:jc w:val="both"/>
        <w:rPr>
          <w:sz w:val="24"/>
          <w:szCs w:val="24"/>
        </w:rPr>
      </w:pPr>
      <w:r>
        <w:rPr>
          <w:sz w:val="24"/>
          <w:szCs w:val="24"/>
        </w:rPr>
        <w:t>Телефонный автоответчик (необходимо позвонить по телефону +7(495) 785-09-37.</w:t>
      </w:r>
    </w:p>
    <w:p w:rsidR="00C65692" w:rsidRDefault="006E76C8">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споры, разногласия и требования, возникающие между Сторонами по Договору или в связи с ним, связанные, в том числе, с его заключением, </w:t>
      </w:r>
      <w:r>
        <w:rPr>
          <w:sz w:val="24"/>
          <w:szCs w:val="24"/>
        </w:rPr>
        <w:t>исполнением, толкованием, изменением, дополнением, расторжением и действительностью, разрешаются путем переговоров.</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не достижения соглашения в ходе переговоров, указанных в п. 11.1. Договора, заинтересованная Сторона направляет претензию в письмен</w:t>
      </w:r>
      <w:r>
        <w:rPr>
          <w:sz w:val="24"/>
          <w:szCs w:val="24"/>
        </w:rPr>
        <w:t>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К п</w:t>
      </w:r>
      <w:r>
        <w:rPr>
          <w:sz w:val="24"/>
          <w:szCs w:val="24"/>
        </w:rPr>
        <w:t>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w:t>
      </w:r>
      <w:r>
        <w:rPr>
          <w:sz w:val="24"/>
          <w:szCs w:val="24"/>
        </w:rPr>
        <w:t xml:space="preserve">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w:t>
      </w:r>
      <w:r>
        <w:rPr>
          <w:sz w:val="24"/>
          <w:szCs w:val="24"/>
        </w:rPr>
        <w:t xml:space="preserve"> претензию и о результатах уведомить в письменной форме заинтересованную Сторону в течение 10 (десяти) рабочих дней со дня получения претензии.</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не урегулирования разногласий в претензионном порядке, а также в случае неполучения ответа на претензи</w:t>
      </w:r>
      <w:r>
        <w:rPr>
          <w:sz w:val="24"/>
          <w:szCs w:val="24"/>
        </w:rPr>
        <w:t xml:space="preserve">ю в течение срока, указанного в п. 11.4. Договора, спор </w:t>
      </w:r>
      <w:r>
        <w:rPr>
          <w:sz w:val="24"/>
          <w:szCs w:val="24"/>
        </w:rPr>
        <w:lastRenderedPageBreak/>
        <w:t>передается в Арбитражный суд г. Москвы.</w:t>
      </w:r>
    </w:p>
    <w:p w:rsidR="00C65692" w:rsidRDefault="006E76C8">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w:t>
      </w:r>
      <w:r>
        <w:rPr>
          <w:sz w:val="24"/>
          <w:szCs w:val="24"/>
        </w:rPr>
        <w:t>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w:t>
      </w:r>
      <w:r>
        <w:rPr>
          <w:sz w:val="24"/>
          <w:szCs w:val="24"/>
        </w:rPr>
        <w:t>ати) календарных дней со дня его получения</w:t>
      </w:r>
      <w:r>
        <w:t>.</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w:t>
      </w:r>
      <w:r>
        <w:rPr>
          <w:sz w:val="24"/>
          <w:szCs w:val="24"/>
        </w:rPr>
        <w:t>вора (исполнения Договора).</w:t>
      </w:r>
    </w:p>
    <w:p w:rsidR="00C65692" w:rsidRDefault="006E76C8">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w:t>
      </w:r>
      <w:r>
        <w:rPr>
          <w:sz w:val="24"/>
          <w:szCs w:val="24"/>
        </w:rPr>
        <w:t>и не позднее 15 (пятнадцати) календарных дней с момента получения расчета суммы убытков от Покупателя.</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C65692" w:rsidRDefault="006E76C8">
      <w:pPr>
        <w:widowControl w:val="0"/>
        <w:numPr>
          <w:ilvl w:val="2"/>
          <w:numId w:val="6"/>
        </w:numPr>
        <w:shd w:val="clear" w:color="auto" w:fill="FFFFFF"/>
        <w:spacing w:after="120"/>
        <w:ind w:left="0" w:firstLine="567"/>
        <w:jc w:val="both"/>
        <w:rPr>
          <w:sz w:val="24"/>
          <w:szCs w:val="24"/>
        </w:rPr>
      </w:pPr>
      <w:r>
        <w:rPr>
          <w:sz w:val="24"/>
          <w:szCs w:val="24"/>
        </w:rPr>
        <w:t xml:space="preserve">просрочка Поставщиком выполнения обязательств по Договору более чем на 15 </w:t>
      </w:r>
      <w:r>
        <w:rPr>
          <w:sz w:val="24"/>
          <w:szCs w:val="24"/>
        </w:rPr>
        <w:t>(пятнадцать) календарных дней;</w:t>
      </w:r>
    </w:p>
    <w:p w:rsidR="00C65692" w:rsidRDefault="006E76C8">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w:t>
      </w:r>
      <w:r>
        <w:rPr>
          <w:sz w:val="24"/>
          <w:szCs w:val="24"/>
        </w:rPr>
        <w:t>х дней либо такие недостатки являются неустранимыми;</w:t>
      </w:r>
    </w:p>
    <w:p w:rsidR="00C65692" w:rsidRDefault="006E76C8">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C65692" w:rsidRDefault="006E76C8">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w:t>
      </w:r>
      <w:r>
        <w:rPr>
          <w:sz w:val="24"/>
          <w:szCs w:val="24"/>
        </w:rPr>
        <w:t>ом процедуры несостоятельности (банкротства) в отношении Поставщика;</w:t>
      </w:r>
    </w:p>
    <w:p w:rsidR="00C65692" w:rsidRDefault="006E76C8">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w:t>
      </w:r>
      <w:r>
        <w:rPr>
          <w:sz w:val="24"/>
          <w:szCs w:val="24"/>
        </w:rPr>
        <w:t>редоставлении Покупателю таких документов;</w:t>
      </w:r>
    </w:p>
    <w:p w:rsidR="00C65692" w:rsidRDefault="006E76C8">
      <w:pPr>
        <w:widowControl w:val="0"/>
        <w:numPr>
          <w:ilvl w:val="2"/>
          <w:numId w:val="6"/>
        </w:numPr>
        <w:shd w:val="clear" w:color="auto" w:fill="FFFFFF"/>
        <w:spacing w:after="120"/>
        <w:ind w:left="0" w:firstLine="567"/>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w:t>
      </w:r>
      <w:r>
        <w:rPr>
          <w:sz w:val="24"/>
          <w:szCs w:val="24"/>
        </w:rPr>
        <w:t>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C65692" w:rsidRDefault="006E76C8">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w:t>
      </w:r>
      <w:r>
        <w:rPr>
          <w:sz w:val="24"/>
          <w:szCs w:val="24"/>
        </w:rPr>
        <w:t>и/или пытается передать третьим лицам права и обязанности по Договору или какие-либо права и обязанности, установленные в нем.</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w:t>
      </w:r>
      <w:r>
        <w:rPr>
          <w:sz w:val="24"/>
          <w:szCs w:val="24"/>
        </w:rPr>
        <w:t>зднее, чем за 5 (пять) календарных дней до предполагаемой даты расторжения Договора с последующим направлением оригинала.</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Договор считается расторгнутым по основаниям, предусмотренным пунктом 12.2., с даты, указанной в уведомлении о расторжении Договора.</w:t>
      </w:r>
    </w:p>
    <w:p w:rsidR="00C65692" w:rsidRDefault="006E76C8">
      <w:pPr>
        <w:pStyle w:val="afc"/>
        <w:numPr>
          <w:ilvl w:val="1"/>
          <w:numId w:val="6"/>
        </w:numPr>
        <w:shd w:val="clear" w:color="auto" w:fill="FFFFFF"/>
        <w:tabs>
          <w:tab w:val="clear" w:pos="1425"/>
          <w:tab w:val="left" w:pos="1418"/>
        </w:tabs>
        <w:spacing w:after="120"/>
        <w:ind w:left="0" w:firstLine="567"/>
        <w:contextualSpacing w:val="0"/>
        <w:jc w:val="both"/>
        <w:rPr>
          <w:sz w:val="24"/>
          <w:szCs w:val="24"/>
        </w:rPr>
      </w:pPr>
      <w:r>
        <w:rPr>
          <w:sz w:val="24"/>
          <w:szCs w:val="24"/>
        </w:rPr>
        <w:t>П</w:t>
      </w:r>
      <w:r>
        <w:rPr>
          <w:sz w:val="24"/>
          <w:szCs w:val="24"/>
        </w:rPr>
        <w:t>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rsidR="00C65692" w:rsidRDefault="006E76C8">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C65692" w:rsidRDefault="006E76C8">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w:t>
      </w:r>
    </w:p>
    <w:p w:rsidR="00C65692" w:rsidRDefault="006E76C8">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юридическим лицо</w:t>
      </w:r>
      <w:r>
        <w:rPr>
          <w:sz w:val="24"/>
          <w:szCs w:val="24"/>
        </w:rPr>
        <w:t>м, надлежащим образом учрежденным и правомерно осуществляющим свою деятельность в соответствии с законодательством Российской Федерации;</w:t>
      </w:r>
    </w:p>
    <w:p w:rsidR="00C65692" w:rsidRDefault="006E76C8">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 xml:space="preserve">она обладает полной правоспособностью на заключение Договора и исполнение всех своих обязательств, возникающих из </w:t>
      </w:r>
      <w:r>
        <w:rPr>
          <w:sz w:val="24"/>
          <w:szCs w:val="24"/>
        </w:rPr>
        <w:t>Договора или в связи с ним;</w:t>
      </w:r>
    </w:p>
    <w:p w:rsidR="00C65692" w:rsidRDefault="006E76C8">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w:t>
      </w:r>
      <w:r>
        <w:rPr>
          <w:sz w:val="24"/>
          <w:szCs w:val="24"/>
        </w:rPr>
        <w:t>ных лиц необходимые для заключения и исполнения Договора;</w:t>
      </w:r>
    </w:p>
    <w:p w:rsidR="00C65692" w:rsidRDefault="006E76C8">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C65692" w:rsidRDefault="006E76C8">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располагает ресурсами, необходимыми и достаточными для своевременного и надлежащего испо</w:t>
      </w:r>
      <w:r>
        <w:rPr>
          <w:sz w:val="24"/>
          <w:szCs w:val="24"/>
        </w:rPr>
        <w:t>лнения обязательств, возникающих из Договора или в связи с ним.</w:t>
      </w:r>
    </w:p>
    <w:p w:rsidR="00C65692" w:rsidRDefault="006E76C8">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C65692" w:rsidRDefault="006E76C8">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w:t>
      </w:r>
      <w:r>
        <w:rPr>
          <w:sz w:val="24"/>
          <w:szCs w:val="24"/>
        </w:rPr>
        <w:t>елями;</w:t>
      </w:r>
    </w:p>
    <w:p w:rsidR="00C65692" w:rsidRDefault="006E76C8">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C65692" w:rsidRDefault="006E76C8">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фактически находится по адресу, указанному в Едином государственном реестре юридических лиц;</w:t>
      </w:r>
    </w:p>
    <w:p w:rsidR="00C65692" w:rsidRDefault="006E76C8">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w:t>
      </w:r>
      <w:r>
        <w:rPr>
          <w:sz w:val="24"/>
          <w:szCs w:val="24"/>
        </w:rPr>
        <w:t>нодательством Российской Федерации;</w:t>
      </w:r>
    </w:p>
    <w:p w:rsidR="00C65692" w:rsidRDefault="006E76C8">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w:t>
      </w:r>
      <w:r>
        <w:rPr>
          <w:sz w:val="24"/>
          <w:szCs w:val="24"/>
        </w:rPr>
        <w:t>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C65692" w:rsidRDefault="006E76C8">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w:t>
      </w:r>
      <w:r>
        <w:rPr>
          <w:sz w:val="24"/>
          <w:szCs w:val="24"/>
        </w:rPr>
        <w:t xml:space="preserve">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w:t>
      </w:r>
      <w:r>
        <w:rPr>
          <w:sz w:val="24"/>
          <w:szCs w:val="24"/>
        </w:rPr>
        <w:t>и с ним;</w:t>
      </w:r>
    </w:p>
    <w:p w:rsidR="00C65692" w:rsidRDefault="006E76C8">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C65692" w:rsidRDefault="006E76C8">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w:t>
      </w:r>
      <w:r>
        <w:rPr>
          <w:sz w:val="24"/>
          <w:szCs w:val="24"/>
        </w:rPr>
        <w:t>тражать все финансово-хозяйственные операции, связанные с исполнением Договора;</w:t>
      </w:r>
    </w:p>
    <w:p w:rsidR="00C65692" w:rsidRDefault="006E76C8">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 xml:space="preserve">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w:t>
      </w:r>
      <w:r>
        <w:rPr>
          <w:sz w:val="24"/>
          <w:szCs w:val="24"/>
        </w:rPr>
        <w:lastRenderedPageBreak/>
        <w:t>негативно пов</w:t>
      </w:r>
      <w:r>
        <w:rPr>
          <w:sz w:val="24"/>
          <w:szCs w:val="24"/>
        </w:rPr>
        <w:t>лиять на решение Покупателя заключить настоящий Договор на указанных в нем условиях.</w:t>
      </w:r>
    </w:p>
    <w:p w:rsidR="00C65692" w:rsidRDefault="006E76C8">
      <w:pPr>
        <w:pStyle w:val="afc"/>
        <w:numPr>
          <w:ilvl w:val="1"/>
          <w:numId w:val="6"/>
        </w:numPr>
        <w:shd w:val="clear" w:color="auto" w:fill="FFFFFF"/>
        <w:spacing w:after="120"/>
        <w:ind w:left="0" w:firstLine="567"/>
        <w:contextualSpacing w:val="0"/>
        <w:jc w:val="both"/>
        <w:rPr>
          <w:sz w:val="24"/>
          <w:szCs w:val="24"/>
        </w:rPr>
      </w:pPr>
      <w:r>
        <w:rPr>
          <w:sz w:val="24"/>
          <w:szCs w:val="24"/>
        </w:rPr>
        <w:t>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w:t>
      </w:r>
      <w:r>
        <w:rPr>
          <w:sz w:val="24"/>
          <w:szCs w:val="24"/>
        </w:rPr>
        <w:t>овора.</w:t>
      </w:r>
    </w:p>
    <w:p w:rsidR="00C65692" w:rsidRDefault="006E76C8">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C65692" w:rsidRDefault="006E76C8">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w:t>
      </w:r>
      <w:r>
        <w:rPr>
          <w:sz w:val="24"/>
          <w:szCs w:val="24"/>
        </w:rPr>
        <w:t xml:space="preserve">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w:t>
      </w:r>
      <w:r>
        <w:rPr>
          <w:sz w:val="24"/>
          <w:szCs w:val="24"/>
        </w:rPr>
        <w:t>лнения Договора).</w:t>
      </w:r>
    </w:p>
    <w:p w:rsidR="00C65692" w:rsidRDefault="006E76C8">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приложения, изменения и дополнения к Договору действительны при условии, что они сов</w:t>
      </w:r>
      <w:r>
        <w:rPr>
          <w:sz w:val="24"/>
          <w:szCs w:val="24"/>
        </w:rPr>
        <w:t>ершены в письменной форме и подписаны обеими Сторонами, за исключением изменений, предусмотренных п. 14.6. Договора.</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w:t>
      </w:r>
      <w:r>
        <w:rPr>
          <w:sz w:val="24"/>
          <w:szCs w:val="24"/>
        </w:rPr>
        <w:t>ий между основным текстом Договора и текстами приложений к нему, приоритет имеет текст Договора.</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w:t>
      </w:r>
      <w:r>
        <w:rPr>
          <w:sz w:val="24"/>
          <w:szCs w:val="24"/>
        </w:rPr>
        <w:t>.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обязуются уведомлять друг</w:t>
      </w:r>
      <w:r>
        <w:rPr>
          <w:sz w:val="24"/>
          <w:szCs w:val="24"/>
        </w:rPr>
        <w:t xml:space="preserve">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w:t>
      </w:r>
    </w:p>
    <w:p w:rsidR="00C65692" w:rsidRDefault="006E76C8">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C65692" w:rsidRDefault="006E76C8">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w:t>
      </w:r>
      <w:r>
        <w:rPr>
          <w:bCs/>
          <w:sz w:val="24"/>
          <w:szCs w:val="24"/>
        </w:rPr>
        <w:t>ным письмом, курьерской связью – в дату и время фактического вручения;</w:t>
      </w:r>
    </w:p>
    <w:p w:rsidR="00C65692" w:rsidRDefault="006E76C8">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w:t>
      </w:r>
      <w:r>
        <w:rPr>
          <w:bCs/>
          <w:sz w:val="24"/>
          <w:szCs w:val="24"/>
        </w:rPr>
        <w:t>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w:t>
      </w:r>
      <w:r>
        <w:rPr>
          <w:bCs/>
          <w:sz w:val="24"/>
          <w:szCs w:val="24"/>
        </w:rPr>
        <w:t xml:space="preserve">м факсимильной связи, должны не позднее того же дня направляться с использованием видов связи, указанных в п. 14.7.1. Договора. </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Поставщик не вправе передавать свои права и обязанности по Договору третьим лицам без предварительного письменного согласия Пок</w:t>
      </w:r>
      <w:r>
        <w:rPr>
          <w:sz w:val="24"/>
          <w:szCs w:val="24"/>
        </w:rPr>
        <w:t>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C65692" w:rsidRDefault="006E76C8">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w:t>
      </w:r>
      <w:r>
        <w:rPr>
          <w:sz w:val="24"/>
          <w:szCs w:val="24"/>
        </w:rPr>
        <w:t>законодательства Российской Федерации.</w:t>
      </w:r>
    </w:p>
    <w:p w:rsidR="00C65692" w:rsidRDefault="006E76C8">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C65692" w:rsidRDefault="00C65692">
      <w:pPr>
        <w:widowControl w:val="0"/>
        <w:shd w:val="clear" w:color="auto" w:fill="FFFFFF"/>
        <w:tabs>
          <w:tab w:val="left" w:pos="720"/>
        </w:tabs>
        <w:spacing w:after="120"/>
        <w:ind w:left="567"/>
        <w:jc w:val="both"/>
        <w:rPr>
          <w:bCs/>
          <w:sz w:val="24"/>
          <w:szCs w:val="24"/>
        </w:rPr>
      </w:pPr>
    </w:p>
    <w:p w:rsidR="00C65692" w:rsidRDefault="006E76C8">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C65692" w:rsidRDefault="006E76C8">
      <w:pPr>
        <w:pStyle w:val="30"/>
        <w:keepNext w:val="0"/>
        <w:tabs>
          <w:tab w:val="clear" w:pos="0"/>
        </w:tabs>
        <w:spacing w:after="120"/>
        <w:ind w:left="567"/>
        <w:jc w:val="both"/>
        <w:textAlignment w:val="baseline"/>
        <w:rPr>
          <w:b w:val="0"/>
          <w:sz w:val="24"/>
          <w:szCs w:val="24"/>
        </w:rPr>
      </w:pPr>
      <w:r>
        <w:rPr>
          <w:b w:val="0"/>
          <w:sz w:val="24"/>
          <w:szCs w:val="24"/>
        </w:rPr>
        <w:t>- Приложение № 1 – Спецификация.</w:t>
      </w:r>
    </w:p>
    <w:p w:rsidR="00C65692" w:rsidRDefault="006E76C8">
      <w:pPr>
        <w:spacing w:after="120"/>
        <w:ind w:left="567" w:hanging="567"/>
        <w:rPr>
          <w:sz w:val="24"/>
          <w:szCs w:val="24"/>
        </w:rPr>
      </w:pPr>
      <w:bookmarkStart w:id="3" w:name="sub_1"/>
      <w:r>
        <w:rPr>
          <w:sz w:val="24"/>
          <w:szCs w:val="24"/>
        </w:rPr>
        <w:tab/>
        <w:t>- Приложение № 2 – Технические требования на поставку продукции.</w:t>
      </w:r>
      <w:bookmarkEnd w:id="3"/>
    </w:p>
    <w:p w:rsidR="00C65692" w:rsidRDefault="006E76C8">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Адреса, рекв</w:t>
      </w:r>
      <w:r>
        <w:rPr>
          <w:b/>
          <w:sz w:val="24"/>
          <w:szCs w:val="24"/>
        </w:rPr>
        <w:t>изиты и подписи Сторон</w:t>
      </w:r>
    </w:p>
    <w:tbl>
      <w:tblPr>
        <w:tblW w:w="9921" w:type="dxa"/>
        <w:tblInd w:w="109" w:type="dxa"/>
        <w:tblLayout w:type="fixed"/>
        <w:tblLook w:val="01E0" w:firstRow="1" w:lastRow="1" w:firstColumn="1" w:lastColumn="1" w:noHBand="0" w:noVBand="0"/>
      </w:tblPr>
      <w:tblGrid>
        <w:gridCol w:w="5032"/>
        <w:gridCol w:w="4889"/>
      </w:tblGrid>
      <w:tr w:rsidR="00C65692">
        <w:tc>
          <w:tcPr>
            <w:tcW w:w="5031" w:type="dxa"/>
          </w:tcPr>
          <w:p w:rsidR="00C65692" w:rsidRDefault="006E76C8">
            <w:pPr>
              <w:widowControl w:val="0"/>
              <w:rPr>
                <w:b/>
                <w:sz w:val="24"/>
                <w:szCs w:val="24"/>
                <w:u w:val="single"/>
              </w:rPr>
            </w:pPr>
            <w:r>
              <w:rPr>
                <w:b/>
                <w:sz w:val="24"/>
                <w:szCs w:val="24"/>
                <w:u w:val="single"/>
              </w:rPr>
              <w:t>Покупатель:</w:t>
            </w:r>
          </w:p>
        </w:tc>
        <w:tc>
          <w:tcPr>
            <w:tcW w:w="4889" w:type="dxa"/>
          </w:tcPr>
          <w:p w:rsidR="00C65692" w:rsidRDefault="006E76C8">
            <w:pPr>
              <w:widowControl w:val="0"/>
              <w:rPr>
                <w:b/>
                <w:sz w:val="24"/>
                <w:szCs w:val="24"/>
                <w:u w:val="single"/>
              </w:rPr>
            </w:pPr>
            <w:r>
              <w:rPr>
                <w:b/>
                <w:sz w:val="24"/>
                <w:szCs w:val="24"/>
                <w:u w:val="single"/>
              </w:rPr>
              <w:t>Поставщик:</w:t>
            </w:r>
          </w:p>
        </w:tc>
      </w:tr>
      <w:tr w:rsidR="00C65692">
        <w:tc>
          <w:tcPr>
            <w:tcW w:w="5031" w:type="dxa"/>
          </w:tcPr>
          <w:p w:rsidR="00C65692" w:rsidRDefault="006E76C8">
            <w:pPr>
              <w:widowControl w:val="0"/>
              <w:rPr>
                <w:b/>
                <w:sz w:val="24"/>
                <w:szCs w:val="24"/>
              </w:rPr>
            </w:pPr>
            <w:r>
              <w:rPr>
                <w:b/>
                <w:sz w:val="24"/>
                <w:szCs w:val="24"/>
              </w:rPr>
              <w:t>Акционерное общество «Гидроремонт-ВКК» (АО «Гидроремонт-ВКК»)</w:t>
            </w:r>
          </w:p>
          <w:p w:rsidR="00C65692" w:rsidRDefault="006E76C8">
            <w:pPr>
              <w:widowControl w:val="0"/>
              <w:rPr>
                <w:sz w:val="24"/>
                <w:szCs w:val="24"/>
              </w:rPr>
            </w:pPr>
            <w:r>
              <w:rPr>
                <w:sz w:val="24"/>
                <w:szCs w:val="24"/>
              </w:rPr>
              <w:t xml:space="preserve">Место нахождения: </w:t>
            </w:r>
            <w:r>
              <w:rPr>
                <w:color w:val="000000"/>
                <w:sz w:val="24"/>
                <w:szCs w:val="24"/>
              </w:rPr>
              <w:t xml:space="preserve">603140, Россия, Нижегородская область, г.о. город Нижний Новгород, г. Нижний Новгород, пер. Мотальный, д. 8, помещ. ВП31, офис </w:t>
            </w:r>
            <w:r>
              <w:rPr>
                <w:color w:val="000000"/>
                <w:sz w:val="24"/>
                <w:szCs w:val="24"/>
              </w:rPr>
              <w:t>С1А</w:t>
            </w:r>
            <w:r>
              <w:rPr>
                <w:sz w:val="24"/>
                <w:szCs w:val="24"/>
              </w:rPr>
              <w:t>.</w:t>
            </w:r>
          </w:p>
          <w:p w:rsidR="00C65692" w:rsidRDefault="006E76C8">
            <w:pPr>
              <w:widowControl w:val="0"/>
              <w:rPr>
                <w:b/>
                <w:bCs/>
                <w:sz w:val="24"/>
                <w:szCs w:val="24"/>
              </w:rPr>
            </w:pPr>
            <w:r>
              <w:rPr>
                <w:b/>
                <w:bCs/>
                <w:sz w:val="24"/>
                <w:szCs w:val="24"/>
              </w:rPr>
              <w:t>Саратовский филиал АО «Гидроремонт-ВКК» в г. Балаково</w:t>
            </w:r>
          </w:p>
          <w:p w:rsidR="00C65692" w:rsidRDefault="006E76C8">
            <w:pPr>
              <w:widowControl w:val="0"/>
              <w:rPr>
                <w:sz w:val="24"/>
                <w:szCs w:val="24"/>
              </w:rPr>
            </w:pPr>
            <w:r>
              <w:rPr>
                <w:sz w:val="24"/>
                <w:szCs w:val="24"/>
              </w:rPr>
              <w:t>Место нахождения филиала: 413840, Российская Федерация, Саратовская обл., г. Балаково.</w:t>
            </w:r>
          </w:p>
          <w:p w:rsidR="00C65692" w:rsidRDefault="006E76C8">
            <w:pPr>
              <w:widowControl w:val="0"/>
              <w:rPr>
                <w:sz w:val="24"/>
                <w:szCs w:val="24"/>
              </w:rPr>
            </w:pPr>
            <w:r>
              <w:rPr>
                <w:sz w:val="24"/>
                <w:szCs w:val="24"/>
              </w:rPr>
              <w:t>Почтовый адрес для отправки корреспонденции в филиал: 413865, Российская Федерация, Саратовская область, г. Ба</w:t>
            </w:r>
            <w:r>
              <w:rPr>
                <w:sz w:val="24"/>
                <w:szCs w:val="24"/>
              </w:rPr>
              <w:t>лаково, ул. Заовражная, 48, а/я 582, 25-ОПС.</w:t>
            </w:r>
          </w:p>
          <w:p w:rsidR="00C65692" w:rsidRDefault="006E76C8">
            <w:pPr>
              <w:widowControl w:val="0"/>
              <w:rPr>
                <w:sz w:val="24"/>
                <w:szCs w:val="24"/>
              </w:rPr>
            </w:pPr>
            <w:r>
              <w:rPr>
                <w:sz w:val="24"/>
                <w:szCs w:val="24"/>
              </w:rPr>
              <w:t>ИНН/КПП 6345012488/643903001</w:t>
            </w:r>
          </w:p>
          <w:p w:rsidR="00C65692" w:rsidRDefault="006E76C8">
            <w:pPr>
              <w:widowControl w:val="0"/>
              <w:rPr>
                <w:sz w:val="24"/>
                <w:szCs w:val="24"/>
              </w:rPr>
            </w:pPr>
            <w:r>
              <w:rPr>
                <w:sz w:val="24"/>
                <w:szCs w:val="24"/>
              </w:rPr>
              <w:t>ОГРН: 1036301733005</w:t>
            </w:r>
          </w:p>
          <w:p w:rsidR="00C65692" w:rsidRDefault="006E76C8">
            <w:pPr>
              <w:widowControl w:val="0"/>
              <w:rPr>
                <w:sz w:val="24"/>
                <w:szCs w:val="24"/>
              </w:rPr>
            </w:pPr>
            <w:r>
              <w:rPr>
                <w:sz w:val="24"/>
                <w:szCs w:val="24"/>
              </w:rPr>
              <w:t>ОКВЭД: 33.12</w:t>
            </w:r>
          </w:p>
          <w:p w:rsidR="00C65692" w:rsidRDefault="006E76C8">
            <w:pPr>
              <w:widowControl w:val="0"/>
              <w:rPr>
                <w:sz w:val="24"/>
                <w:szCs w:val="24"/>
              </w:rPr>
            </w:pPr>
            <w:r>
              <w:rPr>
                <w:sz w:val="24"/>
                <w:szCs w:val="24"/>
              </w:rPr>
              <w:t>ОКПО: 65814475</w:t>
            </w:r>
          </w:p>
          <w:p w:rsidR="00C65692" w:rsidRDefault="006E76C8">
            <w:pPr>
              <w:widowControl w:val="0"/>
              <w:rPr>
                <w:sz w:val="24"/>
                <w:szCs w:val="24"/>
              </w:rPr>
            </w:pPr>
            <w:r>
              <w:rPr>
                <w:sz w:val="24"/>
                <w:szCs w:val="24"/>
              </w:rPr>
              <w:t>Наименование банка: БАНК ГПБ (АО)</w:t>
            </w:r>
          </w:p>
          <w:p w:rsidR="00C65692" w:rsidRDefault="006E76C8">
            <w:pPr>
              <w:widowControl w:val="0"/>
              <w:rPr>
                <w:sz w:val="24"/>
                <w:szCs w:val="24"/>
              </w:rPr>
            </w:pPr>
            <w:r>
              <w:rPr>
                <w:sz w:val="24"/>
                <w:szCs w:val="24"/>
              </w:rPr>
              <w:t>Расчетный счет: 40702810500000046811</w:t>
            </w:r>
          </w:p>
          <w:p w:rsidR="00C65692" w:rsidRDefault="006E76C8">
            <w:pPr>
              <w:widowControl w:val="0"/>
              <w:rPr>
                <w:sz w:val="24"/>
                <w:szCs w:val="24"/>
              </w:rPr>
            </w:pPr>
            <w:r>
              <w:rPr>
                <w:sz w:val="24"/>
                <w:szCs w:val="24"/>
              </w:rPr>
              <w:t>К/с счет: 30101810200000000823</w:t>
            </w:r>
          </w:p>
          <w:p w:rsidR="00C65692" w:rsidRDefault="006E76C8">
            <w:pPr>
              <w:widowControl w:val="0"/>
              <w:rPr>
                <w:sz w:val="24"/>
                <w:szCs w:val="24"/>
              </w:rPr>
            </w:pPr>
            <w:r>
              <w:rPr>
                <w:sz w:val="24"/>
                <w:szCs w:val="24"/>
              </w:rPr>
              <w:t>БИК: 044525823</w:t>
            </w:r>
          </w:p>
          <w:p w:rsidR="00C65692" w:rsidRDefault="006E76C8">
            <w:pPr>
              <w:widowControl w:val="0"/>
              <w:rPr>
                <w:sz w:val="24"/>
                <w:szCs w:val="24"/>
              </w:rPr>
            </w:pPr>
            <w:r>
              <w:rPr>
                <w:sz w:val="24"/>
                <w:szCs w:val="24"/>
              </w:rPr>
              <w:t xml:space="preserve">Телефон 8 (8453) </w:t>
            </w:r>
            <w:r>
              <w:rPr>
                <w:sz w:val="24"/>
                <w:szCs w:val="24"/>
              </w:rPr>
              <w:t>35 84 50</w:t>
            </w:r>
          </w:p>
          <w:p w:rsidR="00C65692" w:rsidRDefault="006E76C8">
            <w:pPr>
              <w:widowControl w:val="0"/>
            </w:pPr>
            <w:r>
              <w:rPr>
                <w:sz w:val="24"/>
                <w:szCs w:val="24"/>
                <w:lang w:val="en-US"/>
              </w:rPr>
              <w:t>e</w:t>
            </w:r>
            <w:r>
              <w:rPr>
                <w:sz w:val="24"/>
                <w:szCs w:val="24"/>
              </w:rPr>
              <w:t>-</w:t>
            </w:r>
            <w:r>
              <w:rPr>
                <w:sz w:val="24"/>
                <w:szCs w:val="24"/>
                <w:lang w:val="en-US"/>
              </w:rPr>
              <w:t>mail</w:t>
            </w:r>
            <w:r>
              <w:rPr>
                <w:sz w:val="24"/>
                <w:szCs w:val="24"/>
              </w:rPr>
              <w:t xml:space="preserve">: </w:t>
            </w:r>
            <w:hyperlink r:id="rId14">
              <w:r>
                <w:rPr>
                  <w:sz w:val="24"/>
                  <w:szCs w:val="24"/>
                  <w:lang w:val="en-US"/>
                </w:rPr>
                <w:t>balakovo</w:t>
              </w:r>
              <w:r>
                <w:rPr>
                  <w:sz w:val="24"/>
                  <w:szCs w:val="24"/>
                </w:rPr>
                <w:t>@</w:t>
              </w:r>
              <w:r>
                <w:rPr>
                  <w:sz w:val="24"/>
                  <w:szCs w:val="24"/>
                  <w:lang w:val="en-US"/>
                </w:rPr>
                <w:t>rushydro</w:t>
              </w:r>
              <w:r>
                <w:rPr>
                  <w:sz w:val="24"/>
                  <w:szCs w:val="24"/>
                </w:rPr>
                <w:t>.</w:t>
              </w:r>
              <w:r>
                <w:rPr>
                  <w:sz w:val="24"/>
                  <w:szCs w:val="24"/>
                  <w:lang w:val="en-US"/>
                </w:rPr>
                <w:t>ru</w:t>
              </w:r>
            </w:hyperlink>
          </w:p>
          <w:p w:rsidR="00C65692" w:rsidRDefault="00C65692">
            <w:pPr>
              <w:widowControl w:val="0"/>
              <w:rPr>
                <w:sz w:val="24"/>
                <w:szCs w:val="24"/>
              </w:rPr>
            </w:pPr>
          </w:p>
        </w:tc>
        <w:tc>
          <w:tcPr>
            <w:tcW w:w="4889" w:type="dxa"/>
          </w:tcPr>
          <w:p w:rsidR="00C65692" w:rsidRDefault="00C65692">
            <w:pPr>
              <w:widowControl w:val="0"/>
              <w:rPr>
                <w:sz w:val="22"/>
                <w:szCs w:val="22"/>
              </w:rPr>
            </w:pP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(наименование юридического лица)</w:t>
            </w: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(место нахождения)</w:t>
            </w: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 xml:space="preserve">(почтовый </w:t>
            </w:r>
            <w:r>
              <w:rPr>
                <w:sz w:val="22"/>
                <w:szCs w:val="22"/>
              </w:rPr>
              <w:t>адрес)</w:t>
            </w: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(ОГРН)</w:t>
            </w: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(ИНН/КПП)</w:t>
            </w: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(номер расчетного счета)</w:t>
            </w: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(наименование банка, в котором</w:t>
            </w:r>
          </w:p>
          <w:p w:rsidR="00C65692" w:rsidRDefault="006E76C8">
            <w:pPr>
              <w:widowControl w:val="0"/>
              <w:rPr>
                <w:sz w:val="22"/>
                <w:szCs w:val="22"/>
              </w:rPr>
            </w:pPr>
            <w:r>
              <w:rPr>
                <w:sz w:val="22"/>
                <w:szCs w:val="22"/>
              </w:rPr>
              <w:t>открыт расчетный счет)</w:t>
            </w:r>
          </w:p>
          <w:p w:rsidR="00C65692" w:rsidRDefault="006E76C8">
            <w:pPr>
              <w:widowControl w:val="0"/>
              <w:rPr>
                <w:sz w:val="22"/>
                <w:szCs w:val="22"/>
              </w:rPr>
            </w:pPr>
            <w:r>
              <w:rPr>
                <w:sz w:val="22"/>
                <w:szCs w:val="22"/>
              </w:rPr>
              <w:t>_________________</w:t>
            </w:r>
            <w:r>
              <w:rPr>
                <w:sz w:val="22"/>
                <w:szCs w:val="22"/>
              </w:rPr>
              <w:t>________________</w:t>
            </w:r>
          </w:p>
          <w:p w:rsidR="00C65692" w:rsidRDefault="006E76C8">
            <w:pPr>
              <w:widowControl w:val="0"/>
              <w:rPr>
                <w:sz w:val="22"/>
                <w:szCs w:val="22"/>
              </w:rPr>
            </w:pPr>
            <w:r>
              <w:rPr>
                <w:sz w:val="22"/>
                <w:szCs w:val="22"/>
              </w:rPr>
              <w:t>(номер корреспондентского счета банка)</w:t>
            </w: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(БИК банка)</w:t>
            </w: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(номер телефона/факса)</w:t>
            </w:r>
          </w:p>
          <w:p w:rsidR="00C65692" w:rsidRDefault="006E76C8">
            <w:pPr>
              <w:widowControl w:val="0"/>
              <w:rPr>
                <w:sz w:val="22"/>
                <w:szCs w:val="22"/>
              </w:rPr>
            </w:pPr>
            <w:r>
              <w:rPr>
                <w:sz w:val="22"/>
                <w:szCs w:val="22"/>
              </w:rPr>
              <w:t>_________________________________</w:t>
            </w:r>
          </w:p>
          <w:p w:rsidR="00C65692" w:rsidRDefault="006E76C8">
            <w:pPr>
              <w:widowControl w:val="0"/>
              <w:rPr>
                <w:sz w:val="22"/>
                <w:szCs w:val="22"/>
              </w:rPr>
            </w:pPr>
            <w:r>
              <w:rPr>
                <w:sz w:val="22"/>
                <w:szCs w:val="22"/>
              </w:rPr>
              <w:t>(</w:t>
            </w:r>
            <w:r>
              <w:rPr>
                <w:sz w:val="22"/>
                <w:szCs w:val="22"/>
                <w:lang w:val="en-US"/>
              </w:rPr>
              <w:t>email</w:t>
            </w:r>
            <w:r>
              <w:rPr>
                <w:sz w:val="22"/>
                <w:szCs w:val="22"/>
              </w:rPr>
              <w:t>)</w:t>
            </w:r>
          </w:p>
          <w:p w:rsidR="00C65692" w:rsidRDefault="00C65692">
            <w:pPr>
              <w:widowControl w:val="0"/>
              <w:rPr>
                <w:sz w:val="22"/>
                <w:szCs w:val="22"/>
              </w:rPr>
            </w:pPr>
          </w:p>
        </w:tc>
      </w:tr>
      <w:tr w:rsidR="00C65692">
        <w:tc>
          <w:tcPr>
            <w:tcW w:w="5031" w:type="dxa"/>
          </w:tcPr>
          <w:p w:rsidR="00C65692" w:rsidRDefault="00C65692">
            <w:pPr>
              <w:widowControl w:val="0"/>
              <w:rPr>
                <w:sz w:val="24"/>
                <w:szCs w:val="24"/>
              </w:rPr>
            </w:pPr>
          </w:p>
          <w:p w:rsidR="00C65692" w:rsidRDefault="00C65692">
            <w:pPr>
              <w:widowControl w:val="0"/>
              <w:rPr>
                <w:sz w:val="24"/>
                <w:szCs w:val="24"/>
              </w:rPr>
            </w:pPr>
          </w:p>
          <w:p w:rsidR="00C65692" w:rsidRDefault="00C65692">
            <w:pPr>
              <w:widowControl w:val="0"/>
              <w:rPr>
                <w:sz w:val="24"/>
                <w:szCs w:val="24"/>
              </w:rPr>
            </w:pPr>
          </w:p>
          <w:p w:rsidR="00C65692" w:rsidRDefault="006E76C8">
            <w:pPr>
              <w:widowControl w:val="0"/>
              <w:rPr>
                <w:sz w:val="24"/>
                <w:szCs w:val="24"/>
              </w:rPr>
            </w:pPr>
            <w:r>
              <w:rPr>
                <w:sz w:val="24"/>
                <w:szCs w:val="24"/>
              </w:rPr>
              <w:t>_______________ / _______________ /</w:t>
            </w:r>
          </w:p>
          <w:p w:rsidR="00C65692" w:rsidRDefault="006E76C8">
            <w:pPr>
              <w:widowControl w:val="0"/>
              <w:rPr>
                <w:sz w:val="24"/>
                <w:szCs w:val="24"/>
              </w:rPr>
            </w:pPr>
            <w:r>
              <w:rPr>
                <w:sz w:val="24"/>
                <w:szCs w:val="24"/>
              </w:rPr>
              <w:lastRenderedPageBreak/>
              <w:t>м.п.</w:t>
            </w:r>
          </w:p>
        </w:tc>
        <w:tc>
          <w:tcPr>
            <w:tcW w:w="4889" w:type="dxa"/>
          </w:tcPr>
          <w:p w:rsidR="00C65692" w:rsidRDefault="00C65692">
            <w:pPr>
              <w:widowControl w:val="0"/>
              <w:rPr>
                <w:sz w:val="24"/>
                <w:szCs w:val="24"/>
              </w:rPr>
            </w:pPr>
          </w:p>
          <w:p w:rsidR="00C65692" w:rsidRDefault="00C65692">
            <w:pPr>
              <w:widowControl w:val="0"/>
              <w:rPr>
                <w:sz w:val="24"/>
                <w:szCs w:val="24"/>
              </w:rPr>
            </w:pPr>
          </w:p>
          <w:p w:rsidR="00C65692" w:rsidRDefault="00C65692">
            <w:pPr>
              <w:widowControl w:val="0"/>
              <w:rPr>
                <w:sz w:val="24"/>
                <w:szCs w:val="24"/>
              </w:rPr>
            </w:pPr>
          </w:p>
          <w:p w:rsidR="00C65692" w:rsidRDefault="006E76C8">
            <w:pPr>
              <w:widowControl w:val="0"/>
              <w:rPr>
                <w:sz w:val="24"/>
                <w:szCs w:val="24"/>
              </w:rPr>
            </w:pPr>
            <w:r>
              <w:rPr>
                <w:sz w:val="24"/>
                <w:szCs w:val="24"/>
              </w:rPr>
              <w:t>_______________ / _______________ /</w:t>
            </w:r>
          </w:p>
          <w:p w:rsidR="00C65692" w:rsidRDefault="006E76C8">
            <w:pPr>
              <w:widowControl w:val="0"/>
              <w:rPr>
                <w:sz w:val="24"/>
                <w:szCs w:val="24"/>
              </w:rPr>
            </w:pPr>
            <w:r>
              <w:rPr>
                <w:sz w:val="24"/>
                <w:szCs w:val="24"/>
              </w:rPr>
              <w:lastRenderedPageBreak/>
              <w:t>м.п.</w:t>
            </w:r>
          </w:p>
        </w:tc>
      </w:tr>
    </w:tbl>
    <w:p w:rsidR="00C65692" w:rsidRDefault="00C65692">
      <w:pPr>
        <w:sectPr w:rsidR="00C65692">
          <w:headerReference w:type="default" r:id="rId15"/>
          <w:footerReference w:type="even" r:id="rId16"/>
          <w:footerReference w:type="default" r:id="rId17"/>
          <w:footerReference w:type="first" r:id="rId18"/>
          <w:pgSz w:w="11906" w:h="16838"/>
          <w:pgMar w:top="1378" w:right="850" w:bottom="1662" w:left="1134" w:header="1134" w:footer="1134" w:gutter="0"/>
          <w:cols w:space="720"/>
          <w:formProt w:val="0"/>
          <w:docGrid w:linePitch="100" w:charSpace="16384"/>
        </w:sectPr>
      </w:pPr>
    </w:p>
    <w:p w:rsidR="00C65692" w:rsidRDefault="006E76C8">
      <w:pPr>
        <w:pStyle w:val="a9"/>
        <w:spacing w:after="6"/>
        <w:ind w:firstLine="567"/>
        <w:jc w:val="right"/>
        <w:outlineLvl w:val="0"/>
      </w:pPr>
      <w:r>
        <w:rPr>
          <w:b/>
          <w:bCs/>
          <w:sz w:val="24"/>
          <w:szCs w:val="24"/>
        </w:rPr>
        <w:lastRenderedPageBreak/>
        <w:t>Приложение № 1</w:t>
      </w:r>
    </w:p>
    <w:p w:rsidR="00C65692" w:rsidRDefault="006E76C8">
      <w:pPr>
        <w:pStyle w:val="a9"/>
        <w:spacing w:after="6"/>
        <w:ind w:firstLine="567"/>
        <w:jc w:val="right"/>
      </w:pPr>
      <w:r>
        <w:rPr>
          <w:bCs/>
          <w:sz w:val="24"/>
          <w:szCs w:val="24"/>
        </w:rPr>
        <w:t>к договору поставки</w:t>
      </w:r>
    </w:p>
    <w:p w:rsidR="00C65692" w:rsidRDefault="006E76C8">
      <w:pPr>
        <w:pStyle w:val="a9"/>
        <w:spacing w:after="6"/>
        <w:ind w:firstLine="567"/>
        <w:jc w:val="right"/>
        <w:rPr>
          <w:bCs/>
          <w:sz w:val="24"/>
          <w:szCs w:val="24"/>
        </w:rPr>
      </w:pPr>
      <w:r>
        <w:rPr>
          <w:bCs/>
          <w:sz w:val="24"/>
          <w:szCs w:val="24"/>
        </w:rPr>
        <w:t xml:space="preserve">№ _____от «___» </w:t>
      </w:r>
      <w:r>
        <w:rPr>
          <w:bCs/>
          <w:sz w:val="24"/>
          <w:szCs w:val="24"/>
        </w:rPr>
        <w:t>_________ ______ г.</w:t>
      </w:r>
    </w:p>
    <w:p w:rsidR="00C65692" w:rsidRDefault="00C65692">
      <w:pPr>
        <w:pStyle w:val="a9"/>
        <w:spacing w:after="6"/>
        <w:ind w:firstLine="567"/>
        <w:jc w:val="right"/>
      </w:pPr>
    </w:p>
    <w:p w:rsidR="00C65692" w:rsidRDefault="006E76C8">
      <w:pPr>
        <w:ind w:firstLine="567"/>
        <w:jc w:val="center"/>
        <w:outlineLvl w:val="0"/>
        <w:rPr>
          <w:sz w:val="24"/>
          <w:szCs w:val="24"/>
        </w:rPr>
      </w:pPr>
      <w:r>
        <w:rPr>
          <w:b/>
          <w:sz w:val="24"/>
          <w:szCs w:val="24"/>
        </w:rPr>
        <w:t>Спецификация</w:t>
      </w:r>
    </w:p>
    <w:p w:rsidR="00C65692" w:rsidRDefault="00C65692">
      <w:pPr>
        <w:ind w:firstLine="567"/>
        <w:jc w:val="center"/>
        <w:outlineLvl w:val="0"/>
        <w:rPr>
          <w:sz w:val="24"/>
          <w:szCs w:val="24"/>
        </w:rPr>
      </w:pPr>
    </w:p>
    <w:tbl>
      <w:tblPr>
        <w:tblW w:w="14995" w:type="dxa"/>
        <w:tblInd w:w="28" w:type="dxa"/>
        <w:tblLayout w:type="fixed"/>
        <w:tblCellMar>
          <w:left w:w="28" w:type="dxa"/>
          <w:right w:w="28" w:type="dxa"/>
        </w:tblCellMar>
        <w:tblLook w:val="04A0" w:firstRow="1" w:lastRow="0" w:firstColumn="1" w:lastColumn="0" w:noHBand="0" w:noVBand="1"/>
      </w:tblPr>
      <w:tblGrid>
        <w:gridCol w:w="259"/>
        <w:gridCol w:w="3685"/>
        <w:gridCol w:w="1773"/>
        <w:gridCol w:w="1710"/>
        <w:gridCol w:w="1575"/>
        <w:gridCol w:w="1770"/>
        <w:gridCol w:w="840"/>
        <w:gridCol w:w="735"/>
        <w:gridCol w:w="1260"/>
        <w:gridCol w:w="1388"/>
      </w:tblGrid>
      <w:tr w:rsidR="00C65692">
        <w:trPr>
          <w:trHeight w:val="227"/>
        </w:trPr>
        <w:tc>
          <w:tcPr>
            <w:tcW w:w="258" w:type="dxa"/>
            <w:tcBorders>
              <w:top w:val="single" w:sz="4" w:space="0" w:color="000000"/>
              <w:left w:val="single" w:sz="4" w:space="0" w:color="000000"/>
              <w:bottom w:val="single" w:sz="4" w:space="0" w:color="000000"/>
              <w:right w:val="single" w:sz="4" w:space="0" w:color="000000"/>
            </w:tcBorders>
            <w:vAlign w:val="center"/>
          </w:tcPr>
          <w:p w:rsidR="00C65692" w:rsidRDefault="006E76C8">
            <w:pPr>
              <w:widowControl w:val="0"/>
              <w:jc w:val="center"/>
              <w:rPr>
                <w:bCs/>
              </w:rPr>
            </w:pPr>
            <w:r>
              <w:rPr>
                <w:bCs/>
              </w:rPr>
              <w:t>№ п/п</w:t>
            </w:r>
          </w:p>
        </w:tc>
        <w:tc>
          <w:tcPr>
            <w:tcW w:w="3684" w:type="dxa"/>
            <w:tcBorders>
              <w:top w:val="single" w:sz="4" w:space="0" w:color="000000"/>
              <w:left w:val="single" w:sz="4" w:space="0" w:color="000000"/>
              <w:bottom w:val="single" w:sz="4" w:space="0" w:color="000000"/>
              <w:right w:val="single" w:sz="4" w:space="0" w:color="000000"/>
            </w:tcBorders>
            <w:vAlign w:val="center"/>
          </w:tcPr>
          <w:p w:rsidR="00C65692" w:rsidRDefault="006E76C8">
            <w:pPr>
              <w:widowControl w:val="0"/>
              <w:jc w:val="center"/>
              <w:rPr>
                <w:bCs/>
              </w:rPr>
            </w:pPr>
            <w:r>
              <w:rPr>
                <w:bCs/>
              </w:rPr>
              <w:t>Наименование</w:t>
            </w:r>
          </w:p>
        </w:tc>
        <w:tc>
          <w:tcPr>
            <w:tcW w:w="1773" w:type="dxa"/>
            <w:tcBorders>
              <w:top w:val="single" w:sz="4" w:space="0" w:color="000000"/>
              <w:left w:val="single" w:sz="4" w:space="0" w:color="000000"/>
              <w:bottom w:val="single" w:sz="4" w:space="0" w:color="000000"/>
            </w:tcBorders>
            <w:tcMar>
              <w:left w:w="108" w:type="dxa"/>
              <w:right w:w="108" w:type="dxa"/>
            </w:tcMar>
            <w:vAlign w:val="center"/>
          </w:tcPr>
          <w:p w:rsidR="00C65692" w:rsidRDefault="006E76C8">
            <w:pPr>
              <w:keepNext/>
              <w:jc w:val="center"/>
              <w:rPr>
                <w:lang w:val="en-US"/>
              </w:rPr>
            </w:pPr>
            <w:r>
              <w:rPr>
                <w:lang w:val="en-US"/>
              </w:rPr>
              <w:t>Тип,</w:t>
            </w:r>
          </w:p>
          <w:p w:rsidR="00C65692" w:rsidRDefault="006E76C8">
            <w:pPr>
              <w:keepNext/>
              <w:jc w:val="center"/>
              <w:rPr>
                <w:lang w:val="en-US"/>
              </w:rPr>
            </w:pPr>
            <w:r>
              <w:rPr>
                <w:lang w:val="en-US"/>
              </w:rPr>
              <w:t>Марка</w:t>
            </w:r>
          </w:p>
          <w:p w:rsidR="00C65692" w:rsidRDefault="00C65692">
            <w:pPr>
              <w:keepNext/>
              <w:jc w:val="center"/>
              <w:rPr>
                <w:lang w:val="en-US"/>
              </w:rPr>
            </w:pPr>
          </w:p>
        </w:tc>
        <w:tc>
          <w:tcPr>
            <w:tcW w:w="1710" w:type="dxa"/>
            <w:tcBorders>
              <w:top w:val="single" w:sz="4" w:space="0" w:color="000000"/>
              <w:left w:val="single" w:sz="4" w:space="0" w:color="000000"/>
              <w:bottom w:val="single" w:sz="4" w:space="0" w:color="000000"/>
            </w:tcBorders>
            <w:tcMar>
              <w:left w:w="108" w:type="dxa"/>
              <w:right w:w="108" w:type="dxa"/>
            </w:tcMar>
            <w:vAlign w:val="center"/>
          </w:tcPr>
          <w:p w:rsidR="00C65692" w:rsidRDefault="006E76C8">
            <w:pPr>
              <w:suppressAutoHyphens w:val="0"/>
              <w:jc w:val="center"/>
              <w:rPr>
                <w:lang w:val="en-US"/>
              </w:rPr>
            </w:pPr>
            <w:r>
              <w:rPr>
                <w:lang w:val="en-US"/>
              </w:rPr>
              <w:t>Код</w:t>
            </w:r>
          </w:p>
          <w:p w:rsidR="00C65692" w:rsidRDefault="006E76C8">
            <w:pPr>
              <w:suppressAutoHyphens w:val="0"/>
              <w:jc w:val="center"/>
              <w:rPr>
                <w:lang w:val="en-US"/>
              </w:rPr>
            </w:pPr>
            <w:r>
              <w:rPr>
                <w:lang w:val="en-US"/>
              </w:rPr>
              <w:t>продукции</w:t>
            </w:r>
          </w:p>
        </w:tc>
        <w:tc>
          <w:tcPr>
            <w:tcW w:w="15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C65692" w:rsidRDefault="006E76C8">
            <w:pPr>
              <w:widowControl w:val="0"/>
              <w:jc w:val="center"/>
              <w:rPr>
                <w:bCs/>
              </w:rPr>
            </w:pPr>
            <w:r>
              <w:rPr>
                <w:bCs/>
              </w:rPr>
              <w:t>Страна происхождения Продукции</w:t>
            </w:r>
          </w:p>
        </w:tc>
        <w:tc>
          <w:tcPr>
            <w:tcW w:w="177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C65692" w:rsidRDefault="006E76C8">
            <w:pPr>
              <w:widowControl w:val="0"/>
              <w:jc w:val="center"/>
              <w:rPr>
                <w:bCs/>
              </w:rPr>
            </w:pPr>
            <w:r>
              <w:rPr>
                <w:bCs/>
              </w:rPr>
              <w:t>Производитель Продукции</w:t>
            </w:r>
          </w:p>
        </w:tc>
        <w:tc>
          <w:tcPr>
            <w:tcW w:w="840" w:type="dxa"/>
            <w:tcBorders>
              <w:top w:val="single" w:sz="4" w:space="0" w:color="000000"/>
              <w:left w:val="single" w:sz="4" w:space="0" w:color="000000"/>
              <w:bottom w:val="single" w:sz="4" w:space="0" w:color="000000"/>
              <w:right w:val="single" w:sz="4" w:space="0" w:color="000000"/>
            </w:tcBorders>
            <w:vAlign w:val="center"/>
          </w:tcPr>
          <w:p w:rsidR="00C65692" w:rsidRDefault="006E76C8">
            <w:pPr>
              <w:widowControl w:val="0"/>
              <w:jc w:val="center"/>
              <w:rPr>
                <w:bCs/>
              </w:rPr>
            </w:pPr>
            <w:r>
              <w:rPr>
                <w:bCs/>
              </w:rPr>
              <w:t>Ед. изм.</w:t>
            </w:r>
          </w:p>
        </w:tc>
        <w:tc>
          <w:tcPr>
            <w:tcW w:w="735" w:type="dxa"/>
            <w:tcBorders>
              <w:top w:val="single" w:sz="4" w:space="0" w:color="000000"/>
              <w:left w:val="single" w:sz="4" w:space="0" w:color="000000"/>
              <w:bottom w:val="single" w:sz="4" w:space="0" w:color="000000"/>
              <w:right w:val="single" w:sz="4" w:space="0" w:color="000000"/>
            </w:tcBorders>
            <w:vAlign w:val="center"/>
          </w:tcPr>
          <w:p w:rsidR="00C65692" w:rsidRDefault="006E76C8">
            <w:pPr>
              <w:widowControl w:val="0"/>
              <w:jc w:val="center"/>
              <w:rPr>
                <w:bCs/>
              </w:rPr>
            </w:pPr>
            <w:r>
              <w:rPr>
                <w:bCs/>
              </w:rPr>
              <w:t>Кол-во</w:t>
            </w:r>
          </w:p>
        </w:tc>
        <w:tc>
          <w:tcPr>
            <w:tcW w:w="1260" w:type="dxa"/>
            <w:tcBorders>
              <w:top w:val="single" w:sz="4" w:space="0" w:color="000000"/>
              <w:left w:val="single" w:sz="4" w:space="0" w:color="000000"/>
              <w:bottom w:val="single" w:sz="4" w:space="0" w:color="000000"/>
              <w:right w:val="single" w:sz="4" w:space="0" w:color="000000"/>
            </w:tcBorders>
            <w:vAlign w:val="center"/>
          </w:tcPr>
          <w:p w:rsidR="00C65692" w:rsidRDefault="006E76C8">
            <w:pPr>
              <w:widowControl w:val="0"/>
              <w:jc w:val="center"/>
            </w:pPr>
            <w:r>
              <w:rPr>
                <w:bCs/>
              </w:rPr>
              <w:t>Цена  за ед., руб. без учета НДС</w:t>
            </w:r>
          </w:p>
        </w:tc>
        <w:tc>
          <w:tcPr>
            <w:tcW w:w="1388" w:type="dxa"/>
            <w:tcBorders>
              <w:top w:val="single" w:sz="4" w:space="0" w:color="000000"/>
              <w:left w:val="single" w:sz="4" w:space="0" w:color="000000"/>
              <w:bottom w:val="single" w:sz="4" w:space="0" w:color="000000"/>
              <w:right w:val="single" w:sz="4" w:space="0" w:color="000000"/>
            </w:tcBorders>
            <w:vAlign w:val="center"/>
          </w:tcPr>
          <w:p w:rsidR="00C65692" w:rsidRDefault="006E76C8">
            <w:pPr>
              <w:widowControl w:val="0"/>
              <w:jc w:val="center"/>
            </w:pPr>
            <w:r>
              <w:rPr>
                <w:bCs/>
              </w:rPr>
              <w:t>Сумма, руб.</w:t>
            </w:r>
          </w:p>
          <w:p w:rsidR="00C65692" w:rsidRDefault="006E76C8">
            <w:pPr>
              <w:widowControl w:val="0"/>
              <w:jc w:val="center"/>
            </w:pPr>
            <w:r>
              <w:rPr>
                <w:bCs/>
              </w:rPr>
              <w:t>без учета НДС</w:t>
            </w:r>
          </w:p>
        </w:tc>
      </w:tr>
      <w:tr w:rsidR="00C65692">
        <w:trPr>
          <w:trHeight w:val="227"/>
        </w:trPr>
        <w:tc>
          <w:tcPr>
            <w:tcW w:w="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6E76C8">
            <w:pPr>
              <w:widowControl w:val="0"/>
              <w:jc w:val="center"/>
            </w:pPr>
            <w:r>
              <w:t>1</w:t>
            </w:r>
          </w:p>
        </w:tc>
        <w:tc>
          <w:tcPr>
            <w:tcW w:w="36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ind w:left="116" w:right="133"/>
              <w:rPr>
                <w:u w:val="single"/>
              </w:rPr>
            </w:pPr>
            <w:bookmarkStart w:id="4" w:name="_GoBack"/>
            <w:bookmarkEnd w:id="4"/>
          </w:p>
        </w:tc>
        <w:tc>
          <w:tcPr>
            <w:tcW w:w="1773" w:type="dxa"/>
            <w:tcBorders>
              <w:top w:val="single" w:sz="4" w:space="0" w:color="000000"/>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10" w:type="dxa"/>
            <w:tcBorders>
              <w:top w:val="single" w:sz="4" w:space="0" w:color="000000"/>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8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center"/>
            </w:pPr>
          </w:p>
        </w:tc>
        <w:tc>
          <w:tcPr>
            <w:tcW w:w="7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jc w:val="center"/>
              <w:rPr>
                <w:lang w:val="en-US"/>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pPr>
          </w:p>
        </w:tc>
        <w:tc>
          <w:tcPr>
            <w:tcW w:w="13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color w:val="000000"/>
              </w:rPr>
            </w:pPr>
          </w:p>
        </w:tc>
      </w:tr>
      <w:tr w:rsidR="00C65692">
        <w:trPr>
          <w:trHeight w:val="227"/>
        </w:trPr>
        <w:tc>
          <w:tcPr>
            <w:tcW w:w="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6E76C8">
            <w:pPr>
              <w:widowControl w:val="0"/>
              <w:jc w:val="center"/>
            </w:pPr>
            <w:r>
              <w:t>2</w:t>
            </w:r>
          </w:p>
        </w:tc>
        <w:tc>
          <w:tcPr>
            <w:tcW w:w="36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ind w:left="116" w:right="133"/>
              <w:rPr>
                <w:u w:val="single"/>
              </w:rPr>
            </w:pPr>
          </w:p>
        </w:tc>
        <w:tc>
          <w:tcPr>
            <w:tcW w:w="1773" w:type="dxa"/>
            <w:tcBorders>
              <w:top w:val="single" w:sz="4" w:space="0" w:color="000000"/>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10" w:type="dxa"/>
            <w:tcBorders>
              <w:top w:val="single" w:sz="4" w:space="0" w:color="000000"/>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8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center"/>
            </w:pPr>
          </w:p>
        </w:tc>
        <w:tc>
          <w:tcPr>
            <w:tcW w:w="7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jc w:val="center"/>
              <w:rPr>
                <w:lang w:val="en-US"/>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pPr>
          </w:p>
        </w:tc>
        <w:tc>
          <w:tcPr>
            <w:tcW w:w="13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color w:val="000000"/>
              </w:rPr>
            </w:pPr>
          </w:p>
        </w:tc>
      </w:tr>
      <w:tr w:rsidR="00C65692">
        <w:trPr>
          <w:trHeight w:val="227"/>
        </w:trPr>
        <w:tc>
          <w:tcPr>
            <w:tcW w:w="258" w:type="dxa"/>
            <w:tcBorders>
              <w:left w:val="single" w:sz="4" w:space="0" w:color="000000"/>
              <w:bottom w:val="single" w:sz="4" w:space="0" w:color="000000"/>
              <w:right w:val="single" w:sz="4" w:space="0" w:color="000000"/>
            </w:tcBorders>
            <w:shd w:val="clear" w:color="auto" w:fill="FFFFFF"/>
            <w:vAlign w:val="center"/>
          </w:tcPr>
          <w:p w:rsidR="00C65692" w:rsidRDefault="006E76C8">
            <w:pPr>
              <w:widowControl w:val="0"/>
              <w:jc w:val="center"/>
            </w:pPr>
            <w:r>
              <w:t>3</w:t>
            </w:r>
          </w:p>
        </w:tc>
        <w:tc>
          <w:tcPr>
            <w:tcW w:w="3684" w:type="dxa"/>
            <w:tcBorders>
              <w:left w:val="single" w:sz="4" w:space="0" w:color="000000"/>
              <w:bottom w:val="single" w:sz="4" w:space="0" w:color="000000"/>
              <w:right w:val="single" w:sz="4" w:space="0" w:color="000000"/>
            </w:tcBorders>
            <w:shd w:val="clear" w:color="auto" w:fill="FFFFFF"/>
            <w:vAlign w:val="center"/>
          </w:tcPr>
          <w:p w:rsidR="00C65692" w:rsidRDefault="00C65692">
            <w:pPr>
              <w:ind w:left="116" w:right="133"/>
              <w:rPr>
                <w:u w:val="single"/>
              </w:rPr>
            </w:pPr>
          </w:p>
        </w:tc>
        <w:tc>
          <w:tcPr>
            <w:tcW w:w="1773"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10"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575"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70"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84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center"/>
            </w:pPr>
          </w:p>
        </w:tc>
        <w:tc>
          <w:tcPr>
            <w:tcW w:w="735" w:type="dxa"/>
            <w:tcBorders>
              <w:left w:val="single" w:sz="4" w:space="0" w:color="000000"/>
              <w:bottom w:val="single" w:sz="4" w:space="0" w:color="000000"/>
              <w:right w:val="single" w:sz="4" w:space="0" w:color="000000"/>
            </w:tcBorders>
            <w:shd w:val="clear" w:color="auto" w:fill="FFFFFF"/>
            <w:vAlign w:val="center"/>
          </w:tcPr>
          <w:p w:rsidR="00C65692" w:rsidRDefault="00C65692">
            <w:pPr>
              <w:jc w:val="center"/>
              <w:rPr>
                <w:color w:val="000000"/>
                <w:lang w:val="en-US"/>
              </w:rPr>
            </w:pPr>
          </w:p>
        </w:tc>
        <w:tc>
          <w:tcPr>
            <w:tcW w:w="126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pPr>
          </w:p>
        </w:tc>
        <w:tc>
          <w:tcPr>
            <w:tcW w:w="1388"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color w:val="000000"/>
              </w:rPr>
            </w:pPr>
          </w:p>
        </w:tc>
      </w:tr>
      <w:tr w:rsidR="00C65692">
        <w:trPr>
          <w:trHeight w:val="227"/>
        </w:trPr>
        <w:tc>
          <w:tcPr>
            <w:tcW w:w="258" w:type="dxa"/>
            <w:tcBorders>
              <w:left w:val="single" w:sz="4" w:space="0" w:color="000000"/>
              <w:bottom w:val="single" w:sz="4" w:space="0" w:color="000000"/>
              <w:right w:val="single" w:sz="4" w:space="0" w:color="000000"/>
            </w:tcBorders>
            <w:shd w:val="clear" w:color="auto" w:fill="FFFFFF"/>
            <w:vAlign w:val="center"/>
          </w:tcPr>
          <w:p w:rsidR="00C65692" w:rsidRDefault="006E76C8">
            <w:pPr>
              <w:widowControl w:val="0"/>
              <w:jc w:val="center"/>
            </w:pPr>
            <w:r>
              <w:t>4</w:t>
            </w:r>
          </w:p>
        </w:tc>
        <w:tc>
          <w:tcPr>
            <w:tcW w:w="3684" w:type="dxa"/>
            <w:tcBorders>
              <w:left w:val="single" w:sz="4" w:space="0" w:color="000000"/>
              <w:bottom w:val="single" w:sz="4" w:space="0" w:color="000000"/>
              <w:right w:val="single" w:sz="4" w:space="0" w:color="000000"/>
            </w:tcBorders>
            <w:shd w:val="clear" w:color="auto" w:fill="FFFFFF"/>
            <w:vAlign w:val="center"/>
          </w:tcPr>
          <w:p w:rsidR="00C65692" w:rsidRDefault="00C65692">
            <w:pPr>
              <w:ind w:left="116" w:right="133"/>
              <w:rPr>
                <w:u w:val="single"/>
              </w:rPr>
            </w:pPr>
          </w:p>
        </w:tc>
        <w:tc>
          <w:tcPr>
            <w:tcW w:w="1773"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10"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575"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70"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84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center"/>
            </w:pPr>
          </w:p>
        </w:tc>
        <w:tc>
          <w:tcPr>
            <w:tcW w:w="735" w:type="dxa"/>
            <w:tcBorders>
              <w:left w:val="single" w:sz="4" w:space="0" w:color="000000"/>
              <w:bottom w:val="single" w:sz="4" w:space="0" w:color="000000"/>
              <w:right w:val="single" w:sz="4" w:space="0" w:color="000000"/>
            </w:tcBorders>
            <w:shd w:val="clear" w:color="auto" w:fill="FFFFFF"/>
            <w:vAlign w:val="center"/>
          </w:tcPr>
          <w:p w:rsidR="00C65692" w:rsidRDefault="00C65692">
            <w:pPr>
              <w:jc w:val="center"/>
              <w:rPr>
                <w:lang w:val="en-US"/>
              </w:rPr>
            </w:pPr>
          </w:p>
        </w:tc>
        <w:tc>
          <w:tcPr>
            <w:tcW w:w="126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pPr>
          </w:p>
        </w:tc>
        <w:tc>
          <w:tcPr>
            <w:tcW w:w="1388"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color w:val="000000"/>
              </w:rPr>
            </w:pPr>
          </w:p>
        </w:tc>
      </w:tr>
      <w:tr w:rsidR="00C65692">
        <w:trPr>
          <w:trHeight w:val="227"/>
        </w:trPr>
        <w:tc>
          <w:tcPr>
            <w:tcW w:w="258" w:type="dxa"/>
            <w:tcBorders>
              <w:left w:val="single" w:sz="4" w:space="0" w:color="000000"/>
              <w:bottom w:val="single" w:sz="4" w:space="0" w:color="000000"/>
              <w:right w:val="single" w:sz="4" w:space="0" w:color="000000"/>
            </w:tcBorders>
            <w:shd w:val="clear" w:color="auto" w:fill="FFFFFF"/>
            <w:vAlign w:val="center"/>
          </w:tcPr>
          <w:p w:rsidR="00C65692" w:rsidRDefault="006E76C8">
            <w:pPr>
              <w:widowControl w:val="0"/>
              <w:jc w:val="center"/>
            </w:pPr>
            <w:r>
              <w:t>5</w:t>
            </w:r>
          </w:p>
        </w:tc>
        <w:tc>
          <w:tcPr>
            <w:tcW w:w="3684" w:type="dxa"/>
            <w:tcBorders>
              <w:left w:val="single" w:sz="4" w:space="0" w:color="000000"/>
              <w:bottom w:val="single" w:sz="4" w:space="0" w:color="000000"/>
              <w:right w:val="single" w:sz="4" w:space="0" w:color="000000"/>
            </w:tcBorders>
            <w:shd w:val="clear" w:color="auto" w:fill="FFFFFF"/>
            <w:vAlign w:val="center"/>
          </w:tcPr>
          <w:p w:rsidR="00C65692" w:rsidRDefault="00C65692">
            <w:pPr>
              <w:ind w:left="116" w:right="133"/>
              <w:rPr>
                <w:u w:val="single"/>
              </w:rPr>
            </w:pPr>
          </w:p>
        </w:tc>
        <w:tc>
          <w:tcPr>
            <w:tcW w:w="1773"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10"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575"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70"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84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center"/>
            </w:pPr>
          </w:p>
        </w:tc>
        <w:tc>
          <w:tcPr>
            <w:tcW w:w="735" w:type="dxa"/>
            <w:tcBorders>
              <w:left w:val="single" w:sz="4" w:space="0" w:color="000000"/>
              <w:bottom w:val="single" w:sz="4" w:space="0" w:color="000000"/>
              <w:right w:val="single" w:sz="4" w:space="0" w:color="000000"/>
            </w:tcBorders>
            <w:shd w:val="clear" w:color="auto" w:fill="FFFFFF"/>
            <w:vAlign w:val="center"/>
          </w:tcPr>
          <w:p w:rsidR="00C65692" w:rsidRDefault="00C65692">
            <w:pPr>
              <w:jc w:val="center"/>
              <w:rPr>
                <w:lang w:val="en-US"/>
              </w:rPr>
            </w:pPr>
          </w:p>
        </w:tc>
        <w:tc>
          <w:tcPr>
            <w:tcW w:w="126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pPr>
          </w:p>
        </w:tc>
        <w:tc>
          <w:tcPr>
            <w:tcW w:w="1388"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color w:val="000000"/>
              </w:rPr>
            </w:pPr>
          </w:p>
        </w:tc>
      </w:tr>
      <w:tr w:rsidR="00C65692">
        <w:trPr>
          <w:trHeight w:val="227"/>
        </w:trPr>
        <w:tc>
          <w:tcPr>
            <w:tcW w:w="258" w:type="dxa"/>
            <w:tcBorders>
              <w:left w:val="single" w:sz="4" w:space="0" w:color="000000"/>
              <w:bottom w:val="single" w:sz="4" w:space="0" w:color="000000"/>
              <w:right w:val="single" w:sz="4" w:space="0" w:color="000000"/>
            </w:tcBorders>
            <w:shd w:val="clear" w:color="auto" w:fill="FFFFFF"/>
            <w:vAlign w:val="center"/>
          </w:tcPr>
          <w:p w:rsidR="00C65692" w:rsidRDefault="006E76C8">
            <w:pPr>
              <w:widowControl w:val="0"/>
              <w:jc w:val="center"/>
            </w:pPr>
            <w:r>
              <w:t>6</w:t>
            </w:r>
          </w:p>
        </w:tc>
        <w:tc>
          <w:tcPr>
            <w:tcW w:w="3684" w:type="dxa"/>
            <w:tcBorders>
              <w:left w:val="single" w:sz="4" w:space="0" w:color="000000"/>
              <w:bottom w:val="single" w:sz="4" w:space="0" w:color="000000"/>
              <w:right w:val="single" w:sz="4" w:space="0" w:color="000000"/>
            </w:tcBorders>
            <w:shd w:val="clear" w:color="auto" w:fill="FFFFFF"/>
            <w:vAlign w:val="center"/>
          </w:tcPr>
          <w:p w:rsidR="00C65692" w:rsidRDefault="00C65692">
            <w:pPr>
              <w:ind w:left="129" w:right="121"/>
              <w:rPr>
                <w:u w:val="single"/>
              </w:rPr>
            </w:pPr>
          </w:p>
        </w:tc>
        <w:tc>
          <w:tcPr>
            <w:tcW w:w="1773"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10"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575"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70"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84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center"/>
            </w:pPr>
          </w:p>
        </w:tc>
        <w:tc>
          <w:tcPr>
            <w:tcW w:w="735" w:type="dxa"/>
            <w:tcBorders>
              <w:left w:val="single" w:sz="4" w:space="0" w:color="000000"/>
              <w:bottom w:val="single" w:sz="4" w:space="0" w:color="000000"/>
              <w:right w:val="single" w:sz="4" w:space="0" w:color="000000"/>
            </w:tcBorders>
            <w:shd w:val="clear" w:color="auto" w:fill="FFFFFF"/>
            <w:vAlign w:val="center"/>
          </w:tcPr>
          <w:p w:rsidR="00C65692" w:rsidRDefault="00C65692">
            <w:pPr>
              <w:jc w:val="center"/>
              <w:rPr>
                <w:lang w:val="en-US"/>
              </w:rPr>
            </w:pPr>
          </w:p>
        </w:tc>
        <w:tc>
          <w:tcPr>
            <w:tcW w:w="126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pPr>
          </w:p>
        </w:tc>
        <w:tc>
          <w:tcPr>
            <w:tcW w:w="1388"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color w:val="000000"/>
              </w:rPr>
            </w:pPr>
          </w:p>
        </w:tc>
      </w:tr>
      <w:tr w:rsidR="00C65692">
        <w:trPr>
          <w:trHeight w:val="227"/>
        </w:trPr>
        <w:tc>
          <w:tcPr>
            <w:tcW w:w="258" w:type="dxa"/>
            <w:tcBorders>
              <w:left w:val="single" w:sz="4" w:space="0" w:color="000000"/>
              <w:bottom w:val="single" w:sz="4" w:space="0" w:color="000000"/>
              <w:right w:val="single" w:sz="4" w:space="0" w:color="000000"/>
            </w:tcBorders>
            <w:shd w:val="clear" w:color="auto" w:fill="FFFFFF"/>
            <w:vAlign w:val="center"/>
          </w:tcPr>
          <w:p w:rsidR="00C65692" w:rsidRDefault="006E76C8">
            <w:pPr>
              <w:widowControl w:val="0"/>
              <w:jc w:val="center"/>
            </w:pPr>
            <w:r>
              <w:t>7</w:t>
            </w:r>
          </w:p>
        </w:tc>
        <w:tc>
          <w:tcPr>
            <w:tcW w:w="3684" w:type="dxa"/>
            <w:tcBorders>
              <w:left w:val="single" w:sz="4" w:space="0" w:color="000000"/>
              <w:bottom w:val="single" w:sz="4" w:space="0" w:color="000000"/>
              <w:right w:val="single" w:sz="4" w:space="0" w:color="000000"/>
            </w:tcBorders>
            <w:shd w:val="clear" w:color="auto" w:fill="FFFFFF"/>
            <w:vAlign w:val="center"/>
          </w:tcPr>
          <w:p w:rsidR="00C65692" w:rsidRDefault="00C65692">
            <w:pPr>
              <w:ind w:left="129" w:right="121"/>
              <w:rPr>
                <w:u w:val="single"/>
              </w:rPr>
            </w:pPr>
          </w:p>
        </w:tc>
        <w:tc>
          <w:tcPr>
            <w:tcW w:w="1773"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10" w:type="dxa"/>
            <w:tcBorders>
              <w:left w:val="single" w:sz="4" w:space="0" w:color="000000"/>
              <w:bottom w:val="single" w:sz="4" w:space="0" w:color="000000"/>
            </w:tcBorders>
            <w:shd w:val="clear" w:color="auto" w:fill="FFFFFF"/>
            <w:tcMar>
              <w:left w:w="108" w:type="dxa"/>
              <w:right w:w="108" w:type="dxa"/>
            </w:tcMar>
            <w:vAlign w:val="center"/>
          </w:tcPr>
          <w:p w:rsidR="00C65692" w:rsidRDefault="00C65692">
            <w:pPr>
              <w:widowControl w:val="0"/>
              <w:jc w:val="center"/>
            </w:pPr>
          </w:p>
        </w:tc>
        <w:tc>
          <w:tcPr>
            <w:tcW w:w="1575"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1770" w:type="dxa"/>
            <w:tcBorders>
              <w:left w:val="single" w:sz="4" w:space="0" w:color="000000"/>
              <w:bottom w:val="single" w:sz="4" w:space="0" w:color="000000"/>
              <w:right w:val="single" w:sz="4" w:space="0" w:color="000000"/>
            </w:tcBorders>
            <w:shd w:val="clear" w:color="auto" w:fill="FFFFFF"/>
            <w:tcMar>
              <w:left w:w="108" w:type="dxa"/>
              <w:right w:w="108" w:type="dxa"/>
            </w:tcMar>
            <w:vAlign w:val="center"/>
          </w:tcPr>
          <w:p w:rsidR="00C65692" w:rsidRDefault="00C65692">
            <w:pPr>
              <w:widowControl w:val="0"/>
              <w:jc w:val="center"/>
            </w:pPr>
          </w:p>
        </w:tc>
        <w:tc>
          <w:tcPr>
            <w:tcW w:w="84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center"/>
            </w:pPr>
          </w:p>
        </w:tc>
        <w:tc>
          <w:tcPr>
            <w:tcW w:w="735" w:type="dxa"/>
            <w:tcBorders>
              <w:left w:val="single" w:sz="4" w:space="0" w:color="000000"/>
              <w:bottom w:val="single" w:sz="4" w:space="0" w:color="000000"/>
              <w:right w:val="single" w:sz="4" w:space="0" w:color="000000"/>
            </w:tcBorders>
            <w:shd w:val="clear" w:color="auto" w:fill="FFFFFF"/>
            <w:vAlign w:val="center"/>
          </w:tcPr>
          <w:p w:rsidR="00C65692" w:rsidRDefault="00C65692">
            <w:pPr>
              <w:jc w:val="center"/>
            </w:pPr>
          </w:p>
        </w:tc>
        <w:tc>
          <w:tcPr>
            <w:tcW w:w="1260"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pPr>
          </w:p>
        </w:tc>
        <w:tc>
          <w:tcPr>
            <w:tcW w:w="1388" w:type="dxa"/>
            <w:tcBorders>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color w:val="000000"/>
              </w:rPr>
            </w:pPr>
          </w:p>
        </w:tc>
      </w:tr>
      <w:tr w:rsidR="00C65692">
        <w:trPr>
          <w:trHeight w:val="227"/>
        </w:trPr>
        <w:tc>
          <w:tcPr>
            <w:tcW w:w="13605"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6E76C8">
            <w:pPr>
              <w:widowControl w:val="0"/>
              <w:ind w:firstLine="567"/>
              <w:jc w:val="right"/>
            </w:pPr>
            <w:r>
              <w:rPr>
                <w:b/>
              </w:rPr>
              <w:t>ИТОГО без учета НДС:</w:t>
            </w:r>
          </w:p>
        </w:tc>
        <w:tc>
          <w:tcPr>
            <w:tcW w:w="13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b/>
              </w:rPr>
            </w:pPr>
          </w:p>
        </w:tc>
      </w:tr>
      <w:tr w:rsidR="00C65692">
        <w:trPr>
          <w:trHeight w:val="227"/>
        </w:trPr>
        <w:tc>
          <w:tcPr>
            <w:tcW w:w="13605"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6E76C8">
            <w:pPr>
              <w:widowControl w:val="0"/>
              <w:ind w:firstLine="567"/>
              <w:jc w:val="right"/>
            </w:pPr>
            <w:r>
              <w:rPr>
                <w:b/>
                <w:u w:val="single"/>
              </w:rPr>
              <w:t>Кроме того, НДС __ %</w:t>
            </w:r>
          </w:p>
        </w:tc>
        <w:tc>
          <w:tcPr>
            <w:tcW w:w="13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b/>
              </w:rPr>
            </w:pPr>
          </w:p>
        </w:tc>
      </w:tr>
      <w:tr w:rsidR="00C65692">
        <w:trPr>
          <w:trHeight w:val="227"/>
        </w:trPr>
        <w:tc>
          <w:tcPr>
            <w:tcW w:w="13605"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6E76C8">
            <w:pPr>
              <w:widowControl w:val="0"/>
              <w:ind w:firstLine="567"/>
              <w:jc w:val="right"/>
            </w:pPr>
            <w:r>
              <w:rPr>
                <w:b/>
                <w:u w:val="single"/>
              </w:rPr>
              <w:t>Итого с учетом НДС __ %</w:t>
            </w:r>
          </w:p>
        </w:tc>
        <w:tc>
          <w:tcPr>
            <w:tcW w:w="13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692" w:rsidRDefault="00C65692">
            <w:pPr>
              <w:widowControl w:val="0"/>
              <w:jc w:val="right"/>
              <w:rPr>
                <w:b/>
              </w:rPr>
            </w:pPr>
          </w:p>
        </w:tc>
      </w:tr>
    </w:tbl>
    <w:p w:rsidR="00C65692" w:rsidRDefault="00C65692">
      <w:pPr>
        <w:pStyle w:val="a9"/>
        <w:rPr>
          <w:b/>
          <w:bCs/>
          <w:i/>
          <w:szCs w:val="22"/>
        </w:rPr>
      </w:pPr>
    </w:p>
    <w:p w:rsidR="00C65692" w:rsidRDefault="006E76C8">
      <w:pPr>
        <w:pStyle w:val="a9"/>
      </w:pPr>
      <w:r>
        <w:rPr>
          <w:b/>
          <w:bCs/>
          <w:i/>
          <w:szCs w:val="22"/>
        </w:rPr>
        <w:t>Условия поставки:</w:t>
      </w:r>
    </w:p>
    <w:p w:rsidR="00C65692" w:rsidRDefault="006E76C8">
      <w:pPr>
        <w:pStyle w:val="afc"/>
        <w:shd w:val="clear" w:color="auto" w:fill="FFFFFF"/>
        <w:tabs>
          <w:tab w:val="left" w:pos="851"/>
          <w:tab w:val="left" w:pos="5321"/>
        </w:tabs>
        <w:ind w:left="0"/>
        <w:contextualSpacing w:val="0"/>
        <w:jc w:val="both"/>
      </w:pPr>
      <w:r>
        <w:rPr>
          <w:bCs/>
          <w:sz w:val="22"/>
          <w:szCs w:val="22"/>
        </w:rPr>
        <w:t>1. Общая сумма Спецификации составляет</w:t>
      </w:r>
      <w:r>
        <w:rPr>
          <w:bCs/>
          <w:sz w:val="22"/>
          <w:szCs w:val="22"/>
        </w:rPr>
        <w:t xml:space="preserve"> </w:t>
      </w:r>
      <w:r>
        <w:rPr>
          <w:rStyle w:val="af4"/>
          <w:bCs/>
          <w:sz w:val="22"/>
          <w:szCs w:val="22"/>
          <w:vertAlign w:val="baseline"/>
        </w:rPr>
        <w:t xml:space="preserve">__________(__________________) рублей _____ копеек, </w:t>
      </w:r>
      <w:r>
        <w:rPr>
          <w:rStyle w:val="af4"/>
          <w:bCs/>
          <w:sz w:val="22"/>
          <w:szCs w:val="22"/>
          <w:u w:val="single"/>
          <w:vertAlign w:val="baseline"/>
        </w:rPr>
        <w:t>без учёта НДС, при этом НДС исчисляется дополнительно по ставке, установленной ст.164 Налогового кодекса РФ.</w:t>
      </w:r>
      <w:r>
        <w:rPr>
          <w:rStyle w:val="af4"/>
          <w:bCs/>
          <w:sz w:val="24"/>
          <w:szCs w:val="24"/>
        </w:rPr>
        <w:t>.</w:t>
      </w:r>
      <w:r>
        <w:rPr>
          <w:rStyle w:val="af5"/>
          <w:bCs/>
          <w:sz w:val="24"/>
          <w:szCs w:val="24"/>
        </w:rPr>
        <w:footnoteReference w:id="6"/>
      </w:r>
    </w:p>
    <w:p w:rsidR="00C65692" w:rsidRDefault="006E76C8">
      <w:pPr>
        <w:widowControl w:val="0"/>
        <w:jc w:val="both"/>
      </w:pPr>
      <w:r>
        <w:rPr>
          <w:sz w:val="22"/>
          <w:szCs w:val="22"/>
        </w:rPr>
        <w:t>2. Характеристики Продукции: согласно настоящей Спецификации и Техническим требованиям (Приложение №2) к Договору.</w:t>
      </w:r>
    </w:p>
    <w:p w:rsidR="00C65692" w:rsidRDefault="006E76C8">
      <w:pPr>
        <w:pStyle w:val="afc"/>
        <w:tabs>
          <w:tab w:val="left" w:pos="284"/>
        </w:tabs>
        <w:ind w:left="0"/>
        <w:jc w:val="both"/>
      </w:pPr>
      <w:r>
        <w:rPr>
          <w:sz w:val="22"/>
          <w:szCs w:val="22"/>
        </w:rPr>
        <w:t>3. Приемка Продукции осуществл</w:t>
      </w:r>
      <w:r>
        <w:rPr>
          <w:sz w:val="22"/>
          <w:szCs w:val="22"/>
        </w:rPr>
        <w:t>яется на территории Филиала ПАО «РусГидро» - «Саратовская ГЭС» в рабочие дни: с 8-00 до 12-00 и с 13-00 до 16-00 (по местному времени) в пятницу с 8-00 до 12-00 и с 13-00 до 15-00 (по местному времени). Информация о транспорте, на котором осуществляется до</w:t>
      </w:r>
      <w:r>
        <w:rPr>
          <w:sz w:val="22"/>
          <w:szCs w:val="22"/>
        </w:rPr>
        <w:t xml:space="preserve">ставка Продукции, для оформления допуска на территорию Филиала ПАО «РусГидро» - «Саратовская ГЭС» предоставляется Поставщиком Покупателю не позднее </w:t>
      </w:r>
      <w:r>
        <w:rPr>
          <w:bCs/>
          <w:sz w:val="22"/>
          <w:szCs w:val="22"/>
          <w:lang w:eastAsia="en-US"/>
        </w:rPr>
        <w:t>чем за 2 рабочих дня, предшествующих дню поставки.</w:t>
      </w:r>
    </w:p>
    <w:p w:rsidR="00C65692" w:rsidRDefault="006E76C8">
      <w:pPr>
        <w:widowControl w:val="0"/>
        <w:tabs>
          <w:tab w:val="left" w:pos="284"/>
        </w:tabs>
        <w:jc w:val="both"/>
      </w:pPr>
      <w:r>
        <w:rPr>
          <w:sz w:val="22"/>
          <w:szCs w:val="22"/>
        </w:rPr>
        <w:t xml:space="preserve">4. При оформлении первичных документов указывать </w:t>
      </w:r>
      <w:r>
        <w:rPr>
          <w:sz w:val="22"/>
          <w:szCs w:val="22"/>
        </w:rPr>
        <w:t>следующие реквизиты:</w:t>
      </w:r>
    </w:p>
    <w:p w:rsidR="00C65692" w:rsidRDefault="006E76C8">
      <w:pPr>
        <w:pStyle w:val="af0"/>
        <w:ind w:firstLine="0"/>
      </w:pPr>
      <w:r>
        <w:rPr>
          <w:b/>
          <w:szCs w:val="22"/>
        </w:rPr>
        <w:t>Покупатель:</w:t>
      </w:r>
    </w:p>
    <w:p w:rsidR="00C65692" w:rsidRDefault="006E76C8">
      <w:pPr>
        <w:jc w:val="both"/>
      </w:pPr>
      <w:r>
        <w:rPr>
          <w:b/>
          <w:sz w:val="22"/>
          <w:szCs w:val="22"/>
        </w:rPr>
        <w:t>АО «Гидроремонт-ВКК»</w:t>
      </w:r>
    </w:p>
    <w:p w:rsidR="00C65692" w:rsidRDefault="006E76C8">
      <w:pPr>
        <w:jc w:val="both"/>
      </w:pPr>
      <w:r>
        <w:rPr>
          <w:sz w:val="22"/>
          <w:szCs w:val="22"/>
        </w:rPr>
        <w:t xml:space="preserve">Место нахождения: </w:t>
      </w:r>
      <w:r>
        <w:rPr>
          <w:color w:val="000000"/>
          <w:sz w:val="22"/>
          <w:szCs w:val="22"/>
        </w:rPr>
        <w:t>603140, Россия, Нижегородская область, г.о. город Нижний Новгород, г. Нижний Новгород, пер. Мотальный, д. 8, помещ. ВП31, офис С1А</w:t>
      </w:r>
      <w:r>
        <w:rPr>
          <w:sz w:val="22"/>
          <w:szCs w:val="22"/>
        </w:rPr>
        <w:t>.</w:t>
      </w:r>
    </w:p>
    <w:p w:rsidR="00C65692" w:rsidRDefault="006E76C8">
      <w:pPr>
        <w:tabs>
          <w:tab w:val="left" w:pos="284"/>
        </w:tabs>
        <w:jc w:val="both"/>
      </w:pPr>
      <w:r>
        <w:rPr>
          <w:sz w:val="22"/>
          <w:szCs w:val="22"/>
        </w:rPr>
        <w:t>ИНН/КПП: 6345012488/643903001.</w:t>
      </w:r>
    </w:p>
    <w:p w:rsidR="00C65692" w:rsidRDefault="006E76C8">
      <w:pPr>
        <w:tabs>
          <w:tab w:val="left" w:pos="284"/>
          <w:tab w:val="left" w:pos="426"/>
        </w:tabs>
        <w:jc w:val="both"/>
      </w:pPr>
      <w:r>
        <w:rPr>
          <w:b/>
          <w:sz w:val="22"/>
          <w:szCs w:val="22"/>
        </w:rPr>
        <w:t>Плательщик / Грузопол</w:t>
      </w:r>
      <w:r>
        <w:rPr>
          <w:b/>
          <w:sz w:val="22"/>
          <w:szCs w:val="22"/>
        </w:rPr>
        <w:t>учатель:</w:t>
      </w:r>
    </w:p>
    <w:p w:rsidR="00C65692" w:rsidRDefault="006E76C8">
      <w:pPr>
        <w:outlineLvl w:val="0"/>
      </w:pPr>
      <w:r>
        <w:rPr>
          <w:b/>
          <w:sz w:val="22"/>
          <w:szCs w:val="22"/>
        </w:rPr>
        <w:lastRenderedPageBreak/>
        <w:t>Саратовский филиал АО «Гидроремонт-ВКК» в г. Балаково</w:t>
      </w:r>
    </w:p>
    <w:p w:rsidR="00C65692" w:rsidRDefault="006E76C8">
      <w:pPr>
        <w:tabs>
          <w:tab w:val="left" w:pos="284"/>
        </w:tabs>
        <w:jc w:val="both"/>
      </w:pPr>
      <w:r>
        <w:rPr>
          <w:sz w:val="22"/>
          <w:szCs w:val="22"/>
        </w:rPr>
        <w:t xml:space="preserve">Место нахождения филиала: 413840, Саратовская обл., г. Балаково. </w:t>
      </w:r>
    </w:p>
    <w:p w:rsidR="00C65692" w:rsidRDefault="00C65692">
      <w:pPr>
        <w:tabs>
          <w:tab w:val="left" w:pos="284"/>
        </w:tabs>
        <w:jc w:val="both"/>
      </w:pPr>
    </w:p>
    <w:tbl>
      <w:tblPr>
        <w:tblW w:w="9571" w:type="dxa"/>
        <w:tblInd w:w="108" w:type="dxa"/>
        <w:tblLayout w:type="fixed"/>
        <w:tblLook w:val="01E0" w:firstRow="1" w:lastRow="1" w:firstColumn="1" w:lastColumn="1" w:noHBand="0" w:noVBand="0"/>
      </w:tblPr>
      <w:tblGrid>
        <w:gridCol w:w="4785"/>
        <w:gridCol w:w="4786"/>
      </w:tblGrid>
      <w:tr w:rsidR="00C65692">
        <w:tc>
          <w:tcPr>
            <w:tcW w:w="4785" w:type="dxa"/>
            <w:shd w:val="clear" w:color="auto" w:fill="FFFFFF" w:themeFill="background1"/>
          </w:tcPr>
          <w:p w:rsidR="00C65692" w:rsidRDefault="006E76C8">
            <w:pPr>
              <w:pStyle w:val="aff6"/>
              <w:widowControl w:val="0"/>
              <w:spacing w:after="0" w:line="240" w:lineRule="auto"/>
              <w:jc w:val="left"/>
              <w:rPr>
                <w:szCs w:val="22"/>
              </w:rPr>
            </w:pPr>
            <w:r>
              <w:rPr>
                <w:rFonts w:ascii="Times New Roman" w:hAnsi="Times New Roman"/>
                <w:b/>
                <w:szCs w:val="22"/>
                <w:u w:val="single"/>
                <w:lang w:val="ru-RU"/>
              </w:rPr>
              <w:t>Покупатель</w:t>
            </w:r>
            <w:r>
              <w:rPr>
                <w:rFonts w:ascii="Times New Roman" w:hAnsi="Times New Roman"/>
                <w:b/>
                <w:szCs w:val="22"/>
                <w:u w:val="single"/>
              </w:rPr>
              <w:t>:</w:t>
            </w:r>
          </w:p>
        </w:tc>
        <w:tc>
          <w:tcPr>
            <w:tcW w:w="4786" w:type="dxa"/>
            <w:shd w:val="clear" w:color="auto" w:fill="FFFFFF" w:themeFill="background1"/>
          </w:tcPr>
          <w:p w:rsidR="00C65692" w:rsidRDefault="006E76C8">
            <w:pPr>
              <w:pStyle w:val="aff6"/>
              <w:widowControl w:val="0"/>
              <w:spacing w:after="0" w:line="240" w:lineRule="auto"/>
              <w:jc w:val="left"/>
              <w:rPr>
                <w:szCs w:val="22"/>
              </w:rPr>
            </w:pPr>
            <w:r>
              <w:rPr>
                <w:rFonts w:ascii="Times New Roman" w:hAnsi="Times New Roman"/>
                <w:b/>
                <w:szCs w:val="22"/>
                <w:u w:val="single"/>
                <w:lang w:val="ru-RU"/>
              </w:rPr>
              <w:t>Поставщик</w:t>
            </w:r>
            <w:r>
              <w:rPr>
                <w:rFonts w:ascii="Times New Roman" w:hAnsi="Times New Roman"/>
                <w:b/>
                <w:szCs w:val="22"/>
                <w:u w:val="single"/>
              </w:rPr>
              <w:t>:</w:t>
            </w:r>
          </w:p>
        </w:tc>
      </w:tr>
      <w:tr w:rsidR="00C65692">
        <w:tc>
          <w:tcPr>
            <w:tcW w:w="4785" w:type="dxa"/>
            <w:shd w:val="clear" w:color="auto" w:fill="FFFFFF" w:themeFill="background1"/>
          </w:tcPr>
          <w:p w:rsidR="00C65692" w:rsidRDefault="00C65692">
            <w:pPr>
              <w:widowControl w:val="0"/>
              <w:rPr>
                <w:sz w:val="22"/>
                <w:szCs w:val="22"/>
              </w:rPr>
            </w:pPr>
          </w:p>
          <w:p w:rsidR="00C65692" w:rsidRDefault="00C65692">
            <w:pPr>
              <w:widowControl w:val="0"/>
              <w:rPr>
                <w:sz w:val="22"/>
                <w:szCs w:val="22"/>
              </w:rPr>
            </w:pPr>
          </w:p>
          <w:p w:rsidR="00C65692" w:rsidRDefault="00C65692">
            <w:pPr>
              <w:widowControl w:val="0"/>
              <w:rPr>
                <w:sz w:val="22"/>
                <w:szCs w:val="22"/>
              </w:rPr>
            </w:pPr>
          </w:p>
          <w:p w:rsidR="00C65692" w:rsidRDefault="006E76C8">
            <w:pPr>
              <w:widowControl w:val="0"/>
              <w:rPr>
                <w:sz w:val="22"/>
                <w:szCs w:val="22"/>
              </w:rPr>
            </w:pPr>
            <w:r>
              <w:rPr>
                <w:sz w:val="22"/>
                <w:szCs w:val="22"/>
              </w:rPr>
              <w:t>_______________ / _______________ /</w:t>
            </w:r>
          </w:p>
          <w:p w:rsidR="00C65692" w:rsidRDefault="006E76C8">
            <w:pPr>
              <w:widowControl w:val="0"/>
              <w:rPr>
                <w:sz w:val="22"/>
                <w:szCs w:val="22"/>
              </w:rPr>
            </w:pPr>
            <w:r>
              <w:rPr>
                <w:sz w:val="22"/>
                <w:szCs w:val="22"/>
              </w:rPr>
              <w:t>м.п.</w:t>
            </w:r>
          </w:p>
        </w:tc>
        <w:tc>
          <w:tcPr>
            <w:tcW w:w="4786" w:type="dxa"/>
            <w:shd w:val="clear" w:color="auto" w:fill="FFFFFF" w:themeFill="background1"/>
          </w:tcPr>
          <w:p w:rsidR="00C65692" w:rsidRDefault="00C65692">
            <w:pPr>
              <w:widowControl w:val="0"/>
              <w:rPr>
                <w:sz w:val="22"/>
                <w:szCs w:val="22"/>
              </w:rPr>
            </w:pPr>
          </w:p>
          <w:p w:rsidR="00C65692" w:rsidRDefault="00C65692">
            <w:pPr>
              <w:widowControl w:val="0"/>
              <w:rPr>
                <w:sz w:val="22"/>
                <w:szCs w:val="22"/>
              </w:rPr>
            </w:pPr>
          </w:p>
          <w:p w:rsidR="00C65692" w:rsidRDefault="00C65692">
            <w:pPr>
              <w:widowControl w:val="0"/>
              <w:rPr>
                <w:sz w:val="22"/>
                <w:szCs w:val="22"/>
              </w:rPr>
            </w:pPr>
          </w:p>
          <w:p w:rsidR="00C65692" w:rsidRDefault="006E76C8">
            <w:pPr>
              <w:widowControl w:val="0"/>
              <w:rPr>
                <w:sz w:val="22"/>
                <w:szCs w:val="22"/>
              </w:rPr>
            </w:pPr>
            <w:r>
              <w:rPr>
                <w:sz w:val="22"/>
                <w:szCs w:val="22"/>
              </w:rPr>
              <w:t>_______________ / _______________ /</w:t>
            </w:r>
          </w:p>
          <w:p w:rsidR="00C65692" w:rsidRDefault="006E76C8">
            <w:pPr>
              <w:widowControl w:val="0"/>
              <w:rPr>
                <w:sz w:val="22"/>
                <w:szCs w:val="22"/>
              </w:rPr>
            </w:pPr>
            <w:r>
              <w:rPr>
                <w:sz w:val="22"/>
                <w:szCs w:val="22"/>
              </w:rPr>
              <w:t>м.п.</w:t>
            </w:r>
          </w:p>
        </w:tc>
      </w:tr>
    </w:tbl>
    <w:p w:rsidR="00C65692" w:rsidRDefault="006E76C8">
      <w:pPr>
        <w:tabs>
          <w:tab w:val="left" w:pos="284"/>
        </w:tabs>
        <w:jc w:val="both"/>
        <w:rPr>
          <w:sz w:val="22"/>
          <w:szCs w:val="22"/>
        </w:rPr>
        <w:sectPr w:rsidR="00C65692">
          <w:headerReference w:type="default" r:id="rId19"/>
          <w:footerReference w:type="default" r:id="rId20"/>
          <w:headerReference w:type="first" r:id="rId21"/>
          <w:footerReference w:type="first" r:id="rId22"/>
          <w:pgSz w:w="16838" w:h="11906" w:orient="landscape"/>
          <w:pgMar w:top="1134" w:right="709" w:bottom="1134" w:left="1134" w:header="493" w:footer="493" w:gutter="0"/>
          <w:cols w:space="720"/>
          <w:formProt w:val="0"/>
          <w:docGrid w:linePitch="100" w:charSpace="16384"/>
        </w:sectPr>
      </w:pPr>
      <w:r>
        <w:br w:type="page"/>
      </w:r>
    </w:p>
    <w:p w:rsidR="00C65692" w:rsidRDefault="006E76C8">
      <w:pPr>
        <w:pStyle w:val="a9"/>
        <w:spacing w:after="6"/>
        <w:ind w:firstLine="567"/>
        <w:jc w:val="right"/>
        <w:outlineLvl w:val="0"/>
      </w:pPr>
      <w:r>
        <w:rPr>
          <w:b/>
          <w:bCs/>
          <w:sz w:val="24"/>
          <w:szCs w:val="24"/>
        </w:rPr>
        <w:lastRenderedPageBreak/>
        <w:t>Приложение № 2</w:t>
      </w:r>
    </w:p>
    <w:p w:rsidR="00C65692" w:rsidRDefault="006E76C8">
      <w:pPr>
        <w:pStyle w:val="a9"/>
        <w:spacing w:after="6"/>
        <w:ind w:firstLine="567"/>
        <w:jc w:val="right"/>
      </w:pPr>
      <w:r>
        <w:rPr>
          <w:bCs/>
          <w:sz w:val="24"/>
          <w:szCs w:val="24"/>
        </w:rPr>
        <w:t>к договору поставки</w:t>
      </w:r>
    </w:p>
    <w:p w:rsidR="00C65692" w:rsidRDefault="006E76C8">
      <w:pPr>
        <w:pStyle w:val="a9"/>
        <w:spacing w:after="6"/>
        <w:ind w:firstLine="567"/>
        <w:jc w:val="right"/>
      </w:pPr>
      <w:r>
        <w:rPr>
          <w:bCs/>
          <w:sz w:val="24"/>
          <w:szCs w:val="24"/>
        </w:rPr>
        <w:t>№ _____от «___» _________ ______ г.</w:t>
      </w:r>
    </w:p>
    <w:p w:rsidR="00C65692" w:rsidRDefault="00C65692">
      <w:pPr>
        <w:pStyle w:val="a9"/>
        <w:spacing w:after="6"/>
        <w:ind w:firstLine="567"/>
        <w:jc w:val="right"/>
        <w:rPr>
          <w:bCs/>
          <w:sz w:val="24"/>
          <w:szCs w:val="24"/>
        </w:rPr>
      </w:pPr>
    </w:p>
    <w:p w:rsidR="00C65692" w:rsidRDefault="00C65692">
      <w:pPr>
        <w:pStyle w:val="a9"/>
        <w:spacing w:after="6"/>
        <w:ind w:firstLine="567"/>
        <w:jc w:val="right"/>
        <w:rPr>
          <w:bCs/>
          <w:sz w:val="24"/>
          <w:szCs w:val="24"/>
        </w:rPr>
      </w:pPr>
    </w:p>
    <w:p w:rsidR="00C65692" w:rsidRDefault="00C65692">
      <w:pPr>
        <w:pStyle w:val="a9"/>
        <w:jc w:val="right"/>
        <w:rPr>
          <w:bCs/>
          <w:sz w:val="24"/>
          <w:szCs w:val="24"/>
        </w:rPr>
      </w:pPr>
    </w:p>
    <w:p w:rsidR="00C65692" w:rsidRDefault="006E76C8">
      <w:pPr>
        <w:pStyle w:val="a9"/>
        <w:jc w:val="center"/>
      </w:pPr>
      <w:r>
        <w:rPr>
          <w:b/>
          <w:bCs/>
          <w:sz w:val="24"/>
          <w:szCs w:val="24"/>
        </w:rPr>
        <w:t>ТЕХНИЧЕСКИЕ ТРЕБОВАНИЯ</w:t>
      </w:r>
    </w:p>
    <w:p w:rsidR="00C65692" w:rsidRDefault="00C65692">
      <w:pPr>
        <w:widowControl w:val="0"/>
        <w:jc w:val="center"/>
        <w:rPr>
          <w:b/>
          <w:sz w:val="28"/>
          <w:szCs w:val="28"/>
        </w:rPr>
      </w:pPr>
    </w:p>
    <w:p w:rsidR="00C65692" w:rsidRDefault="00C65692">
      <w:pPr>
        <w:pStyle w:val="a9"/>
        <w:outlineLvl w:val="0"/>
        <w:rPr>
          <w:b/>
          <w:bCs/>
          <w:sz w:val="24"/>
          <w:szCs w:val="24"/>
          <w:highlight w:val="yellow"/>
        </w:rPr>
      </w:pPr>
    </w:p>
    <w:p w:rsidR="00C65692" w:rsidRDefault="00C65692">
      <w:pPr>
        <w:pStyle w:val="a9"/>
        <w:outlineLvl w:val="0"/>
        <w:rPr>
          <w:b/>
          <w:bCs/>
          <w:sz w:val="24"/>
          <w:szCs w:val="24"/>
          <w:highlight w:val="yellow"/>
        </w:rPr>
      </w:pPr>
    </w:p>
    <w:p w:rsidR="00C65692" w:rsidRDefault="00C65692">
      <w:pPr>
        <w:pStyle w:val="a9"/>
        <w:outlineLvl w:val="0"/>
        <w:rPr>
          <w:b/>
          <w:bCs/>
          <w:sz w:val="24"/>
          <w:szCs w:val="24"/>
          <w:highlight w:val="yellow"/>
        </w:rPr>
      </w:pPr>
    </w:p>
    <w:p w:rsidR="00C65692" w:rsidRDefault="00C65692">
      <w:pPr>
        <w:pStyle w:val="a9"/>
        <w:outlineLvl w:val="0"/>
        <w:rPr>
          <w:b/>
          <w:bCs/>
          <w:sz w:val="24"/>
          <w:szCs w:val="24"/>
          <w:highlight w:val="yellow"/>
        </w:rPr>
      </w:pPr>
    </w:p>
    <w:p w:rsidR="00C65692" w:rsidRDefault="00C65692">
      <w:pPr>
        <w:pStyle w:val="a9"/>
        <w:outlineLvl w:val="0"/>
        <w:rPr>
          <w:b/>
          <w:bCs/>
          <w:sz w:val="24"/>
          <w:szCs w:val="24"/>
          <w:highlight w:val="yellow"/>
        </w:rPr>
      </w:pPr>
    </w:p>
    <w:p w:rsidR="00C65692" w:rsidRDefault="00C65692">
      <w:pPr>
        <w:pStyle w:val="a9"/>
        <w:outlineLvl w:val="0"/>
        <w:rPr>
          <w:b/>
          <w:bCs/>
          <w:sz w:val="24"/>
          <w:szCs w:val="24"/>
          <w:highlight w:val="yellow"/>
        </w:rPr>
      </w:pPr>
    </w:p>
    <w:p w:rsidR="00C65692" w:rsidRDefault="00C65692">
      <w:pPr>
        <w:pStyle w:val="a9"/>
        <w:outlineLvl w:val="0"/>
        <w:rPr>
          <w:b/>
          <w:bCs/>
          <w:sz w:val="24"/>
          <w:szCs w:val="24"/>
          <w:highlight w:val="yellow"/>
        </w:rPr>
      </w:pPr>
    </w:p>
    <w:p w:rsidR="00C65692" w:rsidRDefault="00C65692">
      <w:pPr>
        <w:pStyle w:val="a9"/>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p w:rsidR="00C65692" w:rsidRDefault="00C65692">
      <w:pPr>
        <w:pStyle w:val="a9"/>
        <w:spacing w:after="120"/>
        <w:outlineLvl w:val="0"/>
        <w:rPr>
          <w:b/>
          <w:bCs/>
          <w:sz w:val="24"/>
          <w:szCs w:val="24"/>
          <w:highlight w:val="yellow"/>
        </w:rPr>
      </w:pPr>
    </w:p>
    <w:tbl>
      <w:tblPr>
        <w:tblpPr w:leftFromText="180" w:rightFromText="180" w:vertAnchor="text" w:tblpX="108" w:tblpY="225"/>
        <w:tblW w:w="9570" w:type="dxa"/>
        <w:tblLayout w:type="fixed"/>
        <w:tblLook w:val="01E0" w:firstRow="1" w:lastRow="1" w:firstColumn="1" w:lastColumn="1" w:noHBand="0" w:noVBand="0"/>
      </w:tblPr>
      <w:tblGrid>
        <w:gridCol w:w="4784"/>
        <w:gridCol w:w="4786"/>
      </w:tblGrid>
      <w:tr w:rsidR="00C65692">
        <w:tc>
          <w:tcPr>
            <w:tcW w:w="4784" w:type="dxa"/>
            <w:shd w:val="clear" w:color="auto" w:fill="FFFFFF" w:themeFill="background1"/>
          </w:tcPr>
          <w:p w:rsidR="00C65692" w:rsidRDefault="006E76C8">
            <w:pPr>
              <w:pStyle w:val="aff6"/>
              <w:widowControl w:val="0"/>
              <w:spacing w:after="0" w:line="240" w:lineRule="auto"/>
              <w:jc w:val="left"/>
              <w:rPr>
                <w:sz w:val="12"/>
                <w:szCs w:val="12"/>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shd w:val="clear" w:color="auto" w:fill="FFFFFF" w:themeFill="background1"/>
          </w:tcPr>
          <w:p w:rsidR="00C65692" w:rsidRDefault="006E76C8">
            <w:pPr>
              <w:pStyle w:val="aff6"/>
              <w:widowControl w:val="0"/>
              <w:spacing w:after="0" w:line="240" w:lineRule="auto"/>
              <w:jc w:val="left"/>
              <w:rPr>
                <w:sz w:val="12"/>
                <w:szCs w:val="12"/>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rsidR="00C65692">
        <w:tc>
          <w:tcPr>
            <w:tcW w:w="4784" w:type="dxa"/>
            <w:shd w:val="clear" w:color="auto" w:fill="FFFFFF" w:themeFill="background1"/>
          </w:tcPr>
          <w:p w:rsidR="00C65692" w:rsidRDefault="00C65692">
            <w:pPr>
              <w:widowControl w:val="0"/>
              <w:rPr>
                <w:sz w:val="24"/>
                <w:szCs w:val="24"/>
              </w:rPr>
            </w:pPr>
          </w:p>
          <w:p w:rsidR="00C65692" w:rsidRDefault="00C65692">
            <w:pPr>
              <w:widowControl w:val="0"/>
              <w:rPr>
                <w:sz w:val="24"/>
                <w:szCs w:val="24"/>
              </w:rPr>
            </w:pPr>
          </w:p>
          <w:p w:rsidR="00C65692" w:rsidRDefault="00C65692">
            <w:pPr>
              <w:widowControl w:val="0"/>
              <w:rPr>
                <w:sz w:val="24"/>
                <w:szCs w:val="24"/>
              </w:rPr>
            </w:pPr>
          </w:p>
          <w:p w:rsidR="00C65692" w:rsidRDefault="006E76C8">
            <w:pPr>
              <w:widowControl w:val="0"/>
              <w:rPr>
                <w:sz w:val="24"/>
                <w:szCs w:val="24"/>
              </w:rPr>
            </w:pPr>
            <w:r>
              <w:rPr>
                <w:sz w:val="24"/>
                <w:szCs w:val="24"/>
              </w:rPr>
              <w:t>_______________ / _______________ /</w:t>
            </w:r>
          </w:p>
          <w:p w:rsidR="00C65692" w:rsidRDefault="006E76C8">
            <w:pPr>
              <w:widowControl w:val="0"/>
              <w:rPr>
                <w:sz w:val="24"/>
                <w:szCs w:val="24"/>
              </w:rPr>
            </w:pPr>
            <w:r>
              <w:rPr>
                <w:sz w:val="24"/>
                <w:szCs w:val="24"/>
              </w:rPr>
              <w:t>м.п.</w:t>
            </w:r>
          </w:p>
        </w:tc>
        <w:tc>
          <w:tcPr>
            <w:tcW w:w="4785" w:type="dxa"/>
            <w:shd w:val="clear" w:color="auto" w:fill="FFFFFF" w:themeFill="background1"/>
          </w:tcPr>
          <w:p w:rsidR="00C65692" w:rsidRDefault="00C65692">
            <w:pPr>
              <w:widowControl w:val="0"/>
              <w:rPr>
                <w:sz w:val="24"/>
                <w:szCs w:val="24"/>
              </w:rPr>
            </w:pPr>
          </w:p>
          <w:p w:rsidR="00C65692" w:rsidRDefault="00C65692">
            <w:pPr>
              <w:widowControl w:val="0"/>
              <w:rPr>
                <w:sz w:val="24"/>
                <w:szCs w:val="24"/>
              </w:rPr>
            </w:pPr>
          </w:p>
          <w:p w:rsidR="00C65692" w:rsidRDefault="00C65692">
            <w:pPr>
              <w:widowControl w:val="0"/>
              <w:rPr>
                <w:sz w:val="24"/>
                <w:szCs w:val="24"/>
              </w:rPr>
            </w:pPr>
          </w:p>
          <w:p w:rsidR="00C65692" w:rsidRDefault="006E76C8">
            <w:pPr>
              <w:widowControl w:val="0"/>
              <w:rPr>
                <w:sz w:val="24"/>
                <w:szCs w:val="24"/>
              </w:rPr>
            </w:pPr>
            <w:r>
              <w:rPr>
                <w:sz w:val="24"/>
                <w:szCs w:val="24"/>
              </w:rPr>
              <w:t xml:space="preserve">_______________ </w:t>
            </w:r>
            <w:r>
              <w:rPr>
                <w:sz w:val="24"/>
                <w:szCs w:val="24"/>
              </w:rPr>
              <w:t>/ _______________ /</w:t>
            </w:r>
          </w:p>
          <w:p w:rsidR="00C65692" w:rsidRDefault="006E76C8">
            <w:pPr>
              <w:widowControl w:val="0"/>
              <w:rPr>
                <w:sz w:val="24"/>
                <w:szCs w:val="24"/>
              </w:rPr>
            </w:pPr>
            <w:r>
              <w:rPr>
                <w:sz w:val="24"/>
                <w:szCs w:val="24"/>
              </w:rPr>
              <w:t>м.п.</w:t>
            </w:r>
          </w:p>
        </w:tc>
      </w:tr>
    </w:tbl>
    <w:p w:rsidR="00C65692" w:rsidRDefault="00C65692">
      <w:pPr>
        <w:pStyle w:val="a9"/>
        <w:spacing w:after="120"/>
        <w:outlineLvl w:val="0"/>
        <w:rPr>
          <w:b/>
          <w:bCs/>
          <w:sz w:val="24"/>
          <w:szCs w:val="24"/>
        </w:rPr>
      </w:pPr>
    </w:p>
    <w:p w:rsidR="00C65692" w:rsidRDefault="00C65692"/>
    <w:sectPr w:rsidR="00C65692">
      <w:headerReference w:type="default" r:id="rId23"/>
      <w:footerReference w:type="even" r:id="rId24"/>
      <w:footerReference w:type="default" r:id="rId25"/>
      <w:headerReference w:type="first" r:id="rId26"/>
      <w:footerReference w:type="first" r:id="rId27"/>
      <w:pgSz w:w="11906" w:h="16838"/>
      <w:pgMar w:top="1378" w:right="850" w:bottom="1662" w:left="1134" w:header="1134" w:footer="1134" w:gutter="0"/>
      <w:cols w:space="720"/>
      <w:formProt w:val="0"/>
      <w:docGrid w:linePitch="100" w:charSpace="16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E76C8">
      <w:r>
        <w:separator/>
      </w:r>
    </w:p>
  </w:endnote>
  <w:endnote w:type="continuationSeparator" w:id="0">
    <w:p w:rsidR="00000000" w:rsidRDefault="006E7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Mono">
    <w:altName w:val="Courier New"/>
    <w:charset w:val="01"/>
    <w:family w:val="roman"/>
    <w:pitch w:val="variable"/>
  </w:font>
  <w:font w:name="Times New Roman;serif">
    <w:panose1 w:val="00000000000000000000"/>
    <w:charset w:val="00"/>
    <w:family w:val="roman"/>
    <w:notTrueType/>
    <w:pitch w:val="default"/>
  </w:font>
  <w:font w:name="Times New">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f4"/>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noAutofit/>
                    </wps:bodyPr>
                  </wps:wsp>
                </a:graphicData>
              </a:graphic>
            </wp:anchor>
          </w:drawing>
        </mc:Choice>
        <mc:Fallback>
          <w:pict>
            <v:rect id="Врезка1" o:spid="_x0000_s1026"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" o:allowincell="f" filled="f" stroked="f" strokeweight="0">
              <v:textbox inset="0,0,0,0">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f4"/>
      <w:ind w:right="360"/>
    </w:pPr>
    <w:r>
      <w:rPr>
        <w:noProof/>
      </w:rPr>
      <mc:AlternateContent>
        <mc:Choice Requires="wps">
          <w:drawing>
            <wp:anchor distT="0" distB="0" distL="0" distR="635" simplePos="0" relativeHeight="251656704" behindDoc="1" locked="0" layoutInCell="0" allowOverlap="1">
              <wp:simplePos x="0" y="0"/>
              <wp:positionH relativeFrom="margin">
                <wp:posOffset>6112510</wp:posOffset>
              </wp:positionH>
              <wp:positionV relativeFrom="paragraph">
                <wp:posOffset>635</wp:posOffset>
              </wp:positionV>
              <wp:extent cx="276860" cy="14668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276840" cy="146520"/>
                      </a:xfrm>
                      <a:prstGeom prst="rect">
                        <a:avLst/>
                      </a:prstGeom>
                      <a:noFill/>
                      <a:ln w="0">
                        <a:noFill/>
                      </a:ln>
                    </wps:spPr>
                    <wps:style>
                      <a:lnRef idx="0">
                        <a:scrgbClr r="0" g="0" b="0"/>
                      </a:lnRef>
                      <a:fillRef idx="0">
                        <a:scrgbClr r="0" g="0" b="0"/>
                      </a:fillRef>
                      <a:effectRef idx="0">
                        <a:scrgbClr r="0" g="0" b="0"/>
                      </a:effectRef>
                      <a:fontRef idx="minor"/>
                    </wps:style>
                    <wps:txbx>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19</w:t>
                          </w:r>
                          <w:r>
                            <w:rPr>
                              <w:rStyle w:val="a3"/>
                              <w:color w:val="000000"/>
                            </w:rPr>
                            <w:fldChar w:fldCharType="end"/>
                          </w:r>
                        </w:p>
                      </w:txbxContent>
                    </wps:txbx>
                    <wps:bodyPr lIns="0" tIns="0" rIns="0" bIns="0" anchor="t">
                      <a:noAutofit/>
                    </wps:bodyPr>
                  </wps:wsp>
                </a:graphicData>
              </a:graphic>
            </wp:anchor>
          </w:drawing>
        </mc:Choice>
        <mc:Fallback>
          <w:pict>
            <v:rect id="Врезка2" o:spid="_x0000_s1027" style="position:absolute;margin-left:481.3pt;margin-top:.05pt;width:21.8pt;height:11.55pt;z-index:-251659776;visibility:visible;mso-wrap-style:square;mso-wrap-distance-left:0;mso-wrap-distance-top:0;mso-wrap-distance-right:.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" o:allowincell="f" filled="f" stroked="f" strokeweight="0">
              <v:textbox inset="0,0,0,0">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19</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f4"/>
      <w:ind w:right="360"/>
    </w:pPr>
    <w:r>
      <w:rPr>
        <w:noProof/>
      </w:rPr>
      <mc:AlternateContent>
        <mc:Choice Requires="wps">
          <w:drawing>
            <wp:anchor distT="0" distB="0" distL="0" distR="635" simplePos="0" relativeHeight="251657728" behindDoc="1" locked="0" layoutInCell="0" allowOverlap="1">
              <wp:simplePos x="0" y="0"/>
              <wp:positionH relativeFrom="margin">
                <wp:posOffset>6112510</wp:posOffset>
              </wp:positionH>
              <wp:positionV relativeFrom="paragraph">
                <wp:posOffset>635</wp:posOffset>
              </wp:positionV>
              <wp:extent cx="276860" cy="14668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276840" cy="146520"/>
                      </a:xfrm>
                      <a:prstGeom prst="rect">
                        <a:avLst/>
                      </a:prstGeom>
                      <a:noFill/>
                      <a:ln w="0">
                        <a:noFill/>
                      </a:ln>
                    </wps:spPr>
                    <wps:style>
                      <a:lnRef idx="0">
                        <a:scrgbClr r="0" g="0" b="0"/>
                      </a:lnRef>
                      <a:fillRef idx="0">
                        <a:scrgbClr r="0" g="0" b="0"/>
                      </a:fillRef>
                      <a:effectRef idx="0">
                        <a:scrgbClr r="0" g="0" b="0"/>
                      </a:effectRef>
                      <a:fontRef idx="minor"/>
                    </wps:style>
                    <wps:txbx>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2</w:t>
                          </w:r>
                          <w:r>
                            <w:rPr>
                              <w:rStyle w:val="a3"/>
                              <w:color w:val="000000"/>
                            </w:rPr>
                            <w:fldChar w:fldCharType="end"/>
                          </w:r>
                        </w:p>
                      </w:txbxContent>
                    </wps:txbx>
                    <wps:bodyPr lIns="0" tIns="0" rIns="0" bIns="0" anchor="t">
                      <a:noAutofit/>
                    </wps:bodyPr>
                  </wps:wsp>
                </a:graphicData>
              </a:graphic>
            </wp:anchor>
          </w:drawing>
        </mc:Choice>
        <mc:Fallback>
          <w:pict>
            <v:rect id="_x0000_s1028" style="position:absolute;margin-left:481.3pt;margin-top:.05pt;width:21.8pt;height:11.55pt;z-index:-251658752;visibility:visible;mso-wrap-style:square;mso-wrap-distance-left:0;mso-wrap-distance-top:0;mso-wrap-distance-right:.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" o:allowincell="f" filled="f" stroked="f" strokeweight="0">
              <v:textbox inset="0,0,0,0">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2</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f4"/>
      <w:ind w:right="360"/>
    </w:pPr>
    <w:r>
      <w:rPr>
        <w:noProof/>
      </w:rPr>
      <mc:AlternateContent>
        <mc:Choice Requires="wps">
          <w:drawing>
            <wp:anchor distT="0" distB="0" distL="0" distR="0" simplePos="0" relativeHeight="251660800" behindDoc="1" locked="0" layoutInCell="0" allowOverlap="1">
              <wp:simplePos x="0" y="0"/>
              <wp:positionH relativeFrom="margin">
                <wp:align>right</wp:align>
              </wp:positionH>
              <wp:positionV relativeFrom="paragraph">
                <wp:posOffset>635</wp:posOffset>
              </wp:positionV>
              <wp:extent cx="127635" cy="146685"/>
              <wp:effectExtent l="0" t="0" r="0" b="0"/>
              <wp:wrapSquare wrapText="bothSides"/>
              <wp:docPr id="7" name="Врезка4"/>
              <wp:cNvGraphicFramePr/>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scrgbClr r="0" g="0" b="0"/>
                      </a:lnRef>
                      <a:fillRef idx="0">
                        <a:scrgbClr r="0" g="0" b="0"/>
                      </a:fillRef>
                      <a:effectRef idx="0">
                        <a:scrgbClr r="0" g="0" b="0"/>
                      </a:effectRef>
                      <a:fontRef idx="minor"/>
                    </wps:style>
                    <wps:txbx>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21</w:t>
                          </w:r>
                          <w:r>
                            <w:rPr>
                              <w:rStyle w:val="a3"/>
                              <w:color w:val="000000"/>
                            </w:rPr>
                            <w:fldChar w:fldCharType="end"/>
                          </w:r>
                        </w:p>
                      </w:txbxContent>
                    </wps:txbx>
                    <wps:bodyPr lIns="0" tIns="0" rIns="0" bIns="0" anchor="t">
                      <a:noAutofit/>
                    </wps:bodyPr>
                  </wps:wsp>
                </a:graphicData>
              </a:graphic>
            </wp:anchor>
          </w:drawing>
        </mc:Choice>
        <mc:Fallback>
          <w:pict>
            <v:rect id="Врезка4" o:spid="_x0000_s1029" style="position:absolute;margin-left:-41.15pt;margin-top:.05pt;width:10.05pt;height:11.55pt;z-index:-2516556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" o:allowincell="f" filled="f" stroked="f" strokeweight="0">
              <v:textbox inset="0,0,0,0">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21</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C65692"/>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f4"/>
      <w:ind w:right="360"/>
    </w:pPr>
    <w:r>
      <w:rPr>
        <w:noProof/>
      </w:rPr>
      <mc:AlternateContent>
        <mc:Choice Requires="wps">
          <w:drawing>
            <wp:anchor distT="0" distB="0" distL="0" distR="0" simplePos="0" relativeHeight="251655680"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9"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noAutofit/>
                    </wps:bodyPr>
                  </wps:wsp>
                </a:graphicData>
              </a:graphic>
            </wp:anchor>
          </w:drawing>
        </mc:Choice>
        <mc:Fallback>
          <w:pict>
            <v:rect id="_x0000_s1030" style="position:absolute;margin-left:-50.05pt;margin-top:.05pt;width:1.15pt;height:1.15pt;z-index:-25166080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" o:allowincell="f" filled="f" stroked="f" strokeweight="0">
              <v:textbox inset="0,0,0,0">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f4"/>
      <w:ind w:right="360"/>
    </w:pPr>
    <w:r>
      <w:rPr>
        <w:noProof/>
      </w:rPr>
      <mc:AlternateContent>
        <mc:Choice Requires="wps">
          <w:drawing>
            <wp:anchor distT="0" distB="0" distL="0" distR="635" simplePos="0" relativeHeight="251658752" behindDoc="1" locked="0" layoutInCell="0" allowOverlap="1">
              <wp:simplePos x="0" y="0"/>
              <wp:positionH relativeFrom="margin">
                <wp:posOffset>6112510</wp:posOffset>
              </wp:positionH>
              <wp:positionV relativeFrom="paragraph">
                <wp:posOffset>635</wp:posOffset>
              </wp:positionV>
              <wp:extent cx="276860" cy="146685"/>
              <wp:effectExtent l="0" t="0" r="0" b="0"/>
              <wp:wrapSquare wrapText="bothSides"/>
              <wp:docPr id="11" name="Врезка2"/>
              <wp:cNvGraphicFramePr/>
              <a:graphic xmlns:a="http://schemas.openxmlformats.org/drawingml/2006/main">
                <a:graphicData uri="http://schemas.microsoft.com/office/word/2010/wordprocessingShape">
                  <wps:wsp>
                    <wps:cNvSpPr/>
                    <wps:spPr>
                      <a:xfrm>
                        <a:off x="0" y="0"/>
                        <a:ext cx="276840" cy="146520"/>
                      </a:xfrm>
                      <a:prstGeom prst="rect">
                        <a:avLst/>
                      </a:prstGeom>
                      <a:noFill/>
                      <a:ln w="0">
                        <a:noFill/>
                      </a:ln>
                    </wps:spPr>
                    <wps:style>
                      <a:lnRef idx="0">
                        <a:scrgbClr r="0" g="0" b="0"/>
                      </a:lnRef>
                      <a:fillRef idx="0">
                        <a:scrgbClr r="0" g="0" b="0"/>
                      </a:fillRef>
                      <a:effectRef idx="0">
                        <a:scrgbClr r="0" g="0" b="0"/>
                      </a:effectRef>
                      <a:fontRef idx="minor"/>
                    </wps:style>
                    <wps:txbx>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22</w:t>
                          </w:r>
                          <w:r>
                            <w:rPr>
                              <w:rStyle w:val="a3"/>
                              <w:color w:val="000000"/>
                            </w:rPr>
                            <w:fldChar w:fldCharType="end"/>
                          </w:r>
                        </w:p>
                      </w:txbxContent>
                    </wps:txbx>
                    <wps:bodyPr lIns="0" tIns="0" rIns="0" bIns="0" anchor="t">
                      <a:noAutofit/>
                    </wps:bodyPr>
                  </wps:wsp>
                </a:graphicData>
              </a:graphic>
            </wp:anchor>
          </w:drawing>
        </mc:Choice>
        <mc:Fallback>
          <w:pict>
            <v:rect id="_x0000_s1031" style="position:absolute;margin-left:481.3pt;margin-top:.05pt;width:21.8pt;height:11.55pt;z-index:-251657728;visibility:visible;mso-wrap-style:square;mso-wrap-distance-left:0;mso-wrap-distance-top:0;mso-wrap-distance-right:.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" o:allowincell="f" filled="f" stroked="f" strokeweight="0">
              <v:textbox inset="0,0,0,0">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22</w:t>
                    </w:r>
                    <w:r>
                      <w:rPr>
                        <w:rStyle w:val="a3"/>
                        <w:color w:val="000000"/>
                      </w:rPr>
                      <w:fldChar w:fldCharType="end"/>
                    </w:r>
                  </w:p>
                </w:txbxContent>
              </v:textbox>
              <w10:wrap type="square" anchorx="margin"/>
            </v:rect>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f4"/>
      <w:ind w:right="360"/>
    </w:pPr>
    <w:r>
      <w:rPr>
        <w:noProof/>
      </w:rPr>
      <mc:AlternateContent>
        <mc:Choice Requires="wps">
          <w:drawing>
            <wp:anchor distT="0" distB="0" distL="0" distR="635" simplePos="0" relativeHeight="251659776" behindDoc="1" locked="0" layoutInCell="0" allowOverlap="1">
              <wp:simplePos x="0" y="0"/>
              <wp:positionH relativeFrom="margin">
                <wp:posOffset>6112510</wp:posOffset>
              </wp:positionH>
              <wp:positionV relativeFrom="paragraph">
                <wp:posOffset>635</wp:posOffset>
              </wp:positionV>
              <wp:extent cx="276860" cy="146685"/>
              <wp:effectExtent l="0" t="0" r="0" b="0"/>
              <wp:wrapSquare wrapText="bothSides"/>
              <wp:docPr id="13" name="Врезка2"/>
              <wp:cNvGraphicFramePr/>
              <a:graphic xmlns:a="http://schemas.openxmlformats.org/drawingml/2006/main">
                <a:graphicData uri="http://schemas.microsoft.com/office/word/2010/wordprocessingShape">
                  <wps:wsp>
                    <wps:cNvSpPr/>
                    <wps:spPr>
                      <a:xfrm>
                        <a:off x="0" y="0"/>
                        <a:ext cx="276840" cy="146520"/>
                      </a:xfrm>
                      <a:prstGeom prst="rect">
                        <a:avLst/>
                      </a:prstGeom>
                      <a:noFill/>
                      <a:ln w="0">
                        <a:noFill/>
                      </a:ln>
                    </wps:spPr>
                    <wps:style>
                      <a:lnRef idx="0">
                        <a:scrgbClr r="0" g="0" b="0"/>
                      </a:lnRef>
                      <a:fillRef idx="0">
                        <a:scrgbClr r="0" g="0" b="0"/>
                      </a:fillRef>
                      <a:effectRef idx="0">
                        <a:scrgbClr r="0" g="0" b="0"/>
                      </a:effectRef>
                      <a:fontRef idx="minor"/>
                    </wps:style>
                    <wps:txbx>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2</w:t>
                          </w:r>
                          <w:r>
                            <w:rPr>
                              <w:rStyle w:val="a3"/>
                              <w:color w:val="000000"/>
                            </w:rPr>
                            <w:fldChar w:fldCharType="end"/>
                          </w:r>
                        </w:p>
                      </w:txbxContent>
                    </wps:txbx>
                    <wps:bodyPr lIns="0" tIns="0" rIns="0" bIns="0" anchor="t">
                      <a:noAutofit/>
                    </wps:bodyPr>
                  </wps:wsp>
                </a:graphicData>
              </a:graphic>
            </wp:anchor>
          </w:drawing>
        </mc:Choice>
        <mc:Fallback>
          <w:pict>
            <v:rect id="_x0000_s1032" style="position:absolute;margin-left:481.3pt;margin-top:.05pt;width:21.8pt;height:11.55pt;z-index:-251656704;visibility:visible;mso-wrap-style:square;mso-wrap-distance-left:0;mso-wrap-distance-top:0;mso-wrap-distance-right:.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" o:allowincell="f" filled="f" stroked="f" strokeweight="0">
              <v:textbox inset="0,0,0,0">
                <w:txbxContent>
                  <w:p w:rsidR="00C65692" w:rsidRDefault="006E76C8">
                    <w:pPr>
                      <w:pStyle w:val="aff4"/>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2</w:t>
                    </w:r>
                    <w:r>
                      <w:rPr>
                        <w:rStyle w:val="a3"/>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692" w:rsidRDefault="006E76C8">
      <w:pPr>
        <w:rPr>
          <w:sz w:val="12"/>
        </w:rPr>
      </w:pPr>
      <w:r>
        <w:separator/>
      </w:r>
    </w:p>
  </w:footnote>
  <w:footnote w:type="continuationSeparator" w:id="0">
    <w:p w:rsidR="00C65692" w:rsidRDefault="006E76C8">
      <w:pPr>
        <w:rPr>
          <w:sz w:val="12"/>
        </w:rPr>
      </w:pPr>
      <w:r>
        <w:continuationSeparator/>
      </w:r>
    </w:p>
  </w:footnote>
  <w:footnote w:id="1">
    <w:p w:rsidR="00C65692" w:rsidRDefault="006E76C8">
      <w:pPr>
        <w:pStyle w:val="af3"/>
        <w:jc w:val="both"/>
      </w:pPr>
      <w:r>
        <w:rPr>
          <w:rStyle w:val="af4"/>
        </w:rPr>
        <w:footnoteRef/>
      </w:r>
    </w:p>
  </w:footnote>
  <w:footnote w:id="2">
    <w:p w:rsidR="00C65692" w:rsidRDefault="006E76C8">
      <w:pPr>
        <w:pStyle w:val="af3"/>
        <w:jc w:val="both"/>
      </w:pPr>
      <w:r>
        <w:rPr>
          <w:rStyle w:val="af4"/>
        </w:rPr>
        <w:footnoteRef/>
      </w:r>
      <w:r>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w:t>
      </w:r>
      <w:r>
        <w:t>УСНО (форма ФНС № 26.2-2)</w:t>
      </w:r>
    </w:p>
  </w:footnote>
  <w:footnote w:id="3">
    <w:p w:rsidR="00C65692" w:rsidRDefault="006E76C8">
      <w:pPr>
        <w:pStyle w:val="af3"/>
        <w:jc w:val="both"/>
      </w:pPr>
      <w:r>
        <w:rPr>
          <w:rStyle w:val="af4"/>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w:t>
      </w:r>
      <w:r>
        <w:t>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rsidR="00C65692" w:rsidRDefault="006E76C8">
      <w:pPr>
        <w:pStyle w:val="af3"/>
      </w:pPr>
      <w:r>
        <w:rPr>
          <w:rStyle w:val="af4"/>
        </w:rPr>
        <w:footnoteRef/>
      </w:r>
      <w:r>
        <w:t xml:space="preserve"> Если контрагент применяется упрощенную</w:t>
      </w:r>
      <w:r>
        <w:t xml:space="preserve"> систему налогообложения – данный пункт не применяется.</w:t>
      </w:r>
    </w:p>
  </w:footnote>
  <w:footnote w:id="5">
    <w:p w:rsidR="00C65692" w:rsidRDefault="006E76C8">
      <w:pPr>
        <w:pStyle w:val="af3"/>
      </w:pPr>
      <w:r>
        <w:rPr>
          <w:rStyle w:val="af4"/>
        </w:rPr>
        <w:footnoteRef/>
      </w:r>
      <w:r>
        <w:t xml:space="preserve"> Если контрагент применяется упрощенную систему налогообложения – данный пункт не применяется.</w:t>
      </w:r>
    </w:p>
  </w:footnote>
  <w:footnote w:id="6">
    <w:p w:rsidR="00C65692" w:rsidRDefault="006E76C8">
      <w:pPr>
        <w:pStyle w:val="af3"/>
        <w:jc w:val="both"/>
      </w:pPr>
      <w:r>
        <w:rPr>
          <w:rStyle w:val="af4"/>
        </w:rPr>
        <w:footnoteRef/>
      </w:r>
      <w:r>
        <w:t xml:space="preserve"> НДС не облагается (уведомление о возможности применения упрощенной системы налогообложения №__________</w:t>
      </w:r>
      <w:r>
        <w:t>_от___________) – в случае если контрагент применяет УСНО (форма ФНС № 26.2-2)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9"/>
      <w:jc w:val="right"/>
    </w:pPr>
    <w:r>
      <w:t>ПРОЕКТ ДОГОВОРА</w:t>
    </w:r>
  </w:p>
  <w:p w:rsidR="00C65692" w:rsidRDefault="00C65692">
    <w:pPr>
      <w:pStyle w:val="a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9"/>
      <w:jc w:val="right"/>
    </w:pPr>
    <w:r>
      <w:t xml:space="preserve">ПРОЕКТ </w:t>
    </w:r>
    <w:r>
      <w:t>ДОГОВОРА</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C6569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6E76C8">
    <w:pPr>
      <w:pStyle w:val="af9"/>
      <w:jc w:val="right"/>
    </w:pPr>
    <w:r>
      <w:t>ПРОЕКТ ДОГОВОРА</w:t>
    </w:r>
  </w:p>
  <w:p w:rsidR="00C65692" w:rsidRDefault="00C65692">
    <w:pPr>
      <w:pStyle w:val="af9"/>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692" w:rsidRDefault="00C6569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39CC"/>
    <w:multiLevelType w:val="multilevel"/>
    <w:tmpl w:val="F7BA64E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3F04E87"/>
    <w:multiLevelType w:val="multilevel"/>
    <w:tmpl w:val="9C04D0C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15:restartNumberingAfterBreak="0">
    <w:nsid w:val="09CB68BF"/>
    <w:multiLevelType w:val="multilevel"/>
    <w:tmpl w:val="4ECAEC3C"/>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C1B1361"/>
    <w:multiLevelType w:val="multilevel"/>
    <w:tmpl w:val="55D41BD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6AA3E03"/>
    <w:multiLevelType w:val="multilevel"/>
    <w:tmpl w:val="8DB0049E"/>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5" w15:restartNumberingAfterBreak="0">
    <w:nsid w:val="240A4B50"/>
    <w:multiLevelType w:val="multilevel"/>
    <w:tmpl w:val="23DE635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6" w15:restartNumberingAfterBreak="0">
    <w:nsid w:val="38084E8E"/>
    <w:multiLevelType w:val="multilevel"/>
    <w:tmpl w:val="D9005898"/>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7" w15:restartNumberingAfterBreak="0">
    <w:nsid w:val="3ADB3045"/>
    <w:multiLevelType w:val="multilevel"/>
    <w:tmpl w:val="F69453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D791030"/>
    <w:multiLevelType w:val="multilevel"/>
    <w:tmpl w:val="60B2264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15:restartNumberingAfterBreak="0">
    <w:nsid w:val="46167796"/>
    <w:multiLevelType w:val="multilevel"/>
    <w:tmpl w:val="2EDE796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51A9749E"/>
    <w:multiLevelType w:val="multilevel"/>
    <w:tmpl w:val="47CE414A"/>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1" w15:restartNumberingAfterBreak="0">
    <w:nsid w:val="5A7E68B0"/>
    <w:multiLevelType w:val="multilevel"/>
    <w:tmpl w:val="C8363EEC"/>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66F75D9"/>
    <w:multiLevelType w:val="multilevel"/>
    <w:tmpl w:val="A8646E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7FC7F5E"/>
    <w:multiLevelType w:val="multilevel"/>
    <w:tmpl w:val="3F4224DE"/>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6C21090F"/>
    <w:multiLevelType w:val="multilevel"/>
    <w:tmpl w:val="8CFACDB0"/>
    <w:lvl w:ilvl="0">
      <w:start w:val="1"/>
      <w:numFmt w:val="decimal"/>
      <w:lvlText w:val="%1."/>
      <w:lvlJc w:val="left"/>
      <w:pPr>
        <w:tabs>
          <w:tab w:val="num" w:pos="5321"/>
        </w:tabs>
        <w:ind w:left="5321" w:hanging="360"/>
      </w:pPr>
      <w:rPr>
        <w:b/>
        <w:bCs/>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3"/>
  </w:num>
  <w:num w:numId="2">
    <w:abstractNumId w:val="11"/>
  </w:num>
  <w:num w:numId="3">
    <w:abstractNumId w:val="5"/>
  </w:num>
  <w:num w:numId="4">
    <w:abstractNumId w:val="6"/>
  </w:num>
  <w:num w:numId="5">
    <w:abstractNumId w:val="3"/>
  </w:num>
  <w:num w:numId="6">
    <w:abstractNumId w:val="14"/>
  </w:num>
  <w:num w:numId="7">
    <w:abstractNumId w:val="8"/>
  </w:num>
  <w:num w:numId="8">
    <w:abstractNumId w:val="1"/>
  </w:num>
  <w:num w:numId="9">
    <w:abstractNumId w:val="4"/>
  </w:num>
  <w:num w:numId="10">
    <w:abstractNumId w:val="10"/>
  </w:num>
  <w:num w:numId="11">
    <w:abstractNumId w:val="0"/>
  </w:num>
  <w:num w:numId="12">
    <w:abstractNumId w:val="12"/>
  </w:num>
  <w:num w:numId="13">
    <w:abstractNumId w:val="9"/>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C65692"/>
    <w:rsid w:val="006E76C8"/>
    <w:rsid w:val="00C6569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E22480-E17D-47D9-82E1-89399E5F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12">
    <w:name w:val="Гиперссылка1"/>
    <w:basedOn w:val="a0"/>
    <w:qFormat/>
    <w:rPr>
      <w:color w:val="0000FF" w:themeColor="hyperlink"/>
      <w:u w:val="single"/>
    </w:rPr>
  </w:style>
  <w:style w:type="character" w:customStyle="1" w:styleId="WW8Num36z0">
    <w:name w:val="WW8Num36z0"/>
    <w:qFormat/>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
    <w:name w:val="List"/>
    <w:basedOn w:val="a9"/>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2">
    <w:name w:val="Normal (Web)"/>
    <w:basedOn w:val="a"/>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3">
    <w:name w:val="Колонтитул"/>
    <w:basedOn w:val="a"/>
    <w:qFormat/>
  </w:style>
  <w:style w:type="paragraph" w:styleId="aff4">
    <w:name w:val="footer"/>
    <w:basedOn w:val="a"/>
    <w:rsid w:val="00E42745"/>
    <w:pPr>
      <w:tabs>
        <w:tab w:val="center" w:pos="4677"/>
        <w:tab w:val="right" w:pos="9355"/>
      </w:tabs>
    </w:pPr>
  </w:style>
  <w:style w:type="paragraph" w:customStyle="1" w:styleId="13">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5">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99"/>
    <w:qFormat/>
    <w:rsid w:val="0066561F"/>
    <w:pPr>
      <w:widowControl w:val="0"/>
      <w:ind w:left="720"/>
      <w:contextualSpacing/>
    </w:pPr>
  </w:style>
  <w:style w:type="paragraph" w:customStyle="1" w:styleId="aff6">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10"/>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0"/>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0"/>
      </w:numPr>
      <w:tabs>
        <w:tab w:val="left" w:pos="1620"/>
      </w:tabs>
      <w:jc w:val="both"/>
      <w:textAlignment w:val="baseline"/>
    </w:pPr>
    <w:rPr>
      <w:bCs/>
      <w:sz w:val="24"/>
      <w:szCs w:val="24"/>
      <w:lang w:val="x-none" w:eastAsia="x-none"/>
    </w:rPr>
  </w:style>
  <w:style w:type="paragraph" w:customStyle="1" w:styleId="affa">
    <w:name w:val="Содержимое врезки"/>
    <w:basedOn w:val="a"/>
    <w:qFormat/>
  </w:style>
  <w:style w:type="paragraph" w:customStyle="1" w:styleId="Standard">
    <w:name w:val="Standard"/>
    <w:qFormat/>
    <w:pPr>
      <w:textAlignment w:val="baseline"/>
    </w:pPr>
    <w:rPr>
      <w:kern w:val="2"/>
    </w:rPr>
  </w:style>
  <w:style w:type="paragraph" w:customStyle="1" w:styleId="affb">
    <w:name w:val="Текст в заданном формате"/>
    <w:basedOn w:val="a"/>
    <w:qFormat/>
    <w:rPr>
      <w:rFonts w:ascii="Liberation Mono" w:eastAsia="Liberation Mono" w:hAnsi="Liberation Mono" w:cs="Liberation Mono"/>
    </w:rPr>
  </w:style>
  <w:style w:type="paragraph" w:customStyle="1" w:styleId="affc">
    <w:name w:val="Содержимое таблицы"/>
    <w:basedOn w:val="a"/>
    <w:qFormat/>
    <w:pPr>
      <w:widowControl w:val="0"/>
      <w:suppressLineNumbers/>
    </w:pPr>
  </w:style>
  <w:style w:type="paragraph" w:customStyle="1" w:styleId="affd">
    <w:name w:val="Заголовок таблицы"/>
    <w:basedOn w:val="affc"/>
    <w:qFormat/>
    <w:pPr>
      <w:jc w:val="center"/>
    </w:pPr>
    <w:rPr>
      <w:b/>
      <w:bCs/>
    </w:rPr>
  </w:style>
  <w:style w:type="numbering" w:customStyle="1" w:styleId="WW8Num13">
    <w:name w:val="WW8Num13"/>
    <w:qFormat/>
  </w:style>
  <w:style w:type="numbering" w:customStyle="1" w:styleId="WW8Num36">
    <w:name w:val="WW8Num36"/>
    <w:qFormat/>
  </w:style>
  <w:style w:type="table" w:styleId="affe">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371981/" TargetMode="Externa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footer" Target="footer2.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hyperlink" Target="https://www.consultant.ru/document/cons_doc_LAW_37198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consultant.ru/document/cons_doc_LAW_371981/" TargetMode="External"/><Relationship Id="rId14" Type="http://schemas.openxmlformats.org/officeDocument/2006/relationships/hyperlink" Target="mailto:balakovo@rushydro.ru" TargetMode="External"/><Relationship Id="rId22" Type="http://schemas.openxmlformats.org/officeDocument/2006/relationships/footer" Target="footer5.xml"/><Relationship Id="rId27"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CA968-DEB1-4C24-821A-4F7CDCCAC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22</Pages>
  <Words>8167</Words>
  <Characters>46555</Characters>
  <Application>Microsoft Office Word</Application>
  <DocSecurity>0</DocSecurity>
  <Lines>387</Lines>
  <Paragraphs>109</Paragraphs>
  <ScaleCrop>false</ScaleCrop>
  <Company>ООО "Райдэн"</Company>
  <LinksUpToDate>false</LinksUpToDate>
  <CharactersWithSpaces>54613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Касаева Эльмира Кдргалиевна</cp:lastModifiedBy>
  <cp:revision>57</cp:revision>
  <cp:lastPrinted>2017-11-07T14:48:00Z</cp:lastPrinted>
  <dcterms:created xsi:type="dcterms:W3CDTF">2023-05-04T10:21:00Z</dcterms:created>
  <dcterms:modified xsi:type="dcterms:W3CDTF">2026-11-02T10:37:00Z</dcterms:modified>
  <dc:language>ru-RU</dc:language>
</cp:coreProperties>
</file>