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_rels/item5.xml.rels" ContentType="application/vnd.openxmlformats-package.relationships+xml"/>
  <Override PartName="/customXml/_rels/item6.xml.rels" ContentType="application/vnd.openxmlformats-package.relationships+xml"/>
  <Override PartName="/customXml/_rels/item7.xml.rels" ContentType="application/vnd.openxmlformats-package.relationships+xml"/>
  <Override PartName="/customXml/item7.xml" ContentType="application/xml"/>
  <Override PartName="/customXml/itemProps7.xml" ContentType="application/vnd.openxmlformats-officedocument.customXmlProperties+xml"/>
  <Override PartName="/customXml/item3.xml" ContentType="application/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6.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customXml/item6.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true"/>
        <w:bidi w:val="1"/>
        <w:jc w:val="center"/>
        <w:rPr>
          <w:b/>
          <w:lang w:val="ru-RU"/>
        </w:rPr>
      </w:pPr>
      <w:r>
        <w:rPr>
          <w:b/>
          <w:rtl w:val="true"/>
          <w:lang w:val="ru-RU"/>
        </w:rPr>
      </w:r>
    </w:p>
    <w:p>
      <w:pPr>
        <w:pStyle w:val="Normal"/>
        <w:suppressAutoHyphens w:val="true"/>
        <w:jc w:val="center"/>
        <w:rPr>
          <w:b/>
          <w:lang w:val="ru-RU"/>
        </w:rPr>
      </w:pPr>
      <w:r>
        <w:rPr>
          <w:b/>
          <w:lang w:val="ru-RU"/>
        </w:rPr>
        <w:t xml:space="preserve">Договор № </w:t>
      </w:r>
      <w:r>
        <w:rPr>
          <w:rFonts w:eastAsia="Times New Roman" w:cs="Times New Roman"/>
          <w:b/>
          <w:color w:val="auto"/>
          <w:sz w:val="24"/>
          <w:szCs w:val="24"/>
          <w:lang w:val="ru-RU" w:eastAsia="zh-CN" w:bidi="ar-SA"/>
        </w:rPr>
        <w:t>____</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center"/>
        <w:rPr>
          <w:b/>
          <w:lang w:val="ru-RU"/>
        </w:rPr>
      </w:pPr>
      <w:r>
        <w:rPr>
          <w:b/>
          <w:lang w:val="ru-RU"/>
        </w:rPr>
      </w:r>
    </w:p>
    <w:p>
      <w:pPr>
        <w:pStyle w:val="Normal"/>
        <w:jc w:val="both"/>
        <w:rPr>
          <w:bCs/>
          <w:lang w:val="ru-RU"/>
        </w:rPr>
      </w:pPr>
      <w:r>
        <w:rPr>
          <w:lang w:val="ru-RU"/>
        </w:rPr>
        <w:t xml:space="preserve">г. Владивосток </w:t>
      </w:r>
      <w:bookmarkStart w:id="0" w:name="OLE_LINK1"/>
      <w:bookmarkStart w:id="1" w:name="OLE_LINK2"/>
      <w:r>
        <w:rPr>
          <w:lang w:val="ru-RU"/>
        </w:rPr>
        <w:tab/>
        <w:tab/>
        <w:tab/>
        <w:tab/>
        <w:tab/>
        <w:tab/>
      </w:r>
      <w:bookmarkEnd w:id="0"/>
      <w:bookmarkEnd w:id="1"/>
      <w:r>
        <w:rPr>
          <w:lang w:val="ru-RU"/>
        </w:rPr>
        <w:tab/>
        <w:tab/>
      </w:r>
      <w:r>
        <w:rPr>
          <w:b/>
          <w:lang w:val="ru-RU"/>
        </w:rPr>
        <w:t>«___</w:t>
      </w:r>
      <w:r>
        <w:rPr>
          <w:bCs/>
          <w:lang w:val="ru-RU"/>
        </w:rPr>
        <w:t>» _______ 2026 г.</w:t>
      </w:r>
    </w:p>
    <w:p>
      <w:pPr>
        <w:pStyle w:val="Normal"/>
        <w:jc w:val="both"/>
        <w:rPr>
          <w:bCs/>
          <w:lang w:val="ru-RU"/>
        </w:rPr>
      </w:pPr>
      <w:r>
        <w:rPr>
          <w:bCs/>
          <w:lang w:val="ru-RU"/>
        </w:rPr>
      </w:r>
    </w:p>
    <w:p>
      <w:pPr>
        <w:pStyle w:val="BodyText3"/>
        <w:spacing w:before="0" w:after="0"/>
        <w:ind w:firstLine="708"/>
        <w:jc w:val="both"/>
        <w:rPr>
          <w:sz w:val="24"/>
          <w:szCs w:val="24"/>
          <w:lang w:val="ru-RU"/>
        </w:rPr>
      </w:pPr>
      <w:r>
        <w:rPr>
          <w:b/>
          <w:color w:val="000000"/>
          <w:sz w:val="24"/>
          <w:szCs w:val="24"/>
          <w:lang w:val="ru-RU"/>
        </w:rPr>
        <w:t>Акционерное общество «Транспортная компания РусГидро» (АО «ТК РусГидро»)</w:t>
      </w:r>
      <w:r>
        <w:rPr>
          <w:sz w:val="24"/>
          <w:szCs w:val="24"/>
          <w:lang w:val="ru-RU"/>
        </w:rPr>
        <w:t xml:space="preserve"> (далее – «Заказчик»), в лице Руководителя  Владивостокского представительства  АО «ТК РусГидро» </w:t>
      </w:r>
      <w:r>
        <w:rPr>
          <w:b/>
          <w:sz w:val="24"/>
          <w:szCs w:val="24"/>
          <w:lang w:val="ru-RU"/>
        </w:rPr>
        <w:t>Шлык Дмитрия Викторовича</w:t>
      </w:r>
      <w:r>
        <w:rPr>
          <w:sz w:val="24"/>
          <w:szCs w:val="24"/>
          <w:lang w:val="ru-RU"/>
        </w:rPr>
        <w:t xml:space="preserve">, действующего на основании № 800 от 12.11.2025 года, с одной стороны, и </w:t>
      </w:r>
    </w:p>
    <w:p>
      <w:pPr>
        <w:pStyle w:val="BodyText3"/>
        <w:widowControl/>
        <w:suppressAutoHyphens w:val="true"/>
        <w:bidi w:val="0"/>
        <w:spacing w:before="0" w:after="0"/>
        <w:ind w:firstLine="708"/>
        <w:jc w:val="both"/>
        <w:rPr>
          <w:sz w:val="24"/>
          <w:szCs w:val="24"/>
          <w:lang w:val="ru-RU"/>
        </w:rPr>
      </w:pPr>
      <w:r>
        <w:rPr>
          <w:b/>
          <w:bCs/>
          <w:sz w:val="24"/>
          <w:szCs w:val="24"/>
          <w:shd w:fill="FFFF00" w:val="clear"/>
          <w:lang w:val="ru-RU"/>
        </w:rPr>
        <w:t>______________________________________________________________</w:t>
      </w:r>
      <w:r>
        <w:rPr>
          <w:sz w:val="24"/>
          <w:szCs w:val="24"/>
          <w:lang w:val="ru-RU"/>
        </w:rPr>
        <w:t xml:space="preserve"> (далее – «Исполнитель»), в лице </w:t>
      </w:r>
      <w:r>
        <w:rPr>
          <w:b/>
          <w:bCs/>
          <w:sz w:val="24"/>
          <w:szCs w:val="24"/>
          <w:shd w:fill="FFFF00" w:val="clear"/>
          <w:lang w:val="ru-RU"/>
        </w:rPr>
        <w:t>__________________________________________________</w:t>
      </w:r>
      <w:r>
        <w:rPr>
          <w:sz w:val="24"/>
          <w:szCs w:val="24"/>
          <w:lang w:val="ru-RU"/>
        </w:rPr>
        <w:t>, действу</w:t>
      </w:r>
      <w:r>
        <w:rPr>
          <w:rFonts w:eastAsia="Times New Roman" w:cs="Times New Roman"/>
          <w:color w:val="auto"/>
          <w:kern w:val="0"/>
          <w:sz w:val="24"/>
          <w:szCs w:val="24"/>
          <w:lang w:val="ru-RU" w:eastAsia="x-none" w:bidi="ar-SA"/>
        </w:rPr>
        <w:t>ющего на основании Устава, с другой стороны, совместно в дальнейшем именуемые «Стороны», а по отдельности – «Сторона»,заключили настоящий договор возмездного оказания услуг (далее – «Договор») о нижеследующем:</w:t>
      </w:r>
    </w:p>
    <w:p>
      <w:pPr>
        <w:pStyle w:val="BodyText3"/>
        <w:widowControl/>
        <w:suppressAutoHyphens w:val="true"/>
        <w:bidi w:val="0"/>
        <w:spacing w:before="0" w:after="0"/>
        <w:ind w:firstLine="708"/>
        <w:jc w:val="both"/>
        <w:rPr>
          <w:sz w:val="24"/>
          <w:szCs w:val="24"/>
          <w:lang w:val="ru-RU"/>
        </w:rPr>
      </w:pPr>
      <w:r>
        <w:rPr>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Договора,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widowControl w:val="false"/>
        <w:shd w:val="clear" w:fill="FFFFFF"/>
        <w:tabs>
          <w:tab w:val="clear" w:pos="709"/>
          <w:tab w:val="left" w:pos="567" w:leader="none"/>
          <w:tab w:val="left" w:pos="1134" w:leader="none"/>
        </w:tabs>
        <w:overflowPunct w:val="true"/>
        <w:ind w:firstLine="708" w:left="0" w:right="0"/>
        <w:jc w:val="both"/>
        <w:textAlignment w:val="baseline"/>
        <w:rPr>
          <w:highlight w:val="none"/>
          <w:shd w:fill="auto" w:val="clear"/>
        </w:rPr>
      </w:pPr>
      <w:r>
        <w:rPr>
          <w:b/>
          <w:shd w:fill="auto" w:val="clear"/>
          <w:lang w:eastAsia="en-US"/>
        </w:rPr>
        <w:t xml:space="preserve">«ГК РФ» </w:t>
      </w:r>
      <w:r>
        <w:rPr>
          <w:b w:val="false"/>
          <w:bCs w:val="false"/>
          <w:shd w:fill="auto" w:val="clear"/>
          <w:lang w:eastAsia="en-US"/>
        </w:rPr>
        <w:t>– Гражданский кодекс Российской Федерации.</w:t>
      </w:r>
    </w:p>
    <w:p>
      <w:pPr>
        <w:pStyle w:val="ListParagraph"/>
        <w:shd w:val="clear" w:color="auto" w:fill="FFFFFF"/>
        <w:tabs>
          <w:tab w:val="clear" w:pos="709"/>
          <w:tab w:val="left" w:pos="0" w:leader="none"/>
        </w:tabs>
        <w:overflowPunct w:val="false"/>
        <w:ind w:firstLine="709" w:left="0"/>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false"/>
        <w:ind w:firstLine="709" w:left="0"/>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overflowPunct w:val="false"/>
        <w:ind w:firstLine="709" w:left="0"/>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9"/>
          <w:tab w:val="left" w:pos="0" w:leader="none"/>
        </w:tabs>
        <w:overflowPunct w:val="fals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8"/>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ListParagraph"/>
        <w:widowControl w:val="false"/>
        <w:shd w:val="clear" w:fill="FFFFFF"/>
        <w:tabs>
          <w:tab w:val="clear" w:pos="709"/>
          <w:tab w:val="left" w:pos="1276" w:leader="none"/>
        </w:tabs>
        <w:suppressAutoHyphens w:val="true"/>
        <w:spacing w:before="0" w:after="0"/>
        <w:ind w:firstLine="709" w:left="0" w:right="0"/>
        <w:contextualSpacing/>
        <w:jc w:val="both"/>
        <w:rPr/>
      </w:pPr>
      <w:r>
        <w:rPr>
          <w:rFonts w:eastAsia="Times New Roman" w:cs="Times New Roman"/>
          <w:b/>
          <w:bCs/>
          <w:color w:val="000000"/>
          <w:kern w:val="0"/>
          <w:sz w:val="24"/>
          <w:szCs w:val="24"/>
          <w:shd w:fill="auto" w:val="clear"/>
          <w:lang w:val="ru-RU" w:eastAsia="en-US" w:bidi="ar-SA"/>
        </w:rPr>
        <w:t>«Система ЭДО общего пользования»</w:t>
      </w:r>
      <w:r>
        <w:rPr>
          <w:rFonts w:eastAsia="Times New Roman" w:cs="Times New Roman"/>
          <w:b w:val="false"/>
          <w:bCs w:val="false"/>
          <w:color w:val="000000"/>
          <w:kern w:val="0"/>
          <w:sz w:val="24"/>
          <w:szCs w:val="24"/>
          <w:shd w:fill="auto" w:val="clear"/>
          <w:lang w:val="ru-RU" w:eastAsia="en-US" w:bidi="ar-SA"/>
        </w:rPr>
        <w:t xml:space="preserve"> – информационная система, обеспечивающая обмен электронными документами между Сторонами с использованием УКЭП, сертифицированная в соответствии с законодательством Российской Федерации.</w:t>
      </w:r>
    </w:p>
    <w:p>
      <w:pPr>
        <w:pStyle w:val="ListParagraph"/>
        <w:widowControl w:val="false"/>
        <w:shd w:val="clear" w:fill="FFFFFF"/>
        <w:tabs>
          <w:tab w:val="clear" w:pos="709"/>
          <w:tab w:val="left" w:pos="1276" w:leader="none"/>
        </w:tabs>
        <w:suppressAutoHyphens w:val="true"/>
        <w:spacing w:before="0" w:after="0"/>
        <w:ind w:firstLine="709" w:left="0" w:right="0"/>
        <w:contextualSpacing/>
        <w:jc w:val="both"/>
        <w:rPr>
          <w:kern w:val="0"/>
          <w:lang w:val="ru-RU" w:bidi="ar-SA"/>
        </w:rPr>
      </w:pPr>
      <w:r>
        <w:rPr>
          <w:rFonts w:eastAsia="Times New Roman" w:cs="Times New Roman"/>
          <w:b/>
          <w:bCs/>
          <w:color w:val="000000"/>
          <w:kern w:val="0"/>
          <w:sz w:val="24"/>
          <w:szCs w:val="24"/>
          <w:shd w:fill="auto" w:val="clear"/>
          <w:lang w:val="ru-RU" w:eastAsia="en-US" w:bidi="ar-SA"/>
        </w:rPr>
        <w:t>«УКЭП»</w:t>
      </w:r>
      <w:r>
        <w:rPr>
          <w:rFonts w:eastAsia="Times New Roman" w:cs="Times New Roman"/>
          <w:b w:val="false"/>
          <w:bCs w:val="false"/>
          <w:color w:val="000000"/>
          <w:kern w:val="0"/>
          <w:sz w:val="24"/>
          <w:szCs w:val="24"/>
          <w:shd w:fill="auto" w:val="clear"/>
          <w:lang w:val="ru-RU" w:eastAsia="en-US" w:bidi="ar-SA"/>
        </w:rPr>
        <w:t xml:space="preserve"> – усиленная квалифицированная электронная подпись, соответствующая требованиям Федерального закона от 06.04.2011 № 63-ФЗ «Об электронной подписи».</w:t>
      </w:r>
    </w:p>
    <w:p>
      <w:pPr>
        <w:pStyle w:val="Heading3"/>
        <w:widowControl w:val="false"/>
        <w:tabs>
          <w:tab w:val="clear" w:pos="709"/>
          <w:tab w:val="left" w:pos="567" w:leader="none"/>
        </w:tabs>
        <w:overflowPunct w:val="false"/>
        <w:spacing w:before="0" w:after="0"/>
        <w:ind w:firstLine="708" w:left="0" w:right="0"/>
        <w:jc w:val="both"/>
        <w:textAlignment w:val="baseline"/>
        <w:rPr>
          <w:shd w:fill="auto" w:val="clear"/>
        </w:rPr>
      </w:pPr>
      <w:r>
        <w:rPr>
          <w:rFonts w:eastAsia="Times New Roman" w:cs="Times New Roman" w:ascii="Times New Roman" w:hAnsi="Times New Roman"/>
          <w:b/>
          <w:color w:val="000000"/>
          <w:kern w:val="0"/>
          <w:sz w:val="24"/>
          <w:szCs w:val="24"/>
          <w:shd w:fill="auto" w:val="clear"/>
          <w:lang w:val="ru-RU" w:eastAsia="en-US" w:bidi="ar-SA"/>
        </w:rPr>
        <w:t xml:space="preserve">«Универсальный передаточный документ», «УПД» </w:t>
      </w:r>
      <w:r>
        <w:rPr>
          <w:rFonts w:eastAsia="Times New Roman" w:cs="Times New Roman" w:ascii="Times New Roman" w:hAnsi="Times New Roman"/>
          <w:b w:val="false"/>
          <w:color w:val="000000"/>
          <w:kern w:val="0"/>
          <w:sz w:val="24"/>
          <w:szCs w:val="24"/>
          <w:shd w:fill="auto" w:val="clear"/>
          <w:lang w:val="ru-RU" w:eastAsia="en-US" w:bidi="ar-SA"/>
        </w:rPr>
        <w:t>–</w:t>
      </w:r>
      <w:r>
        <w:rPr>
          <w:rFonts w:eastAsia="Times New Roman" w:cs="Times New Roman" w:ascii="Times New Roman" w:hAnsi="Times New Roman"/>
          <w:b/>
          <w:color w:val="000000"/>
          <w:kern w:val="0"/>
          <w:sz w:val="24"/>
          <w:szCs w:val="24"/>
          <w:shd w:fill="auto" w:val="clear"/>
          <w:lang w:val="ru-RU" w:eastAsia="en-US" w:bidi="ar-SA"/>
        </w:rPr>
        <w:t xml:space="preserve"> </w:t>
      </w:r>
      <w:r>
        <w:rPr>
          <w:rFonts w:eastAsia="Times New Roman" w:cs="Times New Roman" w:ascii="Times New Roman" w:hAnsi="Times New Roman"/>
          <w:b w:val="false"/>
          <w:color w:val="000000"/>
          <w:kern w:val="0"/>
          <w:sz w:val="24"/>
          <w:szCs w:val="24"/>
          <w:shd w:fill="auto" w:val="clear"/>
          <w:lang w:val="ru-RU" w:eastAsia="en-US" w:bidi="ar-SA"/>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eastAsia="Times New Roman" w:cs="Times New Roman" w:ascii="Times New Roman" w:hAnsi="Times New Roman"/>
          <w:b w:val="false"/>
          <w:bCs w:val="false"/>
          <w:color w:val="000000"/>
          <w:kern w:val="0"/>
          <w:sz w:val="24"/>
          <w:szCs w:val="24"/>
          <w:shd w:fill="auto" w:val="clear"/>
          <w:lang w:val="ru-RU" w:eastAsia="en-US" w:bidi="ar-SA"/>
        </w:rPr>
        <w:t>.</w:t>
      </w:r>
    </w:p>
    <w:p>
      <w:pPr>
        <w:pStyle w:val="Heading3"/>
        <w:tabs>
          <w:tab w:val="clear" w:pos="709"/>
          <w:tab w:val="left" w:pos="0" w:leader="none"/>
        </w:tabs>
        <w:overflowPunct w:val="false"/>
        <w:spacing w:before="0" w:after="0"/>
        <w:ind w:firstLine="708"/>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4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Heading3"/>
        <w:keepNext w:val="false"/>
        <w:widowControl w:val="false"/>
        <w:tabs>
          <w:tab w:val="clear" w:pos="709"/>
          <w:tab w:val="left" w:pos="567" w:leader="none"/>
        </w:tabs>
        <w:overflowPunct w:val="true"/>
        <w:spacing w:before="0" w:after="0"/>
        <w:ind w:firstLine="708"/>
        <w:jc w:val="both"/>
        <w:textAlignment w:val="baseline"/>
        <w:rPr>
          <w:b w:val="false"/>
          <w:sz w:val="24"/>
          <w:szCs w:val="24"/>
          <w:lang w:val="ru-RU" w:eastAsia="en-US"/>
        </w:rPr>
      </w:pPr>
      <w:r>
        <w:rPr>
          <w:rFonts w:eastAsia="Times New Roman" w:cs="Times New Roman" w:ascii="Times New Roman" w:hAnsi="Times New Roman"/>
          <w:b/>
          <w:bCs/>
          <w:color w:val="auto"/>
          <w:kern w:val="0"/>
          <w:sz w:val="24"/>
          <w:szCs w:val="24"/>
          <w:lang w:val="ru-RU" w:eastAsia="ru-RU" w:bidi="ar-SA"/>
        </w:rPr>
        <w:t>«Электронный документ»</w:t>
      </w:r>
      <w:r>
        <w:rPr>
          <w:rFonts w:eastAsia="Times New Roman" w:cs="Times New Roman" w:ascii="Times New Roman" w:hAnsi="Times New Roman"/>
          <w:b w:val="false"/>
          <w:bCs/>
          <w:color w:val="auto"/>
          <w:kern w:val="0"/>
          <w:sz w:val="24"/>
          <w:szCs w:val="24"/>
          <w:lang w:val="ru-RU" w:eastAsia="ru-RU" w:bidi="ar-SA"/>
        </w:rPr>
        <w:t xml:space="preserve"> – документ, созданный в электронной форме без предварительного документирования на бумажном носителе, подписанный УКЭП, имеющий юридическую силу, равнозначную документу на бумажном носителе.</w:t>
      </w:r>
    </w:p>
    <w:p>
      <w:pPr>
        <w:pStyle w:val="Normal"/>
        <w:widowControl w:val="false"/>
        <w:tabs>
          <w:tab w:val="clear" w:pos="709"/>
          <w:tab w:val="left" w:pos="567" w:leader="none"/>
        </w:tabs>
        <w:overflowPunct w:val="true"/>
        <w:spacing w:before="0" w:after="0"/>
        <w:ind w:firstLine="708"/>
        <w:jc w:val="both"/>
        <w:textAlignment w:val="baseline"/>
        <w:rPr>
          <w:b w:val="false"/>
          <w:sz w:val="24"/>
          <w:szCs w:val="24"/>
          <w:lang w:val="ru-RU" w:eastAsia="en-US"/>
        </w:rPr>
      </w:pPr>
      <w:r>
        <w:rPr>
          <w:b w:val="false"/>
          <w:sz w:val="24"/>
          <w:szCs w:val="24"/>
          <w:lang w:val="ru-RU" w:eastAsia="en-US"/>
        </w:rPr>
      </w:r>
    </w:p>
    <w:p>
      <w:pPr>
        <w:pStyle w:val="ListParagraph"/>
        <w:numPr>
          <w:ilvl w:val="0"/>
          <w:numId w:val="3"/>
        </w:numPr>
        <w:shd w:val="clear" w:color="auto" w:fill="FFFFFF"/>
        <w:tabs>
          <w:tab w:val="left" w:pos="284" w:leader="none"/>
          <w:tab w:val="left" w:pos="709" w:leader="none"/>
        </w:tabs>
        <w:ind w:hanging="0" w:left="0"/>
        <w:jc w:val="center"/>
        <w:rPr/>
      </w:pPr>
      <w:r>
        <w:rPr>
          <w:b/>
        </w:rPr>
        <w:t>Предмет Договора</w:t>
      </w:r>
    </w:p>
    <w:p>
      <w:pPr>
        <w:pStyle w:val="ListParagraph"/>
        <w:numPr>
          <w:ilvl w:val="1"/>
          <w:numId w:val="3"/>
        </w:numPr>
        <w:shd w:val="clear" w:color="auto" w:fill="FFFFFF"/>
        <w:tabs>
          <w:tab w:val="clear" w:pos="709"/>
          <w:tab w:val="left" w:pos="1134" w:leader="none"/>
        </w:tabs>
        <w:ind w:firstLine="709" w:left="0"/>
        <w:jc w:val="both"/>
        <w:rPr/>
      </w:pPr>
      <w:r>
        <w:rPr/>
        <w:t xml:space="preserve">Исполнитель обязуется в соответствии с Заданием на оказание Услуг (Приложение № 1 к Договору) оказать Заказчику </w:t>
      </w:r>
      <w:r>
        <w:rPr>
          <w:rFonts w:cs="Times New Roman"/>
          <w:bCs/>
          <w:sz w:val="24"/>
          <w:szCs w:val="24"/>
        </w:rPr>
        <w:t xml:space="preserve">на </w:t>
      </w:r>
      <w:r>
        <w:rPr>
          <w:rFonts w:eastAsia="Times New Roman" w:cs="Times New Roman"/>
          <w:color w:val="auto"/>
          <w:kern w:val="0"/>
          <w:sz w:val="24"/>
          <w:szCs w:val="24"/>
          <w:lang w:val="ru-RU" w:eastAsia="ru-RU" w:bidi="ar-SA"/>
        </w:rPr>
        <w:t>основании приказа МИНИСТЕРСТВА ЗДРАВООХРАНЕНИЯ РОССИЙСКОЙ ФЕДЕРАЦИИ N 266н от 30 мая 2023 г. услуги по проведению предрейсовых и послерейсовых осмотров (далее – «Услуги»), а За</w:t>
      </w:r>
      <w:r>
        <w:rPr/>
        <w:t>казчик обязуется принять и оплатить Услуги в соответствии с условиями Договора.</w:t>
      </w:r>
    </w:p>
    <w:p>
      <w:pPr>
        <w:pStyle w:val="ListParagraph"/>
        <w:numPr>
          <w:ilvl w:val="1"/>
          <w:numId w:val="3"/>
        </w:numPr>
        <w:shd w:val="clear" w:color="auto" w:fill="FFFFFF"/>
        <w:tabs>
          <w:tab w:val="clear" w:pos="709"/>
          <w:tab w:val="left" w:pos="1134" w:leader="none"/>
        </w:tabs>
        <w:suppressAutoHyphens w:val="true"/>
        <w:ind w:firstLine="709" w:left="0"/>
        <w:jc w:val="both"/>
        <w:rPr>
          <w:bCs/>
        </w:rPr>
      </w:pPr>
      <w:r>
        <w:rPr>
          <w:bCs/>
        </w:rPr>
        <w:t>Объем и состав (содержание) Услуг по Договору определяются Заданием на оказание Услуг (Приложение № 1 к Договору). Услуги по Договору должны оказываться Исполнителем в строгом соответствии с требованиями Применимого права и указаниями Заказчика.</w:t>
      </w:r>
    </w:p>
    <w:p>
      <w:pPr>
        <w:pStyle w:val="Normal"/>
        <w:widowControl w:val="false"/>
        <w:numPr>
          <w:ilvl w:val="1"/>
          <w:numId w:val="3"/>
        </w:numPr>
        <w:shd w:val="clear" w:color="auto" w:fill="FFFFFF"/>
        <w:tabs>
          <w:tab w:val="clear" w:pos="709"/>
          <w:tab w:val="left" w:pos="1134" w:leader="none"/>
          <w:tab w:val="left" w:pos="1418" w:leader="none"/>
        </w:tabs>
        <w:ind w:firstLine="709" w:left="0"/>
        <w:jc w:val="both"/>
        <w:rPr>
          <w:bCs/>
          <w:lang w:val="ru-RU"/>
        </w:rPr>
      </w:pPr>
      <w:r>
        <w:rPr>
          <w:lang w:val="ru-RU"/>
        </w:rPr>
        <w:t xml:space="preserve">Услуги по Договору оказываются для нужд: </w:t>
      </w:r>
      <w:r>
        <w:rPr>
          <w:shd w:fill="auto" w:val="clear"/>
          <w:lang w:val="ru-RU"/>
        </w:rPr>
        <w:t>Владивостокского представительства АО «ТК РусГидро»</w:t>
      </w:r>
      <w:r>
        <w:rPr>
          <w:lang w:val="ru-RU"/>
        </w:rPr>
        <w:t>.</w:t>
      </w:r>
    </w:p>
    <w:p>
      <w:pPr>
        <w:pStyle w:val="Normal"/>
        <w:widowControl w:val="false"/>
        <w:numPr>
          <w:ilvl w:val="1"/>
          <w:numId w:val="3"/>
        </w:numPr>
        <w:shd w:val="clear" w:color="auto" w:fill="FFFFFF"/>
        <w:tabs>
          <w:tab w:val="clear" w:pos="709"/>
          <w:tab w:val="left" w:pos="1134" w:leader="none"/>
          <w:tab w:val="left" w:pos="1418" w:leader="none"/>
        </w:tabs>
        <w:bidi w:val="0"/>
        <w:ind w:firstLine="709" w:left="0"/>
        <w:jc w:val="both"/>
        <w:rPr>
          <w:bCs/>
        </w:rPr>
      </w:pPr>
      <w:r>
        <w:rPr/>
        <w:t xml:space="preserve">Место оказания </w:t>
      </w:r>
      <w:r>
        <w:rPr>
          <w:lang w:val="ru-RU"/>
        </w:rPr>
        <w:t>У</w:t>
      </w:r>
      <w:r>
        <w:rPr/>
        <w:t>слуг:</w:t>
      </w:r>
      <w:r>
        <w:rPr>
          <w:shd w:fill="auto" w:val="clear"/>
        </w:rPr>
        <w:t xml:space="preserve"> </w:t>
      </w:r>
      <w:r>
        <w:rPr>
          <w:shd w:fill="FFFF00" w:val="clear"/>
        </w:rPr>
        <w:t>_</w:t>
      </w:r>
      <w:r>
        <w:rPr>
          <w:bCs/>
          <w:shd w:fill="FFFF00" w:val="clear"/>
        </w:rPr>
        <w:t>________________________________</w:t>
      </w:r>
    </w:p>
    <w:p>
      <w:pPr>
        <w:pStyle w:val="Normal"/>
        <w:widowControl w:val="false"/>
        <w:numPr>
          <w:ilvl w:val="1"/>
          <w:numId w:val="3"/>
        </w:numPr>
        <w:shd w:val="clear" w:color="auto" w:fill="FFFFFF"/>
        <w:tabs>
          <w:tab w:val="clear" w:pos="709"/>
          <w:tab w:val="left" w:pos="540" w:leader="none"/>
          <w:tab w:val="left" w:pos="1134" w:leader="none"/>
        </w:tabs>
        <w:ind w:firstLine="709" w:left="0"/>
        <w:jc w:val="both"/>
        <w:rPr>
          <w:bCs/>
          <w:lang w:val="ru-RU"/>
        </w:rPr>
      </w:pPr>
      <w:r>
        <w:rPr>
          <w:bCs/>
          <w:lang w:val="ru-RU"/>
        </w:rPr>
        <w:t>Общий срок оказания Услуг:</w:t>
      </w:r>
    </w:p>
    <w:p>
      <w:pPr>
        <w:pStyle w:val="Normal"/>
        <w:widowControl w:val="false"/>
        <w:numPr>
          <w:ilvl w:val="2"/>
          <w:numId w:val="3"/>
        </w:numPr>
        <w:shd w:val="clear" w:color="auto" w:fill="FFFFFF"/>
        <w:tabs>
          <w:tab w:val="clear" w:pos="709"/>
          <w:tab w:val="left" w:pos="1134" w:leader="none"/>
          <w:tab w:val="left" w:pos="1276" w:leader="none"/>
        </w:tabs>
        <w:ind w:firstLine="709" w:left="0"/>
        <w:jc w:val="both"/>
        <w:rPr>
          <w:bCs/>
        </w:rPr>
      </w:pPr>
      <w:r>
        <w:rPr>
          <w:bCs/>
        </w:rPr>
        <w:t>Начало</w:t>
      </w:r>
      <w:r>
        <w:rPr>
          <w:bCs/>
          <w:lang w:val="ru-RU"/>
        </w:rPr>
        <w:t xml:space="preserve"> оказания Услуг:</w:t>
      </w:r>
      <w:r>
        <w:rPr>
          <w:bCs/>
        </w:rPr>
        <w:t xml:space="preserve"> </w:t>
      </w:r>
      <w:r>
        <w:rPr>
          <w:bCs/>
          <w:shd w:fill="auto" w:val="clear"/>
          <w:lang w:val="ru-RU"/>
        </w:rPr>
        <w:t xml:space="preserve">«01» </w:t>
      </w:r>
      <w:r>
        <w:rPr>
          <w:bCs/>
          <w:shd w:fill="auto" w:val="clear"/>
          <w:lang w:val="ru-RU"/>
        </w:rPr>
        <w:t>октября</w:t>
      </w:r>
      <w:r>
        <w:rPr>
          <w:bCs/>
          <w:shd w:fill="auto" w:val="clear"/>
          <w:lang w:val="ru-RU"/>
        </w:rPr>
        <w:t xml:space="preserve"> 2026 </w:t>
      </w:r>
      <w:r>
        <w:rPr>
          <w:bCs/>
          <w:shd w:fill="auto" w:val="clear"/>
        </w:rPr>
        <w:t>г.</w:t>
      </w:r>
    </w:p>
    <w:p>
      <w:pPr>
        <w:pStyle w:val="Normal"/>
        <w:widowControl w:val="false"/>
        <w:numPr>
          <w:ilvl w:val="2"/>
          <w:numId w:val="3"/>
        </w:numPr>
        <w:shd w:val="clear" w:color="auto" w:fill="FFFFFF"/>
        <w:tabs>
          <w:tab w:val="clear" w:pos="709"/>
          <w:tab w:val="left" w:pos="1134" w:leader="none"/>
          <w:tab w:val="left" w:pos="1276" w:leader="none"/>
        </w:tabs>
        <w:ind w:firstLine="709" w:left="0"/>
        <w:jc w:val="both"/>
        <w:rPr>
          <w:highlight w:val="none"/>
          <w:shd w:fill="auto" w:val="clear"/>
        </w:rPr>
      </w:pPr>
      <w:r>
        <w:rPr>
          <w:bCs/>
          <w:shd w:fill="auto" w:val="clear"/>
        </w:rPr>
        <w:t>Окончание</w:t>
      </w:r>
      <w:r>
        <w:rPr>
          <w:bCs/>
          <w:shd w:fill="auto" w:val="clear"/>
          <w:lang w:val="ru-RU"/>
        </w:rPr>
        <w:t xml:space="preserve"> оказания Услуг: «31» декабря 2026 г.</w:t>
      </w:r>
    </w:p>
    <w:p>
      <w:pPr>
        <w:pStyle w:val="Normal"/>
        <w:widowControl w:val="false"/>
        <w:shd w:val="clear" w:color="auto" w:fill="FFFFFF"/>
        <w:tabs>
          <w:tab w:val="clear" w:pos="709"/>
          <w:tab w:val="left" w:pos="1134" w:leader="none"/>
        </w:tabs>
        <w:ind w:firstLine="709"/>
        <w:jc w:val="both"/>
        <w:rPr>
          <w:bCs/>
          <w:highlight w:val="none"/>
          <w:shd w:fill="auto" w:val="clear"/>
          <w:lang w:val="ru-RU"/>
        </w:rPr>
      </w:pPr>
      <w:r>
        <w:rPr>
          <w:bCs/>
          <w:shd w:fill="auto" w:val="clear"/>
          <w:lang w:val="ru-RU"/>
        </w:rPr>
      </w:r>
    </w:p>
    <w:p>
      <w:pPr>
        <w:pStyle w:val="ListParagraph"/>
        <w:numPr>
          <w:ilvl w:val="0"/>
          <w:numId w:val="3"/>
        </w:numPr>
        <w:shd w:val="clear" w:color="auto" w:fill="FFFFFF"/>
        <w:tabs>
          <w:tab w:val="clear" w:pos="709"/>
          <w:tab w:val="left" w:pos="284" w:leader="none"/>
        </w:tabs>
        <w:ind w:hanging="0" w:left="0"/>
        <w:jc w:val="center"/>
        <w:rPr>
          <w:b/>
        </w:rPr>
      </w:pPr>
      <w:r>
        <w:rPr>
          <w:b/>
        </w:rPr>
        <w:t>Права и обязанности Сторон</w:t>
      </w:r>
    </w:p>
    <w:p>
      <w:pPr>
        <w:pStyle w:val="ListParagraph"/>
        <w:numPr>
          <w:ilvl w:val="1"/>
          <w:numId w:val="3"/>
        </w:numPr>
        <w:shd w:val="clear" w:color="auto" w:fill="FFFFFF"/>
        <w:tabs>
          <w:tab w:val="clear" w:pos="709"/>
          <w:tab w:val="left" w:pos="1134" w:leader="none"/>
        </w:tabs>
        <w:ind w:firstLine="709" w:left="0"/>
        <w:jc w:val="both"/>
        <w:rPr/>
      </w:pPr>
      <w:r>
        <w:rPr>
          <w:u w:val="single"/>
        </w:rPr>
        <w:t>Заказчик обязан</w:t>
      </w:r>
      <w:r>
        <w:rPr/>
        <w:t>:</w:t>
      </w:r>
    </w:p>
    <w:p>
      <w:pPr>
        <w:pStyle w:val="ListParagraph"/>
        <w:numPr>
          <w:ilvl w:val="2"/>
          <w:numId w:val="3"/>
        </w:numPr>
        <w:shd w:val="clear" w:color="auto" w:fill="FFFFFF"/>
        <w:tabs>
          <w:tab w:val="clear" w:pos="709"/>
          <w:tab w:val="left" w:pos="1418" w:leader="none"/>
        </w:tabs>
        <w:ind w:firstLine="709" w:left="0"/>
        <w:jc w:val="both"/>
        <w:rPr/>
      </w:pPr>
      <w:r>
        <w:rPr>
          <w:shd w:fill="auto" w:val="clear"/>
        </w:rPr>
        <w:t xml:space="preserve">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2"/>
          <w:numId w:val="3"/>
        </w:numPr>
        <w:shd w:val="clear" w:color="auto" w:fill="FFFFFF"/>
        <w:tabs>
          <w:tab w:val="clear" w:pos="709"/>
          <w:tab w:val="left" w:pos="1418" w:leader="none"/>
        </w:tabs>
        <w:ind w:firstLine="709" w:left="0"/>
        <w:jc w:val="both"/>
        <w:rPr/>
      </w:pPr>
      <w:r>
        <w:rPr>
          <w:shd w:fill="auto" w:val="clear"/>
        </w:rPr>
        <w:t>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w:t>
        <w:br/>
        <w:t xml:space="preserve"> </w:t>
      </w:r>
      <w:r>
        <w:rPr/>
        <w:t>Указанные материалы, документы, сведения и информация предоставляются Заказчиком Исполнителю с приложением их полного перечня не позднее 3 (трех) рабочих дней с момента получения соответствующего запроса Исполнителя на бумажном носителе или путем направления по электронной почте на адрес:</w:t>
      </w:r>
      <w:r>
        <w:rPr>
          <w:rFonts w:eastAsia="Times New Roman" w:cs="Times New Roman"/>
          <w:color w:val="auto"/>
          <w:kern w:val="0"/>
          <w:sz w:val="24"/>
          <w:szCs w:val="24"/>
          <w:lang w:val="ru-RU" w:eastAsia="ru-RU" w:bidi="ar-SA"/>
        </w:rPr>
        <w:t xml:space="preserve"> Гашев Е.А. &lt;npatp25@mail.ru&gt;.</w:t>
      </w:r>
    </w:p>
    <w:p>
      <w:pPr>
        <w:pStyle w:val="ListParagraph"/>
        <w:numPr>
          <w:ilvl w:val="2"/>
          <w:numId w:val="3"/>
        </w:numPr>
        <w:shd w:val="clear" w:color="auto" w:fill="FFFFFF"/>
        <w:tabs>
          <w:tab w:val="clear" w:pos="709"/>
          <w:tab w:val="left" w:pos="1418" w:leader="none"/>
        </w:tabs>
        <w:ind w:firstLine="709" w:left="0"/>
        <w:jc w:val="both"/>
        <w:rPr/>
      </w:pPr>
      <w:r>
        <w:rPr/>
        <w:t xml:space="preserve">Обеспечить выдачу лицам, указанным Исполнителем, доверенности на представление интересов </w:t>
      </w:r>
      <w:r>
        <w:rPr>
          <w:bCs/>
        </w:rPr>
        <w:t>Заказчика перед третьими лицами (</w:t>
      </w:r>
      <w:r>
        <w:rPr/>
        <w:t>при необходимости);</w:t>
      </w:r>
    </w:p>
    <w:p>
      <w:pPr>
        <w:pStyle w:val="ListParagraph"/>
        <w:numPr>
          <w:ilvl w:val="2"/>
          <w:numId w:val="3"/>
        </w:numPr>
        <w:shd w:val="clear" w:color="auto" w:fill="FFFFFF"/>
        <w:tabs>
          <w:tab w:val="clear" w:pos="709"/>
          <w:tab w:val="left" w:pos="1418" w:leader="none"/>
        </w:tabs>
        <w:ind w:firstLine="709" w:left="0"/>
        <w:jc w:val="both"/>
        <w:rPr/>
      </w:pPr>
      <w:r>
        <w:rPr/>
        <w:t>Принять оказанные Исполнителем Услуги и оплатить их в порядке, по цене и в сроки, предусмотренные Договором.</w:t>
      </w:r>
    </w:p>
    <w:p>
      <w:pPr>
        <w:pStyle w:val="Normal"/>
        <w:numPr>
          <w:ilvl w:val="2"/>
          <w:numId w:val="3"/>
        </w:numPr>
        <w:ind w:firstLine="709" w:left="0"/>
        <w:rPr>
          <w:lang w:val="ru-RU"/>
        </w:rPr>
      </w:pPr>
      <w:r>
        <w:rPr>
          <w:lang w:val="ru-RU"/>
        </w:rPr>
        <w:t>Выполнять иные обязанности, предусмотренные Договором.</w:t>
      </w:r>
    </w:p>
    <w:p>
      <w:pPr>
        <w:pStyle w:val="ListParagraph"/>
        <w:shd w:val="clear" w:color="auto" w:fill="FFFFFF"/>
        <w:tabs>
          <w:tab w:val="clear" w:pos="709"/>
          <w:tab w:val="left" w:pos="1276" w:leader="none"/>
        </w:tabs>
        <w:ind w:hanging="0" w:left="0"/>
        <w:jc w:val="both"/>
        <w:rPr>
          <w:bCs/>
        </w:rPr>
      </w:pPr>
      <w:r>
        <w:rPr>
          <w:bCs/>
        </w:rPr>
      </w:r>
    </w:p>
    <w:p>
      <w:pPr>
        <w:pStyle w:val="ListParagraph"/>
        <w:numPr>
          <w:ilvl w:val="1"/>
          <w:numId w:val="3"/>
        </w:numPr>
        <w:shd w:val="clear" w:color="auto" w:fill="FFFFFF"/>
        <w:tabs>
          <w:tab w:val="clear" w:pos="709"/>
          <w:tab w:val="left" w:pos="1134" w:leader="none"/>
        </w:tabs>
        <w:ind w:firstLine="709" w:left="0"/>
        <w:jc w:val="both"/>
        <w:rPr/>
      </w:pPr>
      <w:r>
        <w:rPr>
          <w:u w:val="single"/>
        </w:rPr>
        <w:t>Заказчик имеет право</w:t>
      </w:r>
      <w:r>
        <w:rPr/>
        <w:t>:</w:t>
      </w:r>
    </w:p>
    <w:p>
      <w:pPr>
        <w:pStyle w:val="ListParagraph"/>
        <w:shd w:val="clear" w:color="auto" w:fill="FFFFFF"/>
        <w:tabs>
          <w:tab w:val="clear" w:pos="709"/>
          <w:tab w:val="left" w:pos="1418" w:leader="none"/>
        </w:tabs>
        <w:ind w:firstLine="709" w:left="0"/>
        <w:jc w:val="both"/>
        <w:rPr>
          <w:bCs/>
        </w:rPr>
      </w:pPr>
      <w:r>
        <w:rPr/>
        <w:t xml:space="preserve">2.2.1. </w:t>
      </w:r>
      <w:bookmarkStart w:id="2" w:name="_Ref361334602"/>
      <w:r>
        <w:rPr>
          <w:bCs/>
          <w:spacing w:val="-6"/>
        </w:rPr>
        <w:t>В любое время осуществлять контроль за ходом и качеством оказания Исполнителем и/или привлеченными им третьими лицами (далее – Субисполнители) Услуг, соблюдением сроков их оказания, не вмешиваясь при этом в их оперативно-хозяйственную и медицинскую деятельность, указывать Исполнителю на выявленные недостатки, требовать их устранения.</w:t>
      </w:r>
      <w:bookmarkEnd w:id="2"/>
      <w:r>
        <w:rPr>
          <w:bCs/>
        </w:rPr>
        <w:br/>
        <w:tab/>
        <w:t>Заказчик не вправе давать Исполнителю указания, касающиеся методов и способов проведения медицинских исследований, а также требовать предоставления персональных данных и медицинской информации о работниках сверх объема, предусмотренного законодательством РФ.</w:t>
        <w:br/>
        <w:tab/>
      </w:r>
      <w:r>
        <w:rPr/>
        <w:t>Проведение Заказчиком контроля не снимает с Исполнителя ответственности за ненадлежащее оказание Услуг.</w:t>
      </w:r>
    </w:p>
    <w:p>
      <w:pPr>
        <w:pStyle w:val="ListParagraph"/>
        <w:numPr>
          <w:ilvl w:val="2"/>
          <w:numId w:val="12"/>
        </w:numPr>
        <w:shd w:val="clear" w:color="auto" w:fill="FFFFFF"/>
        <w:tabs>
          <w:tab w:val="clear" w:pos="709"/>
          <w:tab w:val="left" w:pos="1418" w:leader="none"/>
        </w:tabs>
        <w:ind w:firstLine="709" w:left="0"/>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требований Задания на оказание Услуг (Приложение № 1 к Договору),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3" w:name="_Ref361334468"/>
      <w:r>
        <w:rPr/>
        <w:t>, установленных Договором.</w:t>
      </w:r>
    </w:p>
    <w:p>
      <w:pPr>
        <w:pStyle w:val="ListParagraph"/>
        <w:numPr>
          <w:ilvl w:val="2"/>
          <w:numId w:val="12"/>
        </w:numPr>
        <w:shd w:val="clear" w:color="auto" w:fill="FFFFFF"/>
        <w:tabs>
          <w:tab w:val="clear" w:pos="709"/>
          <w:tab w:val="left" w:pos="1418" w:leader="none"/>
        </w:tabs>
        <w:ind w:firstLine="709" w:left="0"/>
        <w:jc w:val="both"/>
        <w:rPr/>
      </w:pPr>
      <w:bookmarkStart w:id="4" w:name="_Ref361319348"/>
      <w:bookmarkEnd w:id="3"/>
      <w:r>
        <w:rPr/>
        <w:t>Вносить изменения в Задание на оказание Услуг (Приложение № 1 к Договору),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4"/>
      <w:r>
        <w:rPr/>
        <w:t xml:space="preserve"> </w:t>
      </w:r>
    </w:p>
    <w:p>
      <w:pPr>
        <w:pStyle w:val="Normal"/>
        <w:numPr>
          <w:ilvl w:val="2"/>
          <w:numId w:val="12"/>
        </w:numPr>
        <w:tabs>
          <w:tab w:val="clear" w:pos="709"/>
          <w:tab w:val="left" w:pos="1418" w:leader="none"/>
        </w:tabs>
        <w:ind w:firstLine="709" w:left="0"/>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2"/>
        </w:numPr>
        <w:ind w:firstLine="709" w:left="0"/>
        <w:jc w:val="both"/>
        <w:rPr>
          <w:highlight w:val="none"/>
          <w:shd w:fill="auto" w:val="clear"/>
          <w:lang w:val="ru-RU"/>
        </w:rPr>
      </w:pPr>
      <w:r>
        <w:rPr>
          <w:shd w:fill="auto" w:val="clear"/>
          <w:lang w:val="ru-RU"/>
        </w:rPr>
        <w:t>Требовать от Исполнителя представления информации и пояснений о ходе оказания Услуг, в том числе о нормативных правовых актах, на которых основываются рекомендации, выводы и/или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br/>
        <w:t xml:space="preserve"> При этом Заказчик не вправе требовать предоставления персональных данных и медицинской информации о работниках Заказчика сверх объема, предусмотренного законодательством РФ и разделом 8 Договора.</w:t>
      </w:r>
    </w:p>
    <w:p>
      <w:pPr>
        <w:pStyle w:val="Normal"/>
        <w:numPr>
          <w:ilvl w:val="0"/>
          <w:numId w:val="0"/>
        </w:numPr>
        <w:ind w:hanging="0" w:left="0"/>
        <w:jc w:val="both"/>
        <w:rPr>
          <w:highlight w:val="none"/>
          <w:shd w:fill="auto" w:val="clear"/>
          <w:lang w:val="ru-RU"/>
        </w:rPr>
      </w:pPr>
      <w:r>
        <w:rPr>
          <w:shd w:fill="auto" w:val="clear"/>
          <w:lang w:val="ru-RU"/>
        </w:rPr>
      </w:r>
    </w:p>
    <w:p>
      <w:pPr>
        <w:pStyle w:val="ListParagraph"/>
        <w:numPr>
          <w:ilvl w:val="1"/>
          <w:numId w:val="12"/>
        </w:numPr>
        <w:shd w:val="clear" w:color="auto" w:fill="FFFFFF"/>
        <w:tabs>
          <w:tab w:val="clear" w:pos="709"/>
          <w:tab w:val="left" w:pos="1134" w:leader="none"/>
        </w:tabs>
        <w:ind w:firstLine="709" w:left="0"/>
        <w:jc w:val="both"/>
        <w:rPr/>
      </w:pPr>
      <w:r>
        <w:rPr>
          <w:u w:val="single"/>
        </w:rPr>
        <w:t>Исполнитель обязан</w:t>
      </w:r>
      <w:r>
        <w:rPr/>
        <w:t>:</w:t>
      </w:r>
    </w:p>
    <w:p>
      <w:pPr>
        <w:pStyle w:val="ListParagraph"/>
        <w:numPr>
          <w:ilvl w:val="2"/>
          <w:numId w:val="17"/>
        </w:numPr>
        <w:shd w:val="clear" w:color="auto" w:fill="FFFFFF"/>
        <w:tabs>
          <w:tab w:val="clear" w:pos="709"/>
          <w:tab w:val="left" w:pos="710" w:leader="none"/>
        </w:tabs>
        <w:ind w:firstLine="710" w:left="0"/>
        <w:jc w:val="both"/>
        <w:rPr>
          <w:bCs/>
        </w:rPr>
      </w:pPr>
      <w:r>
        <w:rP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12"/>
        </w:numPr>
        <w:shd w:val="clear" w:color="auto" w:fill="FFFFFF"/>
        <w:tabs>
          <w:tab w:val="clear" w:pos="709"/>
          <w:tab w:val="left" w:pos="1418" w:leader="none"/>
        </w:tabs>
        <w:ind w:firstLine="709" w:left="0"/>
        <w:jc w:val="both"/>
        <w:rPr>
          <w:bCs/>
        </w:rPr>
      </w:pPr>
      <w:r>
        <w:rPr>
          <w:bCs/>
        </w:rPr>
        <w:t xml:space="preserve">До фактического начала оказания Услуг предоставить Заказчику </w:t>
      </w:r>
      <w:r>
        <w:rPr>
          <w:u w:val="none"/>
          <w:lang w:val="ru-RU"/>
        </w:rPr>
        <w:t>контакты</w:t>
      </w:r>
      <w:r>
        <w:rPr>
          <w:bCs/>
          <w:u w:val="none"/>
          <w:lang w:val="ru-RU"/>
        </w:rPr>
        <w:t xml:space="preserve"> и должность представителей Исполнителя, уполномоченных на оперативное</w:t>
      </w:r>
      <w:r>
        <w:rPr>
          <w:bCs/>
          <w:lang w:val="ru-RU"/>
        </w:rPr>
        <w:t xml:space="preserve"> рассмотрение и решение технических и организационных вопрос</w:t>
      </w:r>
      <w:r>
        <w:rPr>
          <w:bCs/>
          <w:shd w:fill="auto" w:val="clear"/>
          <w:lang w:val="ru-RU"/>
        </w:rPr>
        <w:t xml:space="preserve">ов, связанных с оказанием Услуг. </w:t>
      </w:r>
    </w:p>
    <w:p>
      <w:pPr>
        <w:pStyle w:val="ListParagraph"/>
        <w:numPr>
          <w:ilvl w:val="2"/>
          <w:numId w:val="12"/>
        </w:numPr>
        <w:shd w:val="clear" w:color="auto" w:fill="FFFFFF"/>
        <w:tabs>
          <w:tab w:val="clear" w:pos="709"/>
          <w:tab w:val="left" w:pos="1418" w:leader="none"/>
        </w:tabs>
        <w:ind w:firstLine="709" w:left="0"/>
        <w:jc w:val="both"/>
        <w:rPr>
          <w:highlight w:val="none"/>
          <w:shd w:fill="auto" w:val="clear"/>
        </w:rPr>
      </w:pPr>
      <w:r>
        <w:rPr>
          <w:bCs/>
          <w:shd w:fill="auto" w:val="clear"/>
        </w:rPr>
        <w:t>Оказывать Услуги силами только квалифицированных специалистов, прошедших соответствующую подготовку, квалификация, опыт и компетенция которых позволяет обеспечить надлежащее и качественное оказание Услуг, в том числе имеющих действующие сертификаты специалистов, свидетельства об обучении и иные разрешительные документы, необходимые для оказания медицинских услуг в соответствии с законодательством Российской Федерации.</w:t>
      </w:r>
    </w:p>
    <w:p>
      <w:pPr>
        <w:pStyle w:val="ListParagraph"/>
        <w:numPr>
          <w:ilvl w:val="2"/>
          <w:numId w:val="12"/>
        </w:numPr>
        <w:shd w:val="clear" w:color="auto" w:fill="FFFFFF"/>
        <w:tabs>
          <w:tab w:val="clear" w:pos="709"/>
          <w:tab w:val="left" w:pos="710" w:leader="none"/>
        </w:tabs>
        <w:ind w:firstLine="710" w:left="0"/>
        <w:jc w:val="both"/>
        <w:rPr>
          <w:highlight w:val="none"/>
          <w:shd w:fill="auto" w:val="clear"/>
        </w:rPr>
      </w:pPr>
      <w:r>
        <w:rPr>
          <w:shd w:fill="auto" w:val="clear"/>
        </w:rPr>
        <w:t>Информировать Заказчика о ходе оказания Услуг, по требованию Заказчика представлять промежуточные отчеты о ходе оказания Услуг по Договору.</w:t>
      </w:r>
    </w:p>
    <w:p>
      <w:pPr>
        <w:pStyle w:val="ListParagraph"/>
        <w:numPr>
          <w:ilvl w:val="2"/>
          <w:numId w:val="12"/>
        </w:numPr>
        <w:ind w:firstLine="709" w:left="0"/>
        <w:jc w:val="both"/>
        <w:rPr>
          <w:highlight w:val="none"/>
          <w:shd w:fill="auto" w:val="clear"/>
        </w:rPr>
      </w:pPr>
      <w:r>
        <w:rPr>
          <w:bCs/>
          <w:shd w:fill="auto" w:val="clear"/>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2"/>
        </w:numPr>
        <w:shd w:val="clear" w:color="auto" w:fill="FFFFFF"/>
        <w:tabs>
          <w:tab w:val="clear" w:pos="709"/>
          <w:tab w:val="left" w:pos="1418" w:leader="none"/>
        </w:tabs>
        <w:ind w:firstLine="709" w:left="0"/>
        <w:jc w:val="both"/>
        <w:rPr/>
      </w:pPr>
      <w:r>
        <w:rPr>
          <w:shd w:fill="auto" w:val="clear"/>
        </w:rPr>
        <w:t>Выполнять полученные в ходе исполне</w:t>
      </w:r>
      <w:r>
        <w:rPr/>
        <w:t xml:space="preserve">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firstLine="709" w:left="0"/>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2.3.7.1 Договора</w:t>
      </w:r>
    </w:p>
    <w:p>
      <w:pPr>
        <w:pStyle w:val="ListParagraph"/>
        <w:shd w:val="clear" w:color="auto" w:fill="FFFFFF"/>
        <w:tabs>
          <w:tab w:val="clear" w:pos="709"/>
          <w:tab w:val="left" w:pos="1418" w:leader="none"/>
        </w:tabs>
        <w:ind w:firstLine="709" w:left="0"/>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2.3.7.1 Договора. </w:t>
      </w:r>
    </w:p>
    <w:p>
      <w:pPr>
        <w:pStyle w:val="ListParagraph"/>
        <w:numPr>
          <w:ilvl w:val="2"/>
          <w:numId w:val="12"/>
        </w:numPr>
        <w:shd w:val="clear" w:color="auto" w:fill="FFFFFF"/>
        <w:tabs>
          <w:tab w:val="clear" w:pos="709"/>
          <w:tab w:val="left" w:pos="1418" w:leader="none"/>
        </w:tabs>
        <w:ind w:firstLine="709" w:left="0"/>
        <w:jc w:val="both"/>
        <w:rPr/>
      </w:pPr>
      <w:bookmarkStart w:id="5"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5"/>
    </w:p>
    <w:p>
      <w:pPr>
        <w:pStyle w:val="ListParagraph"/>
        <w:numPr>
          <w:ilvl w:val="3"/>
          <w:numId w:val="12"/>
        </w:numPr>
        <w:shd w:val="clear" w:color="auto" w:fill="FFFFFF"/>
        <w:tabs>
          <w:tab w:val="clear" w:pos="709"/>
          <w:tab w:val="left" w:pos="1701" w:leader="none"/>
        </w:tabs>
        <w:ind w:firstLine="709" w:left="0"/>
        <w:jc w:val="both"/>
        <w:rPr/>
      </w:pPr>
      <w:bookmarkStart w:id="6"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6"/>
      <w:r>
        <w:rPr/>
        <w:t xml:space="preserve"> </w:t>
      </w:r>
    </w:p>
    <w:p>
      <w:pPr>
        <w:pStyle w:val="ListParagraph"/>
        <w:numPr>
          <w:ilvl w:val="3"/>
          <w:numId w:val="12"/>
        </w:numPr>
        <w:shd w:val="clear" w:color="auto" w:fill="FFFFFF"/>
        <w:tabs>
          <w:tab w:val="clear" w:pos="709"/>
          <w:tab w:val="left" w:pos="1701" w:leader="none"/>
        </w:tabs>
        <w:ind w:firstLine="709" w:left="0"/>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2"/>
        </w:numPr>
        <w:shd w:val="clear" w:color="auto" w:fill="FFFFFF"/>
        <w:tabs>
          <w:tab w:val="clear" w:pos="709"/>
          <w:tab w:val="left" w:pos="1701" w:leader="none"/>
        </w:tabs>
        <w:ind w:firstLine="709" w:left="0"/>
        <w:jc w:val="both"/>
        <w:rPr>
          <w:spacing w:val="0"/>
        </w:rPr>
      </w:pPr>
      <w:r>
        <w:rPr>
          <w:spacing w:val="0"/>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firstLine="709" w:left="0"/>
        <w:jc w:val="both"/>
        <w:rPr/>
      </w:pPr>
      <w:r>
        <w:rPr/>
        <w:t>Невыполнение Исполнителем требований пункта 2.3.7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2"/>
        </w:numPr>
        <w:shd w:val="clear" w:color="auto" w:fill="FFFFFF"/>
        <w:tabs>
          <w:tab w:val="clear" w:pos="709"/>
          <w:tab w:val="left" w:pos="710" w:leader="none"/>
        </w:tabs>
        <w:ind w:firstLine="709" w:left="0"/>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Заказчиком при приемке оказанных Услуг.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2"/>
        </w:numPr>
        <w:shd w:val="clear" w:color="auto" w:fill="FFFFFF"/>
        <w:tabs>
          <w:tab w:val="clear" w:pos="709"/>
          <w:tab w:val="left" w:pos="1418" w:leader="none"/>
        </w:tabs>
        <w:ind w:firstLine="709" w:left="0"/>
        <w:jc w:val="both"/>
        <w:rPr>
          <w:bCs/>
        </w:rPr>
      </w:pPr>
      <w:r>
        <w:rP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или привлеченными им Субисполнителями вреда жизни или здоровью людей, имуществу Заказчика или третьих лиц, без какого-либо ограничения.</w:t>
        <w:br/>
        <w:tab/>
      </w:r>
      <w:r>
        <w:rPr>
          <w:spacing w:val="-4"/>
        </w:rPr>
        <w:t>В случае получения Заказчиком претензии, требования или судебного иска от третьих лиц, связанных с оказанием Услуг, Заказчик уведомляет об этом Исполнителя в течение 3 (трех) рабочих дней. Исполнитель обязан в течение 10 (десяти) рабочих дней с даты получения уведомления предоставить Заказчику письменный отзыв (возражение) на такую претензию либо документальное подтверждение своей непричастности к возникшим обстоятельствам.</w:t>
      </w:r>
    </w:p>
    <w:p>
      <w:pPr>
        <w:pStyle w:val="ListParagraph"/>
        <w:numPr>
          <w:ilvl w:val="2"/>
          <w:numId w:val="12"/>
        </w:numPr>
        <w:shd w:val="clear" w:color="auto" w:fill="FFFFFF"/>
        <w:tabs>
          <w:tab w:val="clear" w:pos="709"/>
          <w:tab w:val="left" w:pos="1418" w:leader="none"/>
        </w:tabs>
        <w:ind w:firstLine="709" w:left="0"/>
        <w:jc w:val="both"/>
        <w:rPr>
          <w:bCs/>
        </w:rPr>
      </w:pPr>
      <w:r>
        <w:rP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pPr>
        <w:pStyle w:val="ListParagraph"/>
        <w:numPr>
          <w:ilvl w:val="2"/>
          <w:numId w:val="12"/>
        </w:numPr>
        <w:shd w:val="clear" w:color="auto" w:fill="FFFFFF"/>
        <w:tabs>
          <w:tab w:val="clear" w:pos="709"/>
          <w:tab w:val="left" w:pos="1418" w:leader="none"/>
        </w:tabs>
        <w:ind w:firstLine="709" w:left="0"/>
        <w:jc w:val="both"/>
        <w:rPr>
          <w:spacing w:val="-2"/>
        </w:rPr>
      </w:pPr>
      <w:r>
        <w:rPr>
          <w:spacing w:val="-2"/>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12"/>
        </w:numPr>
        <w:shd w:val="clear" w:color="auto" w:fill="FFFFFF"/>
        <w:tabs>
          <w:tab w:val="clear" w:pos="709"/>
          <w:tab w:val="left" w:pos="1418" w:leader="none"/>
        </w:tabs>
        <w:ind w:firstLine="709" w:left="0"/>
        <w:jc w:val="both"/>
        <w:rPr>
          <w:bCs/>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bookmarkStart w:id="7" w:name="_GoBack"/>
      <w:bookmarkEnd w:id="7"/>
    </w:p>
    <w:p>
      <w:pPr>
        <w:pStyle w:val="ListParagraph"/>
        <w:numPr>
          <w:ilvl w:val="2"/>
          <w:numId w:val="12"/>
        </w:numPr>
        <w:shd w:val="clear" w:color="auto" w:fill="FFFFFF"/>
        <w:tabs>
          <w:tab w:val="clear" w:pos="709"/>
          <w:tab w:val="left" w:pos="1418" w:leader="none"/>
        </w:tabs>
        <w:ind w:firstLine="709" w:left="0"/>
        <w:jc w:val="both"/>
        <w:rPr>
          <w:bCs/>
        </w:rPr>
      </w:pPr>
      <w:r>
        <w:rPr/>
        <w:t xml:space="preserve">Выполнять иные обязанности, предусмотренные Договором и законодательством Российской Федерации. </w:t>
      </w:r>
    </w:p>
    <w:p>
      <w:pPr>
        <w:pStyle w:val="Normal"/>
        <w:shd w:val="clear" w:color="auto" w:fill="FFFFFF"/>
        <w:tabs>
          <w:tab w:val="clear" w:pos="709"/>
          <w:tab w:val="left" w:pos="1418" w:leader="none"/>
        </w:tabs>
        <w:jc w:val="both"/>
        <w:rPr>
          <w:lang w:val="ru-RU"/>
        </w:rPr>
      </w:pPr>
      <w:r>
        <w:rPr>
          <w:lang w:val="ru-RU"/>
        </w:rPr>
      </w:r>
    </w:p>
    <w:p>
      <w:pPr>
        <w:pStyle w:val="ListParagraph"/>
        <w:numPr>
          <w:ilvl w:val="1"/>
          <w:numId w:val="12"/>
        </w:numPr>
        <w:shd w:val="clear" w:color="auto" w:fill="FFFFFF"/>
        <w:tabs>
          <w:tab w:val="left" w:pos="709" w:leader="none"/>
          <w:tab w:val="left" w:pos="1134" w:leader="none"/>
        </w:tabs>
        <w:ind w:firstLine="709" w:left="0"/>
        <w:jc w:val="both"/>
        <w:rPr>
          <w:bCs/>
        </w:rPr>
      </w:pPr>
      <w:r>
        <w:rPr>
          <w:bCs/>
          <w:u w:val="single"/>
        </w:rPr>
        <w:t>Исполнитель имеет право</w:t>
      </w:r>
      <w:r>
        <w:rPr>
          <w:bCs/>
        </w:rPr>
        <w:t>:</w:t>
      </w:r>
    </w:p>
    <w:p>
      <w:pPr>
        <w:pStyle w:val="ListParagraph"/>
        <w:numPr>
          <w:ilvl w:val="2"/>
          <w:numId w:val="22"/>
        </w:numPr>
        <w:shd w:val="clear" w:color="auto" w:fill="FFFFFF"/>
        <w:tabs>
          <w:tab w:val="left" w:pos="709" w:leader="none"/>
          <w:tab w:val="left" w:pos="1134" w:leader="none"/>
        </w:tabs>
        <w:ind w:firstLine="710" w:left="0"/>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22"/>
        </w:numPr>
        <w:shd w:val="clear" w:color="auto" w:fill="FFFFFF"/>
        <w:tabs>
          <w:tab w:val="left" w:pos="709" w:leader="none"/>
          <w:tab w:val="left" w:pos="1134" w:leader="none"/>
        </w:tabs>
        <w:ind w:firstLine="710" w:left="0"/>
        <w:jc w:val="both"/>
        <w:rPr>
          <w:bCs/>
        </w:rPr>
      </w:pPr>
      <w:r>
        <w:rPr>
          <w:bCs/>
        </w:rPr>
        <w:t>Получать от Заказчика разъяснения и / или указания, необходимые для</w:t>
      </w:r>
      <w:r>
        <w:rPr>
          <w:b w:val="false"/>
          <w:bCs w:val="false"/>
          <w:shd w:fill="auto" w:val="clear"/>
        </w:rPr>
        <w:t xml:space="preserve"> исполнения обязательств по Договору.</w:t>
      </w:r>
    </w:p>
    <w:p>
      <w:pPr>
        <w:pStyle w:val="ListParagraph"/>
        <w:numPr>
          <w:ilvl w:val="2"/>
          <w:numId w:val="22"/>
        </w:numPr>
        <w:shd w:val="clear" w:color="auto" w:fill="FFFFFF"/>
        <w:tabs>
          <w:tab w:val="left" w:pos="709" w:leader="none"/>
          <w:tab w:val="left" w:pos="1134" w:leader="none"/>
        </w:tabs>
        <w:ind w:firstLine="710" w:left="0"/>
        <w:jc w:val="both"/>
        <w:rPr>
          <w:b w:val="false"/>
          <w:bCs w:val="false"/>
          <w:highlight w:val="none"/>
          <w:shd w:fill="auto" w:val="clear"/>
        </w:rPr>
      </w:pPr>
      <w:r>
        <w:rPr>
          <w:b w:val="false"/>
          <w:bCs w:val="false"/>
          <w:shd w:fill="auto" w:val="clear"/>
        </w:rPr>
        <w:t>При необходимости по предварительному письменному согласованию с Заказчиком заключать договоры с Субисполнителями в совокупности не более чем на 100 (сто) процентов от Цены Договора, неся при этом ответственность за действия Субисполнителей, как за свои собственные.</w:t>
      </w:r>
    </w:p>
    <w:p>
      <w:pPr>
        <w:pStyle w:val="ListParagraph"/>
        <w:shd w:val="clear" w:color="auto" w:fill="FFFFFF"/>
        <w:tabs>
          <w:tab w:val="clear" w:pos="709"/>
          <w:tab w:val="left" w:pos="1418" w:leader="none"/>
        </w:tabs>
        <w:ind w:firstLine="709" w:left="0"/>
        <w:jc w:val="both"/>
        <w:rPr>
          <w:spacing w:val="-2"/>
        </w:rPr>
      </w:pPr>
      <w:r>
        <w:rPr>
          <w:b w:val="false"/>
          <w:bCs w:val="false"/>
          <w:spacing w:val="-2"/>
          <w:shd w:fill="auto" w:val="clear"/>
        </w:rPr>
        <w:t>При согласовании привлечения Субисполнителя Исполнитель представляет Заказчику:</w:t>
      </w:r>
    </w:p>
    <w:p>
      <w:pPr>
        <w:pStyle w:val="ListParagraph"/>
        <w:numPr>
          <w:ilvl w:val="0"/>
          <w:numId w:val="6"/>
        </w:numPr>
        <w:shd w:val="clear" w:color="auto" w:fill="FFFFFF"/>
        <w:tabs>
          <w:tab w:val="left" w:pos="709" w:leader="none"/>
          <w:tab w:val="left" w:pos="1134" w:leader="none"/>
        </w:tabs>
        <w:ind w:firstLine="709" w:left="0"/>
        <w:jc w:val="both"/>
        <w:rPr>
          <w:b w:val="false"/>
          <w:bCs w:val="false"/>
          <w:highlight w:val="none"/>
          <w:shd w:fill="auto" w:val="clear"/>
        </w:rPr>
      </w:pPr>
      <w:r>
        <w:rPr>
          <w:b w:val="false"/>
          <w:bCs w:val="false"/>
          <w:shd w:fill="auto" w:val="clear"/>
        </w:rPr>
        <w:t xml:space="preserve">проект договора с Субисполнителем; </w:t>
      </w:r>
    </w:p>
    <w:p>
      <w:pPr>
        <w:pStyle w:val="ListParagraph"/>
        <w:numPr>
          <w:ilvl w:val="0"/>
          <w:numId w:val="6"/>
        </w:numPr>
        <w:shd w:val="clear" w:color="auto" w:fill="FFFFFF"/>
        <w:tabs>
          <w:tab w:val="left" w:pos="709" w:leader="none"/>
          <w:tab w:val="left" w:pos="1134" w:leader="none"/>
        </w:tabs>
        <w:ind w:firstLine="709" w:left="0"/>
        <w:jc w:val="both"/>
        <w:rPr>
          <w:b w:val="false"/>
          <w:bCs w:val="false"/>
          <w:highlight w:val="none"/>
          <w:shd w:fill="auto" w:val="clear"/>
        </w:rPr>
      </w:pPr>
      <w:r>
        <w:rPr>
          <w:b w:val="false"/>
          <w:bCs w:val="false"/>
          <w:shd w:fill="auto" w:val="clear"/>
        </w:rPr>
        <w:t xml:space="preserve">сведения об объемах оказания услуг Субисполнителем; </w:t>
      </w:r>
    </w:p>
    <w:p>
      <w:pPr>
        <w:pStyle w:val="ListParagraph"/>
        <w:numPr>
          <w:ilvl w:val="0"/>
          <w:numId w:val="6"/>
        </w:numPr>
        <w:shd w:val="clear" w:color="auto" w:fill="FFFFFF"/>
        <w:tabs>
          <w:tab w:val="left" w:pos="709" w:leader="none"/>
          <w:tab w:val="left" w:pos="1134" w:leader="none"/>
        </w:tabs>
        <w:ind w:firstLine="709" w:left="0"/>
        <w:jc w:val="both"/>
        <w:rPr>
          <w:b w:val="false"/>
          <w:bCs w:val="false"/>
          <w:highlight w:val="none"/>
          <w:shd w:fill="auto" w:val="clear"/>
        </w:rPr>
      </w:pPr>
      <w:r>
        <w:rPr>
          <w:b w:val="false"/>
          <w:bCs w:val="false"/>
          <w:shd w:fill="auto" w:val="clear"/>
        </w:rPr>
        <w:t xml:space="preserve">пофамильный перечень персонала Субисполнителя, который будет задействован при оказании Услуг; </w:t>
      </w:r>
    </w:p>
    <w:p>
      <w:pPr>
        <w:pStyle w:val="ListParagraph"/>
        <w:numPr>
          <w:ilvl w:val="0"/>
          <w:numId w:val="6"/>
        </w:numPr>
        <w:shd w:val="clear" w:color="auto" w:fill="FFFFFF"/>
        <w:tabs>
          <w:tab w:val="left" w:pos="709" w:leader="none"/>
          <w:tab w:val="left" w:pos="1134" w:leader="none"/>
        </w:tabs>
        <w:bidi w:val="0"/>
        <w:ind w:firstLine="709" w:left="0"/>
        <w:jc w:val="both"/>
        <w:rPr/>
      </w:pPr>
      <w:r>
        <w:rPr>
          <w:b w:val="false"/>
          <w:bCs w:val="false"/>
          <w:shd w:fill="auto" w:val="clear"/>
        </w:rPr>
        <w:t>копии документов, подтверждающих наличие у Субисполнителя и его персонала допусков, разрешений и лицензий, необходимых для оказания Услуг.</w:t>
      </w:r>
      <w:r>
        <w:rPr>
          <w:rStyle w:val="Strong"/>
          <w:b w:val="false"/>
          <w:bCs w:val="false"/>
          <w:shd w:fill="auto" w:val="clear"/>
        </w:rPr>
        <w:br/>
        <w:tab/>
        <w:t>Заказчик вправе отказать в согласовании привлечения Субисполнителя без объяснения причин. В случае такого отказа Исполнитель обязан привлечь иного Субисполнителя или оказать Услуги собственными силами. Непредставление Заказчиком письменного согласия в течение 5 (пяти) рабочих дней с момента получения документов, указанных в настоящем пункте, считается отказом в согласовании.</w:t>
      </w:r>
    </w:p>
    <w:p>
      <w:pPr>
        <w:pStyle w:val="Style20"/>
        <w:tabs>
          <w:tab w:val="clear" w:pos="360"/>
        </w:tabs>
        <w:rPr>
          <w:rFonts w:ascii="Times New Roman" w:hAnsi="Times New Roman"/>
          <w:bCs/>
          <w:sz w:val="24"/>
          <w:szCs w:val="24"/>
        </w:rPr>
      </w:pPr>
      <w:r>
        <w:rPr>
          <w:rFonts w:ascii="Times New Roman" w:hAnsi="Times New Roman"/>
          <w:bCs/>
          <w:sz w:val="24"/>
          <w:szCs w:val="24"/>
        </w:rPr>
      </w:r>
    </w:p>
    <w:p>
      <w:pPr>
        <w:pStyle w:val="ListParagraph"/>
        <w:numPr>
          <w:ilvl w:val="0"/>
          <w:numId w:val="13"/>
        </w:numPr>
        <w:shd w:val="clear" w:color="auto" w:fill="FFFFFF"/>
        <w:tabs>
          <w:tab w:val="clear" w:pos="709"/>
          <w:tab w:val="left" w:pos="284" w:leader="none"/>
        </w:tabs>
        <w:ind w:hanging="0" w:left="0"/>
        <w:jc w:val="center"/>
        <w:rPr>
          <w:b/>
        </w:rPr>
      </w:pPr>
      <w:r>
        <w:rPr>
          <w:b/>
        </w:rPr>
        <w:t>Порядок оказания и сдачи-приемки Услуг</w:t>
      </w:r>
    </w:p>
    <w:p>
      <w:pPr>
        <w:pStyle w:val="ListParagraph"/>
        <w:numPr>
          <w:ilvl w:val="1"/>
          <w:numId w:val="18"/>
        </w:numPr>
        <w:shd w:val="clear" w:color="auto" w:fill="FFFFFF"/>
        <w:tabs>
          <w:tab w:val="clear" w:pos="709"/>
          <w:tab w:val="left" w:pos="284" w:leader="none"/>
          <w:tab w:val="left" w:pos="1134" w:leader="none"/>
        </w:tabs>
        <w:ind w:firstLine="709" w:left="0"/>
        <w:jc w:val="both"/>
        <w:rPr>
          <w:b w:val="false"/>
          <w:bCs w:val="false"/>
        </w:rPr>
      </w:pPr>
      <w:r>
        <w:rPr>
          <w:b w:val="false"/>
          <w:bCs w:val="false"/>
        </w:rPr>
        <w:t>Услуги оказываются Исполнителем в соответствии с Заданием на оказание Услуг (Приложение № 1 к Договору) в сроки, указанные в пункте 1.5 Договора.</w:t>
      </w:r>
    </w:p>
    <w:p>
      <w:pPr>
        <w:pStyle w:val="ListParagraph"/>
        <w:numPr>
          <w:ilvl w:val="1"/>
          <w:numId w:val="18"/>
        </w:numPr>
        <w:tabs>
          <w:tab w:val="clear" w:pos="709"/>
          <w:tab w:val="left" w:pos="1134" w:leader="none"/>
        </w:tabs>
        <w:ind w:firstLine="709" w:left="0"/>
        <w:jc w:val="both"/>
        <w:rPr/>
      </w:pPr>
      <w:r>
        <w:rPr/>
        <w:t>Исполнитель в течение 3 (трех) рабочих дней с даты завершения оказания Услуг направляет Заказчику подписанный со своей стороны Акт об оказании Услуг по форме Приложения № 3 к Договору/УПД в 2 (двух) экземплярах с приложением Отчета об оказании Услуг и иных отчетных документов, предусмотренных Заданием на оказание Услуг (Приложение № 1 к Договору).</w:t>
      </w:r>
    </w:p>
    <w:p>
      <w:pPr>
        <w:pStyle w:val="ListParagraph"/>
        <w:numPr>
          <w:ilvl w:val="1"/>
          <w:numId w:val="18"/>
        </w:numPr>
        <w:shd w:val="clear" w:color="auto" w:fill="FFFFFF"/>
        <w:tabs>
          <w:tab w:val="left" w:pos="709" w:leader="none"/>
          <w:tab w:val="left" w:pos="1134" w:leader="none"/>
        </w:tabs>
        <w:ind w:firstLine="709" w:left="0"/>
        <w:jc w:val="both"/>
        <w:rPr/>
      </w:pPr>
      <w:r>
        <w:rPr/>
        <w:t>В течение 5 (пяти) рабочих дней с даты получения полного комплекта документов, указанных в пункте 3.2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p>
    <w:p>
      <w:pPr>
        <w:pStyle w:val="ListParagraph"/>
        <w:widowControl/>
        <w:numPr>
          <w:ilvl w:val="1"/>
          <w:numId w:val="18"/>
        </w:numPr>
        <w:shd w:val="clear" w:color="auto" w:fill="FFFFFF"/>
        <w:tabs>
          <w:tab w:val="clear" w:pos="709"/>
          <w:tab w:val="left" w:pos="1134" w:leader="none"/>
        </w:tabs>
        <w:suppressAutoHyphens w:val="true"/>
        <w:bidi w:val="0"/>
        <w:spacing w:before="0" w:after="0"/>
        <w:ind w:firstLine="680" w:left="0" w:right="0"/>
        <w:contextualSpacing/>
        <w:jc w:val="both"/>
        <w:rPr/>
      </w:pPr>
      <w:r>
        <w:rPr/>
        <w:t>Устранение недостатков, выявленных Заказчиком, осуществляется Исполнителем своими силами и за свой счет в срок, указанный в Ведомости замечаний. 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3.2–3.3 Договора. 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p>
    <w:p>
      <w:pPr>
        <w:pStyle w:val="ListParagraph"/>
        <w:numPr>
          <w:ilvl w:val="1"/>
          <w:numId w:val="18"/>
        </w:numPr>
        <w:shd w:val="clear" w:color="auto" w:fill="FFFFFF"/>
        <w:tabs>
          <w:tab w:val="clear" w:pos="709"/>
          <w:tab w:val="left" w:pos="1134" w:leader="none"/>
        </w:tabs>
        <w:ind w:firstLine="709" w:left="0"/>
        <w:jc w:val="both"/>
        <w:rPr/>
      </w:pPr>
      <w:r>
        <w:rPr>
          <w:lang w:val="ru-RU"/>
        </w:rPr>
        <w:t>Услуги считаются оказанными Исполнителем и принятыми Заказчиком с момента подписания Сторонами Акта об оказании Услуг/УПД.</w:t>
      </w:r>
    </w:p>
    <w:p>
      <w:pPr>
        <w:pStyle w:val="11"/>
        <w:numPr>
          <w:ilvl w:val="1"/>
          <w:numId w:val="18"/>
        </w:numPr>
        <w:tabs>
          <w:tab w:val="clear" w:pos="709"/>
          <w:tab w:val="left" w:pos="0" w:leader="none"/>
          <w:tab w:val="left" w:pos="1134" w:leader="none"/>
        </w:tabs>
        <w:ind w:firstLine="709" w:left="0"/>
        <w:jc w:val="both"/>
        <w:rPr>
          <w:sz w:val="24"/>
          <w:szCs w:val="24"/>
        </w:rPr>
      </w:pPr>
      <w:r>
        <w:rPr>
          <w:sz w:val="24"/>
          <w:szCs w:val="24"/>
        </w:rPr>
        <w:t>Если Исполнитель не устранит недостатки, указанные в Ведомости замечаний, в срок, установленный Заказчиком в соответствии с пунктом 3.3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p>
    <w:p>
      <w:pPr>
        <w:pStyle w:val="ListParagraph"/>
        <w:shd w:val="clear" w:color="auto" w:fill="FFFFFF"/>
        <w:tabs>
          <w:tab w:val="clear" w:pos="709"/>
          <w:tab w:val="left" w:pos="1134" w:leader="none"/>
        </w:tabs>
        <w:ind w:hanging="0" w:left="709"/>
        <w:jc w:val="both"/>
        <w:rPr/>
      </w:pPr>
      <w:r>
        <w:rPr/>
      </w:r>
    </w:p>
    <w:p>
      <w:pPr>
        <w:pStyle w:val="ListParagraph"/>
        <w:numPr>
          <w:ilvl w:val="0"/>
          <w:numId w:val="18"/>
        </w:numPr>
        <w:shd w:val="clear" w:color="auto" w:fill="FFFFFF"/>
        <w:tabs>
          <w:tab w:val="clear" w:pos="709"/>
          <w:tab w:val="left" w:pos="284" w:leader="none"/>
          <w:tab w:val="left" w:pos="1134" w:leader="none"/>
        </w:tabs>
        <w:ind w:hanging="0" w:left="0"/>
        <w:jc w:val="center"/>
        <w:rPr/>
      </w:pPr>
      <w:r>
        <w:rPr>
          <w:b/>
        </w:rPr>
        <w:t>Цена Договора и порядок расчетов</w:t>
      </w:r>
    </w:p>
    <w:p>
      <w:pPr>
        <w:pStyle w:val="ListParagraph"/>
        <w:numPr>
          <w:ilvl w:val="1"/>
          <w:numId w:val="18"/>
        </w:numPr>
        <w:shd w:val="clear" w:color="auto" w:fill="FFFFFF"/>
        <w:tabs>
          <w:tab w:val="clear" w:pos="709"/>
          <w:tab w:val="left" w:pos="284" w:leader="none"/>
          <w:tab w:val="left" w:pos="496" w:leader="none"/>
          <w:tab w:val="left" w:pos="1134" w:leader="none"/>
        </w:tabs>
        <w:ind w:firstLine="709" w:left="0"/>
        <w:jc w:val="both"/>
        <w:rPr/>
      </w:pPr>
      <w:r>
        <w:rPr/>
        <w:t xml:space="preserve">Стоимость Услуг по Договору (Цена Договора) в соответствии с Расчетом стоимости Услуг (Приложение № 2 к Договору) является твердой и составляет </w:t>
      </w:r>
      <w:r>
        <w:rPr>
          <w:b/>
          <w:spacing w:val="-6"/>
          <w:sz w:val="24"/>
          <w:szCs w:val="24"/>
          <w:shd w:fill="FFFF00" w:val="clear"/>
        </w:rPr>
        <w:t>___________________________________________ ()</w:t>
      </w:r>
      <w:r>
        <w:rPr/>
        <w:t xml:space="preserve"> рублей 00 копеек. НДС не облагается на основании пп. 2 п. 2 ст. 149 Налогового кодекса РФ (медицинские услуги).</w:t>
      </w:r>
    </w:p>
    <w:p>
      <w:pPr>
        <w:pStyle w:val="11"/>
        <w:widowControl/>
        <w:numPr>
          <w:ilvl w:val="2"/>
          <w:numId w:val="18"/>
        </w:numPr>
        <w:suppressAutoHyphens w:val="true"/>
        <w:bidi w:val="0"/>
        <w:spacing w:before="0" w:after="0"/>
        <w:ind w:firstLine="737" w:left="0" w:right="0"/>
        <w:jc w:val="left"/>
        <w:rPr/>
      </w:pPr>
      <w:r>
        <w:rPr>
          <w:sz w:val="24"/>
          <w:szCs w:val="24"/>
          <w:shd w:fill="auto" w:val="clear"/>
          <w:lang w:val="ru-RU"/>
        </w:rPr>
        <w:t>На 2027 год стоимость одного предрейсового или послерейсового медицинского осмотра является фиксированной и составляет —</w:t>
      </w:r>
      <w:r>
        <w:rPr>
          <w:sz w:val="24"/>
          <w:szCs w:val="24"/>
          <w:shd w:fill="FFFF00" w:val="clear"/>
          <w:lang w:val="ru-RU"/>
        </w:rPr>
        <w:t xml:space="preserve"> </w:t>
      </w:r>
      <w:r>
        <w:rPr>
          <w:rStyle w:val="21"/>
          <w:b/>
          <w:bCs/>
          <w:sz w:val="24"/>
          <w:szCs w:val="24"/>
          <w:shd w:fill="FFFF00" w:val="clear"/>
        </w:rPr>
        <w:t>____ ()</w:t>
      </w:r>
      <w:r>
        <w:rPr>
          <w:sz w:val="24"/>
          <w:szCs w:val="24"/>
          <w:shd w:fill="auto" w:val="clear"/>
          <w:lang w:val="ru-RU"/>
        </w:rPr>
        <w:t xml:space="preserve"> рублей 00 копеек. НДС не облагается на основании п. 2 ст. 149 НК РФ.</w:t>
      </w:r>
    </w:p>
    <w:p>
      <w:pPr>
        <w:pStyle w:val="ListParagraph"/>
        <w:numPr>
          <w:ilvl w:val="1"/>
          <w:numId w:val="18"/>
        </w:numPr>
        <w:shd w:val="clear" w:color="auto" w:fill="FFFFFF"/>
        <w:tabs>
          <w:tab w:val="clear" w:pos="709"/>
          <w:tab w:val="left" w:pos="284" w:leader="none"/>
          <w:tab w:val="left" w:pos="496" w:leader="none"/>
          <w:tab w:val="left" w:pos="1134" w:leader="none"/>
        </w:tabs>
        <w:ind w:firstLine="709" w:left="0"/>
        <w:jc w:val="both"/>
        <w:rPr/>
      </w:pPr>
      <w:r>
        <w:rPr/>
        <w:t>Цена Договора включает в себя прибыль Исполнителя, а также все расходы и затраты Исполнителя на:</w:t>
      </w:r>
    </w:p>
    <w:p>
      <w:pPr>
        <w:pStyle w:val="ListParagraph"/>
        <w:numPr>
          <w:ilvl w:val="2"/>
          <w:numId w:val="19"/>
        </w:numPr>
        <w:shd w:val="clear" w:color="auto" w:fill="FFFFFF"/>
        <w:tabs>
          <w:tab w:val="clear" w:pos="709"/>
          <w:tab w:val="left" w:pos="710" w:leader="none"/>
        </w:tabs>
        <w:ind w:firstLine="709" w:left="0"/>
        <w:jc w:val="both"/>
        <w:rPr/>
      </w:pPr>
      <w:r>
        <w:rPr/>
        <w:t>приобретение материально-технических ресурсов, необходимых для оказания Услуг по Договор</w:t>
      </w:r>
      <w:r>
        <w:rPr>
          <w:shd w:fill="auto" w:val="clear"/>
        </w:rPr>
        <w:t>у;</w:t>
      </w:r>
    </w:p>
    <w:p>
      <w:pPr>
        <w:pStyle w:val="ListParagraph"/>
        <w:numPr>
          <w:ilvl w:val="2"/>
          <w:numId w:val="19"/>
        </w:numPr>
        <w:rPr/>
      </w:pPr>
      <w:r>
        <w:rPr>
          <w:shd w:fill="auto" w:val="clear"/>
        </w:rPr>
        <w:t xml:space="preserve">заработную плату, накладные расходы, а также расходы на организацию приема работников Заказчика в местах оказания Услуг; </w:t>
      </w:r>
    </w:p>
    <w:p>
      <w:pPr>
        <w:pStyle w:val="ListParagraph"/>
        <w:numPr>
          <w:ilvl w:val="2"/>
          <w:numId w:val="19"/>
        </w:numPr>
        <w:shd w:val="clear" w:color="auto" w:fill="FFFFFF"/>
        <w:tabs>
          <w:tab w:val="clear" w:pos="709"/>
          <w:tab w:val="left" w:pos="1418" w:leader="none"/>
        </w:tabs>
        <w:ind w:firstLine="709" w:left="0"/>
        <w:jc w:val="both"/>
        <w:rPr/>
      </w:pPr>
      <w:r>
        <w:rPr/>
        <w:t xml:space="preserve">подлежащие уплате налоги, сборы и пошлины; </w:t>
      </w:r>
    </w:p>
    <w:p>
      <w:pPr>
        <w:pStyle w:val="ListParagraph"/>
        <w:numPr>
          <w:ilvl w:val="2"/>
          <w:numId w:val="19"/>
        </w:numPr>
        <w:shd w:val="clear" w:color="auto" w:fill="FFFFFF"/>
        <w:tabs>
          <w:tab w:val="clear" w:pos="709"/>
          <w:tab w:val="left" w:pos="1418" w:leader="none"/>
        </w:tabs>
        <w:ind w:firstLine="709" w:left="0"/>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16"/>
        </w:numPr>
        <w:shd w:val="clear" w:color="auto" w:fill="FFFFFF"/>
        <w:tabs>
          <w:tab w:val="clear" w:pos="709"/>
          <w:tab w:val="left" w:pos="1134" w:leader="none"/>
        </w:tabs>
        <w:ind w:firstLine="709" w:left="0"/>
        <w:jc w:val="both"/>
        <w:rPr/>
      </w:pPr>
      <w:r>
        <w:rPr/>
        <w:t>Увеличение стоимости Услуг по Договору не допускается, за исключением случаев, прямо предусмотренных Договором.</w:t>
      </w:r>
    </w:p>
    <w:p>
      <w:pPr>
        <w:pStyle w:val="ListParagraph"/>
        <w:numPr>
          <w:ilvl w:val="1"/>
          <w:numId w:val="16"/>
        </w:numPr>
        <w:shd w:val="clear" w:color="auto" w:fill="FFFFFF"/>
        <w:tabs>
          <w:tab w:val="clear" w:pos="709"/>
          <w:tab w:val="left" w:pos="1134" w:leader="none"/>
        </w:tabs>
        <w:ind w:firstLine="709" w:left="0"/>
        <w:jc w:val="both"/>
        <w:rPr/>
      </w:pPr>
      <w:r>
        <w:rPr/>
        <w:t>Оплата оказанных Услуг осуществляется Заказчиком в течение 7 (семи) рабочих дней с даты подписания Сторонами Акта об оказании Услуг (или УПД), на основании счета, выставленного Исполнителем, при условии предоставления Исполнителем полного комплекта отчетных документов.</w:t>
      </w:r>
    </w:p>
    <w:p>
      <w:pPr>
        <w:pStyle w:val="ListParagraph"/>
        <w:numPr>
          <w:ilvl w:val="1"/>
          <w:numId w:val="16"/>
        </w:numPr>
        <w:shd w:val="clear" w:color="auto" w:fill="FFFFFF"/>
        <w:tabs>
          <w:tab w:val="left" w:pos="709" w:leader="none"/>
          <w:tab w:val="left" w:pos="1134" w:leader="none"/>
        </w:tabs>
        <w:ind w:firstLine="709" w:left="0"/>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2"/>
          <w:numId w:val="16"/>
        </w:numPr>
        <w:shd w:val="clear" w:color="auto" w:fill="FFFFFF"/>
        <w:tabs>
          <w:tab w:val="left" w:pos="709" w:leader="none"/>
          <w:tab w:val="left" w:pos="1134" w:leader="none"/>
        </w:tabs>
        <w:ind w:firstLine="709" w:left="0"/>
        <w:jc w:val="both"/>
        <w:rPr/>
      </w:pPr>
      <w:r>
        <w:rPr/>
        <w:t>Авансовые платежи по Договору не предусмотрены.</w:t>
      </w:r>
    </w:p>
    <w:p>
      <w:pPr>
        <w:pStyle w:val="ListParagraph"/>
        <w:numPr>
          <w:ilvl w:val="1"/>
          <w:numId w:val="16"/>
        </w:numPr>
        <w:shd w:val="clear" w:color="auto" w:fill="FFFFFF"/>
        <w:tabs>
          <w:tab w:val="left" w:pos="709" w:leader="none"/>
          <w:tab w:val="left" w:pos="1134" w:leader="none"/>
        </w:tabs>
        <w:ind w:firstLine="709" w:left="0"/>
        <w:jc w:val="both"/>
        <w:rPr/>
      </w:pPr>
      <w:r>
        <w:rPr/>
        <w:t xml:space="preserve">За исключением случая, указанного в пункте 2.2.3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16"/>
        </w:numPr>
        <w:shd w:val="clear" w:color="auto" w:fill="FFFFFF"/>
        <w:tabs>
          <w:tab w:val="left" w:pos="709" w:leader="none"/>
          <w:tab w:val="left" w:pos="1134" w:leader="none"/>
        </w:tabs>
        <w:ind w:firstLine="709" w:left="0"/>
        <w:jc w:val="both"/>
        <w:rPr/>
      </w:pPr>
      <w:r>
        <w:rP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rP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w:t>
      </w:r>
    </w:p>
    <w:p>
      <w:pPr>
        <w:pStyle w:val="ListParagraph"/>
        <w:numPr>
          <w:ilvl w:val="1"/>
          <w:numId w:val="16"/>
        </w:numPr>
        <w:shd w:val="clear" w:color="auto" w:fill="FFFFFF"/>
        <w:tabs>
          <w:tab w:val="left" w:pos="709" w:leader="none"/>
          <w:tab w:val="left" w:pos="1134" w:leader="none"/>
        </w:tabs>
        <w:ind w:firstLine="709" w:left="0"/>
        <w:jc w:val="both"/>
        <w:rPr/>
      </w:pPr>
      <w:r>
        <w:rPr/>
        <w:t>Индексация Цены Договора не допускается.</w:t>
      </w:r>
    </w:p>
    <w:p>
      <w:pPr>
        <w:pStyle w:val="ListParagraph"/>
        <w:numPr>
          <w:ilvl w:val="1"/>
          <w:numId w:val="16"/>
        </w:numPr>
        <w:shd w:val="clear" w:color="auto" w:fill="FFFFFF"/>
        <w:tabs>
          <w:tab w:val="left" w:pos="709" w:leader="none"/>
          <w:tab w:val="left" w:pos="1134" w:leader="none"/>
        </w:tabs>
        <w:ind w:firstLine="709" w:left="0"/>
        <w:jc w:val="both"/>
        <w:rPr/>
      </w:pPr>
      <w: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shd w:val="clear" w:color="auto" w:fill="FFFFFF"/>
        <w:tabs>
          <w:tab w:val="clear" w:pos="709"/>
          <w:tab w:val="left" w:pos="1134" w:leader="none"/>
        </w:tabs>
        <w:ind w:firstLine="709" w:left="0"/>
        <w:jc w:val="both"/>
        <w:rPr/>
      </w:pPr>
      <w:r>
        <w:rPr/>
        <w:t>Заказчик направляет Исполнителю уведомление о проведении сальдо взаимных обязательств Сторон по Договору.</w:t>
      </w:r>
    </w:p>
    <w:p>
      <w:pPr>
        <w:pStyle w:val="ListParagraph"/>
        <w:shd w:val="clear" w:color="auto" w:fill="FFFFFF"/>
        <w:tabs>
          <w:tab w:val="clear" w:pos="709"/>
          <w:tab w:val="left" w:pos="1134" w:leader="none"/>
        </w:tabs>
        <w:ind w:hanging="0" w:left="0"/>
        <w:jc w:val="both"/>
        <w:rPr/>
      </w:pPr>
      <w:r>
        <w:rPr/>
      </w:r>
    </w:p>
    <w:p>
      <w:pPr>
        <w:pStyle w:val="ListParagraph"/>
        <w:numPr>
          <w:ilvl w:val="0"/>
          <w:numId w:val="14"/>
        </w:numPr>
        <w:shd w:val="clear" w:color="auto" w:fill="FFFFFF"/>
        <w:tabs>
          <w:tab w:val="clear" w:pos="709"/>
          <w:tab w:val="left" w:pos="284" w:leader="none"/>
        </w:tabs>
        <w:ind w:hanging="0" w:left="0"/>
        <w:jc w:val="center"/>
        <w:rPr>
          <w:b/>
        </w:rPr>
      </w:pPr>
      <w:r>
        <w:rPr>
          <w:b/>
        </w:rPr>
        <w:t>Независимая гарантия</w:t>
      </w:r>
    </w:p>
    <w:p>
      <w:pPr>
        <w:pStyle w:val="ListParagraph"/>
        <w:numPr>
          <w:ilvl w:val="1"/>
          <w:numId w:val="23"/>
        </w:numPr>
        <w:ind w:firstLine="709" w:left="0"/>
        <w:jc w:val="both"/>
        <w:rPr>
          <w:bCs/>
        </w:rPr>
      </w:pPr>
      <w:r>
        <w:rPr>
          <w:bCs/>
        </w:rPr>
        <w:t>Обеспечение исполнения обязательств по Договору (независимая гарантия, залог, поручительство) не требуется.</w:t>
      </w:r>
    </w:p>
    <w:p>
      <w:pPr>
        <w:pStyle w:val="Normal"/>
        <w:numPr>
          <w:ilvl w:val="0"/>
          <w:numId w:val="0"/>
        </w:numPr>
        <w:tabs>
          <w:tab w:val="clear" w:pos="709"/>
          <w:tab w:val="left" w:pos="1134" w:leader="none"/>
        </w:tabs>
        <w:ind w:hanging="0" w:left="0"/>
        <w:jc w:val="both"/>
        <w:rPr>
          <w:bCs/>
          <w:lang w:val="ru-RU"/>
        </w:rPr>
      </w:pPr>
      <w:r>
        <w:rPr>
          <w:bCs/>
          <w:lang w:val="ru-RU"/>
        </w:rPr>
      </w:r>
    </w:p>
    <w:p>
      <w:pPr>
        <w:pStyle w:val="ListParagraph"/>
        <w:numPr>
          <w:ilvl w:val="0"/>
          <w:numId w:val="20"/>
        </w:numPr>
        <w:shd w:val="clear" w:color="auto" w:fill="FFFFFF"/>
        <w:tabs>
          <w:tab w:val="clear" w:pos="709"/>
          <w:tab w:val="left" w:pos="284" w:leader="none"/>
        </w:tabs>
        <w:ind w:hanging="0" w:left="0"/>
        <w:jc w:val="center"/>
        <w:rPr>
          <w:bCs/>
        </w:rPr>
      </w:pPr>
      <w:r>
        <w:rPr>
          <w:b/>
        </w:rPr>
        <w:t>Ответственность Сторон</w:t>
      </w:r>
    </w:p>
    <w:p>
      <w:pPr>
        <w:pStyle w:val="ListParagraph"/>
        <w:numPr>
          <w:ilvl w:val="1"/>
          <w:numId w:val="21"/>
        </w:numPr>
        <w:tabs>
          <w:tab w:val="clear" w:pos="709"/>
          <w:tab w:val="left" w:pos="496" w:leader="none"/>
          <w:tab w:val="left" w:pos="1134" w:leader="none"/>
        </w:tabs>
        <w:ind w:firstLine="709" w:left="0"/>
        <w:jc w:val="both"/>
        <w:rPr>
          <w:bCs/>
        </w:rPr>
      </w:pPr>
      <w:r>
        <w:rPr>
          <w:bCs/>
        </w:rPr>
        <w:t>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w:t>
      </w:r>
    </w:p>
    <w:p>
      <w:pPr>
        <w:pStyle w:val="Normal"/>
        <w:numPr>
          <w:ilvl w:val="1"/>
          <w:numId w:val="21"/>
        </w:numPr>
        <w:tabs>
          <w:tab w:val="clear" w:pos="709"/>
          <w:tab w:val="left" w:pos="1134" w:leader="none"/>
        </w:tabs>
        <w:ind w:firstLine="709" w:left="0"/>
        <w:jc w:val="both"/>
        <w:rPr>
          <w:bCs/>
          <w:lang w:val="ru-RU"/>
        </w:rPr>
      </w:pPr>
      <w:r>
        <w:rPr>
          <w:bCs/>
          <w:lang w:val="ru-RU"/>
        </w:rPr>
        <w:t xml:space="preserve">В случае нарушения Заказчиком сроков оплаты, установленных разделом 4 Договора,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w:t>
      </w:r>
    </w:p>
    <w:p>
      <w:pPr>
        <w:pStyle w:val="ListParagraph"/>
        <w:numPr>
          <w:ilvl w:val="1"/>
          <w:numId w:val="21"/>
        </w:numPr>
        <w:shd w:val="clear" w:color="auto" w:fill="FFFFFF" w:themeFill="background1"/>
        <w:tabs>
          <w:tab w:val="left" w:pos="0" w:leader="none"/>
          <w:tab w:val="left" w:pos="709" w:leader="none"/>
          <w:tab w:val="left" w:pos="1134" w:leader="none"/>
          <w:tab w:val="left" w:pos="1276" w:leader="none"/>
        </w:tabs>
        <w:ind w:firstLine="709" w:left="0"/>
        <w:jc w:val="both"/>
        <w:rPr/>
      </w:pPr>
      <w:r>
        <w:rPr/>
        <w:t xml:space="preserve">В случае нарушения Исполнителем обязательств по оказанию Услуг, а также в случае несвоевременного устранения выявленных недостатков Услуг, Заказчик вправе требовать уплаты Исполнителем </w:t>
      </w:r>
      <w:r>
        <w:rPr>
          <w:rFonts w:eastAsia="Calibri"/>
        </w:rPr>
        <w:t>неустойки в размере 0,1 (ноль целых и одна десятая) процента от Цены Договора за каждый день просрочки.</w:t>
      </w:r>
    </w:p>
    <w:p>
      <w:pPr>
        <w:pStyle w:val="ListParagraph"/>
        <w:numPr>
          <w:ilvl w:val="1"/>
          <w:numId w:val="21"/>
        </w:numPr>
        <w:shd w:val="clear" w:color="auto" w:fill="FFFFFF"/>
        <w:tabs>
          <w:tab w:val="clear" w:pos="709"/>
          <w:tab w:val="left" w:pos="1134" w:leader="none"/>
          <w:tab w:val="left" w:pos="1276" w:leader="none"/>
        </w:tabs>
        <w:ind w:firstLine="709" w:left="0"/>
        <w:jc w:val="both"/>
        <w:rPr>
          <w:bCs/>
        </w:rPr>
      </w:pPr>
      <w:r>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4.7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21"/>
        </w:numPr>
        <w:shd w:val="clear" w:color="auto" w:fill="FFFFFF"/>
        <w:tabs>
          <w:tab w:val="clear" w:pos="709"/>
          <w:tab w:val="left" w:pos="1134" w:leader="none"/>
        </w:tabs>
        <w:ind w:firstLine="709" w:left="0"/>
        <w:jc w:val="both"/>
        <w:rPr>
          <w:bCs/>
        </w:rPr>
      </w:pP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w:t>
      </w:r>
    </w:p>
    <w:p>
      <w:pPr>
        <w:pStyle w:val="ListParagraph"/>
        <w:numPr>
          <w:ilvl w:val="1"/>
          <w:numId w:val="21"/>
        </w:numPr>
        <w:shd w:val="clear" w:color="auto" w:fill="FFFFFF"/>
        <w:tabs>
          <w:tab w:val="clear" w:pos="709"/>
          <w:tab w:val="left" w:pos="1276" w:leader="none"/>
        </w:tabs>
        <w:ind w:firstLine="709" w:left="0"/>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21"/>
        </w:numPr>
        <w:shd w:val="clear" w:color="auto" w:fill="FFFFFF"/>
        <w:tabs>
          <w:tab w:val="clear" w:pos="709"/>
          <w:tab w:val="left" w:pos="1276" w:leader="none"/>
        </w:tabs>
        <w:ind w:firstLine="709" w:left="0"/>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21"/>
        </w:numPr>
        <w:shd w:val="clear" w:color="auto" w:fill="FFFFFF"/>
        <w:tabs>
          <w:tab w:val="clear" w:pos="709"/>
          <w:tab w:val="left" w:pos="1276" w:leader="none"/>
        </w:tabs>
        <w:ind w:firstLine="709" w:left="0"/>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21"/>
        </w:numPr>
        <w:shd w:val="clear" w:color="auto" w:fill="FFFFFF"/>
        <w:tabs>
          <w:tab w:val="clear" w:pos="709"/>
          <w:tab w:val="left" w:pos="1276" w:leader="none"/>
        </w:tabs>
        <w:ind w:firstLine="709" w:left="0"/>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ListParagraph"/>
        <w:numPr>
          <w:ilvl w:val="1"/>
          <w:numId w:val="21"/>
        </w:numPr>
        <w:shd w:val="clear" w:color="auto" w:fill="FFFFFF"/>
        <w:tabs>
          <w:tab w:val="clear" w:pos="709"/>
          <w:tab w:val="left" w:pos="1276" w:leader="none"/>
        </w:tabs>
        <w:ind w:firstLine="709" w:left="0"/>
        <w:jc w:val="both"/>
        <w:rPr>
          <w:bCs/>
        </w:rPr>
      </w:pPr>
      <w:r>
        <w:rPr>
          <w:bCs/>
        </w:rPr>
        <w:t>Неустойка, предусмотренная пунктом 6.3 Договора, начисляется по истечении 30 (тридцати) календарных дней с даты наступления срока оказания Услуг. За первые 30 (тридцать) дней просрочки неустойка не начисляется и не взыскивается.</w:t>
      </w:r>
    </w:p>
    <w:p>
      <w:pPr>
        <w:pStyle w:val="ListParagraph"/>
        <w:numPr>
          <w:ilvl w:val="1"/>
          <w:numId w:val="21"/>
        </w:numPr>
        <w:shd w:val="clear" w:color="auto" w:fill="FFFFFF"/>
        <w:tabs>
          <w:tab w:val="clear" w:pos="709"/>
          <w:tab w:val="left" w:pos="1276" w:leader="none"/>
        </w:tabs>
        <w:ind w:firstLine="709" w:left="0"/>
        <w:jc w:val="both"/>
        <w:rPr>
          <w:bCs/>
        </w:rPr>
      </w:pPr>
      <w:r>
        <w:rPr/>
        <w:t>Общая сумма неустойки, подлежащая уплате Исполнителем по Договору, не может превышать 5 (пять) процентов от Цены Договора, указанной в пункте 4.1 Договора. Указанное ограничение не распространяется на обязанность Исполнителя возместить убытки Заказчика, а также на штрафы, предусмотренные пунктом 12.4 Договора.</w:t>
      </w:r>
    </w:p>
    <w:p>
      <w:pPr>
        <w:pStyle w:val="ListParagraph"/>
        <w:numPr>
          <w:ilvl w:val="0"/>
          <w:numId w:val="0"/>
        </w:numPr>
        <w:shd w:val="clear" w:color="auto" w:fill="FFFFFF"/>
        <w:tabs>
          <w:tab w:val="clear" w:pos="709"/>
          <w:tab w:val="left" w:pos="1276" w:leader="none"/>
        </w:tabs>
        <w:ind w:hanging="0" w:left="0"/>
        <w:jc w:val="both"/>
        <w:rPr>
          <w:bCs/>
        </w:rPr>
      </w:pPr>
      <w:r>
        <w:rPr>
          <w:bCs/>
        </w:rPr>
      </w:r>
    </w:p>
    <w:p>
      <w:pPr>
        <w:pStyle w:val="ListParagraph"/>
        <w:numPr>
          <w:ilvl w:val="0"/>
          <w:numId w:val="21"/>
        </w:numPr>
        <w:shd w:val="clear" w:color="auto" w:fill="FFFFFF"/>
        <w:tabs>
          <w:tab w:val="clear" w:pos="709"/>
          <w:tab w:val="left" w:pos="-284" w:leader="none"/>
        </w:tabs>
        <w:ind w:hanging="0" w:left="-357"/>
        <w:jc w:val="center"/>
        <w:rPr>
          <w:b/>
        </w:rPr>
      </w:pPr>
      <w:r>
        <w:rPr>
          <w:b/>
        </w:rPr>
        <w:t>Исключительные права и патенты</w:t>
      </w:r>
    </w:p>
    <w:p>
      <w:pPr>
        <w:pStyle w:val="ListParagraph"/>
        <w:numPr>
          <w:ilvl w:val="1"/>
          <w:numId w:val="15"/>
        </w:numPr>
        <w:shd w:val="clear" w:color="auto" w:fill="FFFFFF"/>
        <w:tabs>
          <w:tab w:val="clear" w:pos="709"/>
          <w:tab w:val="left" w:pos="1134" w:leader="none"/>
        </w:tabs>
        <w:ind w:firstLine="709" w:left="0"/>
        <w:jc w:val="both"/>
        <w:rPr>
          <w:bCs/>
        </w:rPr>
      </w:pPr>
      <w:r>
        <w:rPr>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15"/>
        </w:numPr>
        <w:shd w:val="clear" w:color="auto" w:fill="FFFFFF"/>
        <w:tabs>
          <w:tab w:val="clear" w:pos="709"/>
          <w:tab w:val="left" w:pos="1134" w:leader="none"/>
        </w:tabs>
        <w:ind w:firstLine="709" w:left="0"/>
        <w:jc w:val="both"/>
        <w:rPr>
          <w:bCs/>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15"/>
        </w:numPr>
        <w:shd w:val="clear" w:color="auto" w:fill="FFFFFF"/>
        <w:tabs>
          <w:tab w:val="clear" w:pos="709"/>
          <w:tab w:val="left" w:pos="1134" w:leader="none"/>
        </w:tabs>
        <w:ind w:firstLine="709" w:left="0"/>
        <w:jc w:val="both"/>
        <w:rPr>
          <w:bCs/>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15"/>
        </w:numPr>
        <w:shd w:val="clear" w:color="auto" w:fill="FFFFFF"/>
        <w:tabs>
          <w:tab w:val="clear" w:pos="709"/>
          <w:tab w:val="left" w:pos="1134" w:leader="none"/>
        </w:tabs>
        <w:ind w:firstLine="709" w:left="0"/>
        <w:jc w:val="both"/>
        <w:rPr>
          <w:bCs/>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15"/>
        </w:numPr>
        <w:shd w:val="clear" w:color="auto" w:fill="FFFFFF"/>
        <w:tabs>
          <w:tab w:val="clear" w:pos="709"/>
          <w:tab w:val="left" w:pos="1134" w:leader="none"/>
        </w:tabs>
        <w:ind w:firstLine="709" w:left="0"/>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1134" w:leader="none"/>
        </w:tabs>
        <w:ind w:firstLine="709" w:left="0"/>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15"/>
        </w:numPr>
        <w:shd w:val="clear" w:color="auto" w:fill="FFFFFF"/>
        <w:tabs>
          <w:tab w:val="clear" w:pos="709"/>
          <w:tab w:val="left" w:pos="1134" w:leader="none"/>
        </w:tabs>
        <w:ind w:firstLine="709" w:left="0"/>
        <w:jc w:val="both"/>
        <w:rPr>
          <w:bCs/>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15"/>
        </w:numPr>
        <w:shd w:val="clear" w:color="auto" w:fill="FFFFFF"/>
        <w:tabs>
          <w:tab w:val="clear" w:pos="709"/>
          <w:tab w:val="left" w:pos="1134" w:leader="none"/>
        </w:tabs>
        <w:ind w:firstLine="709" w:left="0"/>
        <w:jc w:val="both"/>
        <w:rPr>
          <w:bCs/>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w:t>
      </w:r>
      <w:r>
        <w:rPr>
          <w:bCs/>
        </w:rPr>
        <w:t xml:space="preserve"> Услуг/УПД.</w:t>
      </w:r>
    </w:p>
    <w:p>
      <w:pPr>
        <w:pStyle w:val="ListParagraph"/>
        <w:shd w:val="clear" w:color="auto" w:fill="FFFFFF"/>
        <w:tabs>
          <w:tab w:val="clear" w:pos="709"/>
          <w:tab w:val="left" w:pos="1134" w:leader="none"/>
          <w:tab w:val="left" w:pos="2835" w:leader="none"/>
        </w:tabs>
        <w:ind w:firstLine="709" w:left="0"/>
        <w:jc w:val="both"/>
        <w:rPr/>
      </w:pPr>
      <w:r>
        <w:rPr/>
      </w:r>
    </w:p>
    <w:p>
      <w:pPr>
        <w:pStyle w:val="ListParagraph"/>
        <w:numPr>
          <w:ilvl w:val="0"/>
          <w:numId w:val="15"/>
        </w:numPr>
        <w:shd w:val="clear" w:color="auto" w:fill="FFFFFF"/>
        <w:tabs>
          <w:tab w:val="clear" w:pos="709"/>
          <w:tab w:val="left" w:pos="426" w:leader="none"/>
        </w:tabs>
        <w:ind w:hanging="0" w:left="0"/>
        <w:jc w:val="center"/>
        <w:rPr>
          <w:b/>
          <w:bCs/>
        </w:rPr>
      </w:pPr>
      <w:r>
        <w:rPr>
          <w:b/>
          <w:bCs/>
        </w:rPr>
        <w:t>Конфиденциальность</w:t>
      </w:r>
    </w:p>
    <w:p>
      <w:pPr>
        <w:pStyle w:val="ListParagraph"/>
        <w:numPr>
          <w:ilvl w:val="1"/>
          <w:numId w:val="15"/>
        </w:numPr>
        <w:shd w:val="clear" w:color="auto" w:fill="FFFFFF"/>
        <w:tabs>
          <w:tab w:val="clear" w:pos="709"/>
          <w:tab w:val="left" w:pos="426" w:leader="none"/>
          <w:tab w:val="left" w:pos="1134" w:leader="none"/>
        </w:tabs>
        <w:ind w:firstLine="709" w:left="0"/>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9"/>
          <w:tab w:val="left" w:pos="1418" w:leader="none"/>
        </w:tabs>
        <w:ind w:firstLine="709" w:left="0"/>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9"/>
          <w:tab w:val="left" w:pos="1418" w:leader="none"/>
        </w:tabs>
        <w:ind w:firstLine="709" w:left="0"/>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numPr>
          <w:ilvl w:val="1"/>
          <w:numId w:val="15"/>
        </w:numPr>
        <w:shd w:val="clear" w:color="auto" w:fill="FFFFFF"/>
        <w:tabs>
          <w:tab w:val="left" w:pos="709" w:leader="none"/>
          <w:tab w:val="left" w:pos="1134" w:leader="none"/>
        </w:tabs>
        <w:ind w:firstLine="709" w:left="0"/>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15"/>
        </w:numPr>
        <w:shd w:val="clear" w:color="auto" w:fill="FFFFFF"/>
        <w:tabs>
          <w:tab w:val="left" w:pos="709" w:leader="none"/>
          <w:tab w:val="left" w:pos="1134" w:leader="none"/>
        </w:tabs>
        <w:ind w:firstLine="709" w:left="0"/>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15"/>
        </w:numPr>
        <w:shd w:val="clear" w:color="auto" w:fill="FFFFFF"/>
        <w:tabs>
          <w:tab w:val="left" w:pos="709" w:leader="none"/>
          <w:tab w:val="left" w:pos="1134" w:leader="none"/>
        </w:tabs>
        <w:ind w:firstLine="709" w:left="0"/>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15"/>
        </w:numPr>
        <w:shd w:val="clear" w:color="auto" w:fill="FFFFFF"/>
        <w:tabs>
          <w:tab w:val="left" w:pos="709" w:leader="none"/>
          <w:tab w:val="left" w:pos="1134" w:leader="none"/>
        </w:tabs>
        <w:ind w:firstLine="709" w:left="0"/>
        <w:jc w:val="both"/>
        <w:rPr>
          <w:bCs/>
        </w:rPr>
      </w:pPr>
      <w:r>
        <w:rPr>
          <w:bCs/>
        </w:rPr>
        <w:t>Информация может включать в себя, в том числе, но не ограничиваясь:</w:t>
      </w:r>
    </w:p>
    <w:p>
      <w:pPr>
        <w:pStyle w:val="Normal"/>
        <w:numPr>
          <w:ilvl w:val="0"/>
          <w:numId w:val="4"/>
        </w:numPr>
        <w:tabs>
          <w:tab w:val="clear" w:pos="709"/>
          <w:tab w:val="left" w:pos="1418" w:leader="none"/>
        </w:tabs>
        <w:ind w:firstLine="709" w:left="0"/>
        <w:jc w:val="both"/>
        <w:rPr>
          <w:bCs/>
        </w:rPr>
      </w:pPr>
      <w:r>
        <w:rPr>
          <w:bCs/>
        </w:rPr>
        <w:t xml:space="preserve">финансовую </w:t>
      </w:r>
      <w:r>
        <w:rPr>
          <w:bCs/>
          <w:lang w:val="en-US"/>
        </w:rPr>
        <w:t>(</w:t>
      </w:r>
      <w:r>
        <w:rPr>
          <w:bCs/>
        </w:rPr>
        <w:t>бухгалтерскую) отчетность;</w:t>
      </w:r>
    </w:p>
    <w:p>
      <w:pPr>
        <w:pStyle w:val="Normal"/>
        <w:numPr>
          <w:ilvl w:val="0"/>
          <w:numId w:val="4"/>
        </w:numPr>
        <w:tabs>
          <w:tab w:val="clear" w:pos="709"/>
          <w:tab w:val="left" w:pos="1418" w:leader="none"/>
        </w:tabs>
        <w:ind w:firstLine="709" w:left="0"/>
        <w:jc w:val="both"/>
        <w:rPr>
          <w:bCs/>
        </w:rPr>
      </w:pPr>
      <w:r>
        <w:rPr>
          <w:bCs/>
        </w:rPr>
        <w:t>учетные регистры бухгалтерского учета;</w:t>
      </w:r>
    </w:p>
    <w:p>
      <w:pPr>
        <w:pStyle w:val="Normal"/>
        <w:numPr>
          <w:ilvl w:val="0"/>
          <w:numId w:val="4"/>
        </w:numPr>
        <w:tabs>
          <w:tab w:val="clear" w:pos="709"/>
          <w:tab w:val="left" w:pos="1418" w:leader="none"/>
        </w:tabs>
        <w:ind w:firstLine="709" w:left="0"/>
        <w:jc w:val="both"/>
        <w:rPr>
          <w:bCs/>
        </w:rPr>
      </w:pPr>
      <w:r>
        <w:rPr>
          <w:bCs/>
        </w:rPr>
        <w:t>бизнес-планы;</w:t>
      </w:r>
    </w:p>
    <w:p>
      <w:pPr>
        <w:pStyle w:val="Normal"/>
        <w:numPr>
          <w:ilvl w:val="0"/>
          <w:numId w:val="4"/>
        </w:numPr>
        <w:tabs>
          <w:tab w:val="clear" w:pos="709"/>
          <w:tab w:val="left" w:pos="1418" w:leader="none"/>
        </w:tabs>
        <w:ind w:firstLine="709" w:left="0"/>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9"/>
          <w:tab w:val="left" w:pos="1418" w:leader="none"/>
        </w:tabs>
        <w:ind w:firstLine="709" w:left="0"/>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9"/>
          <w:tab w:val="left" w:pos="1418" w:leader="none"/>
        </w:tabs>
        <w:ind w:firstLine="709" w:left="0"/>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9"/>
          <w:tab w:val="left" w:pos="1418" w:leader="none"/>
        </w:tabs>
        <w:ind w:firstLine="709" w:left="0"/>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9"/>
          <w:tab w:val="left" w:pos="1418" w:leader="none"/>
        </w:tabs>
        <w:ind w:firstLine="709" w:left="0"/>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9"/>
          <w:tab w:val="left" w:pos="1418" w:leader="none"/>
        </w:tabs>
        <w:ind w:firstLine="709" w:left="0"/>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pPr>
        <w:pStyle w:val="ListParagraph"/>
        <w:numPr>
          <w:ilvl w:val="1"/>
          <w:numId w:val="15"/>
        </w:numPr>
        <w:shd w:val="clear" w:color="auto" w:fill="FFFFFF"/>
        <w:tabs>
          <w:tab w:val="left" w:pos="709" w:leader="none"/>
          <w:tab w:val="left" w:pos="1134" w:leader="none"/>
        </w:tabs>
        <w:ind w:firstLine="709" w:left="0"/>
        <w:jc w:val="both"/>
        <w:rPr>
          <w:bCs/>
        </w:rPr>
      </w:pPr>
      <w:bookmarkStart w:id="8"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8"/>
      <w:r>
        <w:rPr>
          <w:bCs/>
        </w:rPr>
        <w:t xml:space="preserve"> </w:t>
      </w:r>
    </w:p>
    <w:p>
      <w:pPr>
        <w:pStyle w:val="ListParagraph"/>
        <w:numPr>
          <w:ilvl w:val="2"/>
          <w:numId w:val="15"/>
        </w:numPr>
        <w:shd w:val="clear" w:color="auto" w:fill="FFFFFF"/>
        <w:tabs>
          <w:tab w:val="left" w:pos="709" w:leader="none"/>
          <w:tab w:val="left" w:pos="1134" w:leader="none"/>
        </w:tabs>
        <w:ind w:firstLine="709" w:left="0"/>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pPr>
        <w:pStyle w:val="ListParagraph"/>
        <w:numPr>
          <w:ilvl w:val="2"/>
          <w:numId w:val="15"/>
        </w:numPr>
        <w:shd w:val="clear" w:color="auto" w:fill="FFFFFF"/>
        <w:tabs>
          <w:tab w:val="left" w:pos="709" w:leader="none"/>
          <w:tab w:val="left" w:pos="1134" w:leader="none"/>
        </w:tabs>
        <w:ind w:firstLine="709" w:left="0"/>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15"/>
        </w:numPr>
        <w:shd w:val="clear" w:color="auto" w:fill="FFFFFF"/>
        <w:tabs>
          <w:tab w:val="left" w:pos="709" w:leader="none"/>
          <w:tab w:val="left" w:pos="1134" w:leader="none"/>
        </w:tabs>
        <w:ind w:firstLine="709" w:left="0"/>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15"/>
        </w:numPr>
        <w:shd w:val="clear" w:color="auto" w:fill="FFFFFF"/>
        <w:tabs>
          <w:tab w:val="left" w:pos="709" w:leader="none"/>
          <w:tab w:val="left" w:pos="1134" w:leader="none"/>
        </w:tabs>
        <w:ind w:firstLine="709" w:left="0"/>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15"/>
        </w:numPr>
        <w:shd w:val="clear" w:color="auto" w:fill="FFFFFF"/>
        <w:tabs>
          <w:tab w:val="left" w:pos="709" w:leader="none"/>
          <w:tab w:val="left" w:pos="1134" w:leader="none"/>
        </w:tabs>
        <w:ind w:firstLine="709" w:left="0"/>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15"/>
        </w:numPr>
        <w:shd w:val="clear" w:color="auto" w:fill="FFFFFF"/>
        <w:tabs>
          <w:tab w:val="left" w:pos="709" w:leader="none"/>
          <w:tab w:val="left" w:pos="1134" w:leader="none"/>
        </w:tabs>
        <w:ind w:firstLine="709" w:left="0"/>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15"/>
        </w:numPr>
        <w:shd w:val="clear" w:color="auto" w:fill="FFFFFF"/>
        <w:tabs>
          <w:tab w:val="left" w:pos="709" w:leader="none"/>
          <w:tab w:val="left" w:pos="1134" w:leader="none"/>
        </w:tabs>
        <w:ind w:firstLine="709" w:left="0"/>
        <w:jc w:val="both"/>
        <w:rPr>
          <w:bCs/>
        </w:rPr>
      </w:pPr>
      <w:bookmarkStart w:id="9"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9"/>
    </w:p>
    <w:p>
      <w:pPr>
        <w:pStyle w:val="ListParagraph"/>
        <w:numPr>
          <w:ilvl w:val="2"/>
          <w:numId w:val="15"/>
        </w:numPr>
        <w:shd w:val="clear" w:color="auto" w:fill="FFFFFF"/>
        <w:tabs>
          <w:tab w:val="left" w:pos="709" w:leader="none"/>
          <w:tab w:val="left" w:pos="1134" w:leader="none"/>
        </w:tabs>
        <w:ind w:firstLine="709" w:left="0"/>
        <w:jc w:val="both"/>
        <w:rPr>
          <w:bCs/>
        </w:rPr>
      </w:pPr>
      <w:r>
        <w:rPr>
          <w:bCs/>
        </w:rPr>
        <w:t>не разглашать третьим лицам факты передачи или получения Информации.</w:t>
      </w:r>
    </w:p>
    <w:p>
      <w:pPr>
        <w:pStyle w:val="ListParagraph"/>
        <w:numPr>
          <w:ilvl w:val="1"/>
          <w:numId w:val="15"/>
        </w:numPr>
        <w:shd w:val="clear" w:color="auto" w:fill="FFFFFF"/>
        <w:tabs>
          <w:tab w:val="left" w:pos="709" w:leader="none"/>
          <w:tab w:val="left" w:pos="1134" w:leader="none"/>
        </w:tabs>
        <w:ind w:firstLine="709" w:left="0"/>
        <w:jc w:val="both"/>
        <w:rPr>
          <w:bCs/>
        </w:rPr>
      </w:pPr>
      <w:bookmarkStart w:id="10"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0"/>
    </w:p>
    <w:p>
      <w:pPr>
        <w:pStyle w:val="ListParagraph"/>
        <w:numPr>
          <w:ilvl w:val="1"/>
          <w:numId w:val="15"/>
        </w:numPr>
        <w:shd w:val="clear" w:color="auto" w:fill="FFFFFF"/>
        <w:tabs>
          <w:tab w:val="left" w:pos="709" w:leader="none"/>
          <w:tab w:val="left" w:pos="1134" w:leader="none"/>
        </w:tabs>
        <w:ind w:firstLine="709" w:left="0"/>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numPr>
          <w:ilvl w:val="1"/>
          <w:numId w:val="15"/>
        </w:numPr>
        <w:shd w:val="clear" w:color="auto" w:fill="FFFFFF"/>
        <w:tabs>
          <w:tab w:val="left" w:pos="709" w:leader="none"/>
          <w:tab w:val="left" w:pos="1134" w:leader="none"/>
        </w:tabs>
        <w:ind w:firstLine="709" w:left="0"/>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9"/>
          <w:tab w:val="left" w:pos="284" w:leader="none"/>
        </w:tabs>
        <w:ind w:hanging="0" w:left="0"/>
        <w:rPr>
          <w:b/>
          <w:bCs/>
        </w:rPr>
      </w:pPr>
      <w:r>
        <w:rPr>
          <w:b/>
          <w:bCs/>
        </w:rPr>
      </w:r>
    </w:p>
    <w:p>
      <w:pPr>
        <w:pStyle w:val="ListParagraph"/>
        <w:numPr>
          <w:ilvl w:val="0"/>
          <w:numId w:val="15"/>
        </w:numPr>
        <w:shd w:val="clear" w:color="auto" w:fill="FFFFFF"/>
        <w:tabs>
          <w:tab w:val="clear" w:pos="709"/>
          <w:tab w:val="left" w:pos="284" w:leader="none"/>
        </w:tabs>
        <w:ind w:hanging="0" w:left="0"/>
        <w:jc w:val="center"/>
        <w:rPr>
          <w:bCs/>
        </w:rPr>
      </w:pPr>
      <w:r>
        <w:rPr>
          <w:b/>
          <w:bCs/>
        </w:rPr>
        <w:t>Разрешение споров</w:t>
      </w:r>
    </w:p>
    <w:p>
      <w:pPr>
        <w:pStyle w:val="ListParagraph"/>
        <w:numPr>
          <w:ilvl w:val="1"/>
          <w:numId w:val="15"/>
        </w:numPr>
        <w:shd w:val="clear" w:color="auto" w:fill="FFFFFF"/>
        <w:tabs>
          <w:tab w:val="clear" w:pos="709"/>
          <w:tab w:val="left" w:pos="284" w:leader="none"/>
          <w:tab w:val="left" w:pos="1134" w:leader="none"/>
        </w:tabs>
        <w:ind w:firstLine="709" w:left="0"/>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15"/>
        </w:numPr>
        <w:shd w:val="clear" w:color="auto" w:fill="FFFFFF"/>
        <w:tabs>
          <w:tab w:val="clear" w:pos="709"/>
          <w:tab w:val="left" w:pos="284" w:leader="none"/>
          <w:tab w:val="left" w:pos="1134" w:leader="none"/>
        </w:tabs>
        <w:ind w:firstLine="709" w:left="0"/>
        <w:jc w:val="both"/>
        <w:rPr>
          <w:bCs/>
        </w:rPr>
      </w:pPr>
      <w:r>
        <w:rPr>
          <w:bCs/>
        </w:rPr>
        <w:t>Споры, указанные в пункте 9.1 Договора, которые не были урегулированы Сторонами путем переговоров, подлежат разрешению в Арбитражном суде в соответствии с внутренними распорядительными документами Заказчика в соответствии с законодательством Российской Федерации.</w:t>
      </w:r>
    </w:p>
    <w:p>
      <w:pPr>
        <w:pStyle w:val="ListParagraph"/>
        <w:numPr>
          <w:ilvl w:val="1"/>
          <w:numId w:val="15"/>
        </w:numPr>
        <w:shd w:val="clear" w:color="auto" w:fill="FFFFFF"/>
        <w:tabs>
          <w:tab w:val="clear" w:pos="709"/>
          <w:tab w:val="left" w:pos="284" w:leader="none"/>
          <w:tab w:val="left" w:pos="1134" w:leader="none"/>
        </w:tabs>
        <w:ind w:firstLine="709" w:left="0"/>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15.9 Договора.</w:t>
      </w:r>
    </w:p>
    <w:p>
      <w:pPr>
        <w:pStyle w:val="ListParagraph"/>
        <w:numPr>
          <w:ilvl w:val="1"/>
          <w:numId w:val="15"/>
        </w:numPr>
        <w:shd w:val="clear" w:color="auto" w:fill="FFFFFF"/>
        <w:tabs>
          <w:tab w:val="clear" w:pos="709"/>
          <w:tab w:val="left" w:pos="284" w:leader="none"/>
          <w:tab w:val="left" w:pos="1134" w:leader="none"/>
        </w:tabs>
        <w:ind w:firstLine="709" w:left="0"/>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15"/>
        </w:numPr>
        <w:shd w:val="clear" w:color="auto" w:fill="FFFFFF"/>
        <w:tabs>
          <w:tab w:val="clear" w:pos="709"/>
          <w:tab w:val="left" w:pos="284" w:leader="none"/>
          <w:tab w:val="left" w:pos="1134" w:leader="none"/>
        </w:tabs>
        <w:ind w:firstLine="709" w:left="0"/>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pPr>
        <w:pStyle w:val="ListParagraph"/>
        <w:shd w:val="clear" w:color="auto" w:fill="FFFFFF"/>
        <w:tabs>
          <w:tab w:val="clear" w:pos="709"/>
          <w:tab w:val="left" w:pos="1134" w:leader="none"/>
          <w:tab w:val="left" w:pos="1418" w:leader="none"/>
        </w:tabs>
        <w:ind w:firstLine="709" w:left="0"/>
        <w:jc w:val="both"/>
        <w:rPr>
          <w:bCs/>
        </w:rPr>
      </w:pPr>
      <w:r>
        <w:rPr>
          <w:bCs/>
        </w:rPr>
      </w:r>
    </w:p>
    <w:p>
      <w:pPr>
        <w:pStyle w:val="ListParagraph"/>
        <w:numPr>
          <w:ilvl w:val="0"/>
          <w:numId w:val="15"/>
        </w:numPr>
        <w:shd w:val="clear" w:color="auto" w:fill="FFFFFF"/>
        <w:tabs>
          <w:tab w:val="clear" w:pos="709"/>
          <w:tab w:val="left" w:pos="426" w:leader="none"/>
        </w:tabs>
        <w:ind w:hanging="0" w:left="0"/>
        <w:jc w:val="center"/>
        <w:rPr>
          <w:b/>
          <w:bCs/>
        </w:rPr>
      </w:pPr>
      <w:r>
        <w:rPr>
          <w:b/>
          <w:bCs/>
        </w:rPr>
        <w:t>Антикоррупционная оговорка</w:t>
      </w:r>
    </w:p>
    <w:p>
      <w:pPr>
        <w:pStyle w:val="ListParagraph"/>
        <w:widowControl w:val="false"/>
        <w:numPr>
          <w:ilvl w:val="1"/>
          <w:numId w:val="15"/>
        </w:numPr>
        <w:shd w:val="clear" w:color="auto" w:fill="FFFFFF"/>
        <w:tabs>
          <w:tab w:val="left" w:pos="709" w:leader="none"/>
        </w:tabs>
        <w:ind w:firstLine="709" w:left="0"/>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left" w:pos="709" w:leader="none"/>
        </w:tabs>
        <w:ind w:firstLine="709"/>
        <w:jc w:val="both"/>
        <w:rPr>
          <w:bCs/>
          <w:color w:val="000000"/>
          <w:lang w:val="ru-RU"/>
        </w:rPr>
      </w:pPr>
      <w:r>
        <w:rPr>
          <w:bCs/>
          <w:color w:val="000000"/>
          <w:lang w:val="ru-RU"/>
        </w:rPr>
        <w:t>10.2.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left" w:pos="709" w:leader="none"/>
        </w:tabs>
        <w:ind w:firstLine="709"/>
        <w:jc w:val="both"/>
        <w:rPr>
          <w:bCs/>
          <w:color w:val="000000"/>
          <w:lang w:val="ru-RU"/>
        </w:rPr>
      </w:pPr>
      <w:r>
        <w:rPr>
          <w:bCs/>
          <w:color w:val="000000"/>
          <w:lang w:val="ru-RU"/>
        </w:rPr>
        <w:t>10.3.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left" w:pos="709" w:leader="none"/>
        </w:tabs>
        <w:ind w:firstLine="709"/>
        <w:jc w:val="both"/>
        <w:rPr>
          <w:bCs/>
          <w:color w:val="000000"/>
          <w:lang w:val="ru-RU"/>
        </w:rPr>
      </w:pPr>
      <w:r>
        <w:rPr>
          <w:bCs/>
          <w:color w:val="000000"/>
          <w:lang w:val="ru-RU"/>
        </w:rPr>
        <w:t>10.4.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left" w:pos="709" w:leader="none"/>
        </w:tabs>
        <w:ind w:firstLine="709"/>
        <w:jc w:val="both"/>
        <w:rPr>
          <w:bCs/>
          <w:color w:val="000000"/>
          <w:lang w:val="ru-RU"/>
        </w:rPr>
      </w:pPr>
      <w:r>
        <w:rPr>
          <w:bCs/>
          <w:color w:val="000000"/>
          <w:lang w:val="ru-RU"/>
        </w:rPr>
        <w:t xml:space="preserve">10.5.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left" w:pos="709" w:leader="none"/>
        </w:tabs>
        <w:ind w:firstLine="709"/>
        <w:jc w:val="both"/>
        <w:rPr>
          <w:bCs/>
          <w:color w:val="000000"/>
          <w:lang w:val="ru-RU"/>
        </w:rPr>
      </w:pPr>
      <w:r>
        <w:rPr>
          <w:bCs/>
          <w:color w:val="000000"/>
          <w:lang w:val="ru-RU"/>
        </w:rPr>
        <w:t xml:space="preserve">10.6.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left" w:pos="567" w:leader="none"/>
          <w:tab w:val="left" w:pos="709" w:leader="none"/>
        </w:tabs>
        <w:ind w:firstLine="709"/>
        <w:jc w:val="both"/>
        <w:rPr>
          <w:color w:val="000000"/>
          <w:lang w:val="ru-RU"/>
        </w:rPr>
      </w:pPr>
      <w:r>
        <w:rPr>
          <w:color w:val="000000"/>
          <w:lang w:val="ru-RU"/>
        </w:rPr>
        <w:t xml:space="preserve">10.7.  Каналы связи Линия доверия Группы РусГидро: </w:t>
      </w:r>
    </w:p>
    <w:p>
      <w:pPr>
        <w:pStyle w:val="Normal"/>
        <w:shd w:val="clear" w:color="auto" w:fill="FFFFFF"/>
        <w:tabs>
          <w:tab w:val="left" w:pos="567" w:leader="none"/>
          <w:tab w:val="left" w:pos="709" w:leader="none"/>
        </w:tabs>
        <w:ind w:firstLine="709"/>
        <w:jc w:val="both"/>
        <w:rPr>
          <w:lang w:val="ru-RU"/>
        </w:rPr>
      </w:pPr>
      <w:r>
        <w:rPr>
          <w:lang w:val="ru-RU"/>
        </w:rPr>
        <w:t xml:space="preserve">10.7.1. Электронная почта: </w:t>
      </w:r>
      <w:r>
        <w:rPr/>
        <w:t>ld</w:t>
      </w:r>
      <w:r>
        <w:rPr>
          <w:lang w:val="ru-RU"/>
        </w:rPr>
        <w:t>@</w:t>
      </w:r>
      <w:r>
        <w:rPr/>
        <w:t>rushydro</w:t>
      </w:r>
      <w:r>
        <w:rPr>
          <w:lang w:val="ru-RU"/>
        </w:rPr>
        <w:t>.</w:t>
      </w:r>
      <w:r>
        <w:rPr/>
        <w:t>ru</w:t>
      </w:r>
      <w:r>
        <w:rPr>
          <w:lang w:val="ru-RU"/>
        </w:rPr>
        <w:t>.</w:t>
      </w:r>
    </w:p>
    <w:p>
      <w:pPr>
        <w:pStyle w:val="Normal"/>
        <w:shd w:val="clear" w:color="auto" w:fill="FFFFFF"/>
        <w:tabs>
          <w:tab w:val="left" w:pos="567" w:leader="none"/>
          <w:tab w:val="left" w:pos="709" w:leader="none"/>
        </w:tabs>
        <w:ind w:firstLine="709"/>
        <w:jc w:val="both"/>
        <w:rPr>
          <w:lang w:val="ru-RU"/>
        </w:rPr>
      </w:pPr>
      <w:r>
        <w:rPr>
          <w:lang w:val="ru-RU"/>
        </w:rPr>
        <w:t xml:space="preserve">10.7.2. Специальная форма «обратной связи», размещенная на официальном сайте ПАО «РусГидро»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tabs>
          <w:tab w:val="left" w:pos="709" w:leader="none"/>
        </w:tabs>
        <w:ind w:firstLine="709"/>
        <w:jc w:val="both"/>
        <w:rPr>
          <w:lang w:val="ru-RU"/>
        </w:rPr>
      </w:pPr>
      <w:r>
        <w:rPr>
          <w:lang w:val="ru-RU"/>
        </w:rPr>
        <w:t>10.7.3.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rPr>
          <w:b/>
          <w:lang w:val="ru-RU"/>
        </w:rPr>
      </w:pPr>
      <w:r>
        <w:rPr>
          <w:b/>
          <w:lang w:val="ru-RU"/>
        </w:rPr>
      </w:r>
    </w:p>
    <w:p>
      <w:pPr>
        <w:pStyle w:val="ListParagraph"/>
        <w:numPr>
          <w:ilvl w:val="0"/>
          <w:numId w:val="15"/>
        </w:numPr>
        <w:shd w:val="clear" w:color="auto" w:fill="FFFFFF"/>
        <w:tabs>
          <w:tab w:val="clear" w:pos="709"/>
          <w:tab w:val="left" w:pos="426" w:leader="none"/>
        </w:tabs>
        <w:ind w:hanging="0" w:left="0"/>
        <w:jc w:val="center"/>
        <w:rPr>
          <w:b/>
          <w:bCs/>
        </w:rPr>
      </w:pPr>
      <w:r>
        <w:rPr>
          <w:b/>
          <w:bCs/>
        </w:rPr>
        <w:t>Обстоятельства непреодолимой силы (форс-мажор)</w:t>
      </w:r>
    </w:p>
    <w:p>
      <w:pPr>
        <w:pStyle w:val="ListParagraph"/>
        <w:numPr>
          <w:ilvl w:val="1"/>
          <w:numId w:val="15"/>
        </w:numPr>
        <w:shd w:val="clear" w:color="auto" w:fill="FFFFFF"/>
        <w:tabs>
          <w:tab w:val="clear" w:pos="709"/>
          <w:tab w:val="left" w:pos="426" w:leader="none"/>
        </w:tabs>
        <w:ind w:firstLine="709" w:left="0"/>
        <w:jc w:val="both"/>
        <w:rPr>
          <w:b/>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15"/>
        </w:numPr>
        <w:shd w:val="clear" w:color="auto" w:fill="FFFFFF"/>
        <w:tabs>
          <w:tab w:val="clear" w:pos="709"/>
          <w:tab w:val="left" w:pos="426" w:leader="none"/>
        </w:tabs>
        <w:ind w:firstLine="709" w:left="0"/>
        <w:jc w:val="both"/>
        <w:rPr>
          <w:b/>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15"/>
        </w:numPr>
        <w:shd w:val="clear" w:color="auto" w:fill="FFFFFF"/>
        <w:tabs>
          <w:tab w:val="clear" w:pos="709"/>
          <w:tab w:val="left" w:pos="426" w:leader="none"/>
        </w:tabs>
        <w:ind w:firstLine="709" w:left="0"/>
        <w:jc w:val="both"/>
        <w:rPr>
          <w:b/>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15"/>
        </w:numPr>
        <w:shd w:val="clear" w:color="auto" w:fill="FFFFFF"/>
        <w:tabs>
          <w:tab w:val="clear" w:pos="709"/>
          <w:tab w:val="left" w:pos="426" w:leader="none"/>
        </w:tabs>
        <w:ind w:firstLine="709" w:left="0"/>
        <w:jc w:val="both"/>
        <w:rPr>
          <w:b/>
          <w:bCs/>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15"/>
        </w:numPr>
        <w:shd w:val="clear" w:color="auto" w:fill="FFFFFF"/>
        <w:tabs>
          <w:tab w:val="clear" w:pos="709"/>
          <w:tab w:val="left" w:pos="426" w:leader="none"/>
        </w:tabs>
        <w:ind w:firstLine="709" w:left="0"/>
        <w:jc w:val="both"/>
        <w:rPr>
          <w:b/>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15"/>
        </w:numPr>
        <w:shd w:val="clear" w:color="auto" w:fill="FFFFFF"/>
        <w:tabs>
          <w:tab w:val="clear" w:pos="709"/>
          <w:tab w:val="left" w:pos="426" w:leader="none"/>
        </w:tabs>
        <w:ind w:firstLine="709" w:left="0"/>
        <w:jc w:val="both"/>
        <w:rPr>
          <w:b/>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firstLine="709" w:left="0"/>
        <w:jc w:val="both"/>
        <w:rPr>
          <w:bCs/>
        </w:rPr>
      </w:pPr>
      <w:r>
        <w:rPr>
          <w:bCs/>
        </w:rPr>
        <w:t>При этом любая из Сторон вправе отказаться от исполнения Договора в одностороннем внесудебном порядке.</w:t>
      </w:r>
    </w:p>
    <w:p>
      <w:pPr>
        <w:pStyle w:val="Normal"/>
        <w:rPr>
          <w:lang w:val="ru-RU"/>
        </w:rPr>
      </w:pPr>
      <w:r>
        <w:rPr>
          <w:lang w:val="ru-RU"/>
        </w:rPr>
      </w:r>
    </w:p>
    <w:p>
      <w:pPr>
        <w:pStyle w:val="ListParagraph"/>
        <w:numPr>
          <w:ilvl w:val="0"/>
          <w:numId w:val="15"/>
        </w:numPr>
        <w:shd w:val="clear" w:color="auto" w:fill="FFFFFF"/>
        <w:tabs>
          <w:tab w:val="clear" w:pos="709"/>
          <w:tab w:val="left" w:pos="426" w:leader="none"/>
        </w:tabs>
        <w:ind w:hanging="0" w:left="0"/>
        <w:jc w:val="center"/>
        <w:rPr>
          <w:b/>
          <w:bCs/>
        </w:rPr>
      </w:pPr>
      <w:r>
        <w:rPr>
          <w:b/>
          <w:bCs/>
        </w:rPr>
        <w:t>Особые положения</w:t>
      </w:r>
    </w:p>
    <w:p>
      <w:pPr>
        <w:pStyle w:val="ListParagraph"/>
        <w:numPr>
          <w:ilvl w:val="1"/>
          <w:numId w:val="15"/>
        </w:numPr>
        <w:shd w:val="clear" w:color="auto" w:fill="FFFFFF"/>
        <w:tabs>
          <w:tab w:val="clear" w:pos="709"/>
          <w:tab w:val="left" w:pos="426" w:leader="none"/>
        </w:tabs>
        <w:ind w:firstLine="709" w:left="0"/>
        <w:jc w:val="both"/>
        <w:rPr>
          <w:b/>
          <w:bCs/>
        </w:rPr>
      </w:pPr>
      <w:r>
        <w:rPr>
          <w:bCs/>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1"/>
        </w:numPr>
        <w:shd w:val="clear" w:color="auto" w:fill="FFFFFF"/>
        <w:tabs>
          <w:tab w:val="clear" w:pos="709"/>
          <w:tab w:val="left" w:pos="1134" w:leader="none"/>
        </w:tabs>
        <w:ind w:firstLine="709" w:left="0"/>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1"/>
        </w:numPr>
        <w:shd w:val="clear" w:color="auto" w:fill="FFFFFF"/>
        <w:tabs>
          <w:tab w:val="clear" w:pos="709"/>
          <w:tab w:val="left" w:pos="1134" w:leader="none"/>
        </w:tabs>
        <w:ind w:firstLine="709" w:left="0"/>
        <w:jc w:val="both"/>
        <w:rPr>
          <w:bCs/>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15"/>
        </w:numPr>
        <w:shd w:val="clear" w:color="auto" w:fill="FFFFFF"/>
        <w:tabs>
          <w:tab w:val="clear" w:pos="709"/>
          <w:tab w:val="left" w:pos="1134" w:leader="none"/>
        </w:tabs>
        <w:ind w:firstLine="709" w:left="0"/>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12.1 Договора, а также обеспечить прекращение участия таких организаций в исполнении Договора.</w:t>
      </w:r>
    </w:p>
    <w:p>
      <w:pPr>
        <w:pStyle w:val="ListParagraph"/>
        <w:numPr>
          <w:ilvl w:val="1"/>
          <w:numId w:val="15"/>
        </w:numPr>
        <w:shd w:val="clear" w:color="auto" w:fill="FFFFFF"/>
        <w:tabs>
          <w:tab w:val="clear" w:pos="709"/>
          <w:tab w:val="left" w:pos="1134" w:leader="none"/>
        </w:tabs>
        <w:ind w:firstLine="709" w:left="0"/>
        <w:jc w:val="both"/>
        <w:rPr>
          <w:bCs/>
        </w:rPr>
      </w:pPr>
      <w:r>
        <w:rPr>
          <w:bCs/>
        </w:rPr>
        <w:t>В случае нарушения Исполнителем обязательств, установленных пунктами 12.1, 12.2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15"/>
        </w:numPr>
        <w:shd w:val="clear" w:color="auto" w:fill="FFFFFF"/>
        <w:tabs>
          <w:tab w:val="clear" w:pos="709"/>
          <w:tab w:val="left" w:pos="1134" w:leader="none"/>
        </w:tabs>
        <w:ind w:firstLine="709" w:left="0"/>
        <w:jc w:val="both"/>
        <w:rPr>
          <w:bCs/>
        </w:rPr>
      </w:pPr>
      <w:r>
        <w:rPr>
          <w:bCs/>
        </w:rPr>
        <w:t>Исполнитель обязан уплатить Заказчику штраф в размере 50 000 (пятьдесят тысяч) рублей за каждый случай привлечения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12.1, 12.2 Договора.</w:t>
      </w:r>
    </w:p>
    <w:p>
      <w:pPr>
        <w:pStyle w:val="ListParagraph"/>
        <w:numPr>
          <w:ilvl w:val="1"/>
          <w:numId w:val="15"/>
        </w:numPr>
        <w:shd w:val="clear" w:color="auto" w:fill="FFFFFF"/>
        <w:tabs>
          <w:tab w:val="clear" w:pos="709"/>
          <w:tab w:val="left" w:pos="1134" w:leader="none"/>
        </w:tabs>
        <w:ind w:firstLine="709" w:left="0"/>
        <w:jc w:val="both"/>
        <w:rPr>
          <w:bCs/>
        </w:rPr>
      </w:pPr>
      <w:bookmarkStart w:id="11" w:name="_Ref373243071"/>
      <w:r>
        <w:rPr>
          <w:bCs/>
        </w:rPr>
        <w:t>Штраф, предусмотренный пунктом 12.4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11"/>
    </w:p>
    <w:p>
      <w:pPr>
        <w:pStyle w:val="ListParagraph"/>
        <w:numPr>
          <w:ilvl w:val="1"/>
          <w:numId w:val="15"/>
        </w:numPr>
        <w:shd w:val="clear" w:color="auto" w:fill="FFFFFF"/>
        <w:tabs>
          <w:tab w:val="clear" w:pos="709"/>
          <w:tab w:val="left" w:pos="1134" w:leader="none"/>
        </w:tabs>
        <w:ind w:firstLine="709" w:left="0"/>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12.4 Договора. При этом Заказчик не будет считаться просрочившим и / или нарушившим свои обязательства по Договору.</w:t>
      </w:r>
    </w:p>
    <w:p>
      <w:pPr>
        <w:pStyle w:val="ListParagraph"/>
        <w:numPr>
          <w:ilvl w:val="1"/>
          <w:numId w:val="15"/>
        </w:numPr>
        <w:shd w:val="clear" w:color="auto" w:fill="FFFFFF"/>
        <w:tabs>
          <w:tab w:val="clear" w:pos="709"/>
          <w:tab w:val="left" w:pos="1134" w:leader="none"/>
        </w:tabs>
        <w:ind w:firstLine="709" w:left="0"/>
        <w:jc w:val="both"/>
        <w:rPr>
          <w:bCs/>
        </w:rPr>
      </w:pPr>
      <w:r>
        <w:rPr>
          <w:bCs/>
        </w:rPr>
        <w:t>Независимо от других положений Договора, положения пунктов 12.4, 12.5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9"/>
          <w:tab w:val="left" w:pos="567" w:leader="none"/>
        </w:tabs>
        <w:ind w:hanging="0" w:left="0"/>
        <w:jc w:val="both"/>
        <w:rPr>
          <w:bCs/>
        </w:rPr>
      </w:pPr>
      <w:r>
        <w:rPr>
          <w:bCs/>
        </w:rPr>
      </w:r>
    </w:p>
    <w:p>
      <w:pPr>
        <w:pStyle w:val="ListParagraph"/>
        <w:numPr>
          <w:ilvl w:val="0"/>
          <w:numId w:val="15"/>
        </w:numPr>
        <w:shd w:val="clear" w:color="auto" w:fill="FFFFFF"/>
        <w:tabs>
          <w:tab w:val="clear" w:pos="709"/>
          <w:tab w:val="left" w:pos="426" w:leader="none"/>
        </w:tabs>
        <w:ind w:hanging="0" w:left="0"/>
        <w:jc w:val="center"/>
        <w:rPr>
          <w:b/>
        </w:rPr>
      </w:pPr>
      <w:r>
        <w:rPr>
          <w:b/>
          <w:bCs/>
        </w:rPr>
        <w:t>Заверения</w:t>
      </w:r>
      <w:r>
        <w:rPr>
          <w:b/>
        </w:rPr>
        <w:t xml:space="preserve"> Сторон</w:t>
      </w:r>
    </w:p>
    <w:p>
      <w:pPr>
        <w:pStyle w:val="ListParagraph"/>
        <w:shd w:val="clear" w:color="auto" w:fill="FFFFFF"/>
        <w:tabs>
          <w:tab w:val="clear" w:pos="709"/>
          <w:tab w:val="left" w:pos="1134" w:leader="none"/>
          <w:tab w:val="left" w:pos="1418" w:leader="none"/>
        </w:tabs>
        <w:ind w:firstLine="709" w:left="0"/>
        <w:jc w:val="both"/>
        <w:rPr/>
      </w:pPr>
      <w:r>
        <w:rPr>
          <w:bCs/>
        </w:rPr>
        <w:t>13.1. Каждая</w:t>
      </w:r>
      <w:r>
        <w:rPr/>
        <w:t xml:space="preserve"> из Сторон заявляет и подтверждает другой Стороне, что: </w:t>
      </w:r>
    </w:p>
    <w:p>
      <w:pPr>
        <w:pStyle w:val="ListParagraph"/>
        <w:numPr>
          <w:ilvl w:val="0"/>
          <w:numId w:val="8"/>
        </w:numPr>
        <w:shd w:val="clear" w:color="auto" w:fill="FFFFFF"/>
        <w:tabs>
          <w:tab w:val="left" w:pos="709" w:leader="none"/>
          <w:tab w:val="left" w:pos="1418" w:leader="none"/>
        </w:tabs>
        <w:ind w:firstLine="709" w:left="0"/>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8"/>
        </w:numPr>
        <w:shd w:val="clear" w:color="auto" w:fill="FFFFFF"/>
        <w:tabs>
          <w:tab w:val="left" w:pos="709" w:leader="none"/>
          <w:tab w:val="left" w:pos="1418" w:leader="none"/>
        </w:tabs>
        <w:ind w:firstLine="709" w:left="0"/>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8"/>
        </w:numPr>
        <w:shd w:val="clear" w:color="auto" w:fill="FFFFFF"/>
        <w:tabs>
          <w:tab w:val="left" w:pos="709" w:leader="none"/>
          <w:tab w:val="left" w:pos="1418" w:leader="none"/>
        </w:tabs>
        <w:ind w:firstLine="709" w:left="0"/>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8"/>
        </w:numPr>
        <w:shd w:val="clear" w:color="auto" w:fill="FFFFFF"/>
        <w:tabs>
          <w:tab w:val="left" w:pos="709" w:leader="none"/>
          <w:tab w:val="left" w:pos="1418" w:leader="none"/>
        </w:tabs>
        <w:ind w:firstLine="709" w:left="0"/>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8"/>
        </w:numPr>
        <w:shd w:val="clear" w:color="auto" w:fill="FFFFFF"/>
        <w:tabs>
          <w:tab w:val="left" w:pos="709" w:leader="none"/>
          <w:tab w:val="left" w:pos="1418" w:leader="none"/>
        </w:tabs>
        <w:ind w:firstLine="709" w:left="0"/>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shd w:val="clear" w:color="auto" w:fill="FFFFFF"/>
        <w:tabs>
          <w:tab w:val="clear" w:pos="709"/>
          <w:tab w:val="left" w:pos="1134" w:leader="none"/>
          <w:tab w:val="left" w:pos="1418" w:leader="none"/>
        </w:tabs>
        <w:ind w:firstLine="709" w:left="0"/>
        <w:jc w:val="both"/>
        <w:rPr/>
      </w:pPr>
      <w:r>
        <w:rPr/>
        <w:t xml:space="preserve">13.2. </w:t>
      </w:r>
      <w:r>
        <w:rPr>
          <w:bCs/>
        </w:rPr>
        <w:t>Исполнитель</w:t>
      </w:r>
      <w:r>
        <w:rPr/>
        <w:t xml:space="preserve"> заявляет и заверяет Заказчика в том, что на момент заключения Договора:</w:t>
      </w:r>
    </w:p>
    <w:p>
      <w:pPr>
        <w:pStyle w:val="ListParagraph"/>
        <w:numPr>
          <w:ilvl w:val="0"/>
          <w:numId w:val="10"/>
        </w:numPr>
        <w:shd w:val="clear" w:color="auto" w:fill="FFFFFF"/>
        <w:tabs>
          <w:tab w:val="left" w:pos="709" w:leader="none"/>
          <w:tab w:val="left" w:pos="1418" w:leader="none"/>
        </w:tabs>
        <w:ind w:firstLine="709" w:left="0"/>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10"/>
        </w:numPr>
        <w:shd w:val="clear" w:color="auto" w:fill="FFFFFF"/>
        <w:tabs>
          <w:tab w:val="left" w:pos="709" w:leader="none"/>
          <w:tab w:val="left" w:pos="1418" w:leader="none"/>
        </w:tabs>
        <w:ind w:firstLine="709" w:left="0"/>
        <w:jc w:val="both"/>
        <w:rPr/>
      </w:pPr>
      <w:r>
        <w:rPr/>
        <w:t>руководителем Исполнителя является лицо, не являющееся массовым руководителем;</w:t>
      </w:r>
    </w:p>
    <w:p>
      <w:pPr>
        <w:pStyle w:val="ListParagraph"/>
        <w:numPr>
          <w:ilvl w:val="0"/>
          <w:numId w:val="10"/>
        </w:numPr>
        <w:shd w:val="clear" w:color="auto" w:fill="FFFFFF"/>
        <w:tabs>
          <w:tab w:val="left" w:pos="709" w:leader="none"/>
          <w:tab w:val="left" w:pos="1418" w:leader="none"/>
        </w:tabs>
        <w:ind w:firstLine="709" w:left="0"/>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10"/>
        </w:numPr>
        <w:shd w:val="clear" w:color="auto" w:fill="FFFFFF"/>
        <w:tabs>
          <w:tab w:val="left" w:pos="709" w:leader="none"/>
          <w:tab w:val="left" w:pos="1418" w:leader="none"/>
        </w:tabs>
        <w:ind w:firstLine="709" w:left="0"/>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9"/>
        </w:numPr>
        <w:shd w:val="clear" w:color="auto" w:fill="FFFFFF"/>
        <w:tabs>
          <w:tab w:val="clear" w:pos="709"/>
          <w:tab w:val="left" w:pos="567" w:leader="none"/>
          <w:tab w:val="left" w:pos="1418" w:leader="none"/>
        </w:tabs>
        <w:ind w:firstLine="709" w:left="0"/>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pPr>
        <w:pStyle w:val="ListParagraph"/>
        <w:numPr>
          <w:ilvl w:val="0"/>
          <w:numId w:val="9"/>
        </w:numPr>
        <w:shd w:val="clear" w:color="auto" w:fill="FFFFFF"/>
        <w:tabs>
          <w:tab w:val="clear" w:pos="709"/>
          <w:tab w:val="left" w:pos="567" w:leader="none"/>
          <w:tab w:val="left" w:pos="1418" w:leader="none"/>
        </w:tabs>
        <w:ind w:firstLine="709" w:left="0"/>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9"/>
        </w:numPr>
        <w:shd w:val="clear" w:color="auto" w:fill="FFFFFF"/>
        <w:tabs>
          <w:tab w:val="clear" w:pos="709"/>
          <w:tab w:val="left" w:pos="567" w:leader="none"/>
          <w:tab w:val="left" w:pos="1418" w:leader="none"/>
        </w:tabs>
        <w:ind w:firstLine="709" w:left="0"/>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9"/>
        </w:numPr>
        <w:shd w:val="clear" w:color="auto" w:fill="FFFFFF"/>
        <w:tabs>
          <w:tab w:val="clear" w:pos="709"/>
          <w:tab w:val="left" w:pos="567" w:leader="none"/>
          <w:tab w:val="left" w:pos="1418" w:leader="none"/>
        </w:tabs>
        <w:ind w:firstLine="709" w:left="0"/>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9"/>
        </w:numPr>
        <w:shd w:val="clear" w:color="auto" w:fill="FFFFFF"/>
        <w:tabs>
          <w:tab w:val="clear" w:pos="709"/>
          <w:tab w:val="left" w:pos="567" w:leader="none"/>
          <w:tab w:val="left" w:pos="1418" w:leader="none"/>
        </w:tabs>
        <w:ind w:firstLine="709" w:left="0"/>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9"/>
        </w:numPr>
        <w:shd w:val="clear" w:color="auto" w:fill="FFFFFF"/>
        <w:tabs>
          <w:tab w:val="clear" w:pos="709"/>
          <w:tab w:val="left" w:pos="567" w:leader="none"/>
          <w:tab w:val="left" w:pos="1418" w:leader="none"/>
        </w:tabs>
        <w:ind w:firstLine="709" w:left="0"/>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shd w:val="clear" w:color="auto" w:fill="FFFFFF"/>
        <w:tabs>
          <w:tab w:val="clear" w:pos="709"/>
          <w:tab w:val="left" w:pos="1134" w:leader="none"/>
          <w:tab w:val="left" w:pos="1418" w:leader="none"/>
        </w:tabs>
        <w:ind w:firstLine="709" w:left="0"/>
        <w:jc w:val="both"/>
        <w:rPr/>
      </w:pPr>
      <w:r>
        <w:rPr/>
        <w:t xml:space="preserve">13.3. 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shd w:val="clear" w:color="auto" w:fill="FFFFFF"/>
        <w:tabs>
          <w:tab w:val="clear" w:pos="709"/>
          <w:tab w:val="left" w:pos="1134" w:leader="none"/>
          <w:tab w:val="left" w:pos="1418" w:leader="none"/>
        </w:tabs>
        <w:ind w:firstLine="709" w:left="0"/>
        <w:jc w:val="both"/>
        <w:rPr/>
      </w:pPr>
      <w:r>
        <w:rPr/>
        <w:t xml:space="preserve">13.4.  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(пять процентов) от Цены Договора, указанной в пункте 4.1 Договора.</w:t>
      </w:r>
    </w:p>
    <w:p>
      <w:pPr>
        <w:pStyle w:val="ListParagraph"/>
        <w:shd w:val="clear" w:color="auto" w:fill="FFFFFF"/>
        <w:tabs>
          <w:tab w:val="clear" w:pos="709"/>
          <w:tab w:val="left" w:pos="1134" w:leader="none"/>
          <w:tab w:val="left" w:pos="1418" w:leader="none"/>
        </w:tabs>
        <w:ind w:firstLine="709" w:left="0"/>
        <w:jc w:val="both"/>
        <w:rPr/>
      </w:pPr>
      <w:r>
        <w:rPr/>
        <w:t>13.5. 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firstLine="709" w:left="0"/>
        <w:jc w:val="both"/>
        <w:rPr>
          <w:b/>
        </w:rPr>
      </w:pPr>
      <w:r>
        <w:rPr>
          <w:b/>
        </w:rPr>
      </w:r>
    </w:p>
    <w:p>
      <w:pPr>
        <w:pStyle w:val="ListParagraph"/>
        <w:numPr>
          <w:ilvl w:val="0"/>
          <w:numId w:val="15"/>
        </w:numPr>
        <w:shd w:val="clear" w:color="auto" w:fill="FFFFFF"/>
        <w:tabs>
          <w:tab w:val="clear" w:pos="709"/>
          <w:tab w:val="left" w:pos="426" w:leader="none"/>
        </w:tabs>
        <w:ind w:hanging="0" w:left="0"/>
        <w:jc w:val="center"/>
        <w:rPr>
          <w:b/>
        </w:rPr>
      </w:pPr>
      <w:r>
        <w:rPr>
          <w:b/>
          <w:bCs/>
        </w:rPr>
        <w:t>П</w:t>
      </w:r>
      <w:r>
        <w:rPr>
          <w:b/>
        </w:rPr>
        <w:t>рекращение (расторжение) Договора</w:t>
      </w:r>
    </w:p>
    <w:p>
      <w:pPr>
        <w:pStyle w:val="ListParagraph"/>
        <w:numPr>
          <w:ilvl w:val="1"/>
          <w:numId w:val="15"/>
        </w:numPr>
        <w:shd w:val="clear" w:color="auto" w:fill="FFFFFF"/>
        <w:tabs>
          <w:tab w:val="clear" w:pos="709"/>
          <w:tab w:val="left" w:pos="426" w:leader="none"/>
        </w:tabs>
        <w:ind w:firstLine="709" w:left="0"/>
        <w:jc w:val="both"/>
        <w:rPr>
          <w:b/>
        </w:rPr>
      </w:pPr>
      <w:r>
        <w:rP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разделом 15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15"/>
        </w:numPr>
        <w:shd w:val="clear" w:color="auto" w:fill="FFFFFF"/>
        <w:tabs>
          <w:tab w:val="clear" w:pos="709"/>
          <w:tab w:val="left" w:pos="426" w:leader="none"/>
        </w:tabs>
        <w:ind w:firstLine="709" w:left="0"/>
        <w:jc w:val="both"/>
        <w:rPr>
          <w:b/>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firstLine="709" w:left="0"/>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15"/>
        </w:numPr>
        <w:shd w:val="clear" w:color="auto" w:fill="FFFFFF"/>
        <w:tabs>
          <w:tab w:val="left" w:pos="709" w:leader="none"/>
        </w:tabs>
        <w:ind w:firstLine="709" w:left="0"/>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9"/>
          <w:tab w:val="left" w:pos="1134" w:leader="none"/>
        </w:tabs>
        <w:ind w:firstLine="709" w:left="0"/>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15"/>
        </w:numPr>
        <w:shd w:val="clear" w:color="auto" w:fill="FFFFFF"/>
        <w:tabs>
          <w:tab w:val="clear" w:pos="709"/>
          <w:tab w:val="left" w:pos="1134" w:leader="none"/>
        </w:tabs>
        <w:ind w:firstLine="709" w:left="0"/>
        <w:jc w:val="both"/>
        <w:rPr/>
      </w:pPr>
      <w:r>
        <w:rPr/>
        <w:t>Стороны установили, что существенным нарушением Договора Исполнителем является:</w:t>
      </w:r>
    </w:p>
    <w:p>
      <w:pPr>
        <w:pStyle w:val="ListParagraph"/>
        <w:numPr>
          <w:ilvl w:val="0"/>
          <w:numId w:val="7"/>
        </w:numPr>
        <w:tabs>
          <w:tab w:val="clear" w:pos="709"/>
          <w:tab w:val="left" w:pos="1134" w:leader="none"/>
        </w:tabs>
        <w:ind w:firstLine="709" w:left="0"/>
        <w:jc w:val="both"/>
        <w:rPr>
          <w:highlight w:val="none"/>
          <w:shd w:fill="auto" w:val="clear"/>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7"/>
        </w:numPr>
        <w:tabs>
          <w:tab w:val="clear" w:pos="709"/>
          <w:tab w:val="left" w:pos="1134" w:leader="none"/>
        </w:tabs>
        <w:ind w:firstLine="709" w:left="0"/>
        <w:jc w:val="both"/>
        <w:rPr>
          <w:highlight w:val="none"/>
          <w:shd w:fill="auto" w:val="clear"/>
        </w:rPr>
      </w:pPr>
      <w:r>
        <w:rPr>
          <w:shd w:fill="auto" w:val="clea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7"/>
        </w:numPr>
        <w:tabs>
          <w:tab w:val="clear" w:pos="709"/>
          <w:tab w:val="left" w:pos="1134" w:leader="none"/>
        </w:tabs>
        <w:ind w:firstLine="709" w:left="0"/>
        <w:jc w:val="both"/>
        <w:rPr>
          <w:highlight w:val="none"/>
          <w:shd w:fill="auto" w:val="clear"/>
        </w:rPr>
      </w:pPr>
      <w:r>
        <w:rPr>
          <w:shd w:fill="auto" w:val="clea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7"/>
        </w:numPr>
        <w:tabs>
          <w:tab w:val="clear" w:pos="709"/>
          <w:tab w:val="left" w:pos="1134" w:leader="none"/>
        </w:tabs>
        <w:ind w:firstLine="709" w:left="0"/>
        <w:jc w:val="both"/>
        <w:rPr>
          <w:highlight w:val="none"/>
          <w:shd w:fill="auto" w:val="clear"/>
        </w:rPr>
      </w:pPr>
      <w:r>
        <w:rPr>
          <w:shd w:fill="auto" w:val="clea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7"/>
        </w:numPr>
        <w:tabs>
          <w:tab w:val="clear" w:pos="709"/>
          <w:tab w:val="left" w:pos="1134" w:leader="none"/>
        </w:tabs>
        <w:ind w:firstLine="709" w:left="0"/>
        <w:jc w:val="both"/>
        <w:rPr>
          <w:highlight w:val="none"/>
          <w:shd w:fill="auto" w:val="clear"/>
        </w:rPr>
      </w:pPr>
      <w:r>
        <w:rPr>
          <w:shd w:fill="auto" w:val="clear"/>
        </w:rPr>
        <w:t xml:space="preserve">привлечение к оказанию Услуг по Договору третьих лиц </w:t>
      </w:r>
      <w:r>
        <w:rPr>
          <w:bCs/>
          <w:shd w:fill="auto" w:val="clear"/>
        </w:rPr>
        <w:t>(Субисполнителей)</w:t>
      </w:r>
      <w:r>
        <w:rPr>
          <w:shd w:fill="auto" w:val="clear"/>
        </w:rPr>
        <w:t xml:space="preserve"> с нарушением требований, установленных Договором;</w:t>
      </w:r>
    </w:p>
    <w:p>
      <w:pPr>
        <w:pStyle w:val="ListParagraph"/>
        <w:numPr>
          <w:ilvl w:val="0"/>
          <w:numId w:val="7"/>
        </w:numPr>
        <w:tabs>
          <w:tab w:val="clear" w:pos="709"/>
          <w:tab w:val="left" w:pos="1134" w:leader="none"/>
        </w:tabs>
        <w:ind w:firstLine="709" w:left="0"/>
        <w:jc w:val="both"/>
        <w:rPr/>
      </w:pPr>
      <w:r>
        <w:rPr>
          <w:shd w:fill="auto" w:val="clear"/>
        </w:rPr>
        <w:t>установление в ходе исполнения Договора</w:t>
      </w:r>
      <w:r>
        <w:rPr/>
        <w:t xml:space="preserve"> фактов несоответствия Исполнителя установленным документацией о закупке требованиям к участникам закупки и/или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pPr>
        <w:pStyle w:val="ListParagraph"/>
        <w:numPr>
          <w:ilvl w:val="1"/>
          <w:numId w:val="15"/>
        </w:numPr>
        <w:shd w:val="clear" w:color="auto" w:fill="FFFFFF"/>
        <w:tabs>
          <w:tab w:val="clear" w:pos="709"/>
          <w:tab w:val="left" w:pos="1134" w:leader="none"/>
        </w:tabs>
        <w:ind w:firstLine="709" w:left="0"/>
        <w:jc w:val="both"/>
        <w:rPr/>
      </w:pPr>
      <w:r>
        <w:rPr/>
        <w:t xml:space="preserve">В случае отказа Заказчика от Договора в случаях, предусмотренных пунктами 14.2 - 14.4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15"/>
        </w:numPr>
        <w:shd w:val="clear" w:color="auto" w:fill="FFFFFF"/>
        <w:tabs>
          <w:tab w:val="clear" w:pos="709"/>
          <w:tab w:val="left" w:pos="1134" w:leader="none"/>
        </w:tabs>
        <w:ind w:firstLine="709" w:left="0"/>
        <w:jc w:val="both"/>
        <w:rPr/>
      </w:pPr>
      <w:r>
        <w:rPr/>
        <w:t>С даты прекращения Договора Исполнитель обязан прекратить оказание Услуг, и в согласованные Сторонами сроки передать Заказчику результат Услуг, техническую и иную полученную документацию.</w:t>
      </w:r>
    </w:p>
    <w:p>
      <w:pPr>
        <w:pStyle w:val="ListParagraph"/>
        <w:numPr>
          <w:ilvl w:val="1"/>
          <w:numId w:val="15"/>
        </w:numPr>
        <w:shd w:val="clear" w:color="auto" w:fill="FFFFFF"/>
        <w:tabs>
          <w:tab w:val="clear" w:pos="709"/>
          <w:tab w:val="left" w:pos="1134" w:leader="none"/>
        </w:tabs>
        <w:ind w:firstLine="709" w:left="0"/>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134" w:leader="none"/>
        </w:tabs>
        <w:ind w:firstLine="709" w:left="0"/>
        <w:jc w:val="both"/>
        <w:rPr/>
      </w:pPr>
      <w:r>
        <w:rPr/>
      </w:r>
    </w:p>
    <w:p>
      <w:pPr>
        <w:pStyle w:val="ListParagraph"/>
        <w:numPr>
          <w:ilvl w:val="0"/>
          <w:numId w:val="15"/>
        </w:numPr>
        <w:shd w:val="clear" w:color="auto" w:fill="FFFFFF"/>
        <w:tabs>
          <w:tab w:val="clear" w:pos="709"/>
          <w:tab w:val="left" w:pos="426" w:leader="none"/>
        </w:tabs>
        <w:ind w:hanging="0" w:left="0"/>
        <w:jc w:val="center"/>
        <w:rPr>
          <w:b/>
          <w:bCs/>
        </w:rPr>
      </w:pPr>
      <w:r>
        <w:rPr>
          <w:b/>
          <w:bCs/>
        </w:rPr>
        <w:t>Заключительные положения</w:t>
      </w:r>
    </w:p>
    <w:p>
      <w:pPr>
        <w:pStyle w:val="ListParagraph"/>
        <w:numPr>
          <w:ilvl w:val="1"/>
          <w:numId w:val="15"/>
        </w:numPr>
        <w:shd w:val="clear" w:color="auto" w:fill="FFFFFF"/>
        <w:tabs>
          <w:tab w:val="clear" w:pos="709"/>
          <w:tab w:val="left" w:pos="426" w:leader="none"/>
        </w:tabs>
        <w:ind w:firstLine="709" w:left="0"/>
        <w:jc w:val="both"/>
        <w:rPr>
          <w:b/>
          <w:bCs/>
        </w:rPr>
      </w:pPr>
      <w:r>
        <w:rPr/>
        <w:t>Договор вступает в силу с даты его подписания Сторонами и действует до полного исполнения ими принятых на себя обязательств. В соответствии с пунктом 2 статьи 425 Гражданского кодекса РФ условия Договора применяются к отношениям Сторон, возникшим</w:t>
      </w:r>
      <w:r>
        <w:rPr>
          <w:shd w:fill="auto" w:val="clear"/>
        </w:rPr>
        <w:t xml:space="preserve"> с 01.01.2027.</w:t>
      </w:r>
    </w:p>
    <w:p>
      <w:pPr>
        <w:pStyle w:val="Normal"/>
        <w:widowControl/>
        <w:numPr>
          <w:ilvl w:val="1"/>
          <w:numId w:val="15"/>
        </w:numPr>
        <w:shd w:val="clear" w:color="auto" w:fill="FFFFFF"/>
        <w:tabs>
          <w:tab w:val="clear" w:pos="709"/>
          <w:tab w:val="left" w:pos="426" w:leader="none"/>
        </w:tabs>
        <w:suppressAutoHyphens w:val="true"/>
        <w:bidi w:val="0"/>
        <w:spacing w:before="0" w:after="0"/>
        <w:ind w:firstLine="709" w:left="0" w:right="0"/>
        <w:contextualSpacing/>
        <w:jc w:val="both"/>
        <w:rPr>
          <w:highlight w:val="none"/>
          <w:shd w:fill="auto" w:val="clear"/>
        </w:rPr>
      </w:pPr>
      <w:r>
        <w:rPr>
          <w:bCs/>
          <w:sz w:val="24"/>
          <w:szCs w:val="24"/>
          <w:shd w:fill="auto" w:val="clear"/>
          <w:lang w:eastAsia="en-US"/>
        </w:rPr>
        <w:t>Договор заключается в электронной форме с использованием программно-аппаратных средств Системы ЭДО общего пользования путем его подписания УКЭП уполномоченных представителей Сторон</w:t>
      </w:r>
      <w:r>
        <w:rPr>
          <w:rStyle w:val="FootnoteReference"/>
          <w:bCs/>
          <w:sz w:val="24"/>
          <w:szCs w:val="24"/>
          <w:shd w:fill="auto" w:val="clear"/>
          <w:lang w:eastAsia="en-US"/>
        </w:rPr>
        <w:footnoteReference w:id="2"/>
      </w:r>
      <w:r>
        <w:rPr>
          <w:bCs/>
          <w:sz w:val="24"/>
          <w:szCs w:val="24"/>
          <w:shd w:fill="auto" w:val="clear"/>
          <w:lang w:eastAsia="en-US"/>
        </w:rPr>
        <w:t>.</w:t>
      </w:r>
    </w:p>
    <w:p>
      <w:pPr>
        <w:pStyle w:val="ListParagraph"/>
        <w:ind w:firstLine="709" w:left="0"/>
        <w:jc w:val="both"/>
        <w:rPr>
          <w:highlight w:val="none"/>
          <w:shd w:fill="auto" w:val="clear"/>
        </w:rPr>
      </w:pPr>
      <w:r>
        <w:rPr>
          <w:sz w:val="24"/>
          <w:szCs w:val="24"/>
          <w:shd w:fill="auto" w:val="clear"/>
          <w:lang w:val="ru-RU"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shd w:fill="auto" w:val="clear"/>
          <w:lang w:eastAsia="en-US"/>
        </w:rPr>
        <w:t xml:space="preserve"> </w:t>
      </w:r>
    </w:p>
    <w:p>
      <w:pPr>
        <w:pStyle w:val="ListParagraph"/>
        <w:numPr>
          <w:ilvl w:val="1"/>
          <w:numId w:val="15"/>
        </w:numPr>
        <w:shd w:val="clear" w:color="auto" w:fill="FFFFFF"/>
        <w:tabs>
          <w:tab w:val="left" w:pos="709" w:leader="none"/>
        </w:tabs>
        <w:ind w:firstLine="709" w:left="0"/>
        <w:jc w:val="both"/>
        <w:rPr>
          <w:highlight w:val="none"/>
          <w:shd w:fill="auto" w:val="clear"/>
        </w:rPr>
      </w:pPr>
      <w:r>
        <w:rPr>
          <w:shd w:fill="auto" w:val="clea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15.8 Договора. </w:t>
      </w:r>
    </w:p>
    <w:p>
      <w:pPr>
        <w:pStyle w:val="ListParagraph"/>
        <w:numPr>
          <w:ilvl w:val="1"/>
          <w:numId w:val="15"/>
        </w:numPr>
        <w:shd w:val="clear" w:color="auto" w:fill="FFFFFF"/>
        <w:tabs>
          <w:tab w:val="left" w:pos="709" w:leader="none"/>
        </w:tabs>
        <w:ind w:firstLine="709" w:left="0"/>
        <w:jc w:val="both"/>
        <w:rPr>
          <w:highlight w:val="none"/>
          <w:shd w:fill="auto" w:val="clear"/>
        </w:rPr>
      </w:pPr>
      <w:r>
        <w:rPr>
          <w:shd w:fill="auto" w:val="clea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15"/>
        </w:numPr>
        <w:shd w:val="clear" w:color="auto" w:fill="FFFFFF"/>
        <w:tabs>
          <w:tab w:val="left" w:pos="709" w:leader="none"/>
        </w:tabs>
        <w:ind w:firstLine="709" w:left="0"/>
        <w:jc w:val="both"/>
        <w:rPr>
          <w:highlight w:val="none"/>
          <w:shd w:fill="auto" w:val="clear"/>
        </w:rPr>
      </w:pPr>
      <w:r>
        <w:rPr>
          <w:shd w:fill="auto" w:val="clea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15"/>
        </w:numPr>
        <w:shd w:val="clear" w:color="auto" w:fill="FFFFFF"/>
        <w:tabs>
          <w:tab w:val="left" w:pos="709" w:leader="none"/>
        </w:tabs>
        <w:ind w:firstLine="709" w:left="0"/>
        <w:jc w:val="both"/>
        <w:rPr>
          <w:highlight w:val="none"/>
          <w:shd w:fill="auto" w:val="clear"/>
        </w:rPr>
      </w:pPr>
      <w:r>
        <w:rPr>
          <w:shd w:fill="auto" w:val="clear"/>
        </w:rPr>
        <w:t>Обмен, предоставление или направление информации и документов по любым вопросам, связанным с исполнением Договора, осуществляется только в письменной форме в порядке, предусмотренном пунктами 15.7 или 15.9 Договора.</w:t>
      </w:r>
    </w:p>
    <w:p>
      <w:pPr>
        <w:pStyle w:val="ListParagraph"/>
        <w:numPr>
          <w:ilvl w:val="1"/>
          <w:numId w:val="15"/>
        </w:numPr>
        <w:shd w:val="clear" w:fill="FFFFFF"/>
        <w:tabs>
          <w:tab w:val="clear" w:pos="709"/>
          <w:tab w:val="left" w:pos="142" w:leader="none"/>
          <w:tab w:val="left" w:pos="1134" w:leader="none"/>
          <w:tab w:val="left" w:pos="1418" w:leader="none"/>
        </w:tabs>
        <w:ind w:firstLine="709" w:left="0" w:right="0"/>
        <w:jc w:val="both"/>
        <w:rPr>
          <w:bCs/>
        </w:rPr>
      </w:pPr>
      <w:r>
        <w:rPr>
          <w:rFonts w:eastAsia="Times New Roman" w:cs="Times New Roman"/>
          <w:color w:val="000000"/>
          <w:kern w:val="0"/>
          <w:sz w:val="24"/>
          <w:szCs w:val="24"/>
          <w:shd w:fill="auto" w:val="clear"/>
          <w:lang w:val="ru-RU" w:eastAsia="ru-RU" w:bidi="ar-SA"/>
        </w:rPr>
        <w:t>Обмен, предоставление или направление документов, связанных с исполнением Договора (включая акты, счета-фактуры, УПД, уведомления), в форме Электронного документа осуществляется через Систему ЭДО обще</w:t>
      </w:r>
      <w:r>
        <w:rPr>
          <w:rFonts w:eastAsia="Times New Roman" w:cs="Times New Roman"/>
          <w:color w:val="auto"/>
          <w:kern w:val="0"/>
          <w:sz w:val="24"/>
          <w:szCs w:val="24"/>
          <w:lang w:val="ru-RU" w:eastAsia="ru-RU" w:bidi="ar-SA"/>
        </w:rPr>
        <w:t>го пользования. Оператором Заказчика является АО «ПФ «СКБ «Контур». При обмене Электронными документами или информацией по телекоммуникационным каналам связи такие Электронные документы и информация считаются полученными с момента уведомления оператором Системы ЭДО общего пользования о получении Заказчиком</w:t>
      </w:r>
      <w:r>
        <w:rPr/>
        <w:t>.</w:t>
      </w:r>
    </w:p>
    <w:p>
      <w:pPr>
        <w:pStyle w:val="ListParagraph"/>
        <w:numPr>
          <w:ilvl w:val="2"/>
          <w:numId w:val="15"/>
        </w:numPr>
        <w:shd w:val="clear" w:fill="FFFFFF"/>
        <w:tabs>
          <w:tab w:val="clear" w:pos="709"/>
          <w:tab w:val="left" w:pos="142" w:leader="none"/>
          <w:tab w:val="left" w:pos="1134" w:leader="none"/>
          <w:tab w:val="left" w:pos="1418" w:leader="none"/>
        </w:tabs>
        <w:ind w:firstLine="709" w:left="0" w:right="0"/>
        <w:jc w:val="both"/>
        <w:rPr>
          <w:bCs/>
        </w:rPr>
      </w:pPr>
      <w:r>
        <w:rPr/>
        <w:t>Стороны признают, что документы, подписанные УКЭП и переданные через Систему ЭДО общего пользования, имеют юридическую силу, равнозначную документам на бумажном носителе, подписанным собственноручными подписями уполномоченных представителей Сторон и заверенным печатями. Стороны обязуются использовать ЮЗЭДО для обмена первичными учетными документами в рамках исполнения Договора.</w:t>
      </w:r>
    </w:p>
    <w:p>
      <w:pPr>
        <w:pStyle w:val="ListParagraph"/>
        <w:numPr>
          <w:ilvl w:val="1"/>
          <w:numId w:val="15"/>
        </w:numPr>
        <w:shd w:val="clear" w:color="auto" w:fill="FFFFFF"/>
        <w:tabs>
          <w:tab w:val="left" w:pos="709" w:leader="none"/>
        </w:tabs>
        <w:ind w:firstLine="709" w:left="0"/>
        <w:jc w:val="both"/>
        <w:rPr/>
      </w:pPr>
      <w:r>
        <w:rPr/>
        <w:t>Стороны обязуются уведомлять друг друга об изменении адреса и/или реквизитов, указанных в разделе 17 Договора, не позднее 3 (трех) рабочих дней после такого изменения в порядке, установленном пунктами 15.7 или 15.9 Договора.</w:t>
      </w:r>
    </w:p>
    <w:p>
      <w:pPr>
        <w:pStyle w:val="ListParagraph"/>
        <w:numPr>
          <w:ilvl w:val="1"/>
          <w:numId w:val="15"/>
        </w:numPr>
        <w:shd w:val="clear" w:fill="FFFFFF"/>
        <w:tabs>
          <w:tab w:val="clear" w:pos="709"/>
          <w:tab w:val="left" w:pos="142" w:leader="none"/>
          <w:tab w:val="left" w:pos="1134" w:leader="none"/>
          <w:tab w:val="left" w:pos="1418" w:leader="none"/>
        </w:tabs>
        <w:ind w:firstLine="709" w:left="0" w:right="0"/>
        <w:jc w:val="both"/>
        <w:rPr/>
      </w:pPr>
      <w:r>
        <w:rPr/>
        <w:t>Обмен документами на бумажном носителе допускается по требованию Заказчика и/или с его согласия при наличии документального подтверждения отсутствия технической возможности обмена Электронными документами через Систему ЭДО общего пользования у одной или обеих Сторон, а также при наличии иных обоснованных обстоятельств, ограничивающих применение Системы ЭДО общего пользования.  Документы (письма, уведомления и / или сообщения) на бумажном носителе направляются Стороне</w:t>
      </w:r>
      <w:r>
        <w:rPr>
          <w:bCs/>
        </w:rPr>
        <w:t>-</w:t>
      </w:r>
      <w:r>
        <w:rPr/>
        <w:t>получателю по адресу ее места нахождения, указанному в разделе 17 Договора, или в ранее полученном уведомлении Стороны об изменении адреса, одним из следующих способов, при этом документ</w:t>
      </w:r>
      <w:r>
        <w:rPr>
          <w:bCs/>
        </w:rPr>
        <w:t xml:space="preserve"> будет считаться полученным</w:t>
      </w:r>
      <w:r>
        <w:rPr/>
        <w:t xml:space="preserve">: </w:t>
      </w:r>
    </w:p>
    <w:p>
      <w:pPr>
        <w:pStyle w:val="ListParagraph"/>
        <w:widowControl/>
        <w:numPr>
          <w:ilvl w:val="2"/>
          <w:numId w:val="15"/>
        </w:numPr>
        <w:shd w:val="clear" w:fill="FFFFFF"/>
        <w:tabs>
          <w:tab w:val="clear" w:pos="709"/>
          <w:tab w:val="left" w:pos="142" w:leader="none"/>
          <w:tab w:val="left" w:pos="1134" w:leader="none"/>
          <w:tab w:val="left" w:pos="1418" w:leader="none"/>
        </w:tabs>
        <w:suppressAutoHyphens w:val="true"/>
        <w:bidi w:val="0"/>
        <w:spacing w:before="0" w:after="0"/>
        <w:ind w:firstLine="709" w:left="0" w:right="0"/>
        <w:contextualSpacing/>
        <w:jc w:val="both"/>
        <w:rPr/>
      </w:pPr>
      <w:r>
        <w:rPr>
          <w:bCs/>
        </w:rPr>
        <w:t xml:space="preserve">Заказным почтовым отправлением с уведомлением о вручении – </w:t>
      </w:r>
      <w: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widowControl/>
        <w:numPr>
          <w:ilvl w:val="2"/>
          <w:numId w:val="15"/>
        </w:numPr>
        <w:shd w:val="clear" w:fill="FFFFFF"/>
        <w:tabs>
          <w:tab w:val="clear" w:pos="709"/>
          <w:tab w:val="left" w:pos="142" w:leader="none"/>
          <w:tab w:val="left" w:pos="1134" w:leader="none"/>
          <w:tab w:val="left" w:pos="1418" w:leader="none"/>
        </w:tabs>
        <w:suppressAutoHyphens w:val="true"/>
        <w:bidi w:val="0"/>
        <w:spacing w:before="0" w:after="0"/>
        <w:ind w:firstLine="709" w:left="0" w:right="0"/>
        <w:contextualSpacing/>
        <w:jc w:val="both"/>
        <w:rPr/>
      </w:pPr>
      <w:r>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t xml:space="preserve">; </w:t>
      </w:r>
    </w:p>
    <w:p>
      <w:pPr>
        <w:pStyle w:val="ListParagraph"/>
        <w:widowControl/>
        <w:numPr>
          <w:ilvl w:val="2"/>
          <w:numId w:val="15"/>
        </w:numPr>
        <w:shd w:val="clear" w:fill="FFFFFF"/>
        <w:tabs>
          <w:tab w:val="clear" w:pos="709"/>
          <w:tab w:val="left" w:pos="142" w:leader="none"/>
          <w:tab w:val="left" w:pos="1134" w:leader="none"/>
          <w:tab w:val="left" w:pos="1418" w:leader="none"/>
        </w:tabs>
        <w:suppressAutoHyphens w:val="true"/>
        <w:bidi w:val="0"/>
        <w:spacing w:before="0" w:after="0"/>
        <w:ind w:firstLine="709" w:left="0" w:right="0"/>
        <w:contextualSpacing/>
        <w:jc w:val="both"/>
        <w:rPr/>
      </w:pPr>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firstLine="709" w:left="0"/>
        <w:jc w:val="both"/>
        <w:rPr>
          <w:bCs/>
        </w:rPr>
      </w:pPr>
      <w:r>
        <w:rPr>
          <w:bCs/>
          <w:sz w:val="24"/>
          <w:szCs w:val="24"/>
          <w:shd w:fill="auto" w:val="clear"/>
          <w:lang w:eastAsia="en-U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15.7, 15.9.1 –15.9.2 Договора.</w:t>
      </w:r>
      <w:r>
        <w:rPr>
          <w:bCs/>
        </w:rPr>
        <w:t xml:space="preserve"> </w:t>
      </w:r>
    </w:p>
    <w:p>
      <w:pPr>
        <w:pStyle w:val="ListParagraph"/>
        <w:numPr>
          <w:ilvl w:val="1"/>
          <w:numId w:val="15"/>
        </w:numPr>
        <w:shd w:val="clear" w:color="auto" w:fill="FFFFFF"/>
        <w:tabs>
          <w:tab w:val="clear" w:pos="709"/>
          <w:tab w:val="left" w:pos="1134" w:leader="none"/>
        </w:tabs>
        <w:ind w:firstLine="709" w:left="0"/>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15"/>
        </w:numPr>
        <w:shd w:val="clear" w:color="auto" w:fill="FFFFFF"/>
        <w:tabs>
          <w:tab w:val="clear" w:pos="709"/>
          <w:tab w:val="left" w:pos="1134" w:leader="none"/>
        </w:tabs>
        <w:ind w:firstLine="709" w:left="0"/>
        <w:jc w:val="both"/>
        <w:rPr>
          <w:bCs/>
        </w:rPr>
      </w:pPr>
      <w:r>
        <w:rPr>
          <w:bCs/>
        </w:rPr>
        <w:t>Уступка (передача), в том числе в залог, прав (требований) к Заказчику по денежным обязательствам, возникшим из Договора, и принадлежащих Исполнителю, осуществляется только при условии предварительного письменного согласия Заказчика и оформляется трёхсторонним договором.</w:t>
      </w:r>
    </w:p>
    <w:p>
      <w:pPr>
        <w:pStyle w:val="Normal"/>
        <w:ind w:firstLine="709"/>
        <w:jc w:val="both"/>
        <w:rPr>
          <w:lang w:val="ru-RU"/>
        </w:rPr>
      </w:pPr>
      <w:r>
        <w:rPr>
          <w:bCs/>
          <w:lang w:val="ru-RU"/>
        </w:rPr>
        <w:t>Уступка (передача) прав (требований) в пользу финансово-кредитных учреждений (факторинг) осуществляется при условии предварительного письменного уведомления Заказчика</w:t>
      </w:r>
      <w:r>
        <w:rPr>
          <w:shd w:fill="auto" w:val="clear"/>
          <w:lang w:val="ru-RU"/>
        </w:rPr>
        <w:t>.</w:t>
      </w:r>
      <w:r>
        <w:rPr>
          <w:shd w:fill="auto" w:val="clear"/>
        </w:rPr>
        <w:t> </w:t>
      </w:r>
      <w:r>
        <w:rPr>
          <w:shd w:fill="auto" w:val="clear"/>
          <w:lang w:val="ru-RU"/>
        </w:rPr>
        <w:t xml:space="preserve"> </w:t>
      </w:r>
    </w:p>
    <w:p>
      <w:pPr>
        <w:pStyle w:val="ListParagraph"/>
        <w:numPr>
          <w:ilvl w:val="1"/>
          <w:numId w:val="15"/>
        </w:numPr>
        <w:ind w:firstLine="709" w:left="0"/>
        <w:jc w:val="both"/>
        <w:rPr>
          <w:highlight w:val="none"/>
          <w:shd w:fill="auto" w:val="clear"/>
        </w:rPr>
      </w:pPr>
      <w:r>
        <w:rPr>
          <w:shd w:fill="auto" w:val="clear"/>
        </w:rPr>
        <w:t>Во всем остальном, что не урегулировано Договором, Стороны руководствуются законодательством Российской Федерации.</w:t>
      </w:r>
    </w:p>
    <w:p>
      <w:pPr>
        <w:pStyle w:val="ListParagraph"/>
        <w:numPr>
          <w:ilvl w:val="1"/>
          <w:numId w:val="15"/>
        </w:numPr>
        <w:ind w:firstLine="709" w:left="0"/>
        <w:jc w:val="both"/>
        <w:rPr>
          <w:highlight w:val="none"/>
          <w:shd w:fill="auto" w:val="clear"/>
        </w:rPr>
      </w:pPr>
      <w:r>
        <w:rPr>
          <w:shd w:fill="auto" w:val="clear"/>
        </w:rPr>
        <w:t xml:space="preserve"> </w:t>
      </w:r>
      <w:r>
        <w:rPr>
          <w:rFonts w:eastAsia="Times New Roman" w:cs="Times New Roman"/>
          <w:color w:val="000000"/>
          <w:kern w:val="0"/>
          <w:sz w:val="24"/>
          <w:szCs w:val="24"/>
          <w:shd w:fill="auto" w:val="clear"/>
          <w:lang w:val="ru-RU" w:eastAsia="en-US" w:bidi="ar-SA"/>
        </w:rPr>
        <w:t>Договор составлен в 2 (двух) оригинальных экземплярах, имеющих равную юридическую силу, по 1 (одному) для каждой из Сторон</w:t>
      </w:r>
      <w:r>
        <w:rPr>
          <w:rStyle w:val="FootnoteReference"/>
          <w:rFonts w:eastAsia="Times New Roman" w:cs="Times New Roman"/>
          <w:color w:val="000000"/>
          <w:kern w:val="0"/>
          <w:sz w:val="24"/>
          <w:szCs w:val="24"/>
          <w:shd w:fill="auto" w:val="clear"/>
          <w:lang w:val="ru-RU" w:eastAsia="en-US" w:bidi="ar-SA"/>
        </w:rPr>
        <w:footnoteReference w:id="3"/>
      </w:r>
      <w:r>
        <w:rPr>
          <w:rFonts w:eastAsia="Times New Roman" w:cs="Times New Roman"/>
          <w:color w:val="000000"/>
          <w:kern w:val="0"/>
          <w:sz w:val="24"/>
          <w:szCs w:val="24"/>
          <w:shd w:fill="auto" w:val="clear"/>
          <w:lang w:val="ru-RU" w:eastAsia="en-US" w:bidi="ar-SA"/>
        </w:rPr>
        <w:t>.</w:t>
      </w:r>
    </w:p>
    <w:p>
      <w:pPr>
        <w:pStyle w:val="Normal"/>
        <w:ind w:hanging="0" w:left="709"/>
        <w:jc w:val="both"/>
        <w:rPr>
          <w:lang w:val="ru-RU" w:eastAsia="en-US"/>
        </w:rPr>
      </w:pPr>
      <w:r>
        <w:rPr>
          <w:lang w:val="ru-RU" w:eastAsia="en-US"/>
        </w:rPr>
      </w:r>
    </w:p>
    <w:p>
      <w:pPr>
        <w:pStyle w:val="ListParagraph"/>
        <w:numPr>
          <w:ilvl w:val="0"/>
          <w:numId w:val="15"/>
        </w:numPr>
        <w:shd w:val="clear" w:color="auto" w:fill="FFFFFF"/>
        <w:tabs>
          <w:tab w:val="clear" w:pos="709"/>
          <w:tab w:val="left" w:pos="426" w:leader="none"/>
        </w:tabs>
        <w:ind w:hanging="0" w:left="0"/>
        <w:jc w:val="center"/>
        <w:rPr/>
      </w:pPr>
      <w:r>
        <w:rPr>
          <w:b/>
          <w:bCs/>
        </w:rPr>
        <w:t>Список приложений</w:t>
      </w:r>
    </w:p>
    <w:p>
      <w:pPr>
        <w:pStyle w:val="Normal"/>
        <w:tabs>
          <w:tab w:val="clear" w:pos="709"/>
          <w:tab w:val="left" w:pos="2127" w:leader="none"/>
          <w:tab w:val="left" w:pos="2410" w:leader="none"/>
        </w:tabs>
        <w:jc w:val="both"/>
        <w:rPr>
          <w:highlight w:val="none"/>
          <w:shd w:fill="auto" w:val="clear"/>
        </w:rPr>
      </w:pPr>
      <w:r>
        <w:rPr>
          <w:shd w:fill="auto" w:val="clear"/>
          <w:lang w:val="ru-RU"/>
        </w:rPr>
        <w:t>Приложение № 1 – Задание на оказание Услуг;</w:t>
      </w:r>
    </w:p>
    <w:p>
      <w:pPr>
        <w:pStyle w:val="Normal"/>
        <w:tabs>
          <w:tab w:val="clear" w:pos="709"/>
          <w:tab w:val="left" w:pos="2127" w:leader="none"/>
          <w:tab w:val="left" w:pos="2410" w:leader="none"/>
        </w:tabs>
        <w:jc w:val="both"/>
        <w:rPr>
          <w:highlight w:val="none"/>
          <w:shd w:fill="auto" w:val="clear"/>
        </w:rPr>
      </w:pPr>
      <w:r>
        <w:rPr>
          <w:shd w:fill="auto" w:val="clear"/>
          <w:lang w:val="ru-RU"/>
        </w:rPr>
        <w:t xml:space="preserve">Приложение № 2 – </w:t>
      </w:r>
      <w:r>
        <w:rPr>
          <w:shd w:fill="auto" w:val="clear"/>
          <w:lang w:val="ru-RU" w:eastAsia="en-US"/>
        </w:rPr>
        <w:t>Расчет стоимости Услуг;</w:t>
      </w:r>
    </w:p>
    <w:p>
      <w:pPr>
        <w:pStyle w:val="Normal"/>
        <w:tabs>
          <w:tab w:val="clear" w:pos="709"/>
          <w:tab w:val="left" w:pos="2127" w:leader="none"/>
          <w:tab w:val="left" w:pos="2410" w:leader="none"/>
        </w:tabs>
        <w:jc w:val="both"/>
        <w:rPr>
          <w:highlight w:val="none"/>
          <w:shd w:fill="auto" w:val="clear"/>
        </w:rPr>
      </w:pPr>
      <w:r>
        <w:rPr>
          <w:shd w:fill="auto" w:val="clear"/>
          <w:lang w:val="ru-RU"/>
        </w:rPr>
        <w:t>Приложение № 3 – Форма Акта об оказании Услуг</w:t>
      </w:r>
      <w:r>
        <w:rPr>
          <w:shd w:fill="auto" w:val="clear"/>
          <w:lang w:val="ru-RU" w:eastAsia="en-US"/>
        </w:rPr>
        <w:t>.</w:t>
      </w:r>
    </w:p>
    <w:p>
      <w:pPr>
        <w:pStyle w:val="Normal"/>
        <w:tabs>
          <w:tab w:val="clear" w:pos="709"/>
          <w:tab w:val="left" w:pos="2127" w:leader="none"/>
          <w:tab w:val="left" w:pos="2410" w:leader="none"/>
        </w:tabs>
        <w:jc w:val="both"/>
        <w:rPr>
          <w:lang w:val="ru-RU"/>
        </w:rPr>
      </w:pPr>
      <w:r>
        <w:rPr>
          <w:lang w:val="ru-RU"/>
        </w:rPr>
      </w:r>
    </w:p>
    <w:p>
      <w:pPr>
        <w:pStyle w:val="ListParagraph"/>
        <w:numPr>
          <w:ilvl w:val="0"/>
          <w:numId w:val="15"/>
        </w:numPr>
        <w:shd w:val="clear" w:color="auto" w:fill="FFFFFF"/>
        <w:tabs>
          <w:tab w:val="clear" w:pos="709"/>
          <w:tab w:val="left" w:pos="426" w:leader="none"/>
        </w:tabs>
        <w:ind w:hanging="0" w:left="0"/>
        <w:jc w:val="center"/>
        <w:rPr>
          <w:b/>
          <w:bCs/>
          <w:color w:val="000000"/>
        </w:rPr>
      </w:pPr>
      <w:r>
        <w:rPr>
          <w:b/>
          <w:bCs/>
          <w:color w:val="000000"/>
        </w:rPr>
        <w:t>Адреса и платежные реквизиты Сторон</w:t>
      </w:r>
    </w:p>
    <w:tbl>
      <w:tblPr>
        <w:tblW w:w="9287" w:type="dxa"/>
        <w:jc w:val="left"/>
        <w:tblInd w:w="109" w:type="dxa"/>
        <w:tblLayout w:type="fixed"/>
        <w:tblCellMar>
          <w:top w:w="55" w:type="dxa"/>
          <w:left w:w="108" w:type="dxa"/>
          <w:bottom w:w="55" w:type="dxa"/>
          <w:right w:w="108" w:type="dxa"/>
        </w:tblCellMar>
        <w:tblLook w:val="01e0" w:noHBand="0" w:noVBand="0" w:firstColumn="1" w:lastRow="1" w:lastColumn="1" w:firstRow="1"/>
      </w:tblPr>
      <w:tblGrid>
        <w:gridCol w:w="4643"/>
        <w:gridCol w:w="4643"/>
      </w:tblGrid>
      <w:tr>
        <w:trPr/>
        <w:tc>
          <w:tcPr>
            <w:tcW w:w="4643" w:type="dxa"/>
            <w:tcBorders>
              <w:top w:val="single" w:sz="4" w:space="0" w:color="000000"/>
              <w:left w:val="single" w:sz="4" w:space="0" w:color="000000"/>
              <w:bottom w:val="single" w:sz="4" w:space="0" w:color="000000"/>
            </w:tcBorders>
            <w:shd w:color="auto" w:fill="auto" w:val="clear"/>
          </w:tcPr>
          <w:p>
            <w:pPr>
              <w:pStyle w:val="Normal"/>
              <w:widowControl w:val="false"/>
              <w:rPr>
                <w:b/>
              </w:rPr>
            </w:pPr>
            <w:r>
              <w:rPr>
                <w:b/>
              </w:rPr>
              <w:t>ЗАКАЗЧИК:</w:t>
            </w:r>
          </w:p>
        </w:tc>
        <w:tc>
          <w:tcPr>
            <w:tcW w:w="46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rPr>
            </w:pPr>
            <w:r>
              <w:rPr>
                <w:b/>
                <w:lang w:val="ru-RU"/>
              </w:rPr>
              <w:t>ИСПОЛНИТЕЛЬ</w:t>
            </w:r>
            <w:r>
              <w:rPr>
                <w:b/>
              </w:rPr>
              <w:t>:</w:t>
            </w:r>
          </w:p>
        </w:tc>
      </w:tr>
      <w:tr>
        <w:trPr/>
        <w:tc>
          <w:tcPr>
            <w:tcW w:w="4643" w:type="dxa"/>
            <w:tcBorders>
              <w:top w:val="single" w:sz="4" w:space="0" w:color="000000"/>
              <w:left w:val="single" w:sz="4" w:space="0" w:color="000000"/>
            </w:tcBorders>
            <w:shd w:color="auto" w:fill="auto" w:val="clear"/>
          </w:tcPr>
          <w:p>
            <w:pPr>
              <w:pStyle w:val="Normal"/>
              <w:widowControl w:val="false"/>
              <w:rPr>
                <w:b/>
                <w:lang w:val="ru-RU"/>
              </w:rPr>
            </w:pPr>
            <w:r>
              <w:rPr>
                <w:b/>
                <w:lang w:val="ru-RU"/>
              </w:rPr>
              <w:t>Акционерное общество</w:t>
            </w:r>
          </w:p>
          <w:p>
            <w:pPr>
              <w:pStyle w:val="Normal"/>
              <w:widowControl w:val="false"/>
              <w:rPr>
                <w:b/>
                <w:lang w:val="ru-RU"/>
              </w:rPr>
            </w:pPr>
            <w:r>
              <w:rPr>
                <w:b/>
                <w:lang w:val="ru-RU"/>
              </w:rPr>
              <w:t>«Транспортная компания РусГидро»</w:t>
            </w:r>
          </w:p>
          <w:p>
            <w:pPr>
              <w:pStyle w:val="Normal"/>
              <w:widowControl w:val="false"/>
              <w:rPr>
                <w:lang w:val="ru-RU"/>
              </w:rPr>
            </w:pPr>
            <w:r>
              <w:rPr>
                <w:b/>
                <w:lang w:val="ru-RU"/>
              </w:rPr>
              <w:t>(АО «ТК РусГидро»)</w:t>
            </w:r>
          </w:p>
        </w:tc>
        <w:tc>
          <w:tcPr>
            <w:tcW w:w="4643" w:type="dxa"/>
            <w:tcBorders>
              <w:top w:val="single" w:sz="4" w:space="0" w:color="000000"/>
              <w:left w:val="single" w:sz="4" w:space="0" w:color="000000"/>
              <w:right w:val="single" w:sz="4" w:space="0" w:color="000000"/>
            </w:tcBorders>
            <w:shd w:color="auto" w:fill="auto" w:val="clear"/>
          </w:tcPr>
          <w:p>
            <w:pPr>
              <w:pStyle w:val="ConsPlusNormal"/>
              <w:spacing w:lineRule="auto" w:line="276"/>
              <w:ind w:hanging="0" w:right="0"/>
              <w:rPr>
                <w:rFonts w:ascii="Times New Roman" w:hAnsi="Times New Roman" w:cs="Times New Roman"/>
                <w:b/>
                <w:sz w:val="24"/>
                <w:szCs w:val="24"/>
                <w:lang w:eastAsia="en-US"/>
              </w:rPr>
            </w:pPr>
            <w:r>
              <w:rPr/>
            </w:r>
          </w:p>
        </w:tc>
      </w:tr>
      <w:tr>
        <w:trPr/>
        <w:tc>
          <w:tcPr>
            <w:tcW w:w="4643" w:type="dxa"/>
            <w:tcBorders>
              <w:left w:val="single" w:sz="4" w:space="0" w:color="000000"/>
            </w:tcBorders>
            <w:shd w:color="auto" w:fill="auto" w:val="clear"/>
          </w:tcPr>
          <w:p>
            <w:pPr>
              <w:pStyle w:val="Normal"/>
              <w:widowControl w:val="false"/>
              <w:rPr>
                <w:lang w:val="ru-RU"/>
              </w:rPr>
            </w:pPr>
            <w:r>
              <w:rPr>
                <w:lang w:val="ru-RU"/>
              </w:rPr>
              <w:t>Юридический адрес: 655619, Республика Хакасия, г. Саяногорск, рп. Черемушки, стр. 101.</w:t>
            </w:r>
          </w:p>
        </w:tc>
        <w:tc>
          <w:tcPr>
            <w:tcW w:w="4643" w:type="dxa"/>
            <w:tcBorders>
              <w:left w:val="single" w:sz="4" w:space="0" w:color="000000"/>
              <w:right w:val="single" w:sz="4" w:space="0" w:color="000000"/>
            </w:tcBorders>
            <w:shd w:color="auto" w:fill="auto" w:val="clear"/>
          </w:tcPr>
          <w:p>
            <w:pPr>
              <w:pStyle w:val="Normal"/>
              <w:widowControl w:val="false"/>
              <w:rPr/>
            </w:pPr>
            <w:r>
              <w:rPr>
                <w:lang w:val="ru-RU" w:eastAsia="en-US"/>
              </w:rPr>
              <w:t xml:space="preserve">Юр./факт. ад.: </w:t>
            </w:r>
          </w:p>
        </w:tc>
      </w:tr>
      <w:tr>
        <w:trPr/>
        <w:tc>
          <w:tcPr>
            <w:tcW w:w="4643" w:type="dxa"/>
            <w:tcBorders>
              <w:left w:val="single" w:sz="4" w:space="0" w:color="000000"/>
            </w:tcBorders>
            <w:shd w:color="auto" w:fill="auto" w:val="clear"/>
          </w:tcPr>
          <w:p>
            <w:pPr>
              <w:pStyle w:val="Normal"/>
              <w:widowControl w:val="false"/>
              <w:rPr>
                <w:lang w:val="ru-RU"/>
              </w:rPr>
            </w:pPr>
            <w:r>
              <w:rPr>
                <w:lang w:val="ru-RU"/>
              </w:rPr>
              <w:t>Владивостокское представительство</w:t>
            </w:r>
          </w:p>
          <w:p>
            <w:pPr>
              <w:pStyle w:val="Normal"/>
              <w:widowControl w:val="false"/>
              <w:rPr>
                <w:lang w:val="ru-RU"/>
              </w:rPr>
            </w:pPr>
            <w:r>
              <w:rPr>
                <w:lang w:val="ru-RU"/>
              </w:rPr>
              <w:t>АО «Транспортная компания РусГидро»</w:t>
            </w:r>
          </w:p>
        </w:tc>
        <w:tc>
          <w:tcPr>
            <w:tcW w:w="4643" w:type="dxa"/>
            <w:tcBorders>
              <w:left w:val="single" w:sz="4" w:space="0" w:color="000000"/>
              <w:right w:val="single" w:sz="4" w:space="0" w:color="000000"/>
            </w:tcBorders>
            <w:shd w:color="auto" w:fill="auto" w:val="clear"/>
          </w:tcPr>
          <w:p>
            <w:pPr>
              <w:pStyle w:val="ConsPlusNormal"/>
              <w:spacing w:lineRule="auto" w:line="276"/>
              <w:ind w:hanging="0" w:right="0"/>
              <w:rPr>
                <w:rFonts w:ascii="Times New Roman" w:hAnsi="Times New Roman" w:cs="Times New Roman"/>
                <w:b w:val="false"/>
                <w:bCs w:val="false"/>
                <w:sz w:val="24"/>
                <w:szCs w:val="24"/>
                <w:lang w:eastAsia="en-US"/>
              </w:rPr>
            </w:pPr>
            <w:r>
              <w:rPr/>
            </w:r>
          </w:p>
        </w:tc>
      </w:tr>
      <w:tr>
        <w:trPr/>
        <w:tc>
          <w:tcPr>
            <w:tcW w:w="4643" w:type="dxa"/>
            <w:tcBorders>
              <w:left w:val="single" w:sz="4" w:space="0" w:color="000000"/>
            </w:tcBorders>
            <w:shd w:color="auto" w:fill="auto" w:val="clear"/>
          </w:tcPr>
          <w:p>
            <w:pPr>
              <w:pStyle w:val="Normal"/>
              <w:widowControl w:val="false"/>
              <w:rPr>
                <w:lang w:val="ru-RU"/>
              </w:rPr>
            </w:pPr>
            <w:r>
              <w:rPr>
                <w:lang w:val="ru-RU"/>
              </w:rPr>
              <w:t>Адрес место нахождения: 690091, Приморский край, Владивосток город, Западная улица, дом 29, стр.2</w:t>
            </w:r>
          </w:p>
        </w:tc>
        <w:tc>
          <w:tcPr>
            <w:tcW w:w="4643" w:type="dxa"/>
            <w:tcBorders>
              <w:left w:val="single" w:sz="4" w:space="0" w:color="000000"/>
              <w:right w:val="single" w:sz="4" w:space="0" w:color="000000"/>
            </w:tcBorders>
            <w:shd w:color="auto" w:fill="auto" w:val="clear"/>
          </w:tcPr>
          <w:p>
            <w:pPr>
              <w:pStyle w:val="Normal"/>
              <w:widowControl w:val="false"/>
              <w:rPr>
                <w:lang w:val="ru-RU"/>
              </w:rPr>
            </w:pPr>
            <w:r>
              <w:rPr>
                <w:rFonts w:eastAsia="Courier New"/>
                <w:color w:val="000000"/>
                <w:lang w:val="ru-RU" w:eastAsia="ar-SA" w:bidi="ru-RU"/>
              </w:rPr>
              <w:t>Адрес место нахождения:</w:t>
            </w:r>
          </w:p>
        </w:tc>
      </w:tr>
      <w:tr>
        <w:trPr/>
        <w:tc>
          <w:tcPr>
            <w:tcW w:w="4643" w:type="dxa"/>
            <w:tcBorders>
              <w:left w:val="single" w:sz="4" w:space="0" w:color="000000"/>
            </w:tcBorders>
            <w:shd w:color="auto" w:fill="auto" w:val="clear"/>
          </w:tcPr>
          <w:p>
            <w:pPr>
              <w:pStyle w:val="Normal"/>
              <w:widowControl w:val="false"/>
              <w:rPr>
                <w:lang w:val="ru-RU"/>
              </w:rPr>
            </w:pPr>
            <w:r>
              <w:rPr>
                <w:lang w:val="ru-RU"/>
              </w:rPr>
              <w:t>Почтовый адрес: 690091, Приморский край, Владивосток город, Западная улица, дом 29,стр. 2</w:t>
            </w:r>
          </w:p>
        </w:tc>
        <w:tc>
          <w:tcPr>
            <w:tcW w:w="4643" w:type="dxa"/>
            <w:tcBorders>
              <w:left w:val="single" w:sz="4" w:space="0" w:color="000000"/>
              <w:right w:val="single" w:sz="4" w:space="0" w:color="000000"/>
            </w:tcBorders>
            <w:shd w:color="auto" w:fill="auto" w:val="clear"/>
          </w:tcPr>
          <w:p>
            <w:pPr>
              <w:pStyle w:val="Normal"/>
              <w:widowControl w:val="false"/>
              <w:rPr>
                <w:lang w:val="ru-RU"/>
              </w:rPr>
            </w:pPr>
            <w:r>
              <w:rPr>
                <w:lang w:val="ru-RU"/>
              </w:rPr>
              <w:t xml:space="preserve">Почтовый адрес: </w:t>
            </w:r>
          </w:p>
        </w:tc>
      </w:tr>
      <w:tr>
        <w:trPr/>
        <w:tc>
          <w:tcPr>
            <w:tcW w:w="4643" w:type="dxa"/>
            <w:tcBorders>
              <w:left w:val="single" w:sz="4" w:space="0" w:color="000000"/>
            </w:tcBorders>
            <w:shd w:color="auto" w:fill="auto" w:val="clear"/>
          </w:tcPr>
          <w:p>
            <w:pPr>
              <w:pStyle w:val="Normal"/>
              <w:widowControl w:val="false"/>
              <w:rPr>
                <w:lang w:val="ru-RU"/>
              </w:rPr>
            </w:pPr>
            <w:r>
              <w:rPr>
                <w:lang w:val="ru-RU"/>
              </w:rPr>
              <w:t>ОГРН: 1031900676356</w:t>
            </w:r>
          </w:p>
        </w:tc>
        <w:tc>
          <w:tcPr>
            <w:tcW w:w="4643" w:type="dxa"/>
            <w:tcBorders>
              <w:left w:val="single" w:sz="4" w:space="0" w:color="000000"/>
              <w:right w:val="single" w:sz="4" w:space="0" w:color="000000"/>
            </w:tcBorders>
            <w:shd w:color="auto" w:fill="auto" w:val="clear"/>
          </w:tcPr>
          <w:p>
            <w:pPr>
              <w:pStyle w:val="Normal"/>
              <w:widowControl w:val="false"/>
              <w:rPr>
                <w:lang w:val="ru-RU"/>
              </w:rPr>
            </w:pPr>
            <w:r>
              <w:rPr>
                <w:lang w:val="ru-RU"/>
              </w:rPr>
              <w:t xml:space="preserve">ОГРН: </w:t>
            </w:r>
          </w:p>
        </w:tc>
      </w:tr>
      <w:tr>
        <w:trPr/>
        <w:tc>
          <w:tcPr>
            <w:tcW w:w="4643" w:type="dxa"/>
            <w:tcBorders>
              <w:left w:val="single" w:sz="4" w:space="0" w:color="000000"/>
            </w:tcBorders>
            <w:shd w:color="auto" w:fill="auto" w:val="clear"/>
          </w:tcPr>
          <w:p>
            <w:pPr>
              <w:pStyle w:val="Normal"/>
              <w:widowControl w:val="false"/>
              <w:rPr>
                <w:lang w:val="ru-RU"/>
              </w:rPr>
            </w:pPr>
            <w:r>
              <w:rPr>
                <w:lang w:val="ru-RU"/>
              </w:rPr>
              <w:t>ИНН: 1902018248; КПП: 254044001;</w:t>
            </w:r>
          </w:p>
        </w:tc>
        <w:tc>
          <w:tcPr>
            <w:tcW w:w="4643" w:type="dxa"/>
            <w:tcBorders>
              <w:left w:val="single" w:sz="4" w:space="0" w:color="000000"/>
              <w:right w:val="single" w:sz="4" w:space="0" w:color="000000"/>
            </w:tcBorders>
            <w:shd w:color="auto" w:fill="auto" w:val="clear"/>
          </w:tcPr>
          <w:p>
            <w:pPr>
              <w:pStyle w:val="Normal"/>
              <w:widowControl w:val="false"/>
              <w:rPr>
                <w:lang w:val="ru-RU"/>
              </w:rPr>
            </w:pPr>
            <w:r>
              <w:rPr>
                <w:lang w:val="ru-RU"/>
              </w:rPr>
              <w:t xml:space="preserve">ИНН: ; КПП: </w:t>
            </w:r>
          </w:p>
        </w:tc>
      </w:tr>
      <w:tr>
        <w:trPr/>
        <w:tc>
          <w:tcPr>
            <w:tcW w:w="4643" w:type="dxa"/>
            <w:tcBorders>
              <w:left w:val="single" w:sz="4" w:space="0" w:color="000000"/>
            </w:tcBorders>
            <w:shd w:color="auto" w:fill="auto" w:val="clear"/>
          </w:tcPr>
          <w:p>
            <w:pPr>
              <w:pStyle w:val="Normal"/>
              <w:widowControl w:val="false"/>
              <w:rPr>
                <w:lang w:val="ru-RU"/>
              </w:rPr>
            </w:pPr>
            <w:r>
              <w:rPr>
                <w:lang w:val="ru-RU"/>
              </w:rPr>
              <w:t>Р/счет: № 40702810270000000696;</w:t>
            </w:r>
          </w:p>
        </w:tc>
        <w:tc>
          <w:tcPr>
            <w:tcW w:w="4643" w:type="dxa"/>
            <w:tcBorders>
              <w:left w:val="single" w:sz="4" w:space="0" w:color="000000"/>
              <w:right w:val="single" w:sz="4" w:space="0" w:color="000000"/>
            </w:tcBorders>
            <w:shd w:color="auto" w:fill="auto" w:val="clear"/>
          </w:tcPr>
          <w:p>
            <w:pPr>
              <w:pStyle w:val="Normal"/>
              <w:widowControl w:val="false"/>
              <w:rPr>
                <w:lang w:val="ru-RU"/>
              </w:rPr>
            </w:pPr>
            <w:r>
              <w:rPr>
                <w:lang w:val="ru-RU"/>
              </w:rPr>
              <w:t xml:space="preserve">Р/счет: № </w:t>
            </w:r>
          </w:p>
        </w:tc>
      </w:tr>
      <w:tr>
        <w:trPr/>
        <w:tc>
          <w:tcPr>
            <w:tcW w:w="4643" w:type="dxa"/>
            <w:tcBorders>
              <w:left w:val="single" w:sz="4" w:space="0" w:color="000000"/>
            </w:tcBorders>
            <w:shd w:color="auto" w:fill="auto" w:val="clear"/>
          </w:tcPr>
          <w:p>
            <w:pPr>
              <w:pStyle w:val="Normal"/>
              <w:widowControl w:val="false"/>
              <w:rPr>
                <w:lang w:val="ru-RU"/>
              </w:rPr>
            </w:pPr>
            <w:r>
              <w:rPr>
                <w:lang w:val="ru-RU"/>
              </w:rPr>
              <w:t>Банк: Дальневосточный филиал</w:t>
            </w:r>
          </w:p>
          <w:p>
            <w:pPr>
              <w:pStyle w:val="Normal"/>
              <w:widowControl w:val="false"/>
              <w:rPr>
                <w:lang w:val="ru-RU"/>
              </w:rPr>
            </w:pPr>
            <w:r>
              <w:rPr>
                <w:lang w:val="ru-RU"/>
              </w:rPr>
              <w:t>ПАО «Сбербанк России» г. Хабаровск;</w:t>
            </w:r>
          </w:p>
        </w:tc>
        <w:tc>
          <w:tcPr>
            <w:tcW w:w="4643" w:type="dxa"/>
            <w:tcBorders>
              <w:left w:val="single" w:sz="4" w:space="0" w:color="000000"/>
              <w:right w:val="single" w:sz="4" w:space="0" w:color="000000"/>
            </w:tcBorders>
            <w:shd w:color="auto" w:fill="auto" w:val="clear"/>
          </w:tcPr>
          <w:p>
            <w:pPr>
              <w:pStyle w:val="Normal"/>
              <w:widowControl w:val="false"/>
              <w:rPr>
                <w:lang w:val="ru-RU"/>
              </w:rPr>
            </w:pPr>
            <w:r>
              <w:rPr>
                <w:lang w:val="ru-RU"/>
              </w:rPr>
              <w:t xml:space="preserve">Банк: </w:t>
            </w:r>
          </w:p>
        </w:tc>
      </w:tr>
      <w:tr>
        <w:trPr/>
        <w:tc>
          <w:tcPr>
            <w:tcW w:w="4643" w:type="dxa"/>
            <w:tcBorders>
              <w:left w:val="single" w:sz="4" w:space="0" w:color="000000"/>
            </w:tcBorders>
            <w:shd w:color="auto" w:fill="auto" w:val="clear"/>
          </w:tcPr>
          <w:p>
            <w:pPr>
              <w:pStyle w:val="Normal"/>
              <w:widowControl w:val="false"/>
              <w:rPr>
                <w:lang w:val="ru-RU"/>
              </w:rPr>
            </w:pPr>
            <w:r>
              <w:rPr>
                <w:lang w:val="ru-RU"/>
              </w:rPr>
              <w:t>К/счет: 30101810600000000608;</w:t>
            </w:r>
          </w:p>
        </w:tc>
        <w:tc>
          <w:tcPr>
            <w:tcW w:w="4643" w:type="dxa"/>
            <w:tcBorders>
              <w:left w:val="single" w:sz="4" w:space="0" w:color="000000"/>
              <w:right w:val="single" w:sz="4" w:space="0" w:color="000000"/>
            </w:tcBorders>
            <w:shd w:color="auto" w:fill="auto" w:val="clear"/>
          </w:tcPr>
          <w:p>
            <w:pPr>
              <w:pStyle w:val="Normal"/>
              <w:widowControl w:val="false"/>
              <w:rPr>
                <w:lang w:val="ru-RU"/>
              </w:rPr>
            </w:pPr>
            <w:r>
              <w:rPr>
                <w:lang w:val="ru-RU"/>
              </w:rPr>
              <w:t xml:space="preserve">К/счет: </w:t>
            </w:r>
          </w:p>
        </w:tc>
      </w:tr>
      <w:tr>
        <w:trPr/>
        <w:tc>
          <w:tcPr>
            <w:tcW w:w="4643" w:type="dxa"/>
            <w:tcBorders>
              <w:left w:val="single" w:sz="4" w:space="0" w:color="000000"/>
            </w:tcBorders>
            <w:shd w:color="auto" w:fill="auto" w:val="clear"/>
          </w:tcPr>
          <w:p>
            <w:pPr>
              <w:pStyle w:val="Normal"/>
              <w:widowControl w:val="false"/>
              <w:rPr>
                <w:lang w:val="ru-RU"/>
              </w:rPr>
            </w:pPr>
            <w:r>
              <w:rPr>
                <w:lang w:val="ru-RU"/>
              </w:rPr>
              <w:t>БИК:040813608.</w:t>
            </w:r>
          </w:p>
        </w:tc>
        <w:tc>
          <w:tcPr>
            <w:tcW w:w="4643" w:type="dxa"/>
            <w:tcBorders>
              <w:left w:val="single" w:sz="4" w:space="0" w:color="000000"/>
              <w:right w:val="single" w:sz="4" w:space="0" w:color="000000"/>
            </w:tcBorders>
            <w:shd w:color="auto" w:fill="auto" w:val="clear"/>
          </w:tcPr>
          <w:p>
            <w:pPr>
              <w:pStyle w:val="Normal"/>
              <w:widowControl w:val="false"/>
              <w:rPr>
                <w:lang w:val="ru-RU"/>
              </w:rPr>
            </w:pPr>
            <w:r>
              <w:rPr>
                <w:lang w:val="ru-RU"/>
              </w:rPr>
              <w:t xml:space="preserve">БИК: </w:t>
            </w:r>
          </w:p>
        </w:tc>
      </w:tr>
      <w:tr>
        <w:trPr/>
        <w:tc>
          <w:tcPr>
            <w:tcW w:w="4643" w:type="dxa"/>
            <w:tcBorders>
              <w:left w:val="single" w:sz="4" w:space="0" w:color="000000"/>
            </w:tcBorders>
            <w:shd w:color="auto" w:fill="auto" w:val="clear"/>
          </w:tcPr>
          <w:p>
            <w:pPr>
              <w:pStyle w:val="Normal"/>
              <w:widowControl w:val="false"/>
              <w:rPr>
                <w:lang w:val="en-US"/>
              </w:rPr>
            </w:pPr>
            <w:r>
              <w:rPr>
                <w:lang w:val="ru-RU"/>
              </w:rPr>
              <w:t>Тел</w:t>
            </w:r>
            <w:r>
              <w:rPr>
                <w:lang w:val="en-US"/>
              </w:rPr>
              <w:t>.: +7-924-122-99-35</w:t>
            </w:r>
          </w:p>
        </w:tc>
        <w:tc>
          <w:tcPr>
            <w:tcW w:w="4643" w:type="dxa"/>
            <w:tcBorders>
              <w:left w:val="single" w:sz="4" w:space="0" w:color="000000"/>
              <w:right w:val="single" w:sz="4" w:space="0" w:color="000000"/>
            </w:tcBorders>
            <w:shd w:color="auto" w:fill="auto" w:val="clear"/>
          </w:tcPr>
          <w:p>
            <w:pPr>
              <w:pStyle w:val="Normal"/>
              <w:widowControl w:val="false"/>
              <w:rPr>
                <w:lang w:val="ru-RU"/>
              </w:rPr>
            </w:pPr>
            <w:r>
              <w:rPr>
                <w:lang w:val="ru-RU"/>
              </w:rPr>
              <w:t>Тел.:</w:t>
            </w:r>
            <w:r>
              <w:rPr/>
              <w:t xml:space="preserve"> </w:t>
            </w:r>
          </w:p>
        </w:tc>
      </w:tr>
      <w:tr>
        <w:trPr/>
        <w:tc>
          <w:tcPr>
            <w:tcW w:w="4643" w:type="dxa"/>
            <w:tcBorders>
              <w:left w:val="single" w:sz="4" w:space="0" w:color="000000"/>
              <w:bottom w:val="single" w:sz="4" w:space="0" w:color="000000"/>
            </w:tcBorders>
            <w:shd w:color="auto" w:fill="auto" w:val="clear"/>
          </w:tcPr>
          <w:p>
            <w:pPr>
              <w:pStyle w:val="Normal"/>
              <w:widowControl w:val="false"/>
              <w:rPr>
                <w:lang w:val="en-US"/>
              </w:rPr>
            </w:pPr>
            <w:r>
              <w:rPr>
                <w:lang w:val="en-US"/>
              </w:rPr>
              <w:t xml:space="preserve">e-mail: </w:t>
            </w:r>
            <w:hyperlink r:id="rId5">
              <w:r>
                <w:rPr>
                  <w:rStyle w:val="Hyperlink"/>
                  <w:lang w:val="en-US"/>
                </w:rPr>
                <w:t>TkachenkoAnA@rushydro.ru</w:t>
              </w:r>
            </w:hyperlink>
          </w:p>
        </w:tc>
        <w:tc>
          <w:tcPr>
            <w:tcW w:w="4643" w:type="dxa"/>
            <w:tcBorders>
              <w:left w:val="single" w:sz="4" w:space="0" w:color="000000"/>
              <w:bottom w:val="single" w:sz="4" w:space="0" w:color="000000"/>
              <w:right w:val="single" w:sz="4" w:space="0" w:color="000000"/>
            </w:tcBorders>
            <w:shd w:color="auto" w:fill="auto" w:val="clear"/>
          </w:tcPr>
          <w:p>
            <w:pPr>
              <w:pStyle w:val="Normal"/>
              <w:widowControl w:val="false"/>
              <w:rPr>
                <w:lang w:val="en-US"/>
              </w:rPr>
            </w:pPr>
            <w:r>
              <w:rPr>
                <w:lang w:val="en-US"/>
              </w:rPr>
              <w:t xml:space="preserve">e-mail: </w:t>
            </w:r>
          </w:p>
        </w:tc>
      </w:tr>
      <w:tr>
        <w:trPr/>
        <w:tc>
          <w:tcPr>
            <w:tcW w:w="4643" w:type="dxa"/>
            <w:tcBorders>
              <w:top w:val="single" w:sz="4" w:space="0" w:color="000000"/>
              <w:left w:val="single" w:sz="4" w:space="0" w:color="000000"/>
              <w:bottom w:val="single" w:sz="4" w:space="0" w:color="000000"/>
            </w:tcBorders>
            <w:shd w:color="auto" w:fill="auto" w:val="clear"/>
          </w:tcPr>
          <w:p>
            <w:pPr>
              <w:pStyle w:val="Normal"/>
              <w:widowControl w:val="false"/>
              <w:rPr>
                <w:lang w:val="ru-RU"/>
              </w:rPr>
            </w:pPr>
            <w:r>
              <w:rPr>
                <w:lang w:val="ru-RU"/>
              </w:rPr>
              <w:t>Руководитель представительства</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 /Д.В.Шлык /</w:t>
            </w:r>
          </w:p>
          <w:p>
            <w:pPr>
              <w:pStyle w:val="Normal"/>
              <w:widowControl w:val="false"/>
              <w:rPr>
                <w:lang w:val="ru-RU"/>
              </w:rPr>
            </w:pPr>
            <w:r>
              <w:rPr>
                <w:lang w:val="ru-RU"/>
              </w:rPr>
              <w:t>М.П.</w:t>
            </w:r>
          </w:p>
        </w:tc>
        <w:tc>
          <w:tcPr>
            <w:tcW w:w="46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ru-RU" w:eastAsia="en-US"/>
              </w:rPr>
            </w:pPr>
            <w:r>
              <w:rPr/>
            </w:r>
          </w:p>
          <w:p>
            <w:pPr>
              <w:pStyle w:val="Normal"/>
              <w:widowControl w:val="false"/>
              <w:rPr>
                <w:lang w:val="ru-RU" w:eastAsia="en-US"/>
              </w:rPr>
            </w:pPr>
            <w:r>
              <w:rPr>
                <w:lang w:val="ru-RU" w:eastAsia="en-US"/>
              </w:rPr>
            </w:r>
          </w:p>
          <w:p>
            <w:pPr>
              <w:pStyle w:val="Normal"/>
              <w:widowControl w:val="false"/>
              <w:rPr>
                <w:lang w:val="ru-RU" w:eastAsia="en-US"/>
              </w:rPr>
            </w:pPr>
            <w:r>
              <w:rPr>
                <w:lang w:val="ru-RU" w:eastAsia="en-US"/>
              </w:rPr>
            </w:r>
          </w:p>
          <w:p>
            <w:pPr>
              <w:pStyle w:val="Normal"/>
              <w:widowControl w:val="false"/>
              <w:rPr>
                <w:lang w:val="ru-RU" w:eastAsia="en-US"/>
              </w:rPr>
            </w:pPr>
            <w:r>
              <w:rPr>
                <w:lang w:val="ru-RU" w:eastAsia="en-US"/>
              </w:rPr>
              <w:t xml:space="preserve">______________ / </w:t>
            </w:r>
            <w:r>
              <w:rPr>
                <w:b w:val="false"/>
                <w:bCs w:val="false"/>
                <w:lang w:val="ru-RU" w:eastAsia="en-US"/>
              </w:rPr>
              <w:t>_________</w:t>
            </w:r>
            <w:r>
              <w:rPr>
                <w:lang w:val="ru-RU" w:eastAsia="en-US"/>
              </w:rPr>
              <w:t xml:space="preserve"> /</w:t>
            </w:r>
          </w:p>
          <w:p>
            <w:pPr>
              <w:pStyle w:val="Normal"/>
              <w:widowControl w:val="false"/>
              <w:rPr/>
            </w:pPr>
            <w:r>
              <w:rPr>
                <w:lang w:val="ru-RU" w:eastAsia="en-US"/>
              </w:rPr>
              <w:t>М.П.</w:t>
            </w:r>
          </w:p>
        </w:tc>
      </w:tr>
    </w:tbl>
    <w:p>
      <w:pPr>
        <w:pStyle w:val="Normal"/>
        <w:ind w:firstLine="709"/>
        <w:jc w:val="right"/>
        <w:rPr>
          <w:sz w:val="22"/>
          <w:szCs w:val="22"/>
          <w:lang w:val="ru-RU"/>
        </w:rPr>
      </w:pPr>
      <w:r>
        <w:br w:type="page"/>
      </w:r>
      <w:r>
        <w:rPr>
          <w:sz w:val="22"/>
          <w:szCs w:val="22"/>
          <w:lang w:val="ru-RU"/>
        </w:rPr>
        <w:t xml:space="preserve">Приложение № 1 </w:t>
      </w:r>
    </w:p>
    <w:p>
      <w:pPr>
        <w:pStyle w:val="Normal"/>
        <w:jc w:val="right"/>
        <w:rPr>
          <w:sz w:val="22"/>
          <w:szCs w:val="22"/>
          <w:lang w:val="ru-RU"/>
        </w:rPr>
      </w:pP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от «____» ________ 2026 г. № </w:t>
      </w:r>
      <w:r>
        <w:rPr>
          <w:rFonts w:eastAsia="Times New Roman" w:cs="Times New Roman"/>
          <w:b w:val="false"/>
          <w:bCs w:val="false"/>
          <w:color w:val="auto"/>
          <w:sz w:val="24"/>
          <w:szCs w:val="24"/>
          <w:lang w:val="ru-RU" w:eastAsia="zh-CN" w:bidi="ar-SA"/>
        </w:rPr>
        <w:t>____</w:t>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t>Задание на оказание Услуг</w:t>
      </w:r>
    </w:p>
    <w:p>
      <w:pPr>
        <w:pStyle w:val="Normal"/>
        <w:rPr>
          <w:highlight w:val="none"/>
          <w:shd w:fill="auto" w:val="clear"/>
          <w:lang w:val="ru-RU"/>
        </w:rPr>
      </w:pPr>
      <w:r>
        <w:rPr>
          <w:shd w:fill="auto" w:val="clear"/>
          <w:lang w:val="ru-RU"/>
        </w:rPr>
      </w:r>
    </w:p>
    <w:p>
      <w:pPr>
        <w:pStyle w:val="Normal"/>
        <w:bidi w:val="0"/>
        <w:jc w:val="center"/>
        <w:rPr>
          <w:highlight w:val="none"/>
          <w:shd w:fill="auto" w:val="clear"/>
        </w:rPr>
      </w:pPr>
      <w:r>
        <w:rPr>
          <w:b/>
          <w:bCs/>
          <w:i w:val="false"/>
          <w:strike w:val="false"/>
          <w:dstrike w:val="false"/>
          <w:outline w:val="false"/>
          <w:shadow w:val="false"/>
          <w:sz w:val="28"/>
          <w:szCs w:val="28"/>
          <w:u w:val="none"/>
          <w:shd w:fill="auto" w:val="clear"/>
          <w:em w:val="none"/>
        </w:rPr>
        <w:t>ОКПД 2 86.21.10 Оказание услуг по проведению предрейсовых и послерейсовых медицинских осмотров водителей в пос. Архара для нужд Владивостокского представительства АО «ТК РусГидро»</w:t>
      </w:r>
      <w:r>
        <w:br w:type="page"/>
      </w:r>
    </w:p>
    <w:p>
      <w:pPr>
        <w:pStyle w:val="Normal"/>
        <w:jc w:val="center"/>
        <w:rPr>
          <w:b/>
          <w:lang w:val="ru-RU"/>
        </w:rPr>
      </w:pPr>
      <w:r>
        <w:rPr>
          <w:b/>
          <w:lang w:val="ru-RU"/>
        </w:rPr>
        <w:t>1. Общие сведения</w:t>
      </w:r>
    </w:p>
    <w:p>
      <w:pPr>
        <w:pStyle w:val="Normal"/>
        <w:rPr>
          <w:b/>
          <w:lang w:val="ru-RU"/>
        </w:rPr>
      </w:pPr>
      <w:r>
        <w:rPr>
          <w:b/>
          <w:lang w:val="ru-RU"/>
        </w:rPr>
      </w:r>
    </w:p>
    <w:p>
      <w:pPr>
        <w:pStyle w:val="Normal"/>
        <w:ind w:firstLine="709"/>
        <w:rPr>
          <w:lang w:val="ru-RU"/>
        </w:rPr>
      </w:pPr>
      <w:r>
        <w:rPr>
          <w:lang w:val="ru-RU"/>
        </w:rPr>
        <w:t>1.1. Наименование закупаемой продукции</w:t>
      </w:r>
    </w:p>
    <w:p>
      <w:pPr>
        <w:pStyle w:val="Normal"/>
        <w:rPr>
          <w:lang w:val="ru-RU"/>
        </w:rPr>
      </w:pPr>
      <w:r>
        <w:rPr>
          <w:lang w:val="ru-RU"/>
        </w:rPr>
        <w:t>ОКПД 2 86.21.10 Оказание услуг по проведению предрейсовых и послерейсовых медицинских осмотров водителей в пос. Архара для нужд Владивостокского представительства АО «ТК РусГидро»</w:t>
      </w:r>
    </w:p>
    <w:p>
      <w:pPr>
        <w:pStyle w:val="Normal"/>
        <w:rPr>
          <w:lang w:val="ru-RU"/>
        </w:rPr>
      </w:pPr>
      <w:r>
        <w:rPr>
          <w:lang w:val="ru-RU"/>
        </w:rPr>
      </w:r>
    </w:p>
    <w:p>
      <w:pPr>
        <w:pStyle w:val="Normal"/>
        <w:ind w:firstLine="709"/>
        <w:rPr>
          <w:lang w:val="ru-RU"/>
        </w:rPr>
      </w:pPr>
      <w:r>
        <w:rPr>
          <w:lang w:val="ru-RU"/>
        </w:rPr>
        <w:t>1.2. Цель оказания услуг</w:t>
      </w:r>
    </w:p>
    <w:p>
      <w:pPr>
        <w:pStyle w:val="Normal"/>
        <w:rPr>
          <w:lang w:val="ru-RU"/>
        </w:rPr>
      </w:pPr>
      <w:r>
        <w:rPr>
          <w:lang w:val="ru-RU"/>
        </w:rPr>
        <w:t>Предрейсовые и послерейсовые осмотры проводятся в целях динамического наблюдения за состоянием здоровья работников, своевременного выявления наличия в организме человека алкоголя, наркотических средств, психотропных и других токсических веществ выявления медицинских противопоказаний к осуществлению отдельных видов работ.</w:t>
      </w:r>
    </w:p>
    <w:p>
      <w:pPr>
        <w:pStyle w:val="Normal"/>
        <w:rPr>
          <w:lang w:val="ru-RU"/>
        </w:rPr>
      </w:pPr>
      <w:r>
        <w:rPr>
          <w:lang w:val="ru-RU"/>
        </w:rPr>
      </w:r>
    </w:p>
    <w:p>
      <w:pPr>
        <w:pStyle w:val="Normal"/>
        <w:ind w:firstLine="709"/>
        <w:rPr>
          <w:lang w:val="ru-RU"/>
        </w:rPr>
      </w:pPr>
      <w:r>
        <w:rPr>
          <w:lang w:val="ru-RU"/>
        </w:rPr>
        <w:t>1.3. Информация в отношении исполнения договора, которая должна быть учтена при подготовке заявки (в том числе перечень ресурсов, услуг и документов, предоставляемых заказчиком на этапе исполнения договора).</w:t>
      </w:r>
    </w:p>
    <w:p>
      <w:pPr>
        <w:pStyle w:val="Normal"/>
        <w:ind w:firstLine="709"/>
        <w:rPr>
          <w:lang w:val="ru-RU"/>
        </w:rPr>
      </w:pPr>
      <w:r>
        <w:rPr>
          <w:lang w:val="ru-RU"/>
        </w:rPr>
      </w:r>
    </w:p>
    <w:p>
      <w:pPr>
        <w:pStyle w:val="Normal"/>
        <w:ind w:firstLine="709"/>
        <w:rPr>
          <w:lang w:val="ru-RU"/>
        </w:rPr>
      </w:pPr>
      <w:r>
        <w:rPr>
          <w:lang w:val="ru-RU"/>
        </w:rPr>
        <w:t>1.4. Исполнитель предоставляет медицинские услуги, согласно постановлению от 30.05.2023 Постановление Правительства РФ N 866 "Об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w:t>
      </w:r>
    </w:p>
    <w:p>
      <w:pPr>
        <w:pStyle w:val="Normal"/>
        <w:ind w:firstLine="709"/>
        <w:rPr>
          <w:lang w:val="ru-RU"/>
        </w:rPr>
      </w:pPr>
      <w:r>
        <w:rPr>
          <w:lang w:val="ru-RU"/>
        </w:rPr>
      </w:r>
    </w:p>
    <w:p>
      <w:pPr>
        <w:pStyle w:val="Normal"/>
        <w:ind w:firstLine="709"/>
        <w:rPr>
          <w:lang w:val="ru-RU"/>
        </w:rPr>
      </w:pPr>
      <w:r>
        <w:rPr>
          <w:lang w:val="ru-RU"/>
        </w:rPr>
        <w:t xml:space="preserve">1.5. Иные требования и сведения общего характера </w:t>
      </w:r>
    </w:p>
    <w:p>
      <w:pPr>
        <w:pStyle w:val="Normal"/>
        <w:rPr>
          <w:lang w:val="ru-RU"/>
        </w:rPr>
      </w:pPr>
      <w:r>
        <w:rPr>
          <w:lang w:val="ru-RU"/>
        </w:rPr>
        <w:t>Не требуются.</w:t>
      </w:r>
    </w:p>
    <w:p>
      <w:pPr>
        <w:pStyle w:val="Normal"/>
        <w:rPr>
          <w:lang w:val="ru-RU"/>
        </w:rPr>
      </w:pPr>
      <w:r>
        <w:rPr>
          <w:lang w:val="ru-RU"/>
        </w:rPr>
      </w:r>
    </w:p>
    <w:p>
      <w:pPr>
        <w:pStyle w:val="Normal"/>
        <w:jc w:val="center"/>
        <w:rPr>
          <w:b/>
          <w:lang w:val="ru-RU"/>
        </w:rPr>
      </w:pPr>
      <w:r>
        <w:rPr>
          <w:b/>
          <w:lang w:val="ru-RU"/>
        </w:rPr>
        <w:t>2. ТРЕБОВАНИЯ К ПРОДУКЦИИ</w:t>
      </w:r>
    </w:p>
    <w:p>
      <w:pPr>
        <w:pStyle w:val="Normal"/>
        <w:rPr>
          <w:lang w:val="ru-RU"/>
        </w:rPr>
      </w:pPr>
      <w:r>
        <w:rPr>
          <w:lang w:val="ru-RU"/>
        </w:rPr>
      </w:r>
    </w:p>
    <w:p>
      <w:pPr>
        <w:pStyle w:val="Normal"/>
        <w:ind w:firstLine="709"/>
        <w:rPr>
          <w:lang w:val="ru-RU"/>
        </w:rPr>
      </w:pPr>
      <w:r>
        <w:rPr>
          <w:lang w:val="ru-RU"/>
        </w:rPr>
        <w:t>2.1. Требования к объемам и срокам оказания услуг</w:t>
      </w:r>
    </w:p>
    <w:p>
      <w:pPr>
        <w:pStyle w:val="Normal"/>
        <w:ind w:firstLine="709"/>
        <w:rPr>
          <w:lang w:val="ru-RU"/>
        </w:rPr>
      </w:pPr>
      <w:r>
        <w:rPr>
          <w:lang w:val="ru-RU"/>
        </w:rPr>
      </w:r>
    </w:p>
    <w:p>
      <w:pPr>
        <w:pStyle w:val="Normal"/>
        <w:ind w:firstLine="709"/>
        <w:rPr>
          <w:lang w:val="ru-RU"/>
        </w:rPr>
      </w:pPr>
      <w:r>
        <w:rPr>
          <w:lang w:val="ru-RU"/>
        </w:rPr>
        <w:t>2.1.1. Требования к перечню и объему услуг</w:t>
      </w:r>
    </w:p>
    <w:p>
      <w:pPr>
        <w:pStyle w:val="Normal"/>
        <w:ind w:firstLine="709"/>
        <w:rPr>
          <w:lang w:val="ru-RU"/>
        </w:rPr>
      </w:pPr>
      <w:r>
        <w:rPr>
          <w:lang w:val="ru-RU"/>
        </w:rPr>
      </w:r>
    </w:p>
    <w:p>
      <w:pPr>
        <w:pStyle w:val="Normal"/>
        <w:rPr>
          <w:lang w:val="ru-RU"/>
        </w:rPr>
      </w:pPr>
      <w:r>
        <w:rPr>
          <w:lang w:val="ru-RU"/>
        </w:rPr>
        <w:t>Таблица 1. Перечень и объем оказываемых услуг</w:t>
      </w:r>
    </w:p>
    <w:tbl>
      <w:tblPr>
        <w:tblStyle w:val="afff2"/>
        <w:tblW w:w="9853" w:type="dxa"/>
        <w:jc w:val="left"/>
        <w:tblInd w:w="-5" w:type="dxa"/>
        <w:tblLayout w:type="fixed"/>
        <w:tblCellMar>
          <w:top w:w="55" w:type="dxa"/>
          <w:left w:w="108" w:type="dxa"/>
          <w:bottom w:w="55" w:type="dxa"/>
          <w:right w:w="108" w:type="dxa"/>
        </w:tblCellMar>
        <w:tblLook w:val="04a0" w:noHBand="0" w:noVBand="1" w:firstColumn="1" w:lastRow="0" w:lastColumn="0" w:firstRow="1"/>
      </w:tblPr>
      <w:tblGrid>
        <w:gridCol w:w="536"/>
        <w:gridCol w:w="6516"/>
        <w:gridCol w:w="1393"/>
        <w:gridCol w:w="1407"/>
      </w:tblGrid>
      <w:tr>
        <w:trPr/>
        <w:tc>
          <w:tcPr>
            <w:tcW w:w="536" w:type="dxa"/>
            <w:tcBorders>
              <w:top w:val="single" w:sz="4" w:space="0" w:color="000000"/>
              <w:left w:val="single" w:sz="4" w:space="0" w:color="000000"/>
              <w:bottom w:val="single" w:sz="4" w:space="0" w:color="000000"/>
            </w:tcBorders>
            <w:vAlign w:val="center"/>
          </w:tcPr>
          <w:p>
            <w:pPr>
              <w:pStyle w:val="Normal"/>
              <w:widowControl/>
              <w:suppressAutoHyphens w:val="true"/>
              <w:spacing w:before="0" w:after="0"/>
              <w:jc w:val="center"/>
              <w:rPr>
                <w:rFonts w:ascii="Times New Roman" w:hAnsi="Times New Roman" w:eastAsia="Times New Roman" w:cs="Times New Roman"/>
                <w:b/>
                <w:bCs/>
                <w:kern w:val="0"/>
                <w:sz w:val="20"/>
                <w:lang w:eastAsia="ru-RU" w:bidi="ar-SA"/>
              </w:rPr>
            </w:pPr>
            <w:r>
              <w:rPr>
                <w:rFonts w:eastAsia="Times New Roman" w:cs="Times New Roman"/>
                <w:b/>
                <w:bCs/>
                <w:kern w:val="0"/>
                <w:sz w:val="20"/>
                <w:lang w:eastAsia="ru-RU" w:bidi="ar-SA"/>
              </w:rPr>
              <w:t>№</w:t>
            </w:r>
            <w:r>
              <w:rPr>
                <w:rFonts w:eastAsia="Times New Roman" w:cs="Times New Roman"/>
                <w:b/>
                <w:bCs/>
                <w:kern w:val="0"/>
                <w:sz w:val="20"/>
                <w:lang w:val="ru-RU" w:eastAsia="ru-RU" w:bidi="ar-SA"/>
              </w:rPr>
              <w:t xml:space="preserve"> </w:t>
            </w:r>
            <w:r>
              <w:rPr>
                <w:rFonts w:eastAsia="Times New Roman" w:cs="Times New Roman"/>
                <w:b/>
                <w:bCs/>
                <w:kern w:val="0"/>
                <w:sz w:val="20"/>
                <w:lang w:eastAsia="ru-RU" w:bidi="ar-SA"/>
              </w:rPr>
              <w:t>п/п</w:t>
            </w:r>
          </w:p>
        </w:tc>
        <w:tc>
          <w:tcPr>
            <w:tcW w:w="6516" w:type="dxa"/>
            <w:tcBorders>
              <w:top w:val="single" w:sz="4" w:space="0" w:color="000000"/>
              <w:left w:val="single" w:sz="4" w:space="0" w:color="000000"/>
              <w:bottom w:val="single" w:sz="4" w:space="0" w:color="000000"/>
            </w:tcBorders>
            <w:vAlign w:val="center"/>
          </w:tcPr>
          <w:p>
            <w:pPr>
              <w:pStyle w:val="Normal"/>
              <w:widowControl/>
              <w:suppressAutoHyphens w:val="true"/>
              <w:spacing w:before="0" w:after="0"/>
              <w:jc w:val="center"/>
              <w:rPr>
                <w:rFonts w:ascii="Times New Roman" w:hAnsi="Times New Roman" w:eastAsia="Times New Roman" w:cs="Times New Roman"/>
                <w:b/>
                <w:bCs/>
                <w:kern w:val="0"/>
                <w:sz w:val="20"/>
                <w:lang w:eastAsia="ru-RU" w:bidi="ar-SA"/>
              </w:rPr>
            </w:pPr>
            <w:r>
              <w:rPr>
                <w:rFonts w:eastAsia="Times New Roman" w:cs="Times New Roman"/>
                <w:b/>
                <w:bCs/>
                <w:kern w:val="0"/>
                <w:sz w:val="20"/>
                <w:lang w:eastAsia="ru-RU" w:bidi="ar-SA"/>
              </w:rPr>
              <w:t>Наименование услуг / этапа услуг</w:t>
            </w:r>
          </w:p>
        </w:tc>
        <w:tc>
          <w:tcPr>
            <w:tcW w:w="1393" w:type="dxa"/>
            <w:tcBorders>
              <w:top w:val="single" w:sz="4" w:space="0" w:color="000000"/>
              <w:left w:val="single" w:sz="4" w:space="0" w:color="000000"/>
              <w:bottom w:val="single" w:sz="4" w:space="0" w:color="000000"/>
            </w:tcBorders>
            <w:vAlign w:val="center"/>
          </w:tcPr>
          <w:p>
            <w:pPr>
              <w:pStyle w:val="Normal"/>
              <w:widowControl/>
              <w:suppressAutoHyphens w:val="true"/>
              <w:spacing w:before="0" w:after="0"/>
              <w:jc w:val="center"/>
              <w:rPr>
                <w:rFonts w:ascii="Times New Roman" w:hAnsi="Times New Roman" w:eastAsia="Times New Roman" w:cs="Times New Roman"/>
                <w:b/>
                <w:bCs/>
                <w:kern w:val="0"/>
                <w:sz w:val="20"/>
                <w:lang w:eastAsia="ru-RU" w:bidi="ar-SA"/>
              </w:rPr>
            </w:pPr>
            <w:r>
              <w:rPr>
                <w:rFonts w:eastAsia="Times New Roman" w:cs="Times New Roman"/>
                <w:b/>
                <w:bCs/>
                <w:kern w:val="0"/>
                <w:sz w:val="20"/>
                <w:lang w:val="ru-RU" w:eastAsia="ru-RU" w:bidi="ar-SA"/>
              </w:rPr>
              <w:t>Единица измерения</w:t>
            </w:r>
          </w:p>
        </w:tc>
        <w:tc>
          <w:tcPr>
            <w:tcW w:w="1407" w:type="dxa"/>
            <w:tcBorders>
              <w:top w:val="single" w:sz="4" w:space="0" w:color="000000"/>
              <w:left w:val="single" w:sz="4" w:space="0" w:color="000000"/>
              <w:bottom w:val="single" w:sz="4" w:space="0" w:color="000000"/>
              <w:right w:val="single" w:sz="4" w:space="0" w:color="000000"/>
            </w:tcBorders>
            <w:vAlign w:val="center"/>
          </w:tcPr>
          <w:p>
            <w:pPr>
              <w:pStyle w:val="Normal"/>
              <w:widowControl/>
              <w:suppressAutoHyphens w:val="true"/>
              <w:spacing w:before="0" w:after="0"/>
              <w:jc w:val="center"/>
              <w:rPr>
                <w:rFonts w:ascii="Times New Roman" w:hAnsi="Times New Roman" w:eastAsia="Times New Roman" w:cs="Times New Roman"/>
                <w:b/>
                <w:bCs/>
                <w:kern w:val="0"/>
                <w:sz w:val="20"/>
                <w:lang w:eastAsia="ru-RU" w:bidi="ar-SA"/>
              </w:rPr>
            </w:pPr>
            <w:r>
              <w:rPr>
                <w:rFonts w:eastAsia="Times New Roman" w:cs="Times New Roman"/>
                <w:b/>
                <w:bCs/>
                <w:kern w:val="0"/>
                <w:sz w:val="20"/>
                <w:lang w:val="ru-RU" w:eastAsia="ru-RU" w:bidi="ar-SA"/>
              </w:rPr>
              <w:t>Количество</w:t>
            </w:r>
          </w:p>
        </w:tc>
      </w:tr>
      <w:tr>
        <w:trPr/>
        <w:tc>
          <w:tcPr>
            <w:tcW w:w="536" w:type="dxa"/>
            <w:tcBorders>
              <w:left w:val="single" w:sz="4" w:space="0" w:color="000000"/>
              <w:bottom w:val="single" w:sz="4" w:space="0" w:color="000000"/>
            </w:tcBorders>
            <w:vAlign w:val="center"/>
          </w:tcPr>
          <w:p>
            <w:pPr>
              <w:pStyle w:val="Normal"/>
              <w:widowControl/>
              <w:suppressAutoHyphens w:val="true"/>
              <w:spacing w:before="0" w:after="0"/>
              <w:jc w:val="center"/>
              <w:rPr>
                <w:rFonts w:ascii="Times New Roman" w:hAnsi="Times New Roman" w:eastAsia="Times New Roman" w:cs="Times New Roman"/>
                <w:b/>
                <w:bCs/>
                <w:kern w:val="0"/>
                <w:sz w:val="20"/>
                <w:lang w:eastAsia="ru-RU" w:bidi="ar-SA"/>
              </w:rPr>
            </w:pPr>
            <w:r>
              <w:rPr>
                <w:rFonts w:eastAsia="Times New Roman" w:cs="Times New Roman"/>
                <w:b/>
                <w:bCs/>
                <w:kern w:val="0"/>
                <w:sz w:val="20"/>
                <w:lang w:val="ru-RU" w:eastAsia="ru-RU" w:bidi="ar-SA"/>
              </w:rPr>
              <w:t>1</w:t>
            </w:r>
          </w:p>
        </w:tc>
        <w:tc>
          <w:tcPr>
            <w:tcW w:w="6516" w:type="dxa"/>
            <w:tcBorders>
              <w:left w:val="single" w:sz="4" w:space="0" w:color="000000"/>
              <w:bottom w:val="single" w:sz="4" w:space="0" w:color="000000"/>
            </w:tcBorders>
          </w:tcPr>
          <w:p>
            <w:pPr>
              <w:pStyle w:val="Normal"/>
              <w:widowControl/>
              <w:suppressAutoHyphens w:val="true"/>
              <w:spacing w:before="0" w:after="0"/>
              <w:jc w:val="center"/>
              <w:rPr>
                <w:rFonts w:ascii="Times New Roman" w:hAnsi="Times New Roman" w:eastAsia="Times New Roman" w:cs="Times New Roman"/>
                <w:b/>
                <w:bCs/>
                <w:kern w:val="0"/>
                <w:sz w:val="20"/>
                <w:lang w:eastAsia="ru-RU" w:bidi="ar-SA"/>
              </w:rPr>
            </w:pPr>
            <w:r>
              <w:rPr>
                <w:rFonts w:eastAsia="Times New Roman" w:cs="Times New Roman"/>
                <w:b/>
                <w:bCs/>
                <w:kern w:val="0"/>
                <w:sz w:val="20"/>
                <w:lang w:val="ru-RU" w:eastAsia="ru-RU" w:bidi="ar-SA"/>
              </w:rPr>
              <w:t>2</w:t>
            </w:r>
          </w:p>
        </w:tc>
        <w:tc>
          <w:tcPr>
            <w:tcW w:w="1393" w:type="dxa"/>
            <w:tcBorders>
              <w:left w:val="single" w:sz="4" w:space="0" w:color="000000"/>
              <w:bottom w:val="single" w:sz="4" w:space="0" w:color="000000"/>
            </w:tcBorders>
          </w:tcPr>
          <w:p>
            <w:pPr>
              <w:pStyle w:val="Normal"/>
              <w:widowControl/>
              <w:suppressAutoHyphens w:val="true"/>
              <w:spacing w:before="0" w:after="0"/>
              <w:jc w:val="center"/>
              <w:rPr>
                <w:rFonts w:ascii="Times New Roman" w:hAnsi="Times New Roman" w:eastAsia="Times New Roman" w:cs="Times New Roman"/>
                <w:b/>
                <w:bCs/>
                <w:kern w:val="0"/>
                <w:sz w:val="20"/>
                <w:lang w:eastAsia="ru-RU" w:bidi="ar-SA"/>
              </w:rPr>
            </w:pPr>
            <w:r>
              <w:rPr>
                <w:rFonts w:eastAsia="Times New Roman" w:cs="Times New Roman"/>
                <w:b/>
                <w:bCs/>
                <w:kern w:val="0"/>
                <w:sz w:val="20"/>
                <w:lang w:val="ru-RU" w:eastAsia="ru-RU" w:bidi="ar-SA"/>
              </w:rPr>
              <w:t>3</w:t>
            </w:r>
          </w:p>
        </w:tc>
        <w:tc>
          <w:tcPr>
            <w:tcW w:w="1407" w:type="dxa"/>
            <w:tcBorders>
              <w:left w:val="single" w:sz="4" w:space="0" w:color="000000"/>
              <w:bottom w:val="single" w:sz="4" w:space="0" w:color="000000"/>
              <w:right w:val="single" w:sz="4" w:space="0" w:color="000000"/>
            </w:tcBorders>
          </w:tcPr>
          <w:p>
            <w:pPr>
              <w:pStyle w:val="Normal"/>
              <w:widowControl/>
              <w:suppressAutoHyphens w:val="true"/>
              <w:spacing w:before="0" w:after="0"/>
              <w:jc w:val="center"/>
              <w:rPr>
                <w:rFonts w:ascii="Times New Roman" w:hAnsi="Times New Roman" w:eastAsia="Times New Roman" w:cs="Times New Roman"/>
                <w:b/>
                <w:bCs/>
                <w:kern w:val="0"/>
                <w:sz w:val="20"/>
                <w:lang w:eastAsia="ru-RU" w:bidi="ar-SA"/>
              </w:rPr>
            </w:pPr>
            <w:r>
              <w:rPr>
                <w:rFonts w:eastAsia="Times New Roman" w:cs="Times New Roman"/>
                <w:b/>
                <w:bCs/>
                <w:kern w:val="0"/>
                <w:sz w:val="20"/>
                <w:lang w:val="ru-RU" w:eastAsia="ru-RU" w:bidi="ar-SA"/>
              </w:rPr>
              <w:t>4</w:t>
            </w:r>
          </w:p>
        </w:tc>
      </w:tr>
      <w:tr>
        <w:trPr/>
        <w:tc>
          <w:tcPr>
            <w:tcW w:w="536" w:type="dxa"/>
            <w:tcBorders>
              <w:left w:val="single" w:sz="4" w:space="0" w:color="000000"/>
              <w:bottom w:val="single" w:sz="4" w:space="0" w:color="000000"/>
            </w:tcBorders>
            <w:vAlign w:val="center"/>
          </w:tcPr>
          <w:p>
            <w:pPr>
              <w:pStyle w:val="Normal"/>
              <w:widowControl/>
              <w:suppressAutoHyphens w:val="true"/>
              <w:spacing w:before="0" w:after="0"/>
              <w:jc w:val="center"/>
              <w:rPr>
                <w:lang w:val="ru-RU"/>
              </w:rPr>
            </w:pPr>
            <w:r>
              <w:rPr>
                <w:rFonts w:eastAsia="Times New Roman" w:cs="Times New Roman"/>
                <w:kern w:val="0"/>
                <w:sz w:val="20"/>
                <w:lang w:val="ru-RU" w:eastAsia="ru-RU" w:bidi="ar-SA"/>
              </w:rPr>
              <w:t>1</w:t>
            </w:r>
          </w:p>
        </w:tc>
        <w:tc>
          <w:tcPr>
            <w:tcW w:w="6516" w:type="dxa"/>
            <w:tcBorders>
              <w:left w:val="single" w:sz="4" w:space="0" w:color="000000"/>
              <w:bottom w:val="single" w:sz="4" w:space="0" w:color="000000"/>
            </w:tcBorders>
          </w:tcPr>
          <w:p>
            <w:pPr>
              <w:pStyle w:val="Normal"/>
              <w:widowControl/>
              <w:suppressAutoHyphens w:val="true"/>
              <w:bidi w:val="0"/>
              <w:spacing w:before="0" w:after="0"/>
              <w:jc w:val="left"/>
              <w:rPr>
                <w:rFonts w:ascii="Times New Roman" w:hAnsi="Times New Roman" w:eastAsia="Times New Roman" w:cs="Times New Roman"/>
                <w:color w:val="auto"/>
                <w:kern w:val="0"/>
                <w:sz w:val="20"/>
                <w:szCs w:val="20"/>
                <w:lang w:val="en-GB" w:eastAsia="ru-RU" w:bidi="ar-SA"/>
              </w:rPr>
            </w:pPr>
            <w:r>
              <w:rPr>
                <w:rFonts w:eastAsia="Times New Roman" w:cs="Times New Roman"/>
                <w:color w:val="auto"/>
                <w:kern w:val="0"/>
                <w:sz w:val="20"/>
                <w:szCs w:val="20"/>
                <w:lang w:val="en-GB" w:eastAsia="ru-RU" w:bidi="ar-SA"/>
              </w:rPr>
              <w:t>ОКПД 2 86.21.10 Оказание услуг по проведению предрейсовых и послерейсовых медицинских осмотров водителей в пос. Архара для нужд Владивостокского представительства АО «ТК РусГидро»</w:t>
            </w:r>
          </w:p>
        </w:tc>
        <w:tc>
          <w:tcPr>
            <w:tcW w:w="1393" w:type="dxa"/>
            <w:tcBorders>
              <w:left w:val="single" w:sz="4" w:space="0" w:color="000000"/>
              <w:bottom w:val="single" w:sz="4" w:space="0" w:color="000000"/>
            </w:tcBorders>
            <w:vAlign w:val="center"/>
          </w:tcPr>
          <w:p>
            <w:pPr>
              <w:pStyle w:val="Normal"/>
              <w:widowControl/>
              <w:suppressAutoHyphens w:val="true"/>
              <w:spacing w:before="0" w:after="0"/>
              <w:jc w:val="center"/>
              <w:rPr>
                <w:lang w:val="ru-RU"/>
              </w:rPr>
            </w:pPr>
            <w:r>
              <w:rPr>
                <w:rFonts w:eastAsia="Times New Roman" w:cs="Times New Roman"/>
                <w:kern w:val="0"/>
                <w:sz w:val="20"/>
                <w:lang w:val="ru-RU" w:eastAsia="ru-RU" w:bidi="ar-SA"/>
              </w:rPr>
              <w:t>Усл. ед</w:t>
            </w:r>
          </w:p>
        </w:tc>
        <w:tc>
          <w:tcPr>
            <w:tcW w:w="1407" w:type="dxa"/>
            <w:tcBorders>
              <w:left w:val="single" w:sz="4" w:space="0" w:color="000000"/>
              <w:bottom w:val="single" w:sz="4" w:space="0" w:color="000000"/>
              <w:right w:val="single" w:sz="4" w:space="0" w:color="000000"/>
            </w:tcBorders>
            <w:vAlign w:val="center"/>
          </w:tcPr>
          <w:p>
            <w:pPr>
              <w:pStyle w:val="Normal"/>
              <w:widowControl/>
              <w:suppressAutoHyphens w:val="true"/>
              <w:spacing w:before="0" w:after="0"/>
              <w:jc w:val="center"/>
              <w:rPr>
                <w:highlight w:val="none"/>
                <w:shd w:fill="FFFF00" w:val="clear"/>
              </w:rPr>
            </w:pPr>
            <w:r>
              <w:rPr>
                <w:rFonts w:eastAsia="Times New Roman" w:cs="Times New Roman"/>
                <w:kern w:val="0"/>
                <w:sz w:val="20"/>
                <w:shd w:fill="FFFF00" w:val="clear"/>
                <w:lang w:val="ru-RU" w:eastAsia="ru-RU" w:bidi="ar-SA"/>
              </w:rPr>
              <w:t>___</w:t>
            </w:r>
          </w:p>
        </w:tc>
      </w:tr>
    </w:tbl>
    <w:p>
      <w:pPr>
        <w:pStyle w:val="Normal"/>
        <w:rPr>
          <w:lang w:val="ru-RU"/>
        </w:rPr>
      </w:pPr>
      <w:r>
        <w:rPr>
          <w:lang w:val="ru-RU"/>
        </w:rPr>
      </w:r>
    </w:p>
    <w:p>
      <w:pPr>
        <w:pStyle w:val="Normal"/>
        <w:ind w:firstLine="709"/>
        <w:rPr>
          <w:lang w:val="ru-RU"/>
        </w:rPr>
      </w:pPr>
      <w:r>
        <w:rPr>
          <w:lang w:val="ru-RU"/>
        </w:rPr>
        <w:t>2.1.2. Требования к срокам оказания услуг</w:t>
      </w:r>
    </w:p>
    <w:p>
      <w:pPr>
        <w:pStyle w:val="Normal"/>
        <w:ind w:firstLine="709"/>
        <w:rPr>
          <w:lang w:val="ru-RU"/>
        </w:rPr>
      </w:pPr>
      <w:r>
        <w:rPr>
          <w:lang w:val="ru-RU"/>
        </w:rPr>
      </w:r>
    </w:p>
    <w:p>
      <w:pPr>
        <w:pStyle w:val="Normal"/>
        <w:rPr>
          <w:lang w:val="ru-RU"/>
        </w:rPr>
      </w:pPr>
      <w:r>
        <w:rPr>
          <w:lang w:val="ru-RU"/>
        </w:rPr>
        <w:t>Таблица 2. Требования к срокам оказания услуг</w:t>
      </w:r>
    </w:p>
    <w:tbl>
      <w:tblPr>
        <w:tblStyle w:val="afff2"/>
        <w:tblW w:w="9934" w:type="dxa"/>
        <w:jc w:val="left"/>
        <w:tblInd w:w="-5" w:type="dxa"/>
        <w:tblLayout w:type="fixed"/>
        <w:tblCellMar>
          <w:top w:w="55" w:type="dxa"/>
          <w:left w:w="108" w:type="dxa"/>
          <w:bottom w:w="55" w:type="dxa"/>
          <w:right w:w="108" w:type="dxa"/>
        </w:tblCellMar>
        <w:tblLook w:val="04a0" w:noHBand="0" w:noVBand="1" w:firstColumn="1" w:lastRow="0" w:lastColumn="0" w:firstRow="1"/>
      </w:tblPr>
      <w:tblGrid>
        <w:gridCol w:w="540"/>
        <w:gridCol w:w="5520"/>
        <w:gridCol w:w="1845"/>
        <w:gridCol w:w="2028"/>
      </w:tblGrid>
      <w:tr>
        <w:trPr/>
        <w:tc>
          <w:tcPr>
            <w:tcW w:w="540" w:type="dxa"/>
            <w:tcBorders>
              <w:top w:val="single" w:sz="4" w:space="0" w:color="000000"/>
              <w:left w:val="single" w:sz="4" w:space="0" w:color="000000"/>
              <w:bottom w:val="single" w:sz="4" w:space="0" w:color="000000"/>
            </w:tcBorders>
            <w:vAlign w:val="center"/>
          </w:tcPr>
          <w:p>
            <w:pPr>
              <w:pStyle w:val="Normal"/>
              <w:widowControl/>
              <w:suppressAutoHyphens w:val="true"/>
              <w:spacing w:before="0" w:after="0"/>
              <w:jc w:val="center"/>
              <w:rPr>
                <w:rFonts w:ascii="Times New Roman" w:hAnsi="Times New Roman" w:eastAsia="Times New Roman" w:cs="Times New Roman"/>
                <w:b/>
                <w:bCs/>
                <w:kern w:val="0"/>
                <w:sz w:val="20"/>
                <w:lang w:eastAsia="ru-RU" w:bidi="ar-SA"/>
              </w:rPr>
            </w:pPr>
            <w:r>
              <w:rPr>
                <w:rFonts w:eastAsia="Times New Roman" w:cs="Times New Roman"/>
                <w:b/>
                <w:bCs/>
                <w:kern w:val="0"/>
                <w:sz w:val="20"/>
                <w:lang w:eastAsia="ru-RU" w:bidi="ar-SA"/>
              </w:rPr>
              <w:t>№</w:t>
            </w:r>
            <w:r>
              <w:rPr>
                <w:rFonts w:eastAsia="Times New Roman" w:cs="Times New Roman"/>
                <w:b/>
                <w:bCs/>
                <w:kern w:val="0"/>
                <w:sz w:val="20"/>
                <w:lang w:val="ru-RU" w:eastAsia="ru-RU" w:bidi="ar-SA"/>
              </w:rPr>
              <w:t xml:space="preserve"> </w:t>
            </w:r>
            <w:r>
              <w:rPr>
                <w:rFonts w:eastAsia="Times New Roman" w:cs="Times New Roman"/>
                <w:b/>
                <w:bCs/>
                <w:kern w:val="0"/>
                <w:sz w:val="20"/>
                <w:lang w:eastAsia="ru-RU" w:bidi="ar-SA"/>
              </w:rPr>
              <w:t>п/п</w:t>
            </w:r>
          </w:p>
        </w:tc>
        <w:tc>
          <w:tcPr>
            <w:tcW w:w="5520" w:type="dxa"/>
            <w:tcBorders>
              <w:top w:val="single" w:sz="4" w:space="0" w:color="000000"/>
              <w:left w:val="single" w:sz="4" w:space="0" w:color="000000"/>
              <w:bottom w:val="single" w:sz="4" w:space="0" w:color="000000"/>
            </w:tcBorders>
            <w:vAlign w:val="center"/>
          </w:tcPr>
          <w:p>
            <w:pPr>
              <w:pStyle w:val="Normal"/>
              <w:widowControl/>
              <w:suppressAutoHyphens w:val="true"/>
              <w:spacing w:before="0" w:after="0"/>
              <w:jc w:val="center"/>
              <w:rPr>
                <w:rFonts w:ascii="Times New Roman" w:hAnsi="Times New Roman" w:eastAsia="Times New Roman" w:cs="Times New Roman"/>
                <w:b/>
                <w:bCs/>
                <w:kern w:val="0"/>
                <w:sz w:val="20"/>
                <w:lang w:eastAsia="ru-RU" w:bidi="ar-SA"/>
              </w:rPr>
            </w:pPr>
            <w:r>
              <w:rPr>
                <w:rFonts w:eastAsia="Times New Roman" w:cs="Times New Roman"/>
                <w:b/>
                <w:bCs/>
                <w:kern w:val="0"/>
                <w:sz w:val="20"/>
                <w:lang w:val="ru-RU" w:eastAsia="ru-RU" w:bidi="ar-SA"/>
              </w:rPr>
              <w:t>Наименование услуг/ этапа услуг</w:t>
            </w:r>
          </w:p>
        </w:tc>
        <w:tc>
          <w:tcPr>
            <w:tcW w:w="1845" w:type="dxa"/>
            <w:tcBorders>
              <w:top w:val="single" w:sz="4" w:space="0" w:color="000000"/>
              <w:left w:val="single" w:sz="4" w:space="0" w:color="000000"/>
              <w:bottom w:val="single" w:sz="4" w:space="0" w:color="000000"/>
            </w:tcBorders>
            <w:vAlign w:val="center"/>
          </w:tcPr>
          <w:p>
            <w:pPr>
              <w:pStyle w:val="Normal"/>
              <w:widowControl/>
              <w:suppressAutoHyphens w:val="true"/>
              <w:spacing w:before="0" w:after="0"/>
              <w:jc w:val="center"/>
              <w:rPr>
                <w:rFonts w:ascii="Times New Roman" w:hAnsi="Times New Roman" w:eastAsia="Times New Roman" w:cs="Times New Roman"/>
                <w:b/>
                <w:bCs/>
                <w:kern w:val="0"/>
                <w:sz w:val="20"/>
                <w:lang w:eastAsia="ru-RU" w:bidi="ar-SA"/>
              </w:rPr>
            </w:pPr>
            <w:r>
              <w:rPr>
                <w:rFonts w:eastAsia="Times New Roman" w:cs="Times New Roman"/>
                <w:b/>
                <w:bCs/>
                <w:kern w:val="0"/>
                <w:sz w:val="20"/>
                <w:lang w:val="ru-RU" w:eastAsia="ru-RU" w:bidi="ar-SA"/>
              </w:rPr>
              <w:t>Требования к началу срока оказания услуг/ этапа услуг</w:t>
            </w:r>
          </w:p>
        </w:tc>
        <w:tc>
          <w:tcPr>
            <w:tcW w:w="2028" w:type="dxa"/>
            <w:tcBorders>
              <w:top w:val="single" w:sz="4" w:space="0" w:color="000000"/>
              <w:left w:val="single" w:sz="4" w:space="0" w:color="000000"/>
              <w:bottom w:val="single" w:sz="4" w:space="0" w:color="000000"/>
              <w:right w:val="single" w:sz="4" w:space="0" w:color="000000"/>
            </w:tcBorders>
            <w:vAlign w:val="center"/>
          </w:tcPr>
          <w:p>
            <w:pPr>
              <w:pStyle w:val="Normal"/>
              <w:widowControl/>
              <w:suppressAutoHyphens w:val="true"/>
              <w:spacing w:before="0" w:after="0"/>
              <w:jc w:val="center"/>
              <w:rPr>
                <w:rFonts w:ascii="Times New Roman" w:hAnsi="Times New Roman" w:eastAsia="Times New Roman" w:cs="Times New Roman"/>
                <w:b/>
                <w:bCs/>
                <w:kern w:val="0"/>
                <w:sz w:val="20"/>
                <w:lang w:eastAsia="ru-RU" w:bidi="ar-SA"/>
              </w:rPr>
            </w:pPr>
            <w:r>
              <w:rPr>
                <w:rFonts w:eastAsia="Times New Roman" w:cs="Times New Roman"/>
                <w:b/>
                <w:bCs/>
                <w:kern w:val="0"/>
                <w:sz w:val="20"/>
                <w:lang w:val="ru-RU" w:eastAsia="ru-RU" w:bidi="ar-SA"/>
              </w:rPr>
              <w:t>Требования к окончанию срока оказания услуг / этапа услуг</w:t>
            </w:r>
          </w:p>
        </w:tc>
      </w:tr>
      <w:tr>
        <w:trPr/>
        <w:tc>
          <w:tcPr>
            <w:tcW w:w="540" w:type="dxa"/>
            <w:tcBorders>
              <w:left w:val="single" w:sz="4" w:space="0" w:color="000000"/>
              <w:bottom w:val="single" w:sz="4" w:space="0" w:color="000000"/>
            </w:tcBorders>
            <w:vAlign w:val="center"/>
          </w:tcPr>
          <w:p>
            <w:pPr>
              <w:pStyle w:val="Normal"/>
              <w:widowControl/>
              <w:suppressAutoHyphens w:val="true"/>
              <w:spacing w:before="0" w:after="0"/>
              <w:jc w:val="center"/>
              <w:rPr>
                <w:rFonts w:ascii="Times New Roman" w:hAnsi="Times New Roman" w:eastAsia="Times New Roman" w:cs="Times New Roman"/>
                <w:b/>
                <w:bCs/>
                <w:kern w:val="0"/>
                <w:sz w:val="20"/>
                <w:lang w:eastAsia="ru-RU" w:bidi="ar-SA"/>
              </w:rPr>
            </w:pPr>
            <w:r>
              <w:rPr>
                <w:rFonts w:eastAsia="Times New Roman" w:cs="Times New Roman"/>
                <w:b/>
                <w:bCs/>
                <w:kern w:val="0"/>
                <w:sz w:val="20"/>
                <w:lang w:val="ru-RU" w:eastAsia="ru-RU" w:bidi="ar-SA"/>
              </w:rPr>
              <w:t>1</w:t>
            </w:r>
          </w:p>
        </w:tc>
        <w:tc>
          <w:tcPr>
            <w:tcW w:w="5520" w:type="dxa"/>
            <w:tcBorders>
              <w:left w:val="single" w:sz="4" w:space="0" w:color="000000"/>
              <w:bottom w:val="single" w:sz="4" w:space="0" w:color="000000"/>
            </w:tcBorders>
          </w:tcPr>
          <w:p>
            <w:pPr>
              <w:pStyle w:val="Normal"/>
              <w:widowControl/>
              <w:suppressAutoHyphens w:val="true"/>
              <w:spacing w:before="0" w:after="0"/>
              <w:jc w:val="center"/>
              <w:rPr>
                <w:rFonts w:ascii="Times New Roman" w:hAnsi="Times New Roman" w:eastAsia="Times New Roman" w:cs="Times New Roman"/>
                <w:b/>
                <w:bCs/>
                <w:kern w:val="0"/>
                <w:sz w:val="20"/>
                <w:lang w:eastAsia="ru-RU" w:bidi="ar-SA"/>
              </w:rPr>
            </w:pPr>
            <w:r>
              <w:rPr>
                <w:rFonts w:eastAsia="Times New Roman" w:cs="Times New Roman"/>
                <w:b/>
                <w:bCs/>
                <w:kern w:val="0"/>
                <w:sz w:val="20"/>
                <w:lang w:val="ru-RU" w:eastAsia="ru-RU" w:bidi="ar-SA"/>
              </w:rPr>
              <w:t>2</w:t>
            </w:r>
          </w:p>
        </w:tc>
        <w:tc>
          <w:tcPr>
            <w:tcW w:w="1845" w:type="dxa"/>
            <w:tcBorders>
              <w:left w:val="single" w:sz="4" w:space="0" w:color="000000"/>
              <w:bottom w:val="single" w:sz="4" w:space="0" w:color="000000"/>
            </w:tcBorders>
          </w:tcPr>
          <w:p>
            <w:pPr>
              <w:pStyle w:val="Normal"/>
              <w:widowControl/>
              <w:suppressAutoHyphens w:val="true"/>
              <w:spacing w:before="0" w:after="0"/>
              <w:jc w:val="center"/>
              <w:rPr>
                <w:rFonts w:ascii="Times New Roman" w:hAnsi="Times New Roman" w:eastAsia="Times New Roman" w:cs="Times New Roman"/>
                <w:b/>
                <w:bCs/>
                <w:kern w:val="0"/>
                <w:sz w:val="20"/>
                <w:lang w:eastAsia="ru-RU" w:bidi="ar-SA"/>
              </w:rPr>
            </w:pPr>
            <w:r>
              <w:rPr>
                <w:rFonts w:eastAsia="Times New Roman" w:cs="Times New Roman"/>
                <w:b/>
                <w:bCs/>
                <w:kern w:val="0"/>
                <w:sz w:val="20"/>
                <w:lang w:val="ru-RU" w:eastAsia="ru-RU" w:bidi="ar-SA"/>
              </w:rPr>
              <w:t>3</w:t>
            </w:r>
          </w:p>
        </w:tc>
        <w:tc>
          <w:tcPr>
            <w:tcW w:w="2028" w:type="dxa"/>
            <w:tcBorders>
              <w:left w:val="single" w:sz="4" w:space="0" w:color="000000"/>
              <w:bottom w:val="single" w:sz="4" w:space="0" w:color="000000"/>
              <w:right w:val="single" w:sz="4" w:space="0" w:color="000000"/>
            </w:tcBorders>
          </w:tcPr>
          <w:p>
            <w:pPr>
              <w:pStyle w:val="Normal"/>
              <w:widowControl/>
              <w:suppressAutoHyphens w:val="true"/>
              <w:spacing w:before="0" w:after="0"/>
              <w:jc w:val="center"/>
              <w:rPr>
                <w:rFonts w:ascii="Times New Roman" w:hAnsi="Times New Roman" w:eastAsia="Times New Roman" w:cs="Times New Roman"/>
                <w:b/>
                <w:bCs/>
                <w:kern w:val="0"/>
                <w:sz w:val="20"/>
                <w:lang w:eastAsia="ru-RU" w:bidi="ar-SA"/>
              </w:rPr>
            </w:pPr>
            <w:r>
              <w:rPr>
                <w:rFonts w:eastAsia="Times New Roman" w:cs="Times New Roman"/>
                <w:b/>
                <w:bCs/>
                <w:kern w:val="0"/>
                <w:sz w:val="20"/>
                <w:lang w:val="ru-RU" w:eastAsia="ru-RU" w:bidi="ar-SA"/>
              </w:rPr>
              <w:t>4</w:t>
            </w:r>
          </w:p>
        </w:tc>
      </w:tr>
      <w:tr>
        <w:trPr/>
        <w:tc>
          <w:tcPr>
            <w:tcW w:w="540" w:type="dxa"/>
            <w:tcBorders>
              <w:left w:val="single" w:sz="4" w:space="0" w:color="000000"/>
              <w:bottom w:val="single" w:sz="4" w:space="0" w:color="000000"/>
            </w:tcBorders>
            <w:vAlign w:val="center"/>
          </w:tcPr>
          <w:p>
            <w:pPr>
              <w:pStyle w:val="Normal"/>
              <w:widowControl/>
              <w:suppressAutoHyphens w:val="true"/>
              <w:spacing w:before="0" w:after="0"/>
              <w:jc w:val="center"/>
              <w:rPr>
                <w:lang w:val="ru-RU"/>
              </w:rPr>
            </w:pPr>
            <w:r>
              <w:rPr>
                <w:rFonts w:eastAsia="Times New Roman" w:cs="Times New Roman"/>
                <w:kern w:val="0"/>
                <w:sz w:val="20"/>
                <w:lang w:val="ru-RU" w:eastAsia="ru-RU" w:bidi="ar-SA"/>
              </w:rPr>
              <w:t>1</w:t>
            </w:r>
          </w:p>
        </w:tc>
        <w:tc>
          <w:tcPr>
            <w:tcW w:w="5520" w:type="dxa"/>
            <w:tcBorders>
              <w:left w:val="single" w:sz="4" w:space="0" w:color="000000"/>
              <w:bottom w:val="single" w:sz="4" w:space="0" w:color="000000"/>
            </w:tcBorders>
          </w:tcPr>
          <w:p>
            <w:pPr>
              <w:pStyle w:val="Normal"/>
              <w:widowControl/>
              <w:suppressAutoHyphens w:val="true"/>
              <w:spacing w:before="0" w:after="0"/>
              <w:jc w:val="left"/>
              <w:rPr>
                <w:lang w:val="ru-RU"/>
              </w:rPr>
            </w:pPr>
            <w:r>
              <w:rPr>
                <w:rFonts w:eastAsia="Times New Roman" w:cs="Times New Roman"/>
                <w:kern w:val="0"/>
                <w:sz w:val="20"/>
                <w:lang w:val="ru-RU" w:eastAsia="ru-RU" w:bidi="ar-SA"/>
              </w:rPr>
              <w:t>Проведение предрейсовых и послерейсовых осмотров в соответствии с требованиями Федерального закона от 29.12.2022 № 629-ФЗ и Приказа Минздрава России от 30.05.2023 № 266н для водителей, проходящих медицинские осмотры с использованием медицинских изделий, обеспечивающих дистанционную передачу информации, а также согласно Приказу Минздрава России от 29.04.2025 № 262н.</w:t>
            </w:r>
          </w:p>
        </w:tc>
        <w:tc>
          <w:tcPr>
            <w:tcW w:w="1845" w:type="dxa"/>
            <w:tcBorders>
              <w:left w:val="single" w:sz="4" w:space="0" w:color="000000"/>
              <w:bottom w:val="single" w:sz="4" w:space="0" w:color="000000"/>
            </w:tcBorders>
            <w:vAlign w:val="center"/>
          </w:tcPr>
          <w:p>
            <w:pPr>
              <w:pStyle w:val="Normal"/>
              <w:widowControl/>
              <w:suppressAutoHyphens w:val="true"/>
              <w:spacing w:before="0" w:after="0"/>
              <w:jc w:val="center"/>
              <w:rPr>
                <w:lang w:val="ru-RU"/>
              </w:rPr>
            </w:pPr>
            <w:r>
              <w:rPr>
                <w:rFonts w:eastAsia="Times New Roman" w:cs="Times New Roman"/>
                <w:kern w:val="0"/>
                <w:sz w:val="20"/>
                <w:lang w:val="ru-RU" w:eastAsia="ru-RU" w:bidi="ar-SA"/>
              </w:rPr>
              <w:t>01.</w:t>
            </w:r>
            <w:r>
              <w:rPr>
                <w:rFonts w:eastAsia="Times New Roman" w:cs="Times New Roman"/>
                <w:kern w:val="0"/>
                <w:sz w:val="20"/>
                <w:lang w:val="ru-RU" w:eastAsia="ru-RU" w:bidi="ar-SA"/>
              </w:rPr>
              <w:t>10</w:t>
            </w:r>
            <w:r>
              <w:rPr>
                <w:rFonts w:eastAsia="Times New Roman" w:cs="Times New Roman"/>
                <w:kern w:val="0"/>
                <w:sz w:val="20"/>
                <w:lang w:val="ru-RU" w:eastAsia="ru-RU" w:bidi="ar-SA"/>
              </w:rPr>
              <w:t>.2026</w:t>
            </w:r>
          </w:p>
        </w:tc>
        <w:tc>
          <w:tcPr>
            <w:tcW w:w="2028" w:type="dxa"/>
            <w:tcBorders>
              <w:left w:val="single" w:sz="4" w:space="0" w:color="000000"/>
              <w:bottom w:val="single" w:sz="4" w:space="0" w:color="000000"/>
              <w:right w:val="single" w:sz="4" w:space="0" w:color="000000"/>
            </w:tcBorders>
            <w:vAlign w:val="center"/>
          </w:tcPr>
          <w:p>
            <w:pPr>
              <w:pStyle w:val="Normal"/>
              <w:widowControl/>
              <w:suppressAutoHyphens w:val="true"/>
              <w:spacing w:before="0" w:after="0"/>
              <w:jc w:val="center"/>
              <w:rPr>
                <w:highlight w:val="none"/>
                <w:shd w:fill="auto" w:val="clear"/>
              </w:rPr>
            </w:pPr>
            <w:r>
              <w:rPr>
                <w:rFonts w:eastAsia="Times New Roman" w:cs="Times New Roman"/>
                <w:kern w:val="0"/>
                <w:sz w:val="20"/>
                <w:shd w:fill="auto" w:val="clear"/>
                <w:lang w:val="ru-RU" w:eastAsia="ru-RU" w:bidi="ar-SA"/>
              </w:rPr>
              <w:t>31.12.2026</w:t>
            </w:r>
          </w:p>
        </w:tc>
      </w:tr>
    </w:tbl>
    <w:p>
      <w:pPr>
        <w:pStyle w:val="Normal"/>
        <w:rPr>
          <w:lang w:val="ru-RU"/>
        </w:rPr>
      </w:pPr>
      <w:r>
        <w:rPr>
          <w:lang w:val="ru-RU"/>
        </w:rPr>
      </w:r>
    </w:p>
    <w:p>
      <w:pPr>
        <w:pStyle w:val="Normal"/>
        <w:ind w:firstLine="709"/>
        <w:rPr/>
      </w:pPr>
      <w:r>
        <w:rPr>
          <w:lang w:val="ru-RU"/>
        </w:rPr>
        <w:t>2.</w:t>
      </w:r>
      <w:r>
        <w:rPr/>
        <w:t>2. Требования к качеству услуг</w:t>
      </w:r>
    </w:p>
    <w:p>
      <w:pPr>
        <w:pStyle w:val="Normal"/>
        <w:ind w:firstLine="709"/>
        <w:rPr/>
      </w:pPr>
      <w:r>
        <w:rPr/>
      </w:r>
    </w:p>
    <w:p>
      <w:pPr>
        <w:pStyle w:val="Normal"/>
        <w:rPr>
          <w:lang w:val="ru-RU"/>
        </w:rPr>
      </w:pPr>
      <w:r>
        <w:rPr>
          <w:lang w:val="ru-RU"/>
        </w:rPr>
        <w:t>Таблица 3. Требования к качеству услуг</w:t>
      </w:r>
    </w:p>
    <w:tbl>
      <w:tblPr>
        <w:tblStyle w:val="afff2"/>
        <w:tblW w:w="9853" w:type="dxa"/>
        <w:jc w:val="left"/>
        <w:tblInd w:w="-5" w:type="dxa"/>
        <w:tblLayout w:type="fixed"/>
        <w:tblCellMar>
          <w:top w:w="55" w:type="dxa"/>
          <w:left w:w="108" w:type="dxa"/>
          <w:bottom w:w="55" w:type="dxa"/>
          <w:right w:w="108" w:type="dxa"/>
        </w:tblCellMar>
        <w:tblLook w:val="04a0" w:noHBand="0" w:noVBand="1" w:firstColumn="1" w:lastRow="0" w:lastColumn="0" w:firstRow="1"/>
      </w:tblPr>
      <w:tblGrid>
        <w:gridCol w:w="737"/>
        <w:gridCol w:w="9115"/>
      </w:tblGrid>
      <w:tr>
        <w:trPr/>
        <w:tc>
          <w:tcPr>
            <w:tcW w:w="737" w:type="dxa"/>
            <w:tcBorders>
              <w:top w:val="single" w:sz="4" w:space="0" w:color="000000"/>
              <w:left w:val="single" w:sz="4" w:space="0" w:color="000000"/>
              <w:bottom w:val="single" w:sz="4" w:space="0" w:color="000000"/>
            </w:tcBorders>
          </w:tcPr>
          <w:p>
            <w:pPr>
              <w:pStyle w:val="Normal"/>
              <w:widowControl/>
              <w:suppressAutoHyphens w:val="true"/>
              <w:spacing w:before="0" w:after="0"/>
              <w:jc w:val="center"/>
              <w:rPr>
                <w:rFonts w:ascii="Times New Roman" w:hAnsi="Times New Roman" w:eastAsia="Times New Roman" w:cs="Times New Roman"/>
                <w:b/>
                <w:bCs/>
                <w:kern w:val="0"/>
                <w:sz w:val="20"/>
                <w:lang w:eastAsia="ru-RU" w:bidi="ar-SA"/>
              </w:rPr>
            </w:pPr>
            <w:r>
              <w:rPr>
                <w:rFonts w:eastAsia="Times New Roman" w:cs="Times New Roman"/>
                <w:b/>
                <w:bCs/>
                <w:kern w:val="0"/>
                <w:sz w:val="20"/>
                <w:lang w:val="ru-RU" w:eastAsia="ru-RU" w:bidi="ar-SA"/>
              </w:rPr>
              <w:t xml:space="preserve">№ </w:t>
            </w:r>
            <w:r>
              <w:rPr>
                <w:rFonts w:eastAsia="Times New Roman" w:cs="Times New Roman"/>
                <w:b/>
                <w:bCs/>
                <w:kern w:val="0"/>
                <w:sz w:val="20"/>
                <w:lang w:val="ru-RU" w:eastAsia="ru-RU" w:bidi="ar-SA"/>
              </w:rPr>
              <w:t>п/п</w:t>
            </w:r>
          </w:p>
        </w:tc>
        <w:tc>
          <w:tcPr>
            <w:tcW w:w="9115"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before="0" w:after="0"/>
              <w:jc w:val="center"/>
              <w:rPr>
                <w:rFonts w:ascii="Times New Roman" w:hAnsi="Times New Roman" w:eastAsia="Times New Roman" w:cs="Times New Roman"/>
                <w:b/>
                <w:bCs/>
                <w:kern w:val="0"/>
                <w:sz w:val="20"/>
                <w:lang w:eastAsia="ru-RU" w:bidi="ar-SA"/>
              </w:rPr>
            </w:pPr>
            <w:r>
              <w:rPr>
                <w:rFonts w:eastAsia="Times New Roman" w:cs="Times New Roman"/>
                <w:b/>
                <w:bCs/>
                <w:kern w:val="0"/>
                <w:sz w:val="20"/>
                <w:lang w:val="ru-RU" w:eastAsia="ru-RU" w:bidi="ar-SA"/>
              </w:rPr>
              <w:t>Наименование параметра</w:t>
            </w:r>
          </w:p>
        </w:tc>
      </w:tr>
      <w:tr>
        <w:trPr/>
        <w:tc>
          <w:tcPr>
            <w:tcW w:w="737" w:type="dxa"/>
            <w:tcBorders>
              <w:left w:val="single" w:sz="4" w:space="0" w:color="000000"/>
              <w:bottom w:val="single" w:sz="4" w:space="0" w:color="000000"/>
            </w:tcBorders>
          </w:tcPr>
          <w:p>
            <w:pPr>
              <w:pStyle w:val="Normal"/>
              <w:widowControl/>
              <w:suppressAutoHyphens w:val="true"/>
              <w:spacing w:before="0" w:after="0"/>
              <w:jc w:val="center"/>
              <w:rPr>
                <w:rFonts w:ascii="Times New Roman" w:hAnsi="Times New Roman" w:eastAsia="Times New Roman" w:cs="Times New Roman"/>
                <w:b/>
                <w:bCs/>
                <w:kern w:val="0"/>
                <w:sz w:val="20"/>
                <w:lang w:eastAsia="ru-RU" w:bidi="ar-SA"/>
              </w:rPr>
            </w:pPr>
            <w:r>
              <w:rPr>
                <w:rFonts w:eastAsia="Times New Roman" w:cs="Times New Roman"/>
                <w:b/>
                <w:bCs/>
                <w:kern w:val="0"/>
                <w:sz w:val="20"/>
                <w:lang w:val="ru-RU" w:eastAsia="ru-RU" w:bidi="ar-SA"/>
              </w:rPr>
              <w:t>1</w:t>
            </w:r>
          </w:p>
        </w:tc>
        <w:tc>
          <w:tcPr>
            <w:tcW w:w="9115" w:type="dxa"/>
            <w:tcBorders>
              <w:left w:val="single" w:sz="4" w:space="0" w:color="000000"/>
              <w:bottom w:val="single" w:sz="4" w:space="0" w:color="000000"/>
              <w:right w:val="single" w:sz="4" w:space="0" w:color="000000"/>
            </w:tcBorders>
          </w:tcPr>
          <w:p>
            <w:pPr>
              <w:pStyle w:val="Normal"/>
              <w:widowControl/>
              <w:suppressAutoHyphens w:val="true"/>
              <w:spacing w:before="0" w:after="0"/>
              <w:jc w:val="center"/>
              <w:rPr>
                <w:rFonts w:ascii="Times New Roman" w:hAnsi="Times New Roman" w:eastAsia="Times New Roman" w:cs="Times New Roman"/>
                <w:b/>
                <w:bCs/>
                <w:kern w:val="0"/>
                <w:sz w:val="20"/>
                <w:lang w:eastAsia="ru-RU" w:bidi="ar-SA"/>
              </w:rPr>
            </w:pPr>
            <w:r>
              <w:rPr>
                <w:rFonts w:eastAsia="Times New Roman" w:cs="Times New Roman"/>
                <w:b/>
                <w:bCs/>
                <w:kern w:val="0"/>
                <w:sz w:val="20"/>
                <w:lang w:val="ru-RU" w:eastAsia="ru-RU" w:bidi="ar-SA"/>
              </w:rPr>
              <w:t>2</w:t>
            </w:r>
          </w:p>
        </w:tc>
      </w:tr>
      <w:tr>
        <w:trPr/>
        <w:tc>
          <w:tcPr>
            <w:tcW w:w="737" w:type="dxa"/>
            <w:tcBorders>
              <w:left w:val="single" w:sz="4" w:space="0" w:color="000000"/>
              <w:bottom w:val="single" w:sz="4" w:space="0" w:color="000000"/>
            </w:tcBorders>
            <w:vAlign w:val="center"/>
          </w:tcPr>
          <w:p>
            <w:pPr>
              <w:pStyle w:val="Normal"/>
              <w:widowControl/>
              <w:suppressAutoHyphens w:val="true"/>
              <w:spacing w:before="0" w:after="0"/>
              <w:jc w:val="right"/>
              <w:rPr>
                <w:lang w:val="ru-RU"/>
              </w:rPr>
            </w:pPr>
            <w:r>
              <w:rPr>
                <w:rFonts w:eastAsia="Times New Roman" w:cs="Times New Roman"/>
                <w:kern w:val="0"/>
                <w:sz w:val="20"/>
                <w:lang w:val="ru-RU" w:eastAsia="ru-RU" w:bidi="ar-SA"/>
              </w:rPr>
              <w:t>1.</w:t>
            </w:r>
          </w:p>
        </w:tc>
        <w:tc>
          <w:tcPr>
            <w:tcW w:w="9115" w:type="dxa"/>
            <w:tcBorders>
              <w:left w:val="single" w:sz="4" w:space="0" w:color="000000"/>
              <w:bottom w:val="single" w:sz="4" w:space="0" w:color="000000"/>
              <w:right w:val="single" w:sz="4" w:space="0" w:color="000000"/>
            </w:tcBorders>
          </w:tcPr>
          <w:p>
            <w:pPr>
              <w:pStyle w:val="Normal"/>
              <w:widowControl/>
              <w:suppressAutoHyphens w:val="true"/>
              <w:spacing w:before="0" w:after="0"/>
              <w:jc w:val="left"/>
              <w:rPr>
                <w:lang w:val="ru-RU"/>
              </w:rPr>
            </w:pPr>
            <w:r>
              <w:rPr>
                <w:rFonts w:eastAsia="Times New Roman" w:cs="Times New Roman"/>
                <w:kern w:val="0"/>
                <w:sz w:val="20"/>
                <w:lang w:val="ru-RU" w:eastAsia="ru-RU" w:bidi="ar-SA"/>
              </w:rPr>
              <w:t>Требования к оказанию услуг</w:t>
            </w:r>
          </w:p>
        </w:tc>
      </w:tr>
      <w:tr>
        <w:trPr/>
        <w:tc>
          <w:tcPr>
            <w:tcW w:w="737" w:type="dxa"/>
            <w:tcBorders>
              <w:left w:val="single" w:sz="4" w:space="0" w:color="000000"/>
              <w:bottom w:val="single" w:sz="4" w:space="0" w:color="000000"/>
            </w:tcBorders>
            <w:vAlign w:val="center"/>
          </w:tcPr>
          <w:p>
            <w:pPr>
              <w:pStyle w:val="Normal"/>
              <w:widowControl/>
              <w:suppressAutoHyphens w:val="true"/>
              <w:spacing w:before="0" w:after="0"/>
              <w:jc w:val="right"/>
              <w:rPr>
                <w:lang w:val="ru-RU"/>
              </w:rPr>
            </w:pPr>
            <w:r>
              <w:rPr>
                <w:rFonts w:eastAsia="Times New Roman" w:cs="Times New Roman"/>
                <w:kern w:val="0"/>
                <w:sz w:val="20"/>
                <w:lang w:val="ru-RU" w:eastAsia="ru-RU" w:bidi="ar-SA"/>
              </w:rPr>
              <w:t>1.1.</w:t>
            </w:r>
          </w:p>
        </w:tc>
        <w:tc>
          <w:tcPr>
            <w:tcW w:w="9115" w:type="dxa"/>
            <w:tcBorders>
              <w:left w:val="single" w:sz="4" w:space="0" w:color="000000"/>
              <w:bottom w:val="single" w:sz="4" w:space="0" w:color="000000"/>
              <w:right w:val="single" w:sz="4" w:space="0" w:color="000000"/>
            </w:tcBorders>
          </w:tcPr>
          <w:p>
            <w:pPr>
              <w:pStyle w:val="Normal"/>
              <w:widowControl/>
              <w:suppressAutoHyphens w:val="true"/>
              <w:spacing w:before="0" w:after="0"/>
              <w:jc w:val="left"/>
              <w:rPr>
                <w:lang w:val="ru-RU"/>
              </w:rPr>
            </w:pPr>
            <w:r>
              <w:rPr>
                <w:rFonts w:eastAsia="Times New Roman" w:cs="Times New Roman"/>
                <w:kern w:val="0"/>
                <w:sz w:val="20"/>
                <w:lang w:val="ru-RU" w:eastAsia="ru-RU" w:bidi="ar-SA"/>
              </w:rPr>
              <w:t>Общие требования к оказанию услуг</w:t>
            </w:r>
          </w:p>
        </w:tc>
      </w:tr>
      <w:tr>
        <w:trPr/>
        <w:tc>
          <w:tcPr>
            <w:tcW w:w="737" w:type="dxa"/>
            <w:tcBorders>
              <w:left w:val="single" w:sz="4" w:space="0" w:color="000000"/>
              <w:bottom w:val="single" w:sz="4" w:space="0" w:color="000000"/>
            </w:tcBorders>
            <w:vAlign w:val="center"/>
          </w:tcPr>
          <w:p>
            <w:pPr>
              <w:pStyle w:val="Normal"/>
              <w:widowControl/>
              <w:suppressAutoHyphens w:val="true"/>
              <w:spacing w:before="0" w:after="0"/>
              <w:jc w:val="right"/>
              <w:rPr>
                <w:lang w:val="ru-RU"/>
              </w:rPr>
            </w:pPr>
            <w:r>
              <w:rPr>
                <w:rFonts w:eastAsia="Times New Roman" w:cs="Times New Roman"/>
                <w:kern w:val="0"/>
                <w:sz w:val="20"/>
                <w:lang w:val="ru-RU" w:eastAsia="ru-RU" w:bidi="ar-SA"/>
              </w:rPr>
              <w:t>1.1.1</w:t>
            </w:r>
          </w:p>
        </w:tc>
        <w:tc>
          <w:tcPr>
            <w:tcW w:w="9115" w:type="dxa"/>
            <w:tcBorders>
              <w:left w:val="single" w:sz="4" w:space="0" w:color="000000"/>
              <w:bottom w:val="single" w:sz="4" w:space="0" w:color="000000"/>
              <w:right w:val="single" w:sz="4" w:space="0" w:color="000000"/>
            </w:tcBorders>
          </w:tcPr>
          <w:p>
            <w:pPr>
              <w:pStyle w:val="Normal"/>
              <w:widowControl/>
              <w:suppressAutoHyphens w:val="true"/>
              <w:spacing w:before="0" w:after="0"/>
              <w:jc w:val="left"/>
              <w:rPr>
                <w:lang w:val="ru-RU"/>
              </w:rPr>
            </w:pPr>
            <w:r>
              <w:rPr>
                <w:rFonts w:eastAsia="Times New Roman" w:cs="Times New Roman"/>
                <w:kern w:val="0"/>
                <w:sz w:val="20"/>
                <w:lang w:val="ru-RU" w:eastAsia="ru-RU" w:bidi="ar-SA"/>
              </w:rPr>
              <w:t>Исполнитель предоставляет медицинские услуги в соответствии с Федеральным законом от 29.12.2022 № 629-ФЗ и Приказом Минздрава России от 30.05.2023 № 266н, регулирующими проведение предрейсовых и послерейсовых осмотров для водителей, проходящих медицинские осмотры с использованием медицинских изделий, обеспечивающих дистанционную передачу информации</w:t>
            </w:r>
          </w:p>
        </w:tc>
      </w:tr>
      <w:tr>
        <w:trPr/>
        <w:tc>
          <w:tcPr>
            <w:tcW w:w="737" w:type="dxa"/>
            <w:tcBorders>
              <w:left w:val="single" w:sz="4" w:space="0" w:color="000000"/>
              <w:bottom w:val="single" w:sz="4" w:space="0" w:color="000000"/>
            </w:tcBorders>
            <w:vAlign w:val="center"/>
          </w:tcPr>
          <w:p>
            <w:pPr>
              <w:pStyle w:val="Normal"/>
              <w:widowControl/>
              <w:suppressAutoHyphens w:val="true"/>
              <w:spacing w:before="0" w:after="0"/>
              <w:jc w:val="right"/>
              <w:rPr>
                <w:lang w:val="ru-RU"/>
              </w:rPr>
            </w:pPr>
            <w:r>
              <w:rPr>
                <w:rFonts w:eastAsia="Times New Roman" w:cs="Times New Roman"/>
                <w:kern w:val="0"/>
                <w:sz w:val="20"/>
                <w:lang w:val="ru-RU" w:eastAsia="ru-RU" w:bidi="ar-SA"/>
              </w:rPr>
              <w:t>1.2.</w:t>
            </w:r>
          </w:p>
        </w:tc>
        <w:tc>
          <w:tcPr>
            <w:tcW w:w="9115" w:type="dxa"/>
            <w:tcBorders>
              <w:left w:val="single" w:sz="4" w:space="0" w:color="000000"/>
              <w:bottom w:val="single" w:sz="4" w:space="0" w:color="000000"/>
              <w:right w:val="single" w:sz="4" w:space="0" w:color="000000"/>
            </w:tcBorders>
          </w:tcPr>
          <w:p>
            <w:pPr>
              <w:pStyle w:val="Normal"/>
              <w:widowControl/>
              <w:suppressAutoHyphens w:val="true"/>
              <w:spacing w:before="0" w:after="0"/>
              <w:jc w:val="left"/>
              <w:rPr>
                <w:lang w:val="ru-RU"/>
              </w:rPr>
            </w:pPr>
            <w:r>
              <w:rPr>
                <w:rFonts w:eastAsia="Times New Roman" w:cs="Times New Roman"/>
                <w:kern w:val="0"/>
                <w:sz w:val="20"/>
                <w:lang w:val="ru-RU" w:eastAsia="ru-RU" w:bidi="ar-SA"/>
              </w:rPr>
              <w:t>Требования к способам оказания услуг</w:t>
            </w:r>
          </w:p>
        </w:tc>
      </w:tr>
      <w:tr>
        <w:trPr/>
        <w:tc>
          <w:tcPr>
            <w:tcW w:w="737" w:type="dxa"/>
            <w:tcBorders>
              <w:left w:val="single" w:sz="4" w:space="0" w:color="000000"/>
              <w:bottom w:val="single" w:sz="4" w:space="0" w:color="000000"/>
            </w:tcBorders>
            <w:vAlign w:val="center"/>
          </w:tcPr>
          <w:p>
            <w:pPr>
              <w:pStyle w:val="Normal"/>
              <w:widowControl/>
              <w:suppressAutoHyphens w:val="true"/>
              <w:spacing w:before="0" w:after="0"/>
              <w:jc w:val="right"/>
              <w:rPr>
                <w:lang w:val="ru-RU"/>
              </w:rPr>
            </w:pPr>
            <w:r>
              <w:rPr>
                <w:rFonts w:eastAsia="Times New Roman" w:cs="Times New Roman"/>
                <w:kern w:val="0"/>
                <w:sz w:val="20"/>
                <w:lang w:val="ru-RU" w:eastAsia="ru-RU" w:bidi="ar-SA"/>
              </w:rPr>
              <w:t>1.2.1.</w:t>
            </w:r>
          </w:p>
        </w:tc>
        <w:tc>
          <w:tcPr>
            <w:tcW w:w="9115" w:type="dxa"/>
            <w:tcBorders>
              <w:left w:val="single" w:sz="4" w:space="0" w:color="000000"/>
              <w:bottom w:val="single" w:sz="4" w:space="0" w:color="000000"/>
              <w:right w:val="single" w:sz="4" w:space="0" w:color="000000"/>
            </w:tcBorders>
          </w:tcPr>
          <w:p>
            <w:pPr>
              <w:pStyle w:val="Normal"/>
              <w:widowControl/>
              <w:suppressAutoHyphens w:val="true"/>
              <w:spacing w:before="0" w:after="0"/>
              <w:jc w:val="left"/>
              <w:rPr>
                <w:lang w:val="ru-RU"/>
              </w:rPr>
            </w:pPr>
            <w:r>
              <w:rPr>
                <w:rFonts w:eastAsia="Times New Roman" w:cs="Times New Roman"/>
                <w:kern w:val="0"/>
                <w:sz w:val="20"/>
                <w:lang w:val="ru-RU" w:eastAsia="ru-RU" w:bidi="ar-SA"/>
              </w:rPr>
              <w:t>Проведение предрейсовых и послерейсовых осмотров осуществляется на территории медицинского учреждения в г. Хабаровск, г. Благовещенск, г. Владивосток и г. Южно-Сахалинск</w:t>
            </w:r>
          </w:p>
        </w:tc>
      </w:tr>
      <w:tr>
        <w:trPr/>
        <w:tc>
          <w:tcPr>
            <w:tcW w:w="737" w:type="dxa"/>
            <w:tcBorders>
              <w:left w:val="single" w:sz="4" w:space="0" w:color="000000"/>
              <w:bottom w:val="single" w:sz="4" w:space="0" w:color="000000"/>
            </w:tcBorders>
            <w:vAlign w:val="center"/>
          </w:tcPr>
          <w:p>
            <w:pPr>
              <w:pStyle w:val="Normal"/>
              <w:widowControl/>
              <w:suppressAutoHyphens w:val="true"/>
              <w:spacing w:before="0" w:after="0"/>
              <w:jc w:val="right"/>
              <w:rPr>
                <w:lang w:val="ru-RU"/>
              </w:rPr>
            </w:pPr>
            <w:r>
              <w:rPr>
                <w:rFonts w:eastAsia="Times New Roman" w:cs="Times New Roman"/>
                <w:kern w:val="0"/>
                <w:sz w:val="20"/>
                <w:lang w:val="ru-RU" w:eastAsia="ru-RU" w:bidi="ar-SA"/>
              </w:rPr>
              <w:t>1.3.</w:t>
            </w:r>
          </w:p>
        </w:tc>
        <w:tc>
          <w:tcPr>
            <w:tcW w:w="9115" w:type="dxa"/>
            <w:tcBorders>
              <w:left w:val="single" w:sz="4" w:space="0" w:color="000000"/>
              <w:bottom w:val="single" w:sz="4" w:space="0" w:color="000000"/>
              <w:right w:val="single" w:sz="4" w:space="0" w:color="000000"/>
            </w:tcBorders>
          </w:tcPr>
          <w:p>
            <w:pPr>
              <w:pStyle w:val="Normal"/>
              <w:widowControl/>
              <w:suppressAutoHyphens w:val="true"/>
              <w:spacing w:before="0" w:after="0"/>
              <w:jc w:val="left"/>
              <w:rPr>
                <w:lang w:val="ru-RU"/>
              </w:rPr>
            </w:pPr>
            <w:r>
              <w:rPr>
                <w:rFonts w:eastAsia="Times New Roman" w:cs="Times New Roman"/>
                <w:kern w:val="0"/>
                <w:sz w:val="20"/>
                <w:lang w:val="ru-RU" w:eastAsia="ru-RU" w:bidi="ar-SA"/>
              </w:rPr>
              <w:t>Требования к процедурам оказания услуг</w:t>
            </w:r>
          </w:p>
        </w:tc>
      </w:tr>
      <w:tr>
        <w:trPr/>
        <w:tc>
          <w:tcPr>
            <w:tcW w:w="737" w:type="dxa"/>
            <w:tcBorders>
              <w:left w:val="single" w:sz="4" w:space="0" w:color="000000"/>
              <w:bottom w:val="single" w:sz="4" w:space="0" w:color="000000"/>
            </w:tcBorders>
            <w:vAlign w:val="center"/>
          </w:tcPr>
          <w:p>
            <w:pPr>
              <w:pStyle w:val="Normal"/>
              <w:widowControl/>
              <w:suppressAutoHyphens w:val="true"/>
              <w:spacing w:before="0" w:after="0"/>
              <w:jc w:val="right"/>
              <w:rPr>
                <w:lang w:val="ru-RU"/>
              </w:rPr>
            </w:pPr>
            <w:r>
              <w:rPr>
                <w:rFonts w:eastAsia="Times New Roman" w:cs="Times New Roman"/>
                <w:kern w:val="0"/>
                <w:sz w:val="20"/>
                <w:lang w:val="ru-RU" w:eastAsia="ru-RU" w:bidi="ar-SA"/>
              </w:rPr>
              <w:t>1.3.1.</w:t>
            </w:r>
          </w:p>
        </w:tc>
        <w:tc>
          <w:tcPr>
            <w:tcW w:w="9115" w:type="dxa"/>
            <w:tcBorders>
              <w:left w:val="single" w:sz="4" w:space="0" w:color="000000"/>
              <w:bottom w:val="single" w:sz="4" w:space="0" w:color="000000"/>
              <w:right w:val="single" w:sz="4" w:space="0" w:color="000000"/>
            </w:tcBorders>
          </w:tcPr>
          <w:p>
            <w:pPr>
              <w:pStyle w:val="Normal"/>
              <w:widowControl/>
              <w:suppressAutoHyphens w:val="true"/>
              <w:spacing w:before="0" w:after="0"/>
              <w:jc w:val="left"/>
              <w:rPr>
                <w:lang w:val="ru-RU"/>
              </w:rPr>
            </w:pPr>
            <w:r>
              <w:rPr>
                <w:rFonts w:eastAsia="Times New Roman" w:cs="Times New Roman"/>
                <w:kern w:val="0"/>
                <w:sz w:val="20"/>
                <w:lang w:val="ru-RU" w:eastAsia="ru-RU" w:bidi="ar-SA"/>
              </w:rPr>
              <w:t>При проведении  предрейсовых и послерейсовых осмотров работника учитываются результаты ранее проведенных диспансеризации, иных медицинских осмотров, подтвержденных медицинскими документами,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либо иных медицинских мероприятий в рамках периодического осмотра.</w:t>
            </w:r>
          </w:p>
        </w:tc>
      </w:tr>
      <w:tr>
        <w:trPr/>
        <w:tc>
          <w:tcPr>
            <w:tcW w:w="737" w:type="dxa"/>
            <w:tcBorders>
              <w:left w:val="single" w:sz="4" w:space="0" w:color="000000"/>
              <w:bottom w:val="single" w:sz="4" w:space="0" w:color="000000"/>
            </w:tcBorders>
            <w:vAlign w:val="center"/>
          </w:tcPr>
          <w:p>
            <w:pPr>
              <w:pStyle w:val="Normal"/>
              <w:widowControl/>
              <w:suppressAutoHyphens w:val="true"/>
              <w:spacing w:before="0" w:after="0"/>
              <w:jc w:val="right"/>
              <w:rPr>
                <w:lang w:val="ru-RU"/>
              </w:rPr>
            </w:pPr>
            <w:r>
              <w:rPr>
                <w:rFonts w:eastAsia="Times New Roman" w:cs="Times New Roman"/>
                <w:kern w:val="0"/>
                <w:sz w:val="20"/>
                <w:lang w:val="ru-RU" w:eastAsia="ru-RU" w:bidi="ar-SA"/>
              </w:rPr>
              <w:t>1.3.2.</w:t>
            </w:r>
          </w:p>
        </w:tc>
        <w:tc>
          <w:tcPr>
            <w:tcW w:w="9115" w:type="dxa"/>
            <w:tcBorders>
              <w:left w:val="single" w:sz="4" w:space="0" w:color="000000"/>
              <w:bottom w:val="single" w:sz="4" w:space="0" w:color="000000"/>
              <w:right w:val="single" w:sz="4" w:space="0" w:color="000000"/>
            </w:tcBorders>
          </w:tcPr>
          <w:p>
            <w:pPr>
              <w:pStyle w:val="Normal"/>
              <w:widowControl/>
              <w:suppressAutoHyphens w:val="true"/>
              <w:spacing w:before="0" w:after="0"/>
              <w:jc w:val="left"/>
              <w:rPr>
                <w:lang w:val="ru-RU"/>
              </w:rPr>
            </w:pPr>
            <w:r>
              <w:rPr>
                <w:rFonts w:eastAsia="Times New Roman" w:cs="Times New Roman"/>
                <w:kern w:val="0"/>
                <w:sz w:val="20"/>
                <w:lang w:val="ru-RU" w:eastAsia="ru-RU" w:bidi="ar-SA"/>
              </w:rPr>
              <w:t>Приём работников Заказчика не должен осуществляться одновременно несколькими врачами-специалистами в одном помещении.</w:t>
            </w:r>
          </w:p>
        </w:tc>
      </w:tr>
      <w:tr>
        <w:trPr/>
        <w:tc>
          <w:tcPr>
            <w:tcW w:w="737" w:type="dxa"/>
            <w:tcBorders>
              <w:left w:val="single" w:sz="4" w:space="0" w:color="000000"/>
              <w:bottom w:val="single" w:sz="4" w:space="0" w:color="000000"/>
            </w:tcBorders>
            <w:vAlign w:val="center"/>
          </w:tcPr>
          <w:p>
            <w:pPr>
              <w:pStyle w:val="Normal"/>
              <w:widowControl/>
              <w:suppressAutoHyphens w:val="true"/>
              <w:spacing w:before="0" w:after="0"/>
              <w:jc w:val="right"/>
              <w:rPr>
                <w:lang w:val="ru-RU"/>
              </w:rPr>
            </w:pPr>
            <w:r>
              <w:rPr>
                <w:rFonts w:eastAsia="Times New Roman" w:cs="Times New Roman"/>
                <w:kern w:val="0"/>
                <w:sz w:val="20"/>
                <w:lang w:val="ru-RU" w:eastAsia="ru-RU" w:bidi="ar-SA"/>
              </w:rPr>
              <w:t>1.3.3.</w:t>
            </w:r>
          </w:p>
        </w:tc>
        <w:tc>
          <w:tcPr>
            <w:tcW w:w="9115" w:type="dxa"/>
            <w:tcBorders>
              <w:left w:val="single" w:sz="4" w:space="0" w:color="000000"/>
              <w:bottom w:val="single" w:sz="4" w:space="0" w:color="000000"/>
              <w:right w:val="single" w:sz="4" w:space="0" w:color="000000"/>
            </w:tcBorders>
          </w:tcPr>
          <w:p>
            <w:pPr>
              <w:pStyle w:val="Normal"/>
              <w:widowControl/>
              <w:suppressAutoHyphens w:val="true"/>
              <w:spacing w:before="0" w:after="0"/>
              <w:jc w:val="left"/>
              <w:rPr>
                <w:lang w:val="ru-RU"/>
              </w:rPr>
            </w:pPr>
            <w:r>
              <w:rPr>
                <w:rFonts w:eastAsia="Times New Roman" w:cs="Times New Roman"/>
                <w:kern w:val="0"/>
                <w:sz w:val="20"/>
                <w:lang w:val="ru-RU" w:eastAsia="ru-RU" w:bidi="ar-SA"/>
              </w:rPr>
              <w:t>Проведение предрейсовых и послерейсовых осмотров  должно быть организовано из расчёта экономии времени сотрудников Заказчика, без очередей и при наличии всех врачей-специалистов согласно представленному перечню услуг.</w:t>
            </w:r>
          </w:p>
        </w:tc>
      </w:tr>
      <w:tr>
        <w:trPr/>
        <w:tc>
          <w:tcPr>
            <w:tcW w:w="737" w:type="dxa"/>
            <w:tcBorders>
              <w:left w:val="single" w:sz="4" w:space="0" w:color="000000"/>
              <w:bottom w:val="single" w:sz="4" w:space="0" w:color="000000"/>
            </w:tcBorders>
            <w:vAlign w:val="center"/>
          </w:tcPr>
          <w:p>
            <w:pPr>
              <w:pStyle w:val="Normal"/>
              <w:widowControl/>
              <w:suppressAutoHyphens w:val="true"/>
              <w:spacing w:before="0" w:after="0"/>
              <w:jc w:val="right"/>
              <w:rPr>
                <w:lang w:val="ru-RU"/>
              </w:rPr>
            </w:pPr>
            <w:r>
              <w:rPr>
                <w:rFonts w:eastAsia="Times New Roman" w:cs="Times New Roman"/>
                <w:kern w:val="0"/>
                <w:sz w:val="20"/>
                <w:lang w:val="ru-RU" w:eastAsia="ru-RU" w:bidi="ar-SA"/>
              </w:rPr>
              <w:t>1.4.</w:t>
            </w:r>
          </w:p>
        </w:tc>
        <w:tc>
          <w:tcPr>
            <w:tcW w:w="9115" w:type="dxa"/>
            <w:tcBorders>
              <w:left w:val="single" w:sz="4" w:space="0" w:color="000000"/>
              <w:bottom w:val="single" w:sz="4" w:space="0" w:color="000000"/>
              <w:right w:val="single" w:sz="4" w:space="0" w:color="000000"/>
            </w:tcBorders>
          </w:tcPr>
          <w:p>
            <w:pPr>
              <w:pStyle w:val="Normal"/>
              <w:widowControl/>
              <w:suppressAutoHyphens w:val="true"/>
              <w:spacing w:before="0" w:after="0"/>
              <w:jc w:val="left"/>
              <w:rPr>
                <w:lang w:val="ru-RU"/>
              </w:rPr>
            </w:pPr>
            <w:r>
              <w:rPr>
                <w:rFonts w:eastAsia="Times New Roman" w:cs="Times New Roman"/>
                <w:kern w:val="0"/>
                <w:sz w:val="20"/>
                <w:lang w:val="ru-RU" w:eastAsia="ru-RU" w:bidi="ar-SA"/>
              </w:rPr>
              <w:t>Требования к применяемым при оказании услуг оборудованию и материалам</w:t>
            </w:r>
          </w:p>
        </w:tc>
      </w:tr>
      <w:tr>
        <w:trPr/>
        <w:tc>
          <w:tcPr>
            <w:tcW w:w="737" w:type="dxa"/>
            <w:tcBorders>
              <w:left w:val="single" w:sz="4" w:space="0" w:color="000000"/>
              <w:bottom w:val="single" w:sz="4" w:space="0" w:color="000000"/>
            </w:tcBorders>
            <w:vAlign w:val="center"/>
          </w:tcPr>
          <w:p>
            <w:pPr>
              <w:pStyle w:val="Normal"/>
              <w:widowControl/>
              <w:suppressAutoHyphens w:val="true"/>
              <w:spacing w:before="0" w:after="0"/>
              <w:jc w:val="right"/>
              <w:rPr>
                <w:lang w:val="ru-RU"/>
              </w:rPr>
            </w:pPr>
            <w:r>
              <w:rPr>
                <w:rFonts w:eastAsia="Times New Roman" w:cs="Times New Roman"/>
                <w:kern w:val="0"/>
                <w:sz w:val="20"/>
                <w:lang w:val="ru-RU" w:eastAsia="ru-RU" w:bidi="ar-SA"/>
              </w:rPr>
              <w:t>1.4.1.</w:t>
            </w:r>
          </w:p>
        </w:tc>
        <w:tc>
          <w:tcPr>
            <w:tcW w:w="9115" w:type="dxa"/>
            <w:tcBorders>
              <w:left w:val="single" w:sz="4" w:space="0" w:color="000000"/>
              <w:bottom w:val="single" w:sz="4" w:space="0" w:color="000000"/>
              <w:right w:val="single" w:sz="4" w:space="0" w:color="000000"/>
            </w:tcBorders>
          </w:tcPr>
          <w:p>
            <w:pPr>
              <w:pStyle w:val="Normal"/>
              <w:widowControl/>
              <w:suppressAutoHyphens w:val="true"/>
              <w:spacing w:before="0" w:after="0"/>
              <w:jc w:val="left"/>
              <w:rPr>
                <w:lang w:val="ru-RU"/>
              </w:rPr>
            </w:pPr>
            <w:r>
              <w:rPr>
                <w:rFonts w:eastAsia="Times New Roman" w:cs="Times New Roman"/>
                <w:kern w:val="0"/>
                <w:sz w:val="20"/>
                <w:lang w:val="ru-RU" w:eastAsia="ru-RU" w:bidi="ar-SA"/>
              </w:rPr>
              <w:t>Оборудование, применяемое для проведения медицинского осмотра должно соответствовать нормам безопасности и технико-эксплуатационной надёжности</w:t>
            </w:r>
          </w:p>
        </w:tc>
      </w:tr>
      <w:tr>
        <w:trPr/>
        <w:tc>
          <w:tcPr>
            <w:tcW w:w="737" w:type="dxa"/>
            <w:tcBorders>
              <w:left w:val="single" w:sz="4" w:space="0" w:color="000000"/>
              <w:bottom w:val="single" w:sz="4" w:space="0" w:color="000000"/>
            </w:tcBorders>
            <w:vAlign w:val="center"/>
          </w:tcPr>
          <w:p>
            <w:pPr>
              <w:pStyle w:val="Normal"/>
              <w:widowControl/>
              <w:suppressAutoHyphens w:val="true"/>
              <w:spacing w:before="0" w:after="0"/>
              <w:jc w:val="right"/>
              <w:rPr>
                <w:lang w:val="ru-RU"/>
              </w:rPr>
            </w:pPr>
            <w:r>
              <w:rPr>
                <w:rFonts w:eastAsia="Times New Roman" w:cs="Times New Roman"/>
                <w:kern w:val="0"/>
                <w:sz w:val="20"/>
                <w:lang w:val="ru-RU" w:eastAsia="ru-RU" w:bidi="ar-SA"/>
              </w:rPr>
              <w:t>1.4.2.</w:t>
            </w:r>
          </w:p>
        </w:tc>
        <w:tc>
          <w:tcPr>
            <w:tcW w:w="9115" w:type="dxa"/>
            <w:tcBorders>
              <w:left w:val="single" w:sz="4" w:space="0" w:color="000000"/>
              <w:bottom w:val="single" w:sz="4" w:space="0" w:color="000000"/>
              <w:right w:val="single" w:sz="4" w:space="0" w:color="000000"/>
            </w:tcBorders>
          </w:tcPr>
          <w:p>
            <w:pPr>
              <w:pStyle w:val="Normal"/>
              <w:widowControl/>
              <w:suppressAutoHyphens w:val="true"/>
              <w:spacing w:before="0" w:after="0"/>
              <w:jc w:val="left"/>
              <w:rPr>
                <w:lang w:val="ru-RU"/>
              </w:rPr>
            </w:pPr>
            <w:r>
              <w:rPr>
                <w:rFonts w:eastAsia="Times New Roman" w:cs="Times New Roman"/>
                <w:kern w:val="0"/>
                <w:sz w:val="20"/>
                <w:lang w:val="ru-RU" w:eastAsia="ru-RU" w:bidi="ar-SA"/>
              </w:rPr>
              <w:t>Оборудование должно иметь обязательную соответствующую сертификацию</w:t>
            </w:r>
          </w:p>
        </w:tc>
      </w:tr>
      <w:tr>
        <w:trPr/>
        <w:tc>
          <w:tcPr>
            <w:tcW w:w="737" w:type="dxa"/>
            <w:tcBorders>
              <w:left w:val="single" w:sz="4" w:space="0" w:color="000000"/>
              <w:bottom w:val="single" w:sz="4" w:space="0" w:color="000000"/>
            </w:tcBorders>
            <w:vAlign w:val="center"/>
          </w:tcPr>
          <w:p>
            <w:pPr>
              <w:pStyle w:val="Normal"/>
              <w:widowControl/>
              <w:suppressAutoHyphens w:val="true"/>
              <w:spacing w:before="0" w:after="0"/>
              <w:jc w:val="right"/>
              <w:rPr>
                <w:lang w:val="ru-RU"/>
              </w:rPr>
            </w:pPr>
            <w:r>
              <w:rPr>
                <w:rFonts w:eastAsia="Times New Roman" w:cs="Times New Roman"/>
                <w:kern w:val="0"/>
                <w:sz w:val="20"/>
                <w:lang w:val="ru-RU" w:eastAsia="ru-RU" w:bidi="ar-SA"/>
              </w:rPr>
              <w:t>1.5.</w:t>
            </w:r>
          </w:p>
        </w:tc>
        <w:tc>
          <w:tcPr>
            <w:tcW w:w="9115" w:type="dxa"/>
            <w:tcBorders>
              <w:left w:val="single" w:sz="4" w:space="0" w:color="000000"/>
              <w:bottom w:val="single" w:sz="4" w:space="0" w:color="000000"/>
              <w:right w:val="single" w:sz="4" w:space="0" w:color="000000"/>
            </w:tcBorders>
          </w:tcPr>
          <w:p>
            <w:pPr>
              <w:pStyle w:val="Normal"/>
              <w:widowControl/>
              <w:suppressAutoHyphens w:val="true"/>
              <w:spacing w:before="0" w:after="0"/>
              <w:jc w:val="left"/>
              <w:rPr>
                <w:lang w:val="ru-RU"/>
              </w:rPr>
            </w:pPr>
            <w:r>
              <w:rPr>
                <w:rFonts w:eastAsia="Times New Roman" w:cs="Times New Roman"/>
                <w:kern w:val="0"/>
                <w:sz w:val="20"/>
                <w:lang w:val="ru-RU" w:eastAsia="ru-RU" w:bidi="ar-SA"/>
              </w:rPr>
              <w:t>Требования к персоналу исполнителя</w:t>
            </w:r>
          </w:p>
        </w:tc>
      </w:tr>
      <w:tr>
        <w:trPr/>
        <w:tc>
          <w:tcPr>
            <w:tcW w:w="737" w:type="dxa"/>
            <w:tcBorders>
              <w:left w:val="single" w:sz="4" w:space="0" w:color="000000"/>
              <w:bottom w:val="single" w:sz="4" w:space="0" w:color="000000"/>
            </w:tcBorders>
            <w:vAlign w:val="center"/>
          </w:tcPr>
          <w:p>
            <w:pPr>
              <w:pStyle w:val="Normal"/>
              <w:widowControl/>
              <w:suppressAutoHyphens w:val="true"/>
              <w:spacing w:before="0" w:after="0"/>
              <w:jc w:val="right"/>
              <w:rPr>
                <w:lang w:val="ru-RU"/>
              </w:rPr>
            </w:pPr>
            <w:r>
              <w:rPr>
                <w:rFonts w:eastAsia="Times New Roman" w:cs="Times New Roman"/>
                <w:kern w:val="0"/>
                <w:sz w:val="20"/>
                <w:lang w:val="ru-RU" w:eastAsia="ru-RU" w:bidi="ar-SA"/>
              </w:rPr>
              <w:t>1.5.1.</w:t>
            </w:r>
          </w:p>
        </w:tc>
        <w:tc>
          <w:tcPr>
            <w:tcW w:w="9115" w:type="dxa"/>
            <w:tcBorders>
              <w:left w:val="single" w:sz="4" w:space="0" w:color="000000"/>
              <w:bottom w:val="single" w:sz="4" w:space="0" w:color="000000"/>
              <w:right w:val="single" w:sz="4" w:space="0" w:color="000000"/>
            </w:tcBorders>
          </w:tcPr>
          <w:p>
            <w:pPr>
              <w:pStyle w:val="Normal"/>
              <w:widowControl/>
              <w:suppressAutoHyphens w:val="true"/>
              <w:spacing w:before="0" w:after="0"/>
              <w:jc w:val="left"/>
              <w:rPr>
                <w:lang w:val="ru-RU"/>
              </w:rPr>
            </w:pPr>
            <w:r>
              <w:rPr>
                <w:rFonts w:eastAsia="Times New Roman" w:cs="Times New Roman"/>
                <w:kern w:val="0"/>
                <w:sz w:val="20"/>
                <w:lang w:val="ru-RU" w:eastAsia="ru-RU" w:bidi="ar-SA"/>
              </w:rPr>
              <w:t>Медицинские работники, осуществляющие проведение предрейсовых и послерейсовых осмотров должны иметь высшее и (или) среднее образование профессиональное образование, действующий сертификат специалиста и документ, подтверждающий прохождение специального обучения.</w:t>
            </w:r>
          </w:p>
        </w:tc>
      </w:tr>
      <w:tr>
        <w:trPr/>
        <w:tc>
          <w:tcPr>
            <w:tcW w:w="737" w:type="dxa"/>
            <w:tcBorders>
              <w:left w:val="single" w:sz="4" w:space="0" w:color="000000"/>
              <w:bottom w:val="single" w:sz="4" w:space="0" w:color="000000"/>
            </w:tcBorders>
            <w:vAlign w:val="center"/>
          </w:tcPr>
          <w:p>
            <w:pPr>
              <w:pStyle w:val="Normal"/>
              <w:widowControl/>
              <w:suppressAutoHyphens w:val="true"/>
              <w:spacing w:before="0" w:after="0"/>
              <w:jc w:val="right"/>
              <w:rPr>
                <w:lang w:val="ru-RU"/>
              </w:rPr>
            </w:pPr>
            <w:r>
              <w:rPr>
                <w:rFonts w:eastAsia="Times New Roman" w:cs="Times New Roman"/>
                <w:kern w:val="0"/>
                <w:sz w:val="20"/>
                <w:lang w:val="ru-RU" w:eastAsia="ru-RU" w:bidi="ar-SA"/>
              </w:rPr>
              <w:t>1.5.2.</w:t>
            </w:r>
          </w:p>
        </w:tc>
        <w:tc>
          <w:tcPr>
            <w:tcW w:w="9115" w:type="dxa"/>
            <w:tcBorders>
              <w:left w:val="single" w:sz="4" w:space="0" w:color="000000"/>
              <w:bottom w:val="single" w:sz="4" w:space="0" w:color="000000"/>
              <w:right w:val="single" w:sz="4" w:space="0" w:color="000000"/>
            </w:tcBorders>
          </w:tcPr>
          <w:p>
            <w:pPr>
              <w:pStyle w:val="Normal"/>
              <w:widowControl/>
              <w:suppressAutoHyphens w:val="true"/>
              <w:spacing w:before="0" w:after="0"/>
              <w:jc w:val="left"/>
              <w:rPr>
                <w:lang w:val="ru-RU"/>
              </w:rPr>
            </w:pPr>
            <w:r>
              <w:rPr>
                <w:rFonts w:eastAsia="Times New Roman" w:cs="Times New Roman"/>
                <w:kern w:val="0"/>
                <w:sz w:val="20"/>
                <w:lang w:val="ru-RU" w:eastAsia="ru-RU" w:bidi="ar-SA"/>
              </w:rPr>
              <w:t>Аппаратура и приборы не должны представлять угрозы для пациентов, сотрудников медучреждений и окружающей среды (при строгом соблюдении инструкций, правил применения и эксплуатации и поддержании стабильных внешних условий).</w:t>
            </w:r>
          </w:p>
        </w:tc>
      </w:tr>
      <w:tr>
        <w:trPr/>
        <w:tc>
          <w:tcPr>
            <w:tcW w:w="737" w:type="dxa"/>
            <w:tcBorders>
              <w:left w:val="single" w:sz="4" w:space="0" w:color="000000"/>
              <w:bottom w:val="single" w:sz="4" w:space="0" w:color="000000"/>
            </w:tcBorders>
            <w:vAlign w:val="center"/>
          </w:tcPr>
          <w:p>
            <w:pPr>
              <w:pStyle w:val="Normal"/>
              <w:widowControl/>
              <w:suppressAutoHyphens w:val="true"/>
              <w:spacing w:before="0" w:after="0"/>
              <w:jc w:val="right"/>
              <w:rPr>
                <w:lang w:val="ru-RU"/>
              </w:rPr>
            </w:pPr>
            <w:r>
              <w:rPr>
                <w:rFonts w:eastAsia="Times New Roman" w:cs="Times New Roman"/>
                <w:kern w:val="0"/>
                <w:sz w:val="20"/>
                <w:lang w:val="ru-RU" w:eastAsia="ru-RU" w:bidi="ar-SA"/>
              </w:rPr>
              <w:t>2.</w:t>
            </w:r>
          </w:p>
        </w:tc>
        <w:tc>
          <w:tcPr>
            <w:tcW w:w="9115" w:type="dxa"/>
            <w:tcBorders>
              <w:left w:val="single" w:sz="4" w:space="0" w:color="000000"/>
              <w:bottom w:val="single" w:sz="4" w:space="0" w:color="000000"/>
              <w:right w:val="single" w:sz="4" w:space="0" w:color="000000"/>
            </w:tcBorders>
          </w:tcPr>
          <w:p>
            <w:pPr>
              <w:pStyle w:val="Normal"/>
              <w:widowControl/>
              <w:suppressAutoHyphens w:val="true"/>
              <w:spacing w:before="0" w:after="0"/>
              <w:jc w:val="left"/>
              <w:rPr>
                <w:lang w:val="ru-RU"/>
              </w:rPr>
            </w:pPr>
            <w:r>
              <w:rPr>
                <w:rFonts w:eastAsia="Times New Roman" w:cs="Times New Roman"/>
                <w:kern w:val="0"/>
                <w:sz w:val="20"/>
                <w:lang w:val="ru-RU" w:eastAsia="ru-RU" w:bidi="ar-SA"/>
              </w:rPr>
              <w:t>Требования к результатам услуг</w:t>
            </w:r>
          </w:p>
        </w:tc>
      </w:tr>
      <w:tr>
        <w:trPr/>
        <w:tc>
          <w:tcPr>
            <w:tcW w:w="737" w:type="dxa"/>
            <w:tcBorders>
              <w:left w:val="single" w:sz="4" w:space="0" w:color="000000"/>
              <w:bottom w:val="single" w:sz="4" w:space="0" w:color="000000"/>
            </w:tcBorders>
            <w:vAlign w:val="center"/>
          </w:tcPr>
          <w:p>
            <w:pPr>
              <w:pStyle w:val="Normal"/>
              <w:widowControl/>
              <w:suppressAutoHyphens w:val="true"/>
              <w:spacing w:before="0" w:after="0"/>
              <w:jc w:val="right"/>
              <w:rPr>
                <w:lang w:val="ru-RU"/>
              </w:rPr>
            </w:pPr>
            <w:r>
              <w:rPr>
                <w:rFonts w:eastAsia="Times New Roman" w:cs="Times New Roman"/>
                <w:kern w:val="0"/>
                <w:sz w:val="20"/>
                <w:lang w:val="ru-RU" w:eastAsia="ru-RU" w:bidi="ar-SA"/>
              </w:rPr>
              <w:t>2.1.</w:t>
            </w:r>
          </w:p>
        </w:tc>
        <w:tc>
          <w:tcPr>
            <w:tcW w:w="9115" w:type="dxa"/>
            <w:tcBorders>
              <w:left w:val="single" w:sz="4" w:space="0" w:color="000000"/>
              <w:bottom w:val="single" w:sz="4" w:space="0" w:color="000000"/>
              <w:right w:val="single" w:sz="4" w:space="0" w:color="000000"/>
            </w:tcBorders>
          </w:tcPr>
          <w:p>
            <w:pPr>
              <w:pStyle w:val="Normal"/>
              <w:widowControl/>
              <w:suppressAutoHyphens w:val="true"/>
              <w:spacing w:before="0" w:after="0"/>
              <w:jc w:val="left"/>
              <w:rPr>
                <w:lang w:val="ru-RU"/>
              </w:rPr>
            </w:pPr>
            <w:r>
              <w:rPr>
                <w:rFonts w:eastAsia="Times New Roman" w:cs="Times New Roman"/>
                <w:kern w:val="0"/>
                <w:sz w:val="20"/>
                <w:lang w:val="ru-RU" w:eastAsia="ru-RU" w:bidi="ar-SA"/>
              </w:rPr>
              <w:t>Общие требования к результатам услуг</w:t>
            </w:r>
          </w:p>
        </w:tc>
      </w:tr>
      <w:tr>
        <w:trPr/>
        <w:tc>
          <w:tcPr>
            <w:tcW w:w="737" w:type="dxa"/>
            <w:tcBorders>
              <w:left w:val="single" w:sz="4" w:space="0" w:color="000000"/>
              <w:bottom w:val="single" w:sz="4" w:space="0" w:color="000000"/>
            </w:tcBorders>
            <w:vAlign w:val="center"/>
          </w:tcPr>
          <w:p>
            <w:pPr>
              <w:pStyle w:val="Normal"/>
              <w:widowControl/>
              <w:suppressAutoHyphens w:val="true"/>
              <w:spacing w:before="0" w:after="0"/>
              <w:jc w:val="right"/>
              <w:rPr>
                <w:lang w:val="ru-RU"/>
              </w:rPr>
            </w:pPr>
            <w:r>
              <w:rPr>
                <w:rFonts w:eastAsia="Times New Roman" w:cs="Times New Roman"/>
                <w:kern w:val="0"/>
                <w:sz w:val="20"/>
                <w:lang w:val="ru-RU" w:eastAsia="ru-RU" w:bidi="ar-SA"/>
              </w:rPr>
              <w:t>2.1.1.</w:t>
            </w:r>
          </w:p>
        </w:tc>
        <w:tc>
          <w:tcPr>
            <w:tcW w:w="9115" w:type="dxa"/>
            <w:tcBorders>
              <w:left w:val="single" w:sz="4" w:space="0" w:color="000000"/>
              <w:bottom w:val="single" w:sz="4" w:space="0" w:color="000000"/>
              <w:right w:val="single" w:sz="4" w:space="0" w:color="000000"/>
            </w:tcBorders>
          </w:tcPr>
          <w:p>
            <w:pPr>
              <w:pStyle w:val="Normal"/>
              <w:widowControl/>
              <w:suppressAutoHyphens w:val="true"/>
              <w:spacing w:before="0" w:after="0"/>
              <w:jc w:val="left"/>
              <w:rPr>
                <w:lang w:val="ru-RU"/>
              </w:rPr>
            </w:pPr>
            <w:r>
              <w:rPr>
                <w:rFonts w:eastAsia="Times New Roman" w:cs="Times New Roman"/>
                <w:kern w:val="0"/>
                <w:sz w:val="20"/>
                <w:lang w:val="ru-RU" w:eastAsia="ru-RU" w:bidi="ar-SA"/>
              </w:rPr>
              <w:t>По окончании прохождения работником предрейсовых и послерейсовых осмотров  медицинской организацией оформляется заключение по его результатам (далее - Заключение).</w:t>
            </w:r>
          </w:p>
        </w:tc>
      </w:tr>
      <w:tr>
        <w:trPr/>
        <w:tc>
          <w:tcPr>
            <w:tcW w:w="737" w:type="dxa"/>
            <w:tcBorders>
              <w:left w:val="single" w:sz="4" w:space="0" w:color="000000"/>
              <w:bottom w:val="single" w:sz="4" w:space="0" w:color="000000"/>
            </w:tcBorders>
            <w:vAlign w:val="center"/>
          </w:tcPr>
          <w:p>
            <w:pPr>
              <w:pStyle w:val="Normal"/>
              <w:widowControl/>
              <w:suppressAutoHyphens w:val="true"/>
              <w:spacing w:before="0" w:after="0"/>
              <w:jc w:val="right"/>
              <w:rPr>
                <w:lang w:val="ru-RU"/>
              </w:rPr>
            </w:pPr>
            <w:r>
              <w:rPr>
                <w:rFonts w:eastAsia="Times New Roman" w:cs="Times New Roman"/>
                <w:kern w:val="0"/>
                <w:sz w:val="20"/>
                <w:lang w:val="ru-RU" w:eastAsia="ru-RU" w:bidi="ar-SA"/>
              </w:rPr>
              <w:t>2.1.2.</w:t>
            </w:r>
          </w:p>
        </w:tc>
        <w:tc>
          <w:tcPr>
            <w:tcW w:w="9115" w:type="dxa"/>
            <w:tcBorders>
              <w:left w:val="single" w:sz="4" w:space="0" w:color="000000"/>
              <w:bottom w:val="single" w:sz="4" w:space="0" w:color="000000"/>
              <w:right w:val="single" w:sz="4" w:space="0" w:color="000000"/>
            </w:tcBorders>
          </w:tcPr>
          <w:p>
            <w:pPr>
              <w:pStyle w:val="Normal"/>
              <w:widowControl/>
              <w:suppressAutoHyphens w:val="true"/>
              <w:spacing w:before="0" w:after="0"/>
              <w:jc w:val="left"/>
              <w:rPr>
                <w:lang w:val="ru-RU"/>
              </w:rPr>
            </w:pPr>
            <w:r>
              <w:rPr>
                <w:rFonts w:eastAsia="Times New Roman" w:cs="Times New Roman"/>
                <w:kern w:val="0"/>
                <w:sz w:val="20"/>
                <w:lang w:val="ru-RU" w:eastAsia="ru-RU" w:bidi="ar-SA"/>
              </w:rPr>
              <w:t>По итогам проведения  предрейсовых и послерейсовых осмотров медицинская организация не позднее чем через 30 дней после завершения проведения периодических осмотров обобщает их результаты и совместно с территориальными органами федерального органа исполнительной власти, уполномоченного на осуществление государственного контроля и надзора в сфере обеспечения санитарно-эпидемиологического благополучия населения, и представителями работодателя составляет заключительный акт.</w:t>
            </w:r>
          </w:p>
        </w:tc>
      </w:tr>
      <w:tr>
        <w:trPr/>
        <w:tc>
          <w:tcPr>
            <w:tcW w:w="737" w:type="dxa"/>
            <w:tcBorders>
              <w:left w:val="single" w:sz="4" w:space="0" w:color="000000"/>
              <w:bottom w:val="single" w:sz="4" w:space="0" w:color="000000"/>
            </w:tcBorders>
            <w:vAlign w:val="center"/>
          </w:tcPr>
          <w:p>
            <w:pPr>
              <w:pStyle w:val="Normal"/>
              <w:widowControl/>
              <w:suppressAutoHyphens w:val="true"/>
              <w:spacing w:before="0" w:after="0"/>
              <w:jc w:val="right"/>
              <w:rPr>
                <w:lang w:val="ru-RU"/>
              </w:rPr>
            </w:pPr>
            <w:r>
              <w:rPr>
                <w:rFonts w:eastAsia="Times New Roman" w:cs="Times New Roman"/>
                <w:kern w:val="0"/>
                <w:sz w:val="20"/>
                <w:lang w:val="ru-RU" w:eastAsia="ru-RU" w:bidi="ar-SA"/>
              </w:rPr>
              <w:t>2.2.</w:t>
            </w:r>
          </w:p>
        </w:tc>
        <w:tc>
          <w:tcPr>
            <w:tcW w:w="9115" w:type="dxa"/>
            <w:tcBorders>
              <w:left w:val="single" w:sz="4" w:space="0" w:color="000000"/>
              <w:bottom w:val="single" w:sz="4" w:space="0" w:color="000000"/>
              <w:right w:val="single" w:sz="4" w:space="0" w:color="000000"/>
            </w:tcBorders>
          </w:tcPr>
          <w:p>
            <w:pPr>
              <w:pStyle w:val="Normal"/>
              <w:widowControl/>
              <w:suppressAutoHyphens w:val="true"/>
              <w:spacing w:before="0" w:after="0"/>
              <w:jc w:val="left"/>
              <w:rPr>
                <w:lang w:val="ru-RU"/>
              </w:rPr>
            </w:pPr>
            <w:r>
              <w:rPr>
                <w:rFonts w:eastAsia="Times New Roman" w:cs="Times New Roman"/>
                <w:kern w:val="0"/>
                <w:sz w:val="20"/>
                <w:lang w:val="ru-RU" w:eastAsia="ru-RU" w:bidi="ar-SA"/>
              </w:rPr>
              <w:t>Требования к приемке результата оказания услуг</w:t>
            </w:r>
          </w:p>
        </w:tc>
      </w:tr>
      <w:tr>
        <w:trPr/>
        <w:tc>
          <w:tcPr>
            <w:tcW w:w="737" w:type="dxa"/>
            <w:tcBorders>
              <w:left w:val="single" w:sz="4" w:space="0" w:color="000000"/>
              <w:bottom w:val="single" w:sz="4" w:space="0" w:color="000000"/>
            </w:tcBorders>
            <w:vAlign w:val="center"/>
          </w:tcPr>
          <w:p>
            <w:pPr>
              <w:pStyle w:val="Normal"/>
              <w:widowControl/>
              <w:suppressAutoHyphens w:val="true"/>
              <w:spacing w:before="0" w:after="0"/>
              <w:jc w:val="right"/>
              <w:rPr>
                <w:lang w:val="ru-RU"/>
              </w:rPr>
            </w:pPr>
            <w:r>
              <w:rPr>
                <w:rFonts w:eastAsia="Times New Roman" w:cs="Times New Roman"/>
                <w:kern w:val="0"/>
                <w:sz w:val="20"/>
                <w:lang w:val="ru-RU" w:eastAsia="ru-RU" w:bidi="ar-SA"/>
              </w:rPr>
              <w:t>2.2.1.</w:t>
            </w:r>
          </w:p>
        </w:tc>
        <w:tc>
          <w:tcPr>
            <w:tcW w:w="9115" w:type="dxa"/>
            <w:tcBorders>
              <w:left w:val="single" w:sz="4" w:space="0" w:color="000000"/>
              <w:bottom w:val="single" w:sz="4" w:space="0" w:color="000000"/>
              <w:right w:val="single" w:sz="4" w:space="0" w:color="000000"/>
            </w:tcBorders>
          </w:tcPr>
          <w:p>
            <w:pPr>
              <w:pStyle w:val="Normal"/>
              <w:widowControl/>
              <w:suppressAutoHyphens w:val="true"/>
              <w:spacing w:before="0" w:after="0"/>
              <w:jc w:val="left"/>
              <w:rPr>
                <w:lang w:val="ru-RU"/>
              </w:rPr>
            </w:pPr>
            <w:r>
              <w:rPr>
                <w:rFonts w:eastAsia="Times New Roman" w:cs="Times New Roman"/>
                <w:kern w:val="0"/>
                <w:sz w:val="20"/>
                <w:lang w:val="ru-RU" w:eastAsia="ru-RU" w:bidi="ar-SA"/>
              </w:rPr>
              <w:t>Заключение составляется в трех экземплярах, один экземпляр которого не позднее 5 рабочих дней выдается лицу, проходившему обследование, второй экземпляр Заключения приобщается к медицинской карте, оформляемой в медицинской организации, в которой проводился предварительный осмотр, третий - направляется работодателю.</w:t>
            </w:r>
          </w:p>
        </w:tc>
      </w:tr>
      <w:tr>
        <w:trPr/>
        <w:tc>
          <w:tcPr>
            <w:tcW w:w="737" w:type="dxa"/>
            <w:tcBorders>
              <w:left w:val="single" w:sz="4" w:space="0" w:color="000000"/>
              <w:bottom w:val="single" w:sz="4" w:space="0" w:color="000000"/>
            </w:tcBorders>
            <w:vAlign w:val="center"/>
          </w:tcPr>
          <w:p>
            <w:pPr>
              <w:pStyle w:val="Normal"/>
              <w:widowControl/>
              <w:suppressAutoHyphens w:val="true"/>
              <w:spacing w:before="0" w:after="0"/>
              <w:jc w:val="right"/>
              <w:rPr>
                <w:lang w:val="ru-RU"/>
              </w:rPr>
            </w:pPr>
            <w:r>
              <w:rPr>
                <w:rFonts w:eastAsia="Times New Roman" w:cs="Times New Roman"/>
                <w:kern w:val="0"/>
                <w:sz w:val="20"/>
                <w:lang w:val="ru-RU" w:eastAsia="ru-RU" w:bidi="ar-SA"/>
              </w:rPr>
              <w:t>2.2.2.</w:t>
            </w:r>
          </w:p>
        </w:tc>
        <w:tc>
          <w:tcPr>
            <w:tcW w:w="9115" w:type="dxa"/>
            <w:tcBorders>
              <w:left w:val="single" w:sz="4" w:space="0" w:color="000000"/>
              <w:bottom w:val="single" w:sz="4" w:space="0" w:color="000000"/>
              <w:right w:val="single" w:sz="4" w:space="0" w:color="000000"/>
            </w:tcBorders>
          </w:tcPr>
          <w:p>
            <w:pPr>
              <w:pStyle w:val="Normal"/>
              <w:widowControl/>
              <w:suppressAutoHyphens w:val="true"/>
              <w:spacing w:before="0" w:after="0"/>
              <w:jc w:val="left"/>
              <w:rPr>
                <w:lang w:val="ru-RU"/>
              </w:rPr>
            </w:pPr>
            <w:r>
              <w:rPr>
                <w:rFonts w:eastAsia="Times New Roman" w:cs="Times New Roman"/>
                <w:kern w:val="0"/>
                <w:sz w:val="20"/>
                <w:lang w:val="ru-RU" w:eastAsia="ru-RU" w:bidi="ar-SA"/>
              </w:rPr>
              <w:t>Заключительный акт подписывается председателем врачебной комиссии и заверяется печатью медицинской организации (при наличии).</w:t>
            </w:r>
          </w:p>
        </w:tc>
      </w:tr>
      <w:tr>
        <w:trPr/>
        <w:tc>
          <w:tcPr>
            <w:tcW w:w="737" w:type="dxa"/>
            <w:tcBorders>
              <w:left w:val="single" w:sz="4" w:space="0" w:color="000000"/>
              <w:bottom w:val="single" w:sz="4" w:space="0" w:color="000000"/>
            </w:tcBorders>
            <w:vAlign w:val="center"/>
          </w:tcPr>
          <w:p>
            <w:pPr>
              <w:pStyle w:val="Normal"/>
              <w:widowControl/>
              <w:suppressAutoHyphens w:val="true"/>
              <w:spacing w:before="0" w:after="0"/>
              <w:jc w:val="right"/>
              <w:rPr>
                <w:lang w:val="ru-RU"/>
              </w:rPr>
            </w:pPr>
            <w:r>
              <w:rPr>
                <w:rFonts w:eastAsia="Times New Roman" w:cs="Times New Roman"/>
                <w:kern w:val="0"/>
                <w:sz w:val="20"/>
                <w:lang w:val="ru-RU" w:eastAsia="ru-RU" w:bidi="ar-SA"/>
              </w:rPr>
              <w:t>2.2.3.</w:t>
            </w:r>
          </w:p>
        </w:tc>
        <w:tc>
          <w:tcPr>
            <w:tcW w:w="9115" w:type="dxa"/>
            <w:tcBorders>
              <w:left w:val="single" w:sz="4" w:space="0" w:color="000000"/>
              <w:bottom w:val="single" w:sz="4" w:space="0" w:color="000000"/>
              <w:right w:val="single" w:sz="4" w:space="0" w:color="000000"/>
            </w:tcBorders>
          </w:tcPr>
          <w:p>
            <w:pPr>
              <w:pStyle w:val="Normal"/>
              <w:widowControl/>
              <w:suppressAutoHyphens w:val="true"/>
              <w:spacing w:before="0" w:after="0"/>
              <w:jc w:val="left"/>
              <w:rPr>
                <w:lang w:val="ru-RU"/>
              </w:rPr>
            </w:pPr>
            <w:r>
              <w:rPr>
                <w:rFonts w:eastAsia="Times New Roman" w:cs="Times New Roman"/>
                <w:kern w:val="0"/>
                <w:sz w:val="20"/>
                <w:lang w:val="ru-RU" w:eastAsia="ru-RU" w:bidi="ar-SA"/>
              </w:rPr>
              <w:t>Заключительный акт (в том числе в электронной форме) составляется в пяти экземплярах, которые направляются медицинской организацией в течение 5 рабочих дней от даты утверждения акта работодателю, в центр профпатологии субъекта Российской Федерации, Фонд социального страхования, в территориальный орган Федеральной службы по надзору в сфере защиты прав потребителей и благополучия человека.</w:t>
            </w:r>
          </w:p>
        </w:tc>
      </w:tr>
      <w:tr>
        <w:trPr/>
        <w:tc>
          <w:tcPr>
            <w:tcW w:w="737" w:type="dxa"/>
            <w:tcBorders>
              <w:left w:val="single" w:sz="4" w:space="0" w:color="000000"/>
              <w:bottom w:val="single" w:sz="4" w:space="0" w:color="000000"/>
            </w:tcBorders>
            <w:vAlign w:val="center"/>
          </w:tcPr>
          <w:p>
            <w:pPr>
              <w:pStyle w:val="Normal"/>
              <w:widowControl/>
              <w:suppressAutoHyphens w:val="true"/>
              <w:spacing w:before="0" w:after="0"/>
              <w:jc w:val="right"/>
              <w:rPr>
                <w:lang w:val="ru-RU"/>
              </w:rPr>
            </w:pPr>
            <w:r>
              <w:rPr>
                <w:rFonts w:eastAsia="Times New Roman" w:cs="Times New Roman"/>
                <w:kern w:val="0"/>
                <w:sz w:val="20"/>
                <w:lang w:val="ru-RU" w:eastAsia="ru-RU" w:bidi="ar-SA"/>
              </w:rPr>
              <w:t>2.3.</w:t>
            </w:r>
          </w:p>
        </w:tc>
        <w:tc>
          <w:tcPr>
            <w:tcW w:w="9115" w:type="dxa"/>
            <w:tcBorders>
              <w:left w:val="single" w:sz="4" w:space="0" w:color="000000"/>
              <w:bottom w:val="single" w:sz="4" w:space="0" w:color="000000"/>
              <w:right w:val="single" w:sz="4" w:space="0" w:color="000000"/>
            </w:tcBorders>
          </w:tcPr>
          <w:p>
            <w:pPr>
              <w:pStyle w:val="Normal"/>
              <w:widowControl/>
              <w:suppressAutoHyphens w:val="true"/>
              <w:spacing w:before="0" w:after="0"/>
              <w:jc w:val="left"/>
              <w:rPr>
                <w:lang w:val="ru-RU"/>
              </w:rPr>
            </w:pPr>
            <w:r>
              <w:rPr>
                <w:rFonts w:eastAsia="Times New Roman" w:cs="Times New Roman"/>
                <w:kern w:val="0"/>
                <w:sz w:val="20"/>
                <w:lang w:val="ru-RU" w:eastAsia="ru-RU" w:bidi="ar-SA"/>
              </w:rPr>
              <w:t>Требования к безопасности использования результата оказания услуг</w:t>
            </w:r>
          </w:p>
        </w:tc>
      </w:tr>
      <w:tr>
        <w:trPr/>
        <w:tc>
          <w:tcPr>
            <w:tcW w:w="737" w:type="dxa"/>
            <w:tcBorders>
              <w:left w:val="single" w:sz="4" w:space="0" w:color="000000"/>
              <w:bottom w:val="single" w:sz="4" w:space="0" w:color="000000"/>
            </w:tcBorders>
            <w:vAlign w:val="center"/>
          </w:tcPr>
          <w:p>
            <w:pPr>
              <w:pStyle w:val="Normal"/>
              <w:widowControl/>
              <w:suppressAutoHyphens w:val="true"/>
              <w:spacing w:before="0" w:after="0"/>
              <w:jc w:val="right"/>
              <w:rPr>
                <w:lang w:val="ru-RU"/>
              </w:rPr>
            </w:pPr>
            <w:r>
              <w:rPr>
                <w:rFonts w:eastAsia="Times New Roman" w:cs="Times New Roman"/>
                <w:kern w:val="0"/>
                <w:sz w:val="20"/>
                <w:lang w:val="ru-RU" w:eastAsia="ru-RU" w:bidi="ar-SA"/>
              </w:rPr>
              <w:t>2.3.1.</w:t>
            </w:r>
          </w:p>
        </w:tc>
        <w:tc>
          <w:tcPr>
            <w:tcW w:w="9115" w:type="dxa"/>
            <w:tcBorders>
              <w:left w:val="single" w:sz="4" w:space="0" w:color="000000"/>
              <w:bottom w:val="single" w:sz="4" w:space="0" w:color="000000"/>
              <w:right w:val="single" w:sz="4" w:space="0" w:color="000000"/>
            </w:tcBorders>
          </w:tcPr>
          <w:p>
            <w:pPr>
              <w:pStyle w:val="Normal"/>
              <w:widowControl/>
              <w:suppressAutoHyphens w:val="true"/>
              <w:spacing w:before="0" w:after="0"/>
              <w:jc w:val="left"/>
              <w:rPr>
                <w:lang w:val="ru-RU"/>
              </w:rPr>
            </w:pPr>
            <w:r>
              <w:rPr>
                <w:rFonts w:eastAsia="Times New Roman" w:cs="Times New Roman"/>
                <w:kern w:val="0"/>
                <w:sz w:val="20"/>
                <w:lang w:val="ru-RU" w:eastAsia="ru-RU" w:bidi="ar-SA"/>
              </w:rPr>
              <w:t>Исполнитель обязуются сохранять конфиденциальность информации, полученной в ходе исполнения услуг</w:t>
            </w:r>
          </w:p>
        </w:tc>
      </w:tr>
      <w:tr>
        <w:trPr/>
        <w:tc>
          <w:tcPr>
            <w:tcW w:w="737" w:type="dxa"/>
            <w:tcBorders>
              <w:left w:val="single" w:sz="4" w:space="0" w:color="000000"/>
              <w:bottom w:val="single" w:sz="4" w:space="0" w:color="000000"/>
            </w:tcBorders>
            <w:vAlign w:val="center"/>
          </w:tcPr>
          <w:p>
            <w:pPr>
              <w:pStyle w:val="Normal"/>
              <w:widowControl/>
              <w:suppressAutoHyphens w:val="true"/>
              <w:spacing w:before="0" w:after="0"/>
              <w:jc w:val="right"/>
              <w:rPr>
                <w:lang w:val="ru-RU"/>
              </w:rPr>
            </w:pPr>
            <w:r>
              <w:rPr>
                <w:rFonts w:eastAsia="Times New Roman" w:cs="Times New Roman"/>
                <w:kern w:val="0"/>
                <w:sz w:val="20"/>
                <w:lang w:val="ru-RU" w:eastAsia="ru-RU" w:bidi="ar-SA"/>
              </w:rPr>
              <w:t>2.3.2</w:t>
            </w:r>
            <w:bookmarkStart w:id="12" w:name="_GoBack_Копия_2"/>
            <w:bookmarkEnd w:id="12"/>
            <w:r>
              <w:rPr>
                <w:rFonts w:eastAsia="Times New Roman" w:cs="Times New Roman"/>
                <w:kern w:val="0"/>
                <w:sz w:val="20"/>
                <w:lang w:val="ru-RU" w:eastAsia="ru-RU" w:bidi="ar-SA"/>
              </w:rPr>
              <w:t>.</w:t>
            </w:r>
          </w:p>
        </w:tc>
        <w:tc>
          <w:tcPr>
            <w:tcW w:w="9115" w:type="dxa"/>
            <w:tcBorders>
              <w:left w:val="single" w:sz="4" w:space="0" w:color="000000"/>
              <w:bottom w:val="single" w:sz="4" w:space="0" w:color="000000"/>
              <w:right w:val="single" w:sz="4" w:space="0" w:color="000000"/>
            </w:tcBorders>
          </w:tcPr>
          <w:p>
            <w:pPr>
              <w:pStyle w:val="Normal"/>
              <w:widowControl/>
              <w:suppressAutoHyphens w:val="true"/>
              <w:spacing w:before="0" w:after="0"/>
              <w:jc w:val="left"/>
              <w:rPr>
                <w:lang w:val="ru-RU"/>
              </w:rPr>
            </w:pPr>
            <w:r>
              <w:rPr>
                <w:rFonts w:eastAsia="Times New Roman" w:cs="Times New Roman"/>
                <w:kern w:val="0"/>
                <w:sz w:val="20"/>
                <w:lang w:val="ru-RU" w:eastAsia="ru-RU" w:bidi="ar-SA"/>
              </w:rPr>
              <w:t>Передача конфиденциальной информации третьим лицам, опубликование или иное разглашение такой информации может осуществляться только с письменного согласия Сторон, за исключением случаев, предусмотренных законодательством Российской Федерации</w:t>
            </w:r>
          </w:p>
        </w:tc>
      </w:tr>
      <w:tr>
        <w:trPr/>
        <w:tc>
          <w:tcPr>
            <w:tcW w:w="737" w:type="dxa"/>
            <w:tcBorders>
              <w:left w:val="single" w:sz="4" w:space="0" w:color="000000"/>
              <w:bottom w:val="single" w:sz="4" w:space="0" w:color="000000"/>
            </w:tcBorders>
            <w:vAlign w:val="center"/>
          </w:tcPr>
          <w:p>
            <w:pPr>
              <w:pStyle w:val="Normal"/>
              <w:widowControl/>
              <w:suppressAutoHyphens w:val="true"/>
              <w:spacing w:before="0" w:after="0"/>
              <w:jc w:val="right"/>
              <w:rPr>
                <w:lang w:val="ru-RU"/>
              </w:rPr>
            </w:pPr>
            <w:r>
              <w:rPr>
                <w:rFonts w:eastAsia="Times New Roman" w:cs="Times New Roman"/>
                <w:kern w:val="0"/>
                <w:sz w:val="20"/>
                <w:lang w:val="ru-RU" w:eastAsia="ru-RU" w:bidi="ar-SA"/>
              </w:rPr>
              <w:t>2.4.</w:t>
            </w:r>
          </w:p>
        </w:tc>
        <w:tc>
          <w:tcPr>
            <w:tcW w:w="9115" w:type="dxa"/>
            <w:tcBorders>
              <w:left w:val="single" w:sz="4" w:space="0" w:color="000000"/>
              <w:bottom w:val="single" w:sz="4" w:space="0" w:color="000000"/>
              <w:right w:val="single" w:sz="4" w:space="0" w:color="000000"/>
            </w:tcBorders>
          </w:tcPr>
          <w:p>
            <w:pPr>
              <w:pStyle w:val="Normal"/>
              <w:widowControl/>
              <w:suppressAutoHyphens w:val="true"/>
              <w:spacing w:before="0" w:after="0"/>
              <w:jc w:val="left"/>
              <w:rPr>
                <w:lang w:val="ru-RU"/>
              </w:rPr>
            </w:pPr>
            <w:r>
              <w:rPr>
                <w:rFonts w:eastAsia="Times New Roman" w:cs="Times New Roman"/>
                <w:kern w:val="0"/>
                <w:sz w:val="20"/>
                <w:lang w:val="ru-RU" w:eastAsia="ru-RU" w:bidi="ar-SA"/>
              </w:rPr>
              <w:t>Требования к документации, описывающей результат оказания услуг</w:t>
            </w:r>
          </w:p>
        </w:tc>
      </w:tr>
      <w:tr>
        <w:trPr/>
        <w:tc>
          <w:tcPr>
            <w:tcW w:w="737" w:type="dxa"/>
            <w:tcBorders>
              <w:left w:val="single" w:sz="4" w:space="0" w:color="000000"/>
              <w:bottom w:val="single" w:sz="4" w:space="0" w:color="000000"/>
            </w:tcBorders>
            <w:vAlign w:val="center"/>
          </w:tcPr>
          <w:p>
            <w:pPr>
              <w:pStyle w:val="Normal"/>
              <w:widowControl/>
              <w:suppressAutoHyphens w:val="true"/>
              <w:spacing w:before="0" w:after="0"/>
              <w:jc w:val="right"/>
              <w:rPr>
                <w:lang w:val="ru-RU"/>
              </w:rPr>
            </w:pPr>
            <w:r>
              <w:rPr>
                <w:rFonts w:eastAsia="Times New Roman" w:cs="Times New Roman"/>
                <w:kern w:val="0"/>
                <w:sz w:val="20"/>
                <w:lang w:val="ru-RU" w:eastAsia="ru-RU" w:bidi="ar-SA"/>
              </w:rPr>
              <w:t>2.4.1.</w:t>
            </w:r>
          </w:p>
        </w:tc>
        <w:tc>
          <w:tcPr>
            <w:tcW w:w="9115" w:type="dxa"/>
            <w:tcBorders>
              <w:left w:val="single" w:sz="4" w:space="0" w:color="000000"/>
              <w:bottom w:val="single" w:sz="4" w:space="0" w:color="000000"/>
              <w:right w:val="single" w:sz="4" w:space="0" w:color="000000"/>
            </w:tcBorders>
          </w:tcPr>
          <w:p>
            <w:pPr>
              <w:pStyle w:val="Normal"/>
              <w:widowControl/>
              <w:suppressAutoHyphens w:val="true"/>
              <w:spacing w:before="0" w:after="0"/>
              <w:jc w:val="left"/>
              <w:rPr>
                <w:lang w:val="ru-RU"/>
              </w:rPr>
            </w:pPr>
            <w:r>
              <w:rPr>
                <w:rFonts w:eastAsia="Times New Roman" w:cs="Times New Roman"/>
                <w:kern w:val="0"/>
                <w:sz w:val="20"/>
                <w:lang w:val="ru-RU" w:eastAsia="ru-RU" w:bidi="ar-SA"/>
              </w:rPr>
              <w:t>В Справке о результатах предрейсовых и послерейсовых осмотров указываются:</w:t>
            </w:r>
          </w:p>
          <w:p>
            <w:pPr>
              <w:pStyle w:val="Normal"/>
              <w:widowControl/>
              <w:suppressAutoHyphens w:val="true"/>
              <w:spacing w:before="0" w:after="0"/>
              <w:jc w:val="left"/>
              <w:rPr>
                <w:lang w:val="ru-RU"/>
              </w:rPr>
            </w:pPr>
            <w:r>
              <w:rPr>
                <w:rFonts w:eastAsia="Times New Roman" w:cs="Times New Roman"/>
                <w:kern w:val="0"/>
                <w:sz w:val="20"/>
                <w:lang w:val="ru-RU" w:eastAsia="ru-RU" w:bidi="ar-SA"/>
              </w:rPr>
              <w:t>-дата выдачи Справки;</w:t>
            </w:r>
          </w:p>
          <w:p>
            <w:pPr>
              <w:pStyle w:val="Normal"/>
              <w:widowControl/>
              <w:suppressAutoHyphens w:val="true"/>
              <w:spacing w:before="0" w:after="0"/>
              <w:jc w:val="left"/>
              <w:rPr>
                <w:lang w:val="ru-RU"/>
              </w:rPr>
            </w:pPr>
            <w:r>
              <w:rPr>
                <w:rFonts w:eastAsia="Times New Roman" w:cs="Times New Roman"/>
                <w:kern w:val="0"/>
                <w:sz w:val="20"/>
                <w:lang w:val="ru-RU" w:eastAsia="ru-RU" w:bidi="ar-SA"/>
              </w:rPr>
              <w:t>-фамилия, имя, отчество (при наличии), дата рождения;</w:t>
            </w:r>
          </w:p>
          <w:p>
            <w:pPr>
              <w:pStyle w:val="Normal"/>
              <w:widowControl/>
              <w:suppressAutoHyphens w:val="true"/>
              <w:spacing w:before="0" w:after="0"/>
              <w:jc w:val="left"/>
              <w:rPr>
                <w:lang w:val="ru-RU"/>
              </w:rPr>
            </w:pPr>
            <w:r>
              <w:rPr>
                <w:rFonts w:eastAsia="Times New Roman" w:cs="Times New Roman"/>
                <w:kern w:val="0"/>
                <w:sz w:val="20"/>
                <w:lang w:val="ru-RU" w:eastAsia="ru-RU" w:bidi="ar-SA"/>
              </w:rPr>
              <w:t>-результаты предрейсовых и послерейсовых осмотров;</w:t>
            </w:r>
          </w:p>
          <w:p>
            <w:pPr>
              <w:pStyle w:val="Normal"/>
              <w:widowControl/>
              <w:suppressAutoHyphens w:val="true"/>
              <w:spacing w:before="0" w:after="0"/>
              <w:jc w:val="left"/>
              <w:rPr>
                <w:lang w:val="ru-RU"/>
              </w:rPr>
            </w:pPr>
            <w:r>
              <w:rPr>
                <w:rFonts w:eastAsia="Times New Roman" w:cs="Times New Roman"/>
                <w:kern w:val="0"/>
                <w:sz w:val="20"/>
                <w:lang w:val="ru-RU" w:eastAsia="ru-RU" w:bidi="ar-SA"/>
              </w:rPr>
              <w:t>-заключение о проведенных предрейсовых и послерейсовых осмотров;</w:t>
            </w:r>
          </w:p>
          <w:p>
            <w:pPr>
              <w:pStyle w:val="Normal"/>
              <w:widowControl/>
              <w:suppressAutoHyphens w:val="true"/>
              <w:spacing w:before="0" w:after="0"/>
              <w:jc w:val="left"/>
              <w:rPr>
                <w:lang w:val="ru-RU"/>
              </w:rPr>
            </w:pPr>
            <w:r>
              <w:rPr>
                <w:rFonts w:eastAsia="Times New Roman" w:cs="Times New Roman"/>
                <w:kern w:val="0"/>
                <w:sz w:val="20"/>
                <w:lang w:val="ru-RU" w:eastAsia="ru-RU" w:bidi="ar-SA"/>
              </w:rPr>
              <w:t>-дата выдачи Справки</w:t>
            </w:r>
          </w:p>
        </w:tc>
      </w:tr>
      <w:tr>
        <w:trPr/>
        <w:tc>
          <w:tcPr>
            <w:tcW w:w="737" w:type="dxa"/>
            <w:tcBorders>
              <w:left w:val="single" w:sz="4" w:space="0" w:color="000000"/>
              <w:bottom w:val="single" w:sz="4" w:space="0" w:color="000000"/>
            </w:tcBorders>
            <w:vAlign w:val="center"/>
          </w:tcPr>
          <w:p>
            <w:pPr>
              <w:pStyle w:val="Normal"/>
              <w:widowControl/>
              <w:suppressAutoHyphens w:val="true"/>
              <w:spacing w:before="0" w:after="0"/>
              <w:jc w:val="right"/>
              <w:rPr>
                <w:lang w:val="ru-RU"/>
              </w:rPr>
            </w:pPr>
            <w:r>
              <w:rPr>
                <w:rFonts w:eastAsia="Times New Roman" w:cs="Times New Roman"/>
                <w:kern w:val="0"/>
                <w:sz w:val="20"/>
                <w:lang w:val="ru-RU" w:eastAsia="ru-RU" w:bidi="ar-SA"/>
              </w:rPr>
              <w:t>3.</w:t>
            </w:r>
          </w:p>
        </w:tc>
        <w:tc>
          <w:tcPr>
            <w:tcW w:w="9115" w:type="dxa"/>
            <w:tcBorders>
              <w:left w:val="single" w:sz="4" w:space="0" w:color="000000"/>
              <w:bottom w:val="single" w:sz="4" w:space="0" w:color="000000"/>
              <w:right w:val="single" w:sz="4" w:space="0" w:color="000000"/>
            </w:tcBorders>
          </w:tcPr>
          <w:p>
            <w:pPr>
              <w:pStyle w:val="Normal"/>
              <w:widowControl/>
              <w:suppressAutoHyphens w:val="true"/>
              <w:spacing w:before="0" w:after="0"/>
              <w:jc w:val="left"/>
              <w:rPr>
                <w:lang w:val="ru-RU"/>
              </w:rPr>
            </w:pPr>
            <w:r>
              <w:rPr>
                <w:rFonts w:eastAsia="Times New Roman" w:cs="Times New Roman"/>
                <w:kern w:val="0"/>
                <w:sz w:val="20"/>
                <w:lang w:val="ru-RU" w:eastAsia="ru-RU" w:bidi="ar-SA"/>
              </w:rPr>
              <w:t>Требования к ответственности и гарантиям исполнителя</w:t>
            </w:r>
          </w:p>
        </w:tc>
      </w:tr>
      <w:tr>
        <w:trPr/>
        <w:tc>
          <w:tcPr>
            <w:tcW w:w="737" w:type="dxa"/>
            <w:tcBorders>
              <w:left w:val="single" w:sz="4" w:space="0" w:color="000000"/>
              <w:bottom w:val="single" w:sz="4" w:space="0" w:color="000000"/>
            </w:tcBorders>
            <w:vAlign w:val="center"/>
          </w:tcPr>
          <w:p>
            <w:pPr>
              <w:pStyle w:val="Normal"/>
              <w:widowControl/>
              <w:suppressAutoHyphens w:val="true"/>
              <w:spacing w:before="0" w:after="0"/>
              <w:jc w:val="right"/>
              <w:rPr>
                <w:lang w:val="ru-RU"/>
              </w:rPr>
            </w:pPr>
            <w:r>
              <w:rPr>
                <w:rFonts w:eastAsia="Times New Roman" w:cs="Times New Roman"/>
                <w:kern w:val="0"/>
                <w:sz w:val="20"/>
                <w:lang w:val="ru-RU" w:eastAsia="ru-RU" w:bidi="ar-SA"/>
              </w:rPr>
              <w:t>3.1.</w:t>
            </w:r>
          </w:p>
        </w:tc>
        <w:tc>
          <w:tcPr>
            <w:tcW w:w="9115" w:type="dxa"/>
            <w:tcBorders>
              <w:left w:val="single" w:sz="4" w:space="0" w:color="000000"/>
              <w:bottom w:val="single" w:sz="4" w:space="0" w:color="000000"/>
              <w:right w:val="single" w:sz="4" w:space="0" w:color="000000"/>
            </w:tcBorders>
          </w:tcPr>
          <w:p>
            <w:pPr>
              <w:pStyle w:val="Normal"/>
              <w:widowControl/>
              <w:suppressAutoHyphens w:val="true"/>
              <w:spacing w:before="0" w:after="0"/>
              <w:jc w:val="left"/>
              <w:rPr>
                <w:lang w:val="ru-RU"/>
              </w:rPr>
            </w:pPr>
            <w:r>
              <w:rPr>
                <w:rFonts w:eastAsia="Times New Roman" w:cs="Times New Roman"/>
                <w:kern w:val="0"/>
                <w:sz w:val="20"/>
                <w:lang w:val="ru-RU" w:eastAsia="ru-RU" w:bidi="ar-SA"/>
              </w:rPr>
              <w:t>Вред, причиненный жизни и здоровью пациента в результате предоставления некачественной платной медицинской услуги, подлежит возмещению Исполнителем в соответствии с законодательством Российской Федерации</w:t>
            </w:r>
          </w:p>
        </w:tc>
      </w:tr>
      <w:tr>
        <w:trPr/>
        <w:tc>
          <w:tcPr>
            <w:tcW w:w="737" w:type="dxa"/>
            <w:tcBorders>
              <w:left w:val="single" w:sz="4" w:space="0" w:color="000000"/>
              <w:bottom w:val="single" w:sz="4" w:space="0" w:color="000000"/>
            </w:tcBorders>
            <w:vAlign w:val="center"/>
          </w:tcPr>
          <w:p>
            <w:pPr>
              <w:pStyle w:val="Normal"/>
              <w:widowControl/>
              <w:suppressAutoHyphens w:val="true"/>
              <w:spacing w:before="0" w:after="0"/>
              <w:jc w:val="right"/>
              <w:rPr>
                <w:lang w:val="ru-RU"/>
              </w:rPr>
            </w:pPr>
            <w:r>
              <w:rPr>
                <w:rFonts w:eastAsia="Times New Roman" w:cs="Times New Roman"/>
                <w:kern w:val="0"/>
                <w:sz w:val="20"/>
                <w:lang w:val="ru-RU" w:eastAsia="ru-RU" w:bidi="ar-SA"/>
              </w:rPr>
              <w:t>4.</w:t>
            </w:r>
          </w:p>
        </w:tc>
        <w:tc>
          <w:tcPr>
            <w:tcW w:w="9115" w:type="dxa"/>
            <w:tcBorders>
              <w:left w:val="single" w:sz="4" w:space="0" w:color="000000"/>
              <w:bottom w:val="single" w:sz="4" w:space="0" w:color="000000"/>
              <w:right w:val="single" w:sz="4" w:space="0" w:color="000000"/>
            </w:tcBorders>
          </w:tcPr>
          <w:p>
            <w:pPr>
              <w:pStyle w:val="Normal"/>
              <w:widowControl/>
              <w:suppressAutoHyphens w:val="true"/>
              <w:spacing w:before="0" w:after="0"/>
              <w:jc w:val="left"/>
              <w:rPr>
                <w:lang w:val="ru-RU"/>
              </w:rPr>
            </w:pPr>
            <w:r>
              <w:rPr>
                <w:rFonts w:eastAsia="Times New Roman" w:cs="Times New Roman"/>
                <w:kern w:val="0"/>
                <w:sz w:val="20"/>
                <w:lang w:val="ru-RU" w:eastAsia="ru-RU" w:bidi="ar-SA"/>
              </w:rPr>
              <w:t>Требования к исполнителю (и соисполнителям) и его обязательствам, влияющим на исполнение договора</w:t>
            </w:r>
          </w:p>
        </w:tc>
      </w:tr>
      <w:tr>
        <w:trPr/>
        <w:tc>
          <w:tcPr>
            <w:tcW w:w="737" w:type="dxa"/>
            <w:tcBorders>
              <w:left w:val="single" w:sz="4" w:space="0" w:color="000000"/>
              <w:bottom w:val="single" w:sz="4" w:space="0" w:color="000000"/>
            </w:tcBorders>
            <w:vAlign w:val="center"/>
          </w:tcPr>
          <w:p>
            <w:pPr>
              <w:pStyle w:val="Normal"/>
              <w:widowControl/>
              <w:suppressAutoHyphens w:val="true"/>
              <w:spacing w:before="0" w:after="0"/>
              <w:jc w:val="right"/>
              <w:rPr>
                <w:lang w:val="ru-RU"/>
              </w:rPr>
            </w:pPr>
            <w:r>
              <w:rPr>
                <w:rFonts w:eastAsia="Times New Roman" w:cs="Times New Roman"/>
                <w:kern w:val="0"/>
                <w:sz w:val="20"/>
                <w:lang w:val="ru-RU" w:eastAsia="ru-RU" w:bidi="ar-SA"/>
              </w:rPr>
              <w:t>4.1.</w:t>
            </w:r>
          </w:p>
        </w:tc>
        <w:tc>
          <w:tcPr>
            <w:tcW w:w="9115" w:type="dxa"/>
            <w:tcBorders>
              <w:left w:val="single" w:sz="4" w:space="0" w:color="000000"/>
              <w:bottom w:val="single" w:sz="4" w:space="0" w:color="000000"/>
              <w:right w:val="single" w:sz="4" w:space="0" w:color="000000"/>
            </w:tcBorders>
          </w:tcPr>
          <w:p>
            <w:pPr>
              <w:pStyle w:val="Normal"/>
              <w:widowControl/>
              <w:suppressAutoHyphens w:val="true"/>
              <w:spacing w:before="0" w:after="0"/>
              <w:jc w:val="left"/>
              <w:rPr>
                <w:lang w:val="ru-RU"/>
              </w:rPr>
            </w:pPr>
            <w:r>
              <w:rPr>
                <w:rFonts w:eastAsia="Times New Roman" w:cs="Times New Roman"/>
                <w:kern w:val="0"/>
                <w:sz w:val="20"/>
                <w:lang w:val="ru-RU" w:eastAsia="ru-RU" w:bidi="ar-SA"/>
              </w:rPr>
              <w:t>Исполнитель обязан обеспечить соответствие оказываемых им медицинских услуг требованиям, предъявляемым к методам диагностики, профилактики и лечения, разрешенным на территории Российской Федерации</w:t>
            </w:r>
          </w:p>
        </w:tc>
      </w:tr>
      <w:tr>
        <w:trPr/>
        <w:tc>
          <w:tcPr>
            <w:tcW w:w="737" w:type="dxa"/>
            <w:tcBorders>
              <w:left w:val="single" w:sz="4" w:space="0" w:color="000000"/>
              <w:bottom w:val="single" w:sz="4" w:space="0" w:color="000000"/>
            </w:tcBorders>
            <w:vAlign w:val="center"/>
          </w:tcPr>
          <w:p>
            <w:pPr>
              <w:pStyle w:val="Normal"/>
              <w:widowControl/>
              <w:suppressAutoHyphens w:val="true"/>
              <w:spacing w:before="0" w:after="0"/>
              <w:jc w:val="right"/>
              <w:rPr>
                <w:lang w:val="ru-RU"/>
              </w:rPr>
            </w:pPr>
            <w:r>
              <w:rPr>
                <w:rFonts w:eastAsia="Times New Roman" w:cs="Times New Roman"/>
                <w:kern w:val="0"/>
                <w:sz w:val="20"/>
                <w:lang w:val="ru-RU" w:eastAsia="ru-RU" w:bidi="ar-SA"/>
              </w:rPr>
              <w:t>4.2.</w:t>
            </w:r>
          </w:p>
        </w:tc>
        <w:tc>
          <w:tcPr>
            <w:tcW w:w="9115" w:type="dxa"/>
            <w:tcBorders>
              <w:left w:val="single" w:sz="4" w:space="0" w:color="000000"/>
              <w:bottom w:val="single" w:sz="4" w:space="0" w:color="000000"/>
              <w:right w:val="single" w:sz="4" w:space="0" w:color="000000"/>
            </w:tcBorders>
          </w:tcPr>
          <w:p>
            <w:pPr>
              <w:pStyle w:val="Normal"/>
              <w:widowControl/>
              <w:suppressAutoHyphens w:val="true"/>
              <w:spacing w:before="0" w:after="0"/>
              <w:jc w:val="left"/>
              <w:rPr>
                <w:lang w:val="ru-RU"/>
              </w:rPr>
            </w:pPr>
            <w:r>
              <w:rPr>
                <w:rFonts w:eastAsia="Times New Roman" w:cs="Times New Roman"/>
                <w:kern w:val="0"/>
                <w:sz w:val="20"/>
                <w:lang w:val="ru-RU" w:eastAsia="ru-RU" w:bidi="ar-SA"/>
              </w:rPr>
              <w:t>Исполнитель должен вести учет услуг, предоставленных Заказчику</w:t>
            </w:r>
          </w:p>
        </w:tc>
      </w:tr>
      <w:tr>
        <w:trPr/>
        <w:tc>
          <w:tcPr>
            <w:tcW w:w="737" w:type="dxa"/>
            <w:tcBorders>
              <w:left w:val="single" w:sz="4" w:space="0" w:color="000000"/>
              <w:bottom w:val="single" w:sz="4" w:space="0" w:color="000000"/>
            </w:tcBorders>
            <w:vAlign w:val="center"/>
          </w:tcPr>
          <w:p>
            <w:pPr>
              <w:pStyle w:val="Normal"/>
              <w:widowControl/>
              <w:suppressAutoHyphens w:val="true"/>
              <w:spacing w:before="0" w:after="0"/>
              <w:jc w:val="right"/>
              <w:rPr>
                <w:lang w:val="ru-RU"/>
              </w:rPr>
            </w:pPr>
            <w:r>
              <w:rPr>
                <w:rFonts w:eastAsia="Times New Roman" w:cs="Times New Roman"/>
                <w:kern w:val="0"/>
                <w:sz w:val="20"/>
                <w:lang w:val="ru-RU" w:eastAsia="ru-RU" w:bidi="ar-SA"/>
              </w:rPr>
              <w:t>4.3</w:t>
            </w:r>
          </w:p>
        </w:tc>
        <w:tc>
          <w:tcPr>
            <w:tcW w:w="9115" w:type="dxa"/>
            <w:tcBorders>
              <w:left w:val="single" w:sz="4" w:space="0" w:color="000000"/>
              <w:bottom w:val="single" w:sz="4" w:space="0" w:color="000000"/>
              <w:right w:val="single" w:sz="4" w:space="0" w:color="000000"/>
            </w:tcBorders>
          </w:tcPr>
          <w:p>
            <w:pPr>
              <w:pStyle w:val="Normal"/>
              <w:widowControl/>
              <w:suppressAutoHyphens w:val="true"/>
              <w:spacing w:before="0" w:after="0"/>
              <w:jc w:val="left"/>
              <w:rPr>
                <w:lang w:val="ru-RU"/>
              </w:rPr>
            </w:pPr>
            <w:r>
              <w:rPr>
                <w:rFonts w:eastAsia="Times New Roman" w:cs="Times New Roman"/>
                <w:kern w:val="0"/>
                <w:sz w:val="20"/>
                <w:lang w:val="ru-RU" w:eastAsia="ru-RU" w:bidi="ar-SA"/>
              </w:rPr>
              <w:t>Исполнитель обязан обеспечить Пациентов необходимой и достоверной информацией об оказываемых медицинских услугах, а также о результатах лечения, возможных осложнениях</w:t>
            </w:r>
          </w:p>
        </w:tc>
      </w:tr>
    </w:tbl>
    <w:p>
      <w:pPr>
        <w:pStyle w:val="Normal"/>
        <w:rPr>
          <w:lang w:val="ru-RU"/>
        </w:rPr>
      </w:pPr>
      <w:r>
        <w:rPr>
          <w:lang w:val="ru-RU"/>
        </w:rPr>
      </w:r>
    </w:p>
    <w:p>
      <w:pPr>
        <w:pStyle w:val="Normal"/>
        <w:jc w:val="center"/>
        <w:rPr/>
      </w:pPr>
      <w:r>
        <w:rPr/>
      </w:r>
    </w:p>
    <w:p>
      <w:pPr>
        <w:pStyle w:val="Normal"/>
        <w:jc w:val="center"/>
        <w:rPr/>
      </w:pPr>
      <w:r>
        <w:rPr/>
      </w:r>
    </w:p>
    <w:tbl>
      <w:tblPr>
        <w:tblW w:w="9571" w:type="dxa"/>
        <w:jc w:val="left"/>
        <w:tblInd w:w="108" w:type="dxa"/>
        <w:tblLayout w:type="fixed"/>
        <w:tblCellMar>
          <w:top w:w="55" w:type="dxa"/>
          <w:left w:w="108" w:type="dxa"/>
          <w:bottom w:w="55" w:type="dxa"/>
          <w:right w:w="108" w:type="dxa"/>
        </w:tblCellMar>
        <w:tblLook w:val="0000" w:noHBand="0" w:noVBand="0" w:firstColumn="0" w:lastRow="0" w:lastColumn="0" w:firstRow="0"/>
      </w:tblPr>
      <w:tblGrid>
        <w:gridCol w:w="4785"/>
        <w:gridCol w:w="4785"/>
      </w:tblGrid>
      <w:tr>
        <w:trPr/>
        <w:tc>
          <w:tcPr>
            <w:tcW w:w="4785" w:type="dxa"/>
            <w:tcBorders>
              <w:top w:val="single" w:sz="4" w:space="0" w:color="000000"/>
              <w:left w:val="single" w:sz="4" w:space="0" w:color="000000"/>
              <w:bottom w:val="single" w:sz="4" w:space="0" w:color="000000"/>
            </w:tcBorders>
          </w:tcPr>
          <w:p>
            <w:pPr>
              <w:pStyle w:val="Normal"/>
              <w:widowControl w:val="false"/>
              <w:rPr>
                <w:b/>
                <w:lang w:val="ru-RU"/>
              </w:rPr>
            </w:pPr>
            <w:r>
              <w:rPr>
                <w:b/>
                <w:lang w:val="ru-RU"/>
              </w:rPr>
              <w:t>Заказчик:</w:t>
            </w:r>
          </w:p>
        </w:tc>
        <w:tc>
          <w:tcPr>
            <w:tcW w:w="4785" w:type="dxa"/>
            <w:tcBorders>
              <w:top w:val="single" w:sz="4" w:space="0" w:color="000000"/>
              <w:left w:val="single" w:sz="4" w:space="0" w:color="000000"/>
              <w:bottom w:val="single" w:sz="4" w:space="0" w:color="000000"/>
              <w:right w:val="single" w:sz="4" w:space="0" w:color="000000"/>
            </w:tcBorders>
          </w:tcPr>
          <w:p>
            <w:pPr>
              <w:pStyle w:val="Normal"/>
              <w:widowControl w:val="false"/>
              <w:rPr>
                <w:b/>
                <w:lang w:val="ru-RU"/>
              </w:rPr>
            </w:pPr>
            <w:r>
              <w:rPr>
                <w:b/>
                <w:lang w:val="ru-RU"/>
              </w:rPr>
              <w:t>Исполнитель:</w:t>
            </w:r>
          </w:p>
        </w:tc>
      </w:tr>
      <w:tr>
        <w:trPr/>
        <w:tc>
          <w:tcPr>
            <w:tcW w:w="4785" w:type="dxa"/>
            <w:tcBorders>
              <w:left w:val="single" w:sz="4" w:space="0" w:color="000000"/>
              <w:bottom w:val="single" w:sz="4" w:space="0" w:color="000000"/>
            </w:tcBorders>
          </w:tcPr>
          <w:p>
            <w:pPr>
              <w:pStyle w:val="Normal"/>
              <w:widowControl w:val="false"/>
              <w:rPr>
                <w:lang w:val="ru-RU"/>
              </w:rPr>
            </w:pPr>
            <w:r>
              <w:rPr>
                <w:lang w:val="ru-RU"/>
              </w:rPr>
              <w:t>Руководитель представительства</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 /Д.В.Шлык /</w:t>
            </w:r>
          </w:p>
          <w:p>
            <w:pPr>
              <w:pStyle w:val="Normal"/>
              <w:widowControl w:val="false"/>
              <w:rPr>
                <w:lang w:val="ru-RU"/>
              </w:rPr>
            </w:pPr>
            <w:r>
              <w:rPr>
                <w:lang w:val="ru-RU"/>
              </w:rPr>
              <w:t>М.П.</w:t>
            </w:r>
          </w:p>
        </w:tc>
        <w:tc>
          <w:tcPr>
            <w:tcW w:w="4785" w:type="dxa"/>
            <w:tcBorders>
              <w:left w:val="single" w:sz="4" w:space="0" w:color="000000"/>
              <w:bottom w:val="single" w:sz="4" w:space="0" w:color="000000"/>
              <w:right w:val="single" w:sz="4" w:space="0" w:color="000000"/>
            </w:tcBorders>
          </w:tcPr>
          <w:p>
            <w:pPr>
              <w:pStyle w:val="Normal"/>
              <w:widowControl w:val="false"/>
              <w:rPr>
                <w:lang w:val="ru-RU" w:eastAsia="en-US"/>
              </w:rPr>
            </w:pPr>
            <w:r>
              <w:rPr/>
            </w:r>
          </w:p>
          <w:p>
            <w:pPr>
              <w:pStyle w:val="Normal"/>
              <w:widowControl w:val="false"/>
              <w:rPr>
                <w:lang w:val="ru-RU" w:eastAsia="en-US"/>
              </w:rPr>
            </w:pPr>
            <w:r>
              <w:rPr>
                <w:lang w:val="ru-RU" w:eastAsia="en-US"/>
              </w:rPr>
            </w:r>
          </w:p>
          <w:p>
            <w:pPr>
              <w:pStyle w:val="Normal"/>
              <w:widowControl w:val="false"/>
              <w:rPr>
                <w:lang w:val="ru-RU" w:eastAsia="en-US"/>
              </w:rPr>
            </w:pPr>
            <w:r>
              <w:rPr>
                <w:lang w:val="ru-RU" w:eastAsia="en-US"/>
              </w:rPr>
            </w:r>
          </w:p>
          <w:p>
            <w:pPr>
              <w:pStyle w:val="Normal"/>
              <w:widowControl w:val="false"/>
              <w:rPr>
                <w:lang w:val="ru-RU" w:eastAsia="en-US"/>
              </w:rPr>
            </w:pPr>
            <w:r>
              <w:rPr>
                <w:lang w:val="ru-RU" w:eastAsia="en-US"/>
              </w:rPr>
              <w:t xml:space="preserve">______________ / </w:t>
            </w:r>
            <w:r>
              <w:rPr>
                <w:b w:val="false"/>
                <w:bCs w:val="false"/>
                <w:lang w:val="ru-RU" w:eastAsia="en-US"/>
              </w:rPr>
              <w:t>_____</w:t>
            </w:r>
            <w:r>
              <w:rPr>
                <w:lang w:val="ru-RU" w:eastAsia="en-US"/>
              </w:rPr>
              <w:t xml:space="preserve"> /</w:t>
            </w:r>
          </w:p>
          <w:p>
            <w:pPr>
              <w:pStyle w:val="Normal"/>
              <w:widowControl w:val="false"/>
              <w:rPr/>
            </w:pPr>
            <w:r>
              <w:rPr>
                <w:lang w:val="ru-RU" w:eastAsia="en-US"/>
              </w:rPr>
              <w:t>М.П.</w:t>
            </w:r>
          </w:p>
        </w:tc>
      </w:tr>
    </w:tbl>
    <w:p>
      <w:pPr>
        <w:pStyle w:val="Normal"/>
        <w:pageBreakBefore w:val="false"/>
        <w:ind w:hanging="0"/>
        <w:jc w:val="right"/>
        <w:rPr>
          <w:lang w:val="ru-RU"/>
        </w:rPr>
      </w:pPr>
      <w:r>
        <w:rPr>
          <w:lang w:val="ru-RU"/>
        </w:rPr>
      </w:r>
    </w:p>
    <w:p>
      <w:pPr>
        <w:pStyle w:val="Normal"/>
        <w:pageBreakBefore w:val="false"/>
        <w:ind w:hanging="0"/>
        <w:jc w:val="right"/>
        <w:rPr>
          <w:lang w:val="ru-RU"/>
        </w:rPr>
      </w:pPr>
      <w:r>
        <w:rPr>
          <w:lang w:val="ru-RU"/>
        </w:rPr>
      </w:r>
    </w:p>
    <w:p>
      <w:pPr>
        <w:pStyle w:val="Normal"/>
        <w:pageBreakBefore w:val="false"/>
        <w:ind w:firstLine="709"/>
        <w:jc w:val="right"/>
        <w:rPr>
          <w:sz w:val="22"/>
          <w:szCs w:val="22"/>
          <w:lang w:val="ru-RU"/>
        </w:rPr>
      </w:pPr>
      <w:r>
        <w:rPr>
          <w:sz w:val="22"/>
          <w:szCs w:val="22"/>
          <w:lang w:val="ru-RU"/>
        </w:rPr>
        <w:t>Приложение № 2</w:t>
      </w:r>
    </w:p>
    <w:p>
      <w:pPr>
        <w:pStyle w:val="Normal"/>
        <w:jc w:val="right"/>
        <w:rPr>
          <w:sz w:val="22"/>
          <w:szCs w:val="22"/>
          <w:lang w:val="ru-RU"/>
        </w:rPr>
      </w:pP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от «____» ________ 2026 г. № </w:t>
      </w:r>
      <w:r>
        <w:rPr>
          <w:rFonts w:eastAsia="Times New Roman" w:cs="Times New Roman"/>
          <w:b w:val="false"/>
          <w:bCs w:val="false"/>
          <w:color w:val="auto"/>
          <w:sz w:val="24"/>
          <w:szCs w:val="24"/>
          <w:lang w:val="ru-RU" w:eastAsia="zh-CN" w:bidi="ar-SA"/>
        </w:rPr>
        <w:t>____</w:t>
      </w:r>
    </w:p>
    <w:p>
      <w:pPr>
        <w:pStyle w:val="Normal"/>
        <w:rPr>
          <w:highlight w:val="none"/>
          <w:shd w:fill="FFFF00" w:val="clear"/>
          <w:lang w:val="ru-RU"/>
        </w:rPr>
      </w:pPr>
      <w:r>
        <w:rPr>
          <w:shd w:fill="FFFF00" w:val="clear"/>
          <w:lang w:val="ru-RU"/>
        </w:rPr>
      </w:r>
    </w:p>
    <w:p>
      <w:pPr>
        <w:pStyle w:val="Normal"/>
        <w:rPr>
          <w:lang w:val="ru-RU"/>
        </w:rPr>
      </w:pPr>
      <w:r>
        <w:rPr>
          <w:lang w:val="ru-RU"/>
        </w:rPr>
      </w:r>
    </w:p>
    <w:p>
      <w:pPr>
        <w:pStyle w:val="Normal"/>
        <w:jc w:val="center"/>
        <w:rPr>
          <w:highlight w:val="none"/>
          <w:shd w:fill="auto" w:val="clear"/>
        </w:rPr>
      </w:pPr>
      <w:r>
        <w:rPr>
          <w:b/>
          <w:shd w:fill="auto" w:val="clear"/>
          <w:lang w:val="ru-RU"/>
        </w:rPr>
        <w:t>Расчет</w:t>
      </w:r>
      <w:r>
        <w:rPr>
          <w:b/>
          <w:shd w:fill="auto" w:val="clear"/>
          <w:lang w:val="ru-RU" w:eastAsia="en-US"/>
        </w:rPr>
        <w:t xml:space="preserve"> стоимости Услуг </w:t>
      </w:r>
    </w:p>
    <w:p>
      <w:pPr>
        <w:pStyle w:val="Normal"/>
        <w:jc w:val="center"/>
        <w:rPr>
          <w:lang w:val="ru-RU" w:eastAsia="en-US"/>
        </w:rPr>
      </w:pPr>
      <w:r>
        <w:rPr>
          <w:lang w:val="ru-RU" w:eastAsia="en-US"/>
        </w:rPr>
      </w:r>
    </w:p>
    <w:tbl>
      <w:tblPr>
        <w:tblStyle w:val="afff2"/>
        <w:tblW w:w="9853" w:type="dxa"/>
        <w:jc w:val="left"/>
        <w:tblInd w:w="-5" w:type="dxa"/>
        <w:tblLayout w:type="fixed"/>
        <w:tblCellMar>
          <w:top w:w="55" w:type="dxa"/>
          <w:left w:w="108" w:type="dxa"/>
          <w:bottom w:w="55" w:type="dxa"/>
          <w:right w:w="108" w:type="dxa"/>
        </w:tblCellMar>
        <w:tblLook w:val="04a0" w:noHBand="0" w:noVBand="1" w:firstColumn="1" w:lastRow="0" w:lastColumn="0" w:firstRow="1"/>
      </w:tblPr>
      <w:tblGrid>
        <w:gridCol w:w="1439"/>
        <w:gridCol w:w="2195"/>
        <w:gridCol w:w="1547"/>
        <w:gridCol w:w="1588"/>
        <w:gridCol w:w="1542"/>
        <w:gridCol w:w="1541"/>
      </w:tblGrid>
      <w:tr>
        <w:trPr/>
        <w:tc>
          <w:tcPr>
            <w:tcW w:w="1439" w:type="dxa"/>
            <w:tcBorders>
              <w:top w:val="single" w:sz="4" w:space="0" w:color="000000"/>
              <w:left w:val="single" w:sz="4" w:space="0" w:color="000000"/>
              <w:bottom w:val="single" w:sz="4" w:space="0" w:color="000000"/>
            </w:tcBorders>
            <w:vAlign w:val="center"/>
          </w:tcPr>
          <w:p>
            <w:pPr>
              <w:pStyle w:val="Normal"/>
              <w:widowControl/>
              <w:suppressAutoHyphens w:val="true"/>
              <w:spacing w:before="0" w:after="0"/>
              <w:jc w:val="center"/>
              <w:rPr>
                <w:rFonts w:ascii="Times New Roman" w:hAnsi="Times New Roman" w:eastAsia="Times New Roman" w:cs="Times New Roman"/>
                <w:b/>
                <w:bCs/>
                <w:kern w:val="0"/>
                <w:sz w:val="20"/>
                <w:lang w:bidi="ar-SA"/>
              </w:rPr>
            </w:pPr>
            <w:r>
              <w:rPr>
                <w:rFonts w:eastAsia="Times New Roman" w:cs="Times New Roman"/>
                <w:b/>
                <w:bCs/>
                <w:kern w:val="0"/>
                <w:sz w:val="20"/>
                <w:lang w:val="ru-RU" w:eastAsia="en-US" w:bidi="ar-SA"/>
              </w:rPr>
              <w:t xml:space="preserve">№ </w:t>
            </w:r>
            <w:r>
              <w:rPr>
                <w:rFonts w:eastAsia="Times New Roman" w:cs="Times New Roman"/>
                <w:b/>
                <w:bCs/>
                <w:kern w:val="0"/>
                <w:sz w:val="20"/>
                <w:lang w:val="ru-RU" w:eastAsia="en-US" w:bidi="ar-SA"/>
              </w:rPr>
              <w:t>п/п</w:t>
            </w:r>
          </w:p>
        </w:tc>
        <w:tc>
          <w:tcPr>
            <w:tcW w:w="2195" w:type="dxa"/>
            <w:tcBorders>
              <w:top w:val="single" w:sz="4" w:space="0" w:color="000000"/>
              <w:left w:val="single" w:sz="4" w:space="0" w:color="000000"/>
              <w:bottom w:val="single" w:sz="4" w:space="0" w:color="000000"/>
            </w:tcBorders>
            <w:vAlign w:val="center"/>
          </w:tcPr>
          <w:p>
            <w:pPr>
              <w:pStyle w:val="Normal"/>
              <w:widowControl/>
              <w:suppressAutoHyphens w:val="true"/>
              <w:spacing w:before="0" w:after="0"/>
              <w:jc w:val="center"/>
              <w:rPr>
                <w:rFonts w:ascii="Times New Roman" w:hAnsi="Times New Roman" w:eastAsia="Times New Roman" w:cs="Times New Roman"/>
                <w:b/>
                <w:bCs/>
                <w:kern w:val="0"/>
                <w:sz w:val="20"/>
                <w:lang w:bidi="ar-SA"/>
              </w:rPr>
            </w:pPr>
            <w:r>
              <w:rPr>
                <w:rFonts w:eastAsia="Times New Roman" w:cs="Times New Roman"/>
                <w:b/>
                <w:bCs/>
                <w:kern w:val="0"/>
                <w:sz w:val="20"/>
                <w:lang w:val="ru-RU" w:eastAsia="en-US" w:bidi="ar-SA"/>
              </w:rPr>
              <w:t>Наименование услуг / этапа услуг</w:t>
            </w:r>
          </w:p>
        </w:tc>
        <w:tc>
          <w:tcPr>
            <w:tcW w:w="1547" w:type="dxa"/>
            <w:tcBorders>
              <w:top w:val="single" w:sz="4" w:space="0" w:color="000000"/>
              <w:left w:val="single" w:sz="4" w:space="0" w:color="000000"/>
              <w:bottom w:val="single" w:sz="4" w:space="0" w:color="000000"/>
            </w:tcBorders>
            <w:vAlign w:val="center"/>
          </w:tcPr>
          <w:p>
            <w:pPr>
              <w:pStyle w:val="Normal"/>
              <w:widowControl/>
              <w:suppressAutoHyphens w:val="true"/>
              <w:spacing w:before="0" w:after="0"/>
              <w:jc w:val="center"/>
              <w:rPr>
                <w:rFonts w:ascii="Times New Roman" w:hAnsi="Times New Roman" w:eastAsia="Times New Roman" w:cs="Times New Roman"/>
                <w:b/>
                <w:bCs/>
                <w:kern w:val="0"/>
                <w:sz w:val="20"/>
                <w:lang w:bidi="ar-SA"/>
              </w:rPr>
            </w:pPr>
            <w:r>
              <w:rPr>
                <w:rFonts w:eastAsia="Times New Roman" w:cs="Times New Roman"/>
                <w:b/>
                <w:bCs/>
                <w:kern w:val="0"/>
                <w:sz w:val="20"/>
                <w:lang w:val="ru-RU" w:eastAsia="en-US" w:bidi="ar-SA"/>
              </w:rPr>
              <w:t>Единица измерения</w:t>
            </w:r>
          </w:p>
        </w:tc>
        <w:tc>
          <w:tcPr>
            <w:tcW w:w="1588" w:type="dxa"/>
            <w:tcBorders>
              <w:top w:val="single" w:sz="4" w:space="0" w:color="000000"/>
              <w:left w:val="single" w:sz="4" w:space="0" w:color="000000"/>
              <w:bottom w:val="single" w:sz="4" w:space="0" w:color="000000"/>
            </w:tcBorders>
            <w:vAlign w:val="center"/>
          </w:tcPr>
          <w:p>
            <w:pPr>
              <w:pStyle w:val="Normal"/>
              <w:widowControl/>
              <w:suppressAutoHyphens w:val="true"/>
              <w:spacing w:before="0" w:after="0"/>
              <w:jc w:val="center"/>
              <w:rPr>
                <w:rFonts w:ascii="Times New Roman" w:hAnsi="Times New Roman" w:eastAsia="Times New Roman" w:cs="Times New Roman"/>
                <w:b/>
                <w:bCs/>
                <w:kern w:val="0"/>
                <w:sz w:val="20"/>
                <w:lang w:bidi="ar-SA"/>
              </w:rPr>
            </w:pPr>
            <w:r>
              <w:rPr>
                <w:rFonts w:eastAsia="Times New Roman" w:cs="Times New Roman"/>
                <w:b/>
                <w:bCs/>
                <w:kern w:val="0"/>
                <w:sz w:val="20"/>
                <w:lang w:val="ru-RU" w:eastAsia="en-US" w:bidi="ar-SA"/>
              </w:rPr>
              <w:t>Количество</w:t>
            </w:r>
          </w:p>
        </w:tc>
        <w:tc>
          <w:tcPr>
            <w:tcW w:w="1542" w:type="dxa"/>
            <w:tcBorders>
              <w:top w:val="single" w:sz="4" w:space="0" w:color="000000"/>
              <w:left w:val="single" w:sz="4" w:space="0" w:color="000000"/>
              <w:bottom w:val="single" w:sz="4" w:space="0" w:color="000000"/>
            </w:tcBorders>
            <w:vAlign w:val="center"/>
          </w:tcPr>
          <w:p>
            <w:pPr>
              <w:pStyle w:val="Normal"/>
              <w:widowControl/>
              <w:suppressAutoHyphens w:val="true"/>
              <w:spacing w:before="0" w:after="0"/>
              <w:jc w:val="center"/>
              <w:rPr>
                <w:rFonts w:ascii="Times New Roman" w:hAnsi="Times New Roman" w:eastAsia="Times New Roman" w:cs="Times New Roman"/>
                <w:b/>
                <w:bCs/>
                <w:kern w:val="0"/>
                <w:sz w:val="20"/>
                <w:lang w:bidi="ar-SA"/>
              </w:rPr>
            </w:pPr>
            <w:r>
              <w:rPr>
                <w:rFonts w:eastAsia="Times New Roman" w:cs="Times New Roman"/>
                <w:b/>
                <w:bCs/>
                <w:kern w:val="0"/>
                <w:sz w:val="20"/>
                <w:lang w:val="ru-RU" w:eastAsia="en-US" w:bidi="ar-SA"/>
              </w:rPr>
              <w:t>Цена за ед. измерения (руб.)</w:t>
            </w:r>
          </w:p>
        </w:tc>
        <w:tc>
          <w:tcPr>
            <w:tcW w:w="1541" w:type="dxa"/>
            <w:tcBorders>
              <w:top w:val="single" w:sz="4" w:space="0" w:color="000000"/>
              <w:left w:val="single" w:sz="4" w:space="0" w:color="000000"/>
              <w:bottom w:val="single" w:sz="4" w:space="0" w:color="000000"/>
              <w:right w:val="single" w:sz="4" w:space="0" w:color="000000"/>
            </w:tcBorders>
            <w:vAlign w:val="center"/>
          </w:tcPr>
          <w:p>
            <w:pPr>
              <w:pStyle w:val="Normal"/>
              <w:widowControl/>
              <w:suppressAutoHyphens w:val="true"/>
              <w:spacing w:before="0" w:after="0"/>
              <w:jc w:val="center"/>
              <w:rPr>
                <w:rFonts w:ascii="Times New Roman" w:hAnsi="Times New Roman" w:eastAsia="Times New Roman" w:cs="Times New Roman"/>
                <w:b/>
                <w:bCs/>
                <w:kern w:val="0"/>
                <w:sz w:val="20"/>
                <w:lang w:bidi="ar-SA"/>
              </w:rPr>
            </w:pPr>
            <w:r>
              <w:rPr>
                <w:rFonts w:eastAsia="Times New Roman" w:cs="Times New Roman"/>
                <w:b/>
                <w:bCs/>
                <w:kern w:val="0"/>
                <w:sz w:val="20"/>
                <w:lang w:val="ru-RU" w:eastAsia="en-US" w:bidi="ar-SA"/>
              </w:rPr>
              <w:t>Итоговая стоимость (руб.)</w:t>
            </w:r>
          </w:p>
        </w:tc>
      </w:tr>
      <w:tr>
        <w:trPr/>
        <w:tc>
          <w:tcPr>
            <w:tcW w:w="1439" w:type="dxa"/>
            <w:tcBorders>
              <w:left w:val="single" w:sz="4" w:space="0" w:color="000000"/>
              <w:bottom w:val="single" w:sz="4" w:space="0" w:color="000000"/>
            </w:tcBorders>
            <w:vAlign w:val="center"/>
          </w:tcPr>
          <w:p>
            <w:pPr>
              <w:pStyle w:val="Normal"/>
              <w:widowControl/>
              <w:suppressAutoHyphens w:val="true"/>
              <w:spacing w:before="0" w:after="0"/>
              <w:jc w:val="center"/>
              <w:rPr>
                <w:highlight w:val="none"/>
                <w:shd w:fill="auto" w:val="clear"/>
              </w:rPr>
            </w:pPr>
            <w:r>
              <w:rPr>
                <w:rFonts w:eastAsia="Times New Roman" w:cs="Times New Roman"/>
                <w:kern w:val="0"/>
                <w:sz w:val="20"/>
                <w:shd w:fill="auto" w:val="clear"/>
                <w:lang w:val="ru-RU" w:eastAsia="en-US" w:bidi="ar-SA"/>
              </w:rPr>
              <w:t>1</w:t>
            </w:r>
          </w:p>
        </w:tc>
        <w:tc>
          <w:tcPr>
            <w:tcW w:w="2195" w:type="dxa"/>
            <w:tcBorders>
              <w:left w:val="single" w:sz="4" w:space="0" w:color="000000"/>
              <w:bottom w:val="single" w:sz="4" w:space="0" w:color="000000"/>
            </w:tcBorders>
            <w:vAlign w:val="center"/>
          </w:tcPr>
          <w:p>
            <w:pPr>
              <w:pStyle w:val="Normal"/>
              <w:widowControl/>
              <w:suppressAutoHyphens w:val="true"/>
              <w:bidi w:val="0"/>
              <w:spacing w:before="0" w:after="0"/>
              <w:jc w:val="center"/>
              <w:rPr>
                <w:rFonts w:ascii="Times New Roman" w:hAnsi="Times New Roman" w:eastAsia="Times New Roman" w:cs="Times New Roman"/>
                <w:color w:val="auto"/>
                <w:kern w:val="0"/>
                <w:sz w:val="20"/>
                <w:szCs w:val="24"/>
                <w:highlight w:val="none"/>
                <w:shd w:fill="auto" w:val="clear"/>
                <w:lang w:val="en-GB" w:eastAsia="ru-RU" w:bidi="ar-SA"/>
              </w:rPr>
            </w:pPr>
            <w:r>
              <w:rPr>
                <w:rFonts w:eastAsia="Times New Roman" w:cs="Times New Roman"/>
                <w:color w:val="000000"/>
                <w:kern w:val="0"/>
                <w:sz w:val="20"/>
                <w:szCs w:val="24"/>
                <w:shd w:fill="auto" w:val="clear"/>
                <w:lang w:val="en-GB" w:eastAsia="ru-RU" w:bidi="ar-SA"/>
              </w:rPr>
              <w:t>ОКПД 2 86.21.10 Оказание услуг по проведению предрейсовых и послерейсовых медицинских осмотров водителей в пос. Архара для нужд Владивостокского представительства АО «ТК РусГидро»</w:t>
            </w:r>
          </w:p>
        </w:tc>
        <w:tc>
          <w:tcPr>
            <w:tcW w:w="1547" w:type="dxa"/>
            <w:tcBorders>
              <w:left w:val="single" w:sz="4" w:space="0" w:color="000000"/>
              <w:bottom w:val="single" w:sz="4" w:space="0" w:color="000000"/>
            </w:tcBorders>
            <w:vAlign w:val="center"/>
          </w:tcPr>
          <w:p>
            <w:pPr>
              <w:pStyle w:val="Normal"/>
              <w:widowControl/>
              <w:suppressAutoHyphens w:val="true"/>
              <w:spacing w:before="0" w:after="0"/>
              <w:jc w:val="center"/>
              <w:rPr>
                <w:highlight w:val="none"/>
                <w:shd w:fill="auto" w:val="clear"/>
              </w:rPr>
            </w:pPr>
            <w:r>
              <w:rPr>
                <w:rFonts w:eastAsia="Times New Roman" w:cs="Times New Roman"/>
                <w:kern w:val="0"/>
                <w:sz w:val="20"/>
                <w:shd w:fill="auto" w:val="clear"/>
                <w:lang w:val="ru-RU" w:eastAsia="en-US" w:bidi="ar-SA"/>
              </w:rPr>
              <w:t>Усл. ед.</w:t>
            </w:r>
          </w:p>
        </w:tc>
        <w:tc>
          <w:tcPr>
            <w:tcW w:w="1588" w:type="dxa"/>
            <w:tcBorders>
              <w:left w:val="single" w:sz="4" w:space="0" w:color="000000"/>
              <w:bottom w:val="single" w:sz="4" w:space="0" w:color="000000"/>
            </w:tcBorders>
            <w:vAlign w:val="center"/>
          </w:tcPr>
          <w:p>
            <w:pPr>
              <w:pStyle w:val="Normal"/>
              <w:widowControl/>
              <w:suppressAutoHyphens w:val="true"/>
              <w:spacing w:before="0" w:after="0"/>
              <w:jc w:val="center"/>
              <w:rPr>
                <w:highlight w:val="none"/>
                <w:shd w:fill="auto" w:val="clear"/>
              </w:rPr>
            </w:pPr>
            <w:r>
              <w:rPr>
                <w:rFonts w:eastAsia="Times New Roman" w:cs="Times New Roman"/>
                <w:kern w:val="0"/>
                <w:sz w:val="20"/>
                <w:shd w:fill="auto" w:val="clear"/>
                <w:lang w:val="ru-RU" w:eastAsia="en-US" w:bidi="ar-SA"/>
              </w:rPr>
              <w:t>368</w:t>
            </w:r>
          </w:p>
        </w:tc>
        <w:tc>
          <w:tcPr>
            <w:tcW w:w="1542" w:type="dxa"/>
            <w:tcBorders>
              <w:left w:val="single" w:sz="4" w:space="0" w:color="000000"/>
              <w:bottom w:val="single" w:sz="4" w:space="0" w:color="000000"/>
            </w:tcBorders>
            <w:vAlign w:val="center"/>
          </w:tcPr>
          <w:p>
            <w:pPr>
              <w:pStyle w:val="Normal"/>
              <w:widowControl/>
              <w:suppressAutoHyphens w:val="true"/>
              <w:spacing w:before="0" w:after="0"/>
              <w:jc w:val="center"/>
              <w:rPr>
                <w:highlight w:val="none"/>
                <w:shd w:fill="auto" w:val="clear"/>
              </w:rPr>
            </w:pPr>
            <w:r>
              <w:rPr>
                <w:rFonts w:eastAsia="Times New Roman" w:cs="Times New Roman"/>
                <w:kern w:val="0"/>
                <w:sz w:val="20"/>
                <w:shd w:fill="auto" w:val="clear"/>
                <w:lang w:val="ru-RU" w:eastAsia="en-US" w:bidi="ar-SA"/>
              </w:rPr>
              <w:t>_____</w:t>
            </w:r>
          </w:p>
        </w:tc>
        <w:tc>
          <w:tcPr>
            <w:tcW w:w="1541" w:type="dxa"/>
            <w:tcBorders>
              <w:left w:val="single" w:sz="4" w:space="0" w:color="000000"/>
              <w:bottom w:val="single" w:sz="4" w:space="0" w:color="000000"/>
              <w:right w:val="single" w:sz="4" w:space="0" w:color="000000"/>
            </w:tcBorders>
            <w:vAlign w:val="center"/>
          </w:tcPr>
          <w:p>
            <w:pPr>
              <w:pStyle w:val="Normal"/>
              <w:widowControl/>
              <w:suppressAutoHyphens w:val="true"/>
              <w:spacing w:before="0" w:after="0"/>
              <w:jc w:val="center"/>
              <w:rPr>
                <w:highlight w:val="none"/>
                <w:shd w:fill="auto" w:val="clear"/>
              </w:rPr>
            </w:pPr>
            <w:r>
              <w:rPr>
                <w:rFonts w:eastAsia="Times New Roman" w:cs="Times New Roman"/>
                <w:kern w:val="0"/>
                <w:sz w:val="20"/>
                <w:shd w:fill="auto" w:val="clear"/>
                <w:lang w:val="ru-RU" w:eastAsia="en-US" w:bidi="ar-SA"/>
              </w:rPr>
              <w:t>_______</w:t>
            </w:r>
            <w:r>
              <w:rPr>
                <w:rFonts w:eastAsia="Times New Roman" w:cs="Times New Roman"/>
                <w:kern w:val="0"/>
                <w:sz w:val="20"/>
                <w:shd w:fill="auto" w:val="clear"/>
                <w:lang w:val="ru-RU" w:eastAsia="en-US" w:bidi="ar-SA"/>
              </w:rPr>
              <w:t>_</w:t>
            </w:r>
          </w:p>
        </w:tc>
      </w:tr>
      <w:tr>
        <w:trPr/>
        <w:tc>
          <w:tcPr>
            <w:tcW w:w="1439" w:type="dxa"/>
            <w:tcBorders>
              <w:left w:val="single" w:sz="4" w:space="0" w:color="000000"/>
              <w:bottom w:val="single" w:sz="4" w:space="0" w:color="000000"/>
            </w:tcBorders>
            <w:vAlign w:val="center"/>
          </w:tcPr>
          <w:p>
            <w:pPr>
              <w:pStyle w:val="Normal"/>
              <w:widowControl/>
              <w:suppressAutoHyphens w:val="true"/>
              <w:spacing w:before="0" w:after="0"/>
              <w:jc w:val="center"/>
              <w:rPr>
                <w:highlight w:val="none"/>
                <w:shd w:fill="auto" w:val="clear"/>
              </w:rPr>
            </w:pPr>
            <w:r>
              <w:rPr>
                <w:rFonts w:eastAsia="Times New Roman" w:cs="Times New Roman"/>
                <w:kern w:val="0"/>
                <w:sz w:val="20"/>
                <w:shd w:fill="auto" w:val="clear"/>
                <w:lang w:val="ru-RU" w:eastAsia="en-US" w:bidi="ar-SA"/>
              </w:rPr>
              <w:t>Итого:</w:t>
            </w:r>
          </w:p>
        </w:tc>
        <w:tc>
          <w:tcPr>
            <w:tcW w:w="2195" w:type="dxa"/>
            <w:tcBorders>
              <w:left w:val="single" w:sz="4" w:space="0" w:color="000000"/>
              <w:bottom w:val="single" w:sz="4" w:space="0" w:color="000000"/>
            </w:tcBorders>
            <w:vAlign w:val="center"/>
          </w:tcPr>
          <w:p>
            <w:pPr>
              <w:pStyle w:val="Normal"/>
              <w:widowControl/>
              <w:suppressAutoHyphens w:val="true"/>
              <w:spacing w:before="0" w:after="0"/>
              <w:jc w:val="center"/>
              <w:rPr>
                <w:rFonts w:ascii="Times New Roman" w:hAnsi="Times New Roman" w:eastAsia="Times New Roman" w:cs="Times New Roman"/>
                <w:kern w:val="0"/>
                <w:sz w:val="20"/>
                <w:highlight w:val="none"/>
                <w:shd w:fill="auto" w:val="clear"/>
                <w:lang w:val="ru-RU" w:eastAsia="en-US" w:bidi="ar-SA"/>
              </w:rPr>
            </w:pPr>
            <w:r>
              <w:rPr>
                <w:rFonts w:eastAsia="Times New Roman" w:cs="Times New Roman"/>
                <w:kern w:val="0"/>
                <w:sz w:val="20"/>
                <w:shd w:fill="auto" w:val="clear"/>
                <w:lang w:val="ru-RU" w:eastAsia="en-US" w:bidi="ar-SA"/>
              </w:rPr>
            </w:r>
          </w:p>
        </w:tc>
        <w:tc>
          <w:tcPr>
            <w:tcW w:w="1547" w:type="dxa"/>
            <w:tcBorders>
              <w:left w:val="single" w:sz="4" w:space="0" w:color="000000"/>
              <w:bottom w:val="single" w:sz="4" w:space="0" w:color="000000"/>
            </w:tcBorders>
            <w:vAlign w:val="center"/>
          </w:tcPr>
          <w:p>
            <w:pPr>
              <w:pStyle w:val="Normal"/>
              <w:widowControl/>
              <w:suppressAutoHyphens w:val="true"/>
              <w:spacing w:before="0" w:after="0"/>
              <w:jc w:val="center"/>
              <w:rPr>
                <w:rFonts w:ascii="Times New Roman" w:hAnsi="Times New Roman" w:eastAsia="Times New Roman" w:cs="Times New Roman"/>
                <w:kern w:val="0"/>
                <w:sz w:val="20"/>
                <w:highlight w:val="none"/>
                <w:shd w:fill="auto" w:val="clear"/>
                <w:lang w:val="ru-RU" w:eastAsia="en-US" w:bidi="ar-SA"/>
              </w:rPr>
            </w:pPr>
            <w:r>
              <w:rPr>
                <w:rFonts w:eastAsia="Times New Roman" w:cs="Times New Roman"/>
                <w:kern w:val="0"/>
                <w:sz w:val="20"/>
                <w:shd w:fill="auto" w:val="clear"/>
                <w:lang w:val="ru-RU" w:eastAsia="en-US" w:bidi="ar-SA"/>
              </w:rPr>
            </w:r>
          </w:p>
        </w:tc>
        <w:tc>
          <w:tcPr>
            <w:tcW w:w="1588" w:type="dxa"/>
            <w:tcBorders>
              <w:left w:val="single" w:sz="4" w:space="0" w:color="000000"/>
              <w:bottom w:val="single" w:sz="4" w:space="0" w:color="000000"/>
            </w:tcBorders>
            <w:vAlign w:val="center"/>
          </w:tcPr>
          <w:p>
            <w:pPr>
              <w:pStyle w:val="Normal"/>
              <w:widowControl/>
              <w:suppressAutoHyphens w:val="true"/>
              <w:spacing w:before="0" w:after="0"/>
              <w:jc w:val="center"/>
              <w:rPr>
                <w:highlight w:val="none"/>
                <w:shd w:fill="auto" w:val="clear"/>
              </w:rPr>
            </w:pPr>
            <w:r>
              <w:rPr>
                <w:rFonts w:eastAsia="Times New Roman" w:cs="Times New Roman"/>
                <w:kern w:val="0"/>
                <w:sz w:val="20"/>
                <w:shd w:fill="auto" w:val="clear"/>
                <w:lang w:val="ru-RU" w:eastAsia="en-US" w:bidi="ar-SA"/>
              </w:rPr>
              <w:t>368</w:t>
            </w:r>
          </w:p>
        </w:tc>
        <w:tc>
          <w:tcPr>
            <w:tcW w:w="1542" w:type="dxa"/>
            <w:tcBorders>
              <w:left w:val="single" w:sz="4" w:space="0" w:color="000000"/>
              <w:bottom w:val="single" w:sz="4" w:space="0" w:color="000000"/>
            </w:tcBorders>
            <w:vAlign w:val="center"/>
          </w:tcPr>
          <w:p>
            <w:pPr>
              <w:pStyle w:val="Normal"/>
              <w:widowControl/>
              <w:suppressAutoHyphens w:val="true"/>
              <w:spacing w:before="0" w:after="0"/>
              <w:jc w:val="center"/>
              <w:rPr>
                <w:rFonts w:ascii="Times New Roman" w:hAnsi="Times New Roman" w:eastAsia="Times New Roman" w:cs="Times New Roman"/>
                <w:kern w:val="0"/>
                <w:sz w:val="20"/>
                <w:highlight w:val="none"/>
                <w:shd w:fill="auto" w:val="clear"/>
                <w:lang w:val="ru-RU" w:eastAsia="en-US" w:bidi="ar-SA"/>
              </w:rPr>
            </w:pPr>
            <w:r>
              <w:rPr>
                <w:rFonts w:eastAsia="Times New Roman" w:cs="Times New Roman"/>
                <w:kern w:val="0"/>
                <w:sz w:val="20"/>
                <w:shd w:fill="auto" w:val="clear"/>
                <w:lang w:val="ru-RU" w:eastAsia="en-US" w:bidi="ar-SA"/>
              </w:rPr>
            </w:r>
          </w:p>
        </w:tc>
        <w:tc>
          <w:tcPr>
            <w:tcW w:w="1541" w:type="dxa"/>
            <w:tcBorders>
              <w:left w:val="single" w:sz="4" w:space="0" w:color="000000"/>
              <w:bottom w:val="single" w:sz="4" w:space="0" w:color="000000"/>
              <w:right w:val="single" w:sz="4" w:space="0" w:color="000000"/>
            </w:tcBorders>
            <w:vAlign w:val="center"/>
          </w:tcPr>
          <w:p>
            <w:pPr>
              <w:pStyle w:val="Normal"/>
              <w:widowControl/>
              <w:suppressAutoHyphens w:val="true"/>
              <w:spacing w:before="0" w:after="0"/>
              <w:jc w:val="center"/>
              <w:rPr>
                <w:highlight w:val="none"/>
                <w:shd w:fill="auto" w:val="clear"/>
              </w:rPr>
            </w:pPr>
            <w:r>
              <w:rPr>
                <w:rFonts w:eastAsia="Times New Roman" w:cs="Times New Roman"/>
                <w:kern w:val="0"/>
                <w:sz w:val="20"/>
                <w:shd w:fill="auto" w:val="clear"/>
                <w:lang w:val="ru-RU" w:eastAsia="en-US" w:bidi="ar-SA"/>
              </w:rPr>
              <w:t>________</w:t>
            </w:r>
          </w:p>
        </w:tc>
      </w:tr>
    </w:tbl>
    <w:p>
      <w:pPr>
        <w:pStyle w:val="Normal"/>
        <w:rPr>
          <w:lang w:val="ru-RU"/>
        </w:rPr>
      </w:pPr>
      <w:r>
        <w:rPr>
          <w:lang w:val="ru-RU"/>
        </w:rPr>
      </w:r>
    </w:p>
    <w:tbl>
      <w:tblPr>
        <w:tblW w:w="9571" w:type="dxa"/>
        <w:jc w:val="left"/>
        <w:tblInd w:w="108" w:type="dxa"/>
        <w:tblLayout w:type="fixed"/>
        <w:tblCellMar>
          <w:top w:w="55" w:type="dxa"/>
          <w:left w:w="108" w:type="dxa"/>
          <w:bottom w:w="55" w:type="dxa"/>
          <w:right w:w="108" w:type="dxa"/>
        </w:tblCellMar>
        <w:tblLook w:val="0000" w:noHBand="0" w:noVBand="0" w:firstColumn="0" w:lastRow="0" w:lastColumn="0" w:firstRow="0"/>
      </w:tblPr>
      <w:tblGrid>
        <w:gridCol w:w="4785"/>
        <w:gridCol w:w="4785"/>
      </w:tblGrid>
      <w:tr>
        <w:trPr/>
        <w:tc>
          <w:tcPr>
            <w:tcW w:w="4785" w:type="dxa"/>
            <w:tcBorders>
              <w:top w:val="single" w:sz="4" w:space="0" w:color="000000"/>
              <w:left w:val="single" w:sz="4" w:space="0" w:color="000000"/>
              <w:bottom w:val="single" w:sz="4" w:space="0" w:color="000000"/>
            </w:tcBorders>
          </w:tcPr>
          <w:p>
            <w:pPr>
              <w:pStyle w:val="Normal"/>
              <w:widowControl w:val="false"/>
              <w:rPr>
                <w:b/>
              </w:rPr>
            </w:pPr>
            <w:r>
              <w:rPr>
                <w:b/>
              </w:rPr>
              <w:t>Заказчик:</w:t>
            </w:r>
          </w:p>
        </w:tc>
        <w:tc>
          <w:tcPr>
            <w:tcW w:w="4785"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lang w:val="ru-RU"/>
              </w:rPr>
              <w:t>Исполнитель</w:t>
            </w:r>
            <w:r>
              <w:rPr>
                <w:b/>
              </w:rPr>
              <w:t>:</w:t>
            </w:r>
          </w:p>
        </w:tc>
      </w:tr>
      <w:tr>
        <w:trPr/>
        <w:tc>
          <w:tcPr>
            <w:tcW w:w="4785" w:type="dxa"/>
            <w:tcBorders>
              <w:left w:val="single" w:sz="4" w:space="0" w:color="000000"/>
              <w:bottom w:val="single" w:sz="4" w:space="0" w:color="000000"/>
            </w:tcBorders>
          </w:tcPr>
          <w:p>
            <w:pPr>
              <w:pStyle w:val="Normal"/>
              <w:widowControl w:val="false"/>
              <w:rPr>
                <w:lang w:val="ru-RU"/>
              </w:rPr>
            </w:pPr>
            <w:r>
              <w:rPr>
                <w:lang w:val="ru-RU"/>
              </w:rPr>
              <w:t>Руководитель представительства</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 /Д.В.Шлык /</w:t>
            </w:r>
          </w:p>
          <w:p>
            <w:pPr>
              <w:pStyle w:val="Normal"/>
              <w:widowControl w:val="false"/>
              <w:rPr>
                <w:lang w:val="ru-RU"/>
              </w:rPr>
            </w:pPr>
            <w:r>
              <w:rPr>
                <w:lang w:val="ru-RU"/>
              </w:rPr>
              <w:t>М.П.</w:t>
            </w:r>
          </w:p>
        </w:tc>
        <w:tc>
          <w:tcPr>
            <w:tcW w:w="4785" w:type="dxa"/>
            <w:tcBorders>
              <w:left w:val="single" w:sz="4" w:space="0" w:color="000000"/>
              <w:bottom w:val="single" w:sz="4" w:space="0" w:color="000000"/>
              <w:right w:val="single" w:sz="4" w:space="0" w:color="000000"/>
            </w:tcBorders>
          </w:tcPr>
          <w:p>
            <w:pPr>
              <w:pStyle w:val="Normal"/>
              <w:widowControl w:val="false"/>
              <w:rPr>
                <w:lang w:val="ru-RU" w:eastAsia="en-US"/>
              </w:rPr>
            </w:pPr>
            <w:r>
              <w:rPr/>
            </w:r>
          </w:p>
          <w:p>
            <w:pPr>
              <w:pStyle w:val="Normal"/>
              <w:widowControl w:val="false"/>
              <w:rPr>
                <w:lang w:val="ru-RU" w:eastAsia="en-US"/>
              </w:rPr>
            </w:pPr>
            <w:r>
              <w:rPr>
                <w:lang w:val="ru-RU" w:eastAsia="en-US"/>
              </w:rPr>
            </w:r>
          </w:p>
          <w:p>
            <w:pPr>
              <w:pStyle w:val="Normal"/>
              <w:widowControl w:val="false"/>
              <w:rPr>
                <w:lang w:val="ru-RU" w:eastAsia="en-US"/>
              </w:rPr>
            </w:pPr>
            <w:r>
              <w:rPr>
                <w:lang w:val="ru-RU" w:eastAsia="en-US"/>
              </w:rPr>
            </w:r>
          </w:p>
          <w:p>
            <w:pPr>
              <w:pStyle w:val="Normal"/>
              <w:widowControl w:val="false"/>
              <w:rPr>
                <w:lang w:val="ru-RU" w:eastAsia="en-US"/>
              </w:rPr>
            </w:pPr>
            <w:r>
              <w:rPr>
                <w:lang w:val="ru-RU" w:eastAsia="en-US"/>
              </w:rPr>
              <w:t xml:space="preserve">______________ / </w:t>
            </w:r>
            <w:r>
              <w:rPr>
                <w:b w:val="false"/>
                <w:bCs w:val="false"/>
                <w:lang w:val="ru-RU" w:eastAsia="en-US"/>
              </w:rPr>
              <w:t>______</w:t>
            </w:r>
            <w:r>
              <w:rPr>
                <w:lang w:val="ru-RU" w:eastAsia="en-US"/>
              </w:rPr>
              <w:t xml:space="preserve"> /</w:t>
            </w:r>
          </w:p>
          <w:p>
            <w:pPr>
              <w:pStyle w:val="Normal"/>
              <w:widowControl w:val="false"/>
              <w:rPr/>
            </w:pPr>
            <w:r>
              <w:rPr>
                <w:lang w:val="ru-RU" w:eastAsia="en-US"/>
              </w:rPr>
              <w:t>М.П.</w:t>
            </w:r>
          </w:p>
        </w:tc>
      </w:tr>
    </w:tbl>
    <w:p>
      <w:pPr>
        <w:pStyle w:val="Normal"/>
        <w:jc w:val="right"/>
        <w:rPr>
          <w:sz w:val="22"/>
          <w:szCs w:val="22"/>
          <w:lang w:val="ru-RU"/>
        </w:rPr>
      </w:pPr>
      <w:r>
        <w:br w:type="page"/>
      </w:r>
      <w:r>
        <w:rPr>
          <w:sz w:val="22"/>
          <w:szCs w:val="22"/>
          <w:lang w:val="ru-RU"/>
        </w:rPr>
        <w:t>Приложение № 3</w:t>
      </w:r>
    </w:p>
    <w:p>
      <w:pPr>
        <w:pStyle w:val="Normal"/>
        <w:jc w:val="right"/>
        <w:rPr>
          <w:sz w:val="22"/>
          <w:szCs w:val="22"/>
          <w:lang w:val="ru-RU"/>
        </w:rPr>
      </w:pP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от «____» ________ 2026 г. № </w:t>
      </w:r>
      <w:r>
        <w:rPr>
          <w:rFonts w:eastAsia="Times New Roman" w:cs="Times New Roman"/>
          <w:b w:val="false"/>
          <w:bCs w:val="false"/>
          <w:color w:val="auto"/>
          <w:sz w:val="24"/>
          <w:szCs w:val="24"/>
          <w:lang w:val="ru-RU" w:eastAsia="zh-CN" w:bidi="ar-SA"/>
        </w:rPr>
        <w:t>____</w:t>
      </w:r>
    </w:p>
    <w:p>
      <w:pPr>
        <w:pStyle w:val="Title"/>
        <w:rPr>
          <w:iCs/>
        </w:rPr>
      </w:pPr>
      <w:r>
        <w:rPr>
          <w:iCs/>
        </w:rPr>
      </w:r>
    </w:p>
    <w:p>
      <w:pPr>
        <w:pStyle w:val="Title"/>
        <w:rPr>
          <w:iCs/>
        </w:rPr>
      </w:pPr>
      <w:r>
        <w:rPr>
          <w:iCs/>
        </w:rPr>
        <w:t xml:space="preserve">ФОРМА </w:t>
      </w:r>
    </w:p>
    <w:p>
      <w:pPr>
        <w:pStyle w:val="Title"/>
        <w:rPr>
          <w:iCs/>
        </w:rPr>
      </w:pPr>
      <w:r>
        <w:rPr>
          <w:iCs/>
        </w:rPr>
        <w:t xml:space="preserve">Акта </w:t>
      </w:r>
      <w:r>
        <w:rPr/>
        <w:t>об оказании</w:t>
      </w:r>
      <w:r>
        <w:rPr>
          <w:iCs/>
        </w:rPr>
        <w:t xml:space="preserve"> </w:t>
      </w:r>
      <w:r>
        <w:rPr>
          <w:iCs/>
          <w:lang w:val="ru-RU"/>
        </w:rPr>
        <w:t>у</w:t>
      </w:r>
      <w:r>
        <w:rPr>
          <w:iCs/>
        </w:rPr>
        <w:t>слуг</w:t>
      </w:r>
      <w:r>
        <w:rPr>
          <w:rStyle w:val="FootnoteReference"/>
          <w:b/>
          <w:bCs/>
          <w:iCs/>
          <w:szCs w:val="24"/>
        </w:rPr>
        <w:footnoteReference w:id="4"/>
      </w:r>
    </w:p>
    <w:tbl>
      <w:tblPr>
        <w:tblW w:w="9627" w:type="dxa"/>
        <w:jc w:val="left"/>
        <w:tblInd w:w="113" w:type="dxa"/>
        <w:tblLayout w:type="fixed"/>
        <w:tblCellMar>
          <w:top w:w="0" w:type="dxa"/>
          <w:left w:w="108" w:type="dxa"/>
          <w:bottom w:w="0" w:type="dxa"/>
          <w:right w:w="108" w:type="dxa"/>
        </w:tblCellMar>
        <w:tblLook w:val="04a0" w:noHBand="0" w:noVBand="1" w:firstColumn="1" w:lastRow="0" w:lastColumn="0" w:firstRow="1"/>
      </w:tblPr>
      <w:tblGrid>
        <w:gridCol w:w="9627"/>
      </w:tblGrid>
      <w:tr>
        <w:trPr/>
        <w:tc>
          <w:tcPr>
            <w:tcW w:w="9627" w:type="dxa"/>
            <w:tcBorders>
              <w:top w:val="single" w:sz="4" w:space="0" w:color="000000"/>
              <w:left w:val="single" w:sz="4" w:space="0" w:color="000000"/>
              <w:bottom w:val="single" w:sz="4" w:space="0" w:color="000000"/>
              <w:right w:val="single" w:sz="4" w:space="0" w:color="000000"/>
            </w:tcBorders>
          </w:tcPr>
          <w:p>
            <w:pPr>
              <w:pStyle w:val="Title"/>
              <w:widowControl w:val="false"/>
              <w:rPr>
                <w:i/>
                <w:i/>
                <w:iCs/>
                <w:lang w:val="ru-RU" w:eastAsia="ru-RU"/>
              </w:rPr>
            </w:pPr>
            <w:r>
              <w:rPr>
                <w:i/>
                <w:iCs/>
                <w:lang w:val="ru-RU" w:eastAsia="ru-RU"/>
              </w:rPr>
              <w:t>А К Т №  ____</w:t>
            </w:r>
          </w:p>
          <w:p>
            <w:pPr>
              <w:pStyle w:val="Normal"/>
              <w:widowControl w:val="false"/>
              <w:jc w:val="center"/>
              <w:rPr>
                <w:b/>
                <w:bCs/>
                <w:i/>
                <w:i/>
                <w:iCs/>
                <w:lang w:val="ru-RU"/>
              </w:rPr>
            </w:pPr>
            <w:r>
              <w:rPr>
                <w:b/>
                <w:bCs/>
                <w:i/>
                <w:iCs/>
                <w:lang w:val="ru-RU"/>
              </w:rPr>
              <w:t>об оказании Услуг</w:t>
            </w:r>
          </w:p>
          <w:p>
            <w:pPr>
              <w:pStyle w:val="Normal"/>
              <w:widowControl w:val="false"/>
              <w:jc w:val="both"/>
              <w:rPr>
                <w:lang w:val="ru-RU"/>
              </w:rPr>
            </w:pPr>
            <w:r>
              <w:rPr>
                <w:lang w:val="ru-RU"/>
              </w:rPr>
            </w:r>
          </w:p>
          <w:p>
            <w:pPr>
              <w:pStyle w:val="Normal"/>
              <w:widowControl w:val="false"/>
              <w:jc w:val="both"/>
              <w:rPr>
                <w:lang w:val="ru-RU"/>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lang w:val="ru-RU"/>
              </w:rPr>
            </w:pPr>
            <w:r>
              <w:rPr>
                <w:lang w:val="ru-RU"/>
              </w:rPr>
              <w:t>Исполнитель оказал Заказчику Услуги в соответствии с условиями Договора №_____ от _______, а Заказчик принял услуги Исполнителя.</w:t>
            </w:r>
          </w:p>
          <w:p>
            <w:pPr>
              <w:pStyle w:val="Normal"/>
              <w:widowControl w:val="false"/>
              <w:jc w:val="both"/>
              <w:rPr>
                <w:lang w:val="ru-RU"/>
              </w:rPr>
            </w:pPr>
            <w:r>
              <w:rPr>
                <w:lang w:val="ru-RU"/>
              </w:rPr>
              <w:tab/>
              <w:t>Претензии по качеству Услуг: ________________________________________________.</w:t>
            </w:r>
          </w:p>
          <w:p>
            <w:pPr>
              <w:pStyle w:val="Normal"/>
              <w:widowControl w:val="false"/>
              <w:ind w:firstLine="708"/>
              <w:jc w:val="both"/>
              <w:rPr>
                <w:lang w:val="ru-RU"/>
              </w:rPr>
            </w:pPr>
            <w:r>
              <w:rPr>
                <w:lang w:val="ru-RU"/>
              </w:rPr>
              <w:t>Стоимость Услуг к оплате составляет _______________ (____________) рублей ____ копеек. НДС не облагается на основании п</w:t>
            </w:r>
            <w:r>
              <w:rPr>
                <w:shd w:fill="auto" w:val="clear"/>
                <w:lang w:val="ru-RU"/>
              </w:rPr>
              <w:t>п. 2 п. 2 ст. 149 Налогового кодекса РФ.</w:t>
            </w:r>
          </w:p>
          <w:p>
            <w:pPr>
              <w:pStyle w:val="Normal"/>
              <w:widowControl w:val="false"/>
              <w:tabs>
                <w:tab w:val="left" w:pos="709" w:leader="none"/>
                <w:tab w:val="left" w:pos="4111" w:leader="none"/>
              </w:tabs>
              <w:jc w:val="both"/>
              <w:rPr>
                <w:highlight w:val="none"/>
                <w:shd w:fill="auto" w:val="clear"/>
              </w:rPr>
            </w:pPr>
            <w:r>
              <w:rPr>
                <w:b/>
                <w:bCs/>
                <w:shd w:fill="auto" w:val="clear"/>
                <w:lang w:val="ru-RU"/>
              </w:rPr>
              <w:tab/>
            </w:r>
            <w:r>
              <w:rPr>
                <w:bCs/>
                <w:shd w:fill="auto" w:val="clear"/>
                <w:lang w:val="ru-RU"/>
              </w:rPr>
              <w:t>К настоящему акту прилагаются:</w:t>
            </w:r>
          </w:p>
          <w:p>
            <w:pPr>
              <w:pStyle w:val="Normal"/>
              <w:widowControl w:val="false"/>
              <w:tabs>
                <w:tab w:val="left" w:pos="709" w:leader="none"/>
                <w:tab w:val="left" w:pos="4111" w:leader="none"/>
              </w:tabs>
              <w:jc w:val="both"/>
              <w:rPr/>
            </w:pPr>
            <w:r>
              <w:rPr>
                <w:shd w:fill="auto" w:val="clear"/>
                <w:lang w:val="ru-RU"/>
              </w:rPr>
              <w:tab/>
              <w:t>Отчет об оказанных Услугах,</w:t>
            </w:r>
            <w:r>
              <w:rPr>
                <w:u w:val="single"/>
                <w:shd w:fill="auto" w:val="clear"/>
                <w:lang w:val="ru-RU"/>
              </w:rPr>
              <w:t xml:space="preserve"> на ______ листах.</w:t>
            </w:r>
          </w:p>
          <w:p>
            <w:pPr>
              <w:pStyle w:val="Normal"/>
              <w:widowControl w:val="false"/>
              <w:jc w:val="center"/>
              <w:rPr>
                <w:b/>
                <w:lang w:val="ru-RU"/>
              </w:rPr>
            </w:pPr>
            <w:r>
              <w:rPr>
                <w:b/>
                <w:lang w:val="ru-RU"/>
              </w:rPr>
            </w:r>
          </w:p>
          <w:p>
            <w:pPr>
              <w:pStyle w:val="Normal"/>
              <w:widowControl w:val="false"/>
              <w:jc w:val="center"/>
              <w:rPr>
                <w:lang w:val="ru-RU"/>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55" w:type="dxa"/>
                <w:left w:w="108" w:type="dxa"/>
                <w:bottom w:w="55" w:type="dxa"/>
                <w:right w:w="108" w:type="dxa"/>
              </w:tblCellMar>
              <w:tblLook w:val="04a0" w:noHBand="0" w:noVBand="1" w:firstColumn="1" w:lastRow="0" w:lastColumn="0" w:firstRow="1"/>
            </w:tblPr>
            <w:tblGrid>
              <w:gridCol w:w="4867"/>
              <w:gridCol w:w="5770"/>
            </w:tblGrid>
            <w:tr>
              <w:trPr>
                <w:trHeight w:val="2022" w:hRule="atLeast"/>
              </w:trPr>
              <w:tc>
                <w:tcPr>
                  <w:tcW w:w="4867" w:type="dxa"/>
                  <w:tcBorders>
                    <w:top w:val="single" w:sz="4" w:space="0" w:color="000000"/>
                    <w:left w:val="single" w:sz="4" w:space="0" w:color="000000"/>
                    <w:bottom w:val="single" w:sz="4" w:space="0" w:color="000000"/>
                  </w:tcBorders>
                </w:tcPr>
                <w:p>
                  <w:pPr>
                    <w:pStyle w:val="Normal"/>
                    <w:widowControl w:val="false"/>
                    <w:jc w:val="both"/>
                    <w:rPr>
                      <w:b/>
                      <w:lang w:val="ru-RU"/>
                    </w:rPr>
                  </w:pPr>
                  <w:r>
                    <w:rPr>
                      <w:b/>
                      <w:lang w:val="ru-RU"/>
                    </w:rPr>
                    <w:t>Заказчик</w:t>
                  </w:r>
                </w:p>
                <w:p>
                  <w:pPr>
                    <w:pStyle w:val="Normal"/>
                    <w:widowControl w:val="false"/>
                    <w:jc w:val="both"/>
                    <w:rPr>
                      <w:lang w:val="ru-RU"/>
                    </w:rPr>
                  </w:pPr>
                  <w:r>
                    <w:rPr>
                      <w:lang w:val="ru-RU"/>
                    </w:rPr>
                  </w:r>
                </w:p>
                <w:p>
                  <w:pPr>
                    <w:pStyle w:val="Normal"/>
                    <w:widowControl w:val="false"/>
                    <w:jc w:val="both"/>
                    <w:rPr>
                      <w:lang w:val="ru-RU"/>
                    </w:rPr>
                  </w:pPr>
                  <w:r>
                    <w:rPr>
                      <w:lang w:val="ru-RU"/>
                    </w:rPr>
                    <w:t>_______________ /____________</w:t>
                  </w:r>
                </w:p>
                <w:p>
                  <w:pPr>
                    <w:pStyle w:val="Normal"/>
                    <w:widowControl w:val="false"/>
                    <w:jc w:val="both"/>
                    <w:rPr>
                      <w:lang w:val="ru-RU"/>
                    </w:rPr>
                  </w:pPr>
                  <w:r>
                    <w:rPr>
                      <w:lang w:val="ru-RU"/>
                    </w:rPr>
                  </w:r>
                </w:p>
              </w:tc>
              <w:tc>
                <w:tcPr>
                  <w:tcW w:w="57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lang w:val="ru-RU"/>
                    </w:rPr>
                  </w:pPr>
                  <w:r>
                    <w:rPr>
                      <w:b/>
                      <w:lang w:val="ru-RU"/>
                    </w:rPr>
                    <w:t>Исполнитель</w:t>
                  </w:r>
                </w:p>
                <w:p>
                  <w:pPr>
                    <w:pStyle w:val="Normal"/>
                    <w:widowControl w:val="false"/>
                    <w:jc w:val="both"/>
                    <w:rPr>
                      <w:lang w:val="ru-RU"/>
                    </w:rPr>
                  </w:pPr>
                  <w:r>
                    <w:rPr>
                      <w:lang w:val="ru-RU"/>
                    </w:rPr>
                  </w:r>
                </w:p>
                <w:p>
                  <w:pPr>
                    <w:pStyle w:val="Normal"/>
                    <w:widowControl w:val="false"/>
                    <w:jc w:val="both"/>
                    <w:rPr>
                      <w:lang w:val="ru-RU"/>
                    </w:rPr>
                  </w:pPr>
                  <w:r>
                    <w:rPr>
                      <w:lang w:val="ru-RU"/>
                    </w:rPr>
                    <w:t>_______________ / __________/</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tbl>
      <w:tblPr>
        <w:tblW w:w="9571" w:type="dxa"/>
        <w:jc w:val="left"/>
        <w:tblInd w:w="108" w:type="dxa"/>
        <w:tblLayout w:type="fixed"/>
        <w:tblCellMar>
          <w:top w:w="55" w:type="dxa"/>
          <w:left w:w="108" w:type="dxa"/>
          <w:bottom w:w="55" w:type="dxa"/>
          <w:right w:w="108" w:type="dxa"/>
        </w:tblCellMar>
        <w:tblLook w:val="0000" w:noHBand="0" w:noVBand="0" w:firstColumn="0" w:lastRow="0" w:lastColumn="0" w:firstRow="0"/>
      </w:tblPr>
      <w:tblGrid>
        <w:gridCol w:w="4785"/>
        <w:gridCol w:w="4785"/>
      </w:tblGrid>
      <w:tr>
        <w:trPr/>
        <w:tc>
          <w:tcPr>
            <w:tcW w:w="4785" w:type="dxa"/>
            <w:tcBorders>
              <w:top w:val="single" w:sz="4" w:space="0" w:color="000000"/>
              <w:left w:val="single" w:sz="4" w:space="0" w:color="000000"/>
              <w:bottom w:val="single" w:sz="4" w:space="0" w:color="000000"/>
            </w:tcBorders>
          </w:tcPr>
          <w:p>
            <w:pPr>
              <w:pStyle w:val="Normal"/>
              <w:widowControl w:val="false"/>
              <w:rPr>
                <w:b/>
              </w:rPr>
            </w:pPr>
            <w:r>
              <w:rPr>
                <w:b/>
              </w:rPr>
              <w:t>Заказчик:</w:t>
            </w:r>
          </w:p>
        </w:tc>
        <w:tc>
          <w:tcPr>
            <w:tcW w:w="4785"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lang w:val="ru-RU"/>
              </w:rPr>
              <w:t>Исполнитель</w:t>
            </w:r>
            <w:r>
              <w:rPr>
                <w:b/>
              </w:rPr>
              <w:t>:</w:t>
            </w:r>
          </w:p>
        </w:tc>
      </w:tr>
      <w:tr>
        <w:trPr/>
        <w:tc>
          <w:tcPr>
            <w:tcW w:w="4785" w:type="dxa"/>
            <w:tcBorders>
              <w:left w:val="single" w:sz="4" w:space="0" w:color="000000"/>
              <w:bottom w:val="single" w:sz="4" w:space="0" w:color="000000"/>
            </w:tcBorders>
          </w:tcPr>
          <w:p>
            <w:pPr>
              <w:pStyle w:val="Normal"/>
              <w:widowControl w:val="false"/>
              <w:rPr/>
            </w:pPr>
            <w:r>
              <w:rPr/>
            </w:r>
          </w:p>
          <w:p>
            <w:pPr>
              <w:pStyle w:val="Normal"/>
              <w:widowControl w:val="false"/>
              <w:rPr/>
            </w:pPr>
            <w:r>
              <w:rPr/>
            </w:r>
          </w:p>
          <w:p>
            <w:pPr>
              <w:pStyle w:val="Normal"/>
              <w:widowControl w:val="false"/>
              <w:rPr>
                <w:lang w:val="ru-RU"/>
              </w:rPr>
            </w:pPr>
            <w:r>
              <w:rPr/>
              <w:t>_______________ / _______________</w:t>
            </w:r>
          </w:p>
          <w:p>
            <w:pPr>
              <w:pStyle w:val="Normal"/>
              <w:widowControl w:val="false"/>
              <w:rPr/>
            </w:pPr>
            <w:r>
              <w:rPr/>
            </w:r>
          </w:p>
        </w:tc>
        <w:tc>
          <w:tcPr>
            <w:tcW w:w="4785" w:type="dxa"/>
            <w:tcBorders>
              <w:left w:val="single" w:sz="4" w:space="0" w:color="000000"/>
              <w:bottom w:val="single" w:sz="4" w:space="0" w:color="000000"/>
              <w:right w:val="single" w:sz="4" w:space="0" w:color="000000"/>
            </w:tcBorders>
          </w:tcPr>
          <w:p>
            <w:pPr>
              <w:pStyle w:val="Normal"/>
              <w:widowControl w:val="false"/>
              <w:rPr/>
            </w:pPr>
            <w:r>
              <w:rPr/>
            </w:r>
          </w:p>
          <w:p>
            <w:pPr>
              <w:pStyle w:val="Normal"/>
              <w:widowControl w:val="false"/>
              <w:rPr/>
            </w:pPr>
            <w:r>
              <w:rPr/>
            </w:r>
          </w:p>
          <w:p>
            <w:pPr>
              <w:pStyle w:val="Normal"/>
              <w:widowControl w:val="false"/>
              <w:rPr/>
            </w:pPr>
            <w:r>
              <w:rPr/>
              <w:t>_______________ / _______________</w:t>
            </w:r>
          </w:p>
        </w:tc>
      </w:tr>
    </w:tbl>
    <w:p>
      <w:pPr>
        <w:pStyle w:val="Normal"/>
        <w:ind w:firstLine="709"/>
        <w:jc w:val="right"/>
        <w:rPr>
          <w:i/>
          <w:i/>
          <w:color w:val="FF0000"/>
          <w:lang w:val="ru-RU"/>
        </w:rPr>
      </w:pPr>
      <w:r>
        <w:rPr>
          <w:i/>
          <w:color w:val="FF0000"/>
          <w:lang w:val="ru-RU"/>
        </w:rPr>
        <w:t xml:space="preserve"> </w:t>
      </w:r>
    </w:p>
    <w:sectPr>
      <w:headerReference w:type="default" r:id="rId6"/>
      <w:headerReference w:type="first" r:id="rId7"/>
      <w:footerReference w:type="default" r:id="rId8"/>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24</w:t>
    </w:r>
    <w:r>
      <w:rPr>
        <w:sz w:val="22"/>
        <w:szCs w:val="22"/>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6"/>
        </w:rPr>
        <w:footnoteRef/>
      </w:r>
      <w:r>
        <w:rPr/>
        <w:t xml:space="preserve"> </w:t>
      </w:r>
      <w:r>
        <w:rPr>
          <w:shd w:fill="C0C0C0" w:val="clear"/>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t>.</w:t>
      </w:r>
    </w:p>
  </w:footnote>
  <w:footnote w:id="3">
    <w:p>
      <w:pPr>
        <w:pStyle w:val="FootnoteText"/>
        <w:rPr>
          <w:lang w:val="ru-RU"/>
        </w:rPr>
      </w:pPr>
      <w:r>
        <w:rPr>
          <w:rStyle w:val="Style6"/>
        </w:rPr>
        <w:footnoteRef/>
      </w:r>
      <w:r>
        <w:rPr>
          <w:lang w:val="ru-RU"/>
        </w:rPr>
        <w:t xml:space="preserve"> </w:t>
      </w:r>
      <w:r>
        <w:rPr>
          <w:highlight w:val="lightGray"/>
          <w:lang w:val="ru-RU"/>
        </w:rPr>
        <w:t>Применяется в случае подписания собственноручно без использования усиленных квалифицированных электронных подписей (УКЭП).</w:t>
      </w:r>
    </w:p>
  </w:footnote>
  <w:footnote w:id="4">
    <w:p>
      <w:pPr>
        <w:pStyle w:val="FootnoteText"/>
        <w:rPr/>
      </w:pPr>
      <w:r>
        <w:rPr>
          <w:rStyle w:val="Style6"/>
        </w:rPr>
        <w:footnoteRef/>
      </w:r>
      <w:r>
        <w:rPr/>
        <w:t xml:space="preserve"> </w:t>
      </w:r>
      <w:r>
        <w:rPr/>
        <w:t>Применяется, если не используется УПД.</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677"/>
        <w:tab w:val="clear" w:pos="9355"/>
        <w:tab w:val="left" w:pos="8100" w:leader="none"/>
      </w:tabs>
      <w:rPr>
        <w:sz w:val="20"/>
        <w:szCs w:val="20"/>
        <w:lang w:val="ru-RU"/>
      </w:rPr>
    </w:pPr>
    <w:r>
      <w:rPr/>
      <w:tab/>
    </w:r>
    <w:r>
      <w:rPr>
        <w:sz w:val="20"/>
        <w:szCs w:val="20"/>
        <w:lang w:val="ru-RU"/>
      </w:rPr>
      <w:t>ТФД 5.3.3</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5.3.3</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3">
    <w:lvl w:ilvl="0">
      <w:start w:val="3"/>
      <w:numFmt w:val="decimal"/>
      <w:lvlText w:val="%1."/>
      <w:lvlJc w:val="left"/>
      <w:pPr>
        <w:tabs>
          <w:tab w:val="num" w:pos="0"/>
        </w:tabs>
        <w:ind w:left="540" w:hanging="540"/>
      </w:pPr>
      <w:rPr/>
    </w:lvl>
    <w:lvl w:ilvl="1">
      <w:start w:val="3"/>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4">
    <w:lvl w:ilvl="0">
      <w:start w:val="5"/>
      <w:numFmt w:val="decimal"/>
      <w:lvlText w:val="%1."/>
      <w:lvlJc w:val="left"/>
      <w:pPr>
        <w:tabs>
          <w:tab w:val="num" w:pos="0"/>
        </w:tabs>
        <w:ind w:left="540" w:hanging="540"/>
      </w:pPr>
      <w:rPr>
        <w:b/>
        <w:bCs/>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5">
    <w:lvl w:ilvl="0">
      <w:start w:val="7"/>
      <w:numFmt w:val="decimal"/>
      <w:lvlText w:val="%1."/>
      <w:lvlJc w:val="left"/>
      <w:pPr>
        <w:tabs>
          <w:tab w:val="num" w:pos="0"/>
        </w:tabs>
        <w:ind w:left="360" w:hanging="360"/>
      </w:pPr>
      <w:rPr>
        <w:sz w:val="24"/>
        <w:b w:val="false"/>
        <w:kern w:val="0"/>
        <w:szCs w:val="24"/>
        <w:rFonts w:ascii="Times New Roman" w:hAnsi="Times New Roman" w:eastAsia="Times New Roman" w:cs="Times New Roman"/>
        <w:color w:val="auto"/>
        <w:lang w:val="ru-RU" w:eastAsia="ru-RU" w:bidi="ar-SA"/>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6">
    <w:lvl w:ilvl="0">
      <w:start w:val="4"/>
      <w:numFmt w:val="decimal"/>
      <w:lvlText w:val="%1."/>
      <w:lvlJc w:val="left"/>
      <w:pPr>
        <w:tabs>
          <w:tab w:val="num" w:pos="0"/>
        </w:tabs>
        <w:ind w:left="360" w:hanging="360"/>
      </w:pPr>
      <w:rPr/>
    </w:lvl>
    <w:lvl w:ilvl="1">
      <w:start w:val="3"/>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7">
    <w:lvl w:ilvl="0">
      <w:start w:val="2"/>
      <w:numFmt w:val="decimal"/>
      <w:lvlText w:val="%1."/>
      <w:lvlJc w:val="left"/>
      <w:pPr>
        <w:tabs>
          <w:tab w:val="num" w:pos="0"/>
        </w:tabs>
        <w:ind w:left="540" w:hanging="540"/>
      </w:pPr>
      <w:rPr/>
    </w:lvl>
    <w:lvl w:ilvl="1">
      <w:start w:val="3"/>
      <w:numFmt w:val="decimal"/>
      <w:lvlText w:val="%1.%2."/>
      <w:lvlJc w:val="left"/>
      <w:pPr>
        <w:tabs>
          <w:tab w:val="num" w:pos="0"/>
        </w:tabs>
        <w:ind w:left="1391" w:hanging="540"/>
      </w:pPr>
      <w:rPr/>
    </w:lvl>
    <w:lvl w:ilvl="2">
      <w:start w:val="1"/>
      <w:numFmt w:val="decimal"/>
      <w:lvlText w:val="%1.%2.%3."/>
      <w:lvlJc w:val="left"/>
      <w:pPr>
        <w:tabs>
          <w:tab w:val="num" w:pos="0"/>
        </w:tabs>
        <w:ind w:left="2139"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8">
    <w:lvl w:ilvl="0">
      <w:start w:val="3"/>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rPr>
        <w:sz w:val="24"/>
        <w:b w:val="false"/>
        <w:szCs w:val="24"/>
      </w:rPr>
    </w:lvl>
    <w:lvl w:ilvl="2">
      <w:start w:val="1"/>
      <w:numFmt w:val="decimal"/>
      <w:lvlText w:val="%1.%2.%3."/>
      <w:lvlJc w:val="left"/>
      <w:pPr>
        <w:tabs>
          <w:tab w:val="num" w:pos="0"/>
        </w:tabs>
        <w:ind w:left="1032" w:hanging="533"/>
      </w:pPr>
      <w:rPr>
        <w:sz w:val="24"/>
        <w:b w:val="false"/>
        <w:szCs w:val="24"/>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9">
    <w:lvl w:ilvl="0">
      <w:start w:val="4"/>
      <w:numFmt w:val="decimal"/>
      <w:lvlText w:val="%1."/>
      <w:lvlJc w:val="left"/>
      <w:pPr>
        <w:tabs>
          <w:tab w:val="num" w:pos="0"/>
        </w:tabs>
        <w:ind w:left="540" w:hanging="540"/>
      </w:pPr>
      <w:rPr/>
    </w:lvl>
    <w:lvl w:ilvl="1">
      <w:start w:val="2"/>
      <w:numFmt w:val="decimal"/>
      <w:lvlText w:val="%1.%2."/>
      <w:lvlJc w:val="left"/>
      <w:pPr>
        <w:tabs>
          <w:tab w:val="num" w:pos="0"/>
        </w:tabs>
        <w:ind w:left="895"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0">
    <w:lvl w:ilvl="0">
      <w:start w:val="6"/>
      <w:numFmt w:val="decimal"/>
      <w:lvlText w:val="%1."/>
      <w:lvlJc w:val="left"/>
      <w:pPr>
        <w:tabs>
          <w:tab w:val="num" w:pos="0"/>
        </w:tabs>
        <w:ind w:left="360" w:hanging="360"/>
      </w:pPr>
      <w:rPr>
        <w:b/>
      </w:rPr>
    </w:lvl>
    <w:lvl w:ilvl="1">
      <w:start w:val="1"/>
      <w:numFmt w:val="decimal"/>
      <w:lvlText w:val="%1.%2."/>
      <w:lvlJc w:val="left"/>
      <w:pPr>
        <w:tabs>
          <w:tab w:val="num" w:pos="0"/>
        </w:tabs>
        <w:ind w:left="2629"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1">
    <w:lvl w:ilvl="0">
      <w:start w:val="6"/>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2">
    <w:lvl w:ilvl="0">
      <w:start w:val="2"/>
      <w:numFmt w:val="decimal"/>
      <w:lvlText w:val="%1."/>
      <w:lvlJc w:val="left"/>
      <w:pPr>
        <w:tabs>
          <w:tab w:val="num" w:pos="0"/>
        </w:tabs>
        <w:ind w:left="540" w:hanging="540"/>
      </w:pPr>
      <w:rPr/>
    </w:lvl>
    <w:lvl w:ilvl="1">
      <w:start w:val="4"/>
      <w:numFmt w:val="decimal"/>
      <w:lvlText w:val="%1.%2."/>
      <w:lvlJc w:val="left"/>
      <w:pPr>
        <w:tabs>
          <w:tab w:val="num" w:pos="0"/>
        </w:tabs>
        <w:ind w:left="1036" w:hanging="540"/>
      </w:pPr>
      <w:rPr/>
    </w:lvl>
    <w:lvl w:ilvl="2">
      <w:start w:val="1"/>
      <w:numFmt w:val="decimal"/>
      <w:lvlText w:val="%1.%2.%3."/>
      <w:lvlJc w:val="left"/>
      <w:pPr>
        <w:tabs>
          <w:tab w:val="num" w:pos="0"/>
        </w:tabs>
        <w:ind w:left="1855"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3">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w="http://schemas.openxmlformats.org/wordprocessingml/2006/main">
  <w:zoom w:percent="100"/>
  <w:embedSystemFonts/>
  <w:defaultTabStop w:val="709"/>
  <w:autoHyphenation w:val="true"/>
  <w:footnotePr>
    <w:numFmt w:val="decimal"/>
    <w:footnote w:id="0"/>
    <w:footnote w:id="1"/>
  </w:footnotePr>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uppressAutoHyphens w:val="true"/>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uppressAutoHyphens w:val="true"/>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uiPriority w:val="99"/>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1">
    <w:name w:val="Strong1"/>
    <w:qFormat/>
    <w:rsid w:val="004b7916"/>
    <w:rPr>
      <w:b/>
      <w:bCs/>
    </w:rPr>
  </w:style>
  <w:style w:type="character" w:styleId="Style14" w:customStyle="1">
    <w:name w:val="Текст сноски Знак"/>
    <w:qFormat/>
    <w:rsid w:val="00820c2a"/>
    <w:rPr>
      <w:lang w:val="en-GB"/>
    </w:rPr>
  </w:style>
  <w:style w:type="character" w:styleId="Hyperlink">
    <w:name w:val="Hyperlink"/>
    <w:uiPriority w:val="99"/>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LineNumber">
    <w:name w:val="Line Number"/>
    <w:rPr/>
  </w:style>
  <w:style w:type="character" w:styleId="Style16">
    <w:name w:val="Символ концевой сноски"/>
    <w:qFormat/>
    <w:rPr>
      <w:vertAlign w:val="superscript"/>
    </w:rPr>
  </w:style>
  <w:style w:type="character" w:styleId="EndnoteReference">
    <w:name w:val="Endnote Reference"/>
    <w:rPr>
      <w:vertAlign w:val="superscript"/>
    </w:rPr>
  </w:style>
  <w:style w:type="character" w:styleId="Strong">
    <w:name w:val="Strong"/>
    <w:qFormat/>
    <w:rPr>
      <w:b/>
      <w:bCs/>
    </w:rPr>
  </w:style>
  <w:style w:type="character" w:styleId="Style17">
    <w:name w:val="Символ нумерации"/>
    <w:qFormat/>
    <w:rPr/>
  </w:style>
  <w:style w:type="character" w:styleId="21">
    <w:name w:val="Основной текст (2) + Полужирный"/>
    <w:qFormat/>
    <w:rPr>
      <w:rFonts w:ascii="Times New Roman" w:hAnsi="Times New Roman" w:eastAsia="Times New Roman" w:cs="Times New Roman"/>
      <w:b/>
      <w:bCs/>
      <w:i w:val="false"/>
      <w:iCs w:val="false"/>
      <w:caps w:val="false"/>
      <w:smallCaps w:val="false"/>
      <w:strike w:val="false"/>
      <w:dstrike w:val="false"/>
      <w:color w:val="000000"/>
      <w:spacing w:val="0"/>
      <w:w w:val="100"/>
      <w:position w:val="0"/>
      <w:sz w:val="19"/>
      <w:sz w:val="19"/>
      <w:szCs w:val="19"/>
      <w:u w:val="none"/>
      <w:shd w:fill="FFFFFF" w:val="clear"/>
      <w:vertAlign w:val="baseline"/>
      <w:lang w:val="ru-RU" w:bidi="ru-RU"/>
    </w:rPr>
  </w:style>
  <w:style w:type="paragraph" w:styleId="Style18">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9">
    <w:name w:val="Указатель"/>
    <w:basedOn w:val="Normal"/>
    <w:qFormat/>
    <w:pPr>
      <w:suppressLineNumbers/>
    </w:pPr>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20"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1" w:customStyle="1">
    <w:name w:val="Пункт"/>
    <w:basedOn w:val="Normal"/>
    <w:qFormat/>
    <w:rsid w:val="005f1e81"/>
    <w:pPr>
      <w:numPr>
        <w:ilvl w:val="2"/>
        <w:numId w:val="2"/>
      </w:numPr>
      <w:jc w:val="both"/>
    </w:pPr>
    <w:rPr>
      <w:sz w:val="28"/>
      <w:lang w:val="ru-RU"/>
    </w:rPr>
  </w:style>
  <w:style w:type="paragraph" w:styleId="Style22" w:customStyle="1">
    <w:name w:val="Подпункт"/>
    <w:basedOn w:val="Style21"/>
    <w:qFormat/>
    <w:rsid w:val="005f1e81"/>
    <w:pPr>
      <w:numPr>
        <w:ilvl w:val="3"/>
      </w:numPr>
    </w:pPr>
    <w:rPr/>
  </w:style>
  <w:style w:type="paragraph" w:styleId="Style23" w:customStyle="1">
    <w:name w:val="Подподпункт"/>
    <w:basedOn w:val="Style22"/>
    <w:qFormat/>
    <w:rsid w:val="005f1e81"/>
    <w:pPr>
      <w:numPr>
        <w:ilvl w:val="4"/>
      </w:numPr>
    </w:pPr>
    <w:rPr/>
  </w:style>
  <w:style w:type="paragraph" w:styleId="Style24" w:customStyle="1">
    <w:name w:val="Пункт договора"/>
    <w:basedOn w:val="Normal"/>
    <w:qFormat/>
    <w:rsid w:val="005f1e81"/>
    <w:pPr>
      <w:widowControl w:val="false"/>
      <w:jc w:val="both"/>
    </w:pPr>
    <w:rPr>
      <w:rFonts w:ascii="Arial" w:hAnsi="Arial"/>
      <w:sz w:val="20"/>
      <w:szCs w:val="20"/>
      <w:lang w:val="ru-RU"/>
    </w:rPr>
  </w:style>
  <w:style w:type="paragraph" w:styleId="Style25"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6" w:customStyle="1">
    <w:name w:val="Раздел договора"/>
    <w:basedOn w:val="Normal"/>
    <w:next w:val="Style24"/>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7"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hanging="0" w:left="72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firstLine="567" w:left="283"/>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Title" w:customStyle="1">
    <w:name w:val="Title"/>
    <w:basedOn w:val="Normal"/>
    <w:link w:val="Style10"/>
    <w:qFormat/>
    <w:rsid w:val="006375b6"/>
    <w:pPr>
      <w:widowControl w:val="false"/>
      <w:overflowPunct w:val="false"/>
      <w:spacing w:before="0" w:after="120"/>
      <w:jc w:val="center"/>
      <w:textAlignment w:val="baseline"/>
    </w:pPr>
    <w:rPr>
      <w:b/>
      <w:bCs/>
      <w:sz w:val="32"/>
      <w:szCs w:val="20"/>
      <w:lang w:val="ru-RU"/>
    </w:rPr>
  </w:style>
  <w:style w:type="paragraph" w:styleId="Style28">
    <w:name w:val="Колонтитул"/>
    <w:basedOn w:val="Normal"/>
    <w:qFormat/>
    <w:pPr/>
    <w:rPr/>
  </w:style>
  <w:style w:type="paragraph" w:styleId="Header">
    <w:name w:val="Header"/>
    <w:basedOn w:val="Normal"/>
    <w:link w:val="Style11"/>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hanging="0" w:left="283"/>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overflowPunct w:val="false"/>
      <w:spacing w:before="240" w:after="240"/>
      <w:ind w:hanging="504" w:left="704"/>
      <w:textAlignment w:val="baseline"/>
      <w:outlineLvl w:val="1"/>
    </w:pPr>
    <w:rPr>
      <w:szCs w:val="20"/>
      <w:lang w:val="ru-RU"/>
    </w:rPr>
  </w:style>
  <w:style w:type="paragraph" w:styleId="Caption1">
    <w:name w:val="caption1"/>
    <w:basedOn w:val="Normal"/>
    <w:next w:val="Normal"/>
    <w:qFormat/>
    <w:rsid w:val="006375b6"/>
    <w:pPr>
      <w:widowControl w:val="false"/>
      <w:overflowPunct w:val="false"/>
      <w:spacing w:before="120" w:after="120"/>
      <w:jc w:val="both"/>
      <w:textAlignment w:val="baseline"/>
    </w:pPr>
    <w:rPr>
      <w:b/>
      <w:bCs/>
      <w:lang w:val="ru-RU"/>
    </w:rPr>
  </w:style>
  <w:style w:type="paragraph" w:styleId="12" w:customStyle="1">
    <w:name w:val="1. Статья"/>
    <w:basedOn w:val="Heading3"/>
    <w:qFormat/>
    <w:rsid w:val="00dd5d96"/>
    <w:pPr>
      <w:keepNext w:val="false"/>
      <w:keepLines w:val="false"/>
      <w:widowControl w:val="false"/>
      <w:numPr>
        <w:ilvl w:val="0"/>
        <w:numId w:val="5"/>
      </w:numPr>
      <w:tabs>
        <w:tab w:val="clear" w:pos="709"/>
        <w:tab w:val="left" w:pos="2340" w:leader="none"/>
      </w:tabs>
      <w:overflowPunct w:val="false"/>
      <w:spacing w:before="0" w:after="0"/>
      <w:ind w:hanging="0" w:right="1462"/>
      <w:jc w:val="center"/>
      <w:textAlignment w:val="baseline"/>
    </w:pPr>
    <w:rPr>
      <w:rFonts w:ascii="Times New Roman" w:hAnsi="Times New Roman"/>
      <w:b w:val="false"/>
      <w:bCs w:val="false"/>
      <w:color w:val="auto"/>
      <w:lang w:val="x-none"/>
    </w:rPr>
  </w:style>
  <w:style w:type="paragraph" w:styleId="22" w:customStyle="1">
    <w:name w:val="2. Пункт"/>
    <w:basedOn w:val="Heading3"/>
    <w:qFormat/>
    <w:rsid w:val="00dd5d96"/>
    <w:pPr>
      <w:keepNext w:val="false"/>
      <w:keepLines w:val="false"/>
      <w:widowControl w:val="false"/>
      <w:numPr>
        <w:ilvl w:val="1"/>
        <w:numId w:val="5"/>
      </w:numPr>
      <w:overflowPunct w:val="fals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5"/>
      </w:numPr>
      <w:tabs>
        <w:tab w:val="clear" w:pos="709"/>
        <w:tab w:val="left" w:pos="1620" w:leader="none"/>
      </w:tabs>
      <w:overflowPunct w:val="false"/>
      <w:spacing w:before="0" w:after="0"/>
      <w:jc w:val="both"/>
      <w:textAlignment w:val="baseline"/>
    </w:pPr>
    <w:rPr>
      <w:rFonts w:ascii="Times New Roman" w:hAnsi="Times New Roman"/>
      <w:color w:val="auto"/>
      <w:lang w:val="x-none"/>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7">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yperlink" Target="mailto:TkachenkoAnA@rushydro.ru"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notes" Target="footnotes.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Relationship Id="rId14" Type="http://schemas.openxmlformats.org/officeDocument/2006/relationships/customXml" Target="../customXml/item1.xml"/><Relationship Id="rId15" Type="http://schemas.openxmlformats.org/officeDocument/2006/relationships/customXml" Target="../customXml/item2.xml"/><Relationship Id="rId16" Type="http://schemas.openxmlformats.org/officeDocument/2006/relationships/customXml" Target="../customXml/item3.xml"/><Relationship Id="rId17" Type="http://schemas.openxmlformats.org/officeDocument/2006/relationships/customXml" Target="../customXml/item4.xml"/><Relationship Id="rId18" Type="http://schemas.openxmlformats.org/officeDocument/2006/relationships/customXml" Target="../customXml/item5.xml"/><Relationship Id="rId19" Type="http://schemas.openxmlformats.org/officeDocument/2006/relationships/customXml" Target="../customXml/item6.xml"/><Relationship Id="rId20"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EBF3B1-9A59-496C-9053-3C80D78D8594}">
  <ds:schemaRefs>
    <ds:schemaRef ds:uri="http://schemas.openxmlformats.org/officeDocument/2006/bibliography"/>
  </ds:schemaRefs>
</ds:datastoreItem>
</file>

<file path=customXml/itemProps2.xml><?xml version="1.0" encoding="utf-8"?>
<ds:datastoreItem xmlns:ds="http://schemas.openxmlformats.org/officeDocument/2006/customXml" ds:itemID="{87BE7DDC-4AA1-46F4-BC99-D3A7A2B980D8}">
  <ds:schemaRefs>
    <ds:schemaRef ds:uri="http://purl.org/dc/elements/1.1/"/>
    <ds:schemaRef ds:uri="http://schemas.microsoft.com/office/infopath/2007/PartnerControls"/>
    <ds:schemaRef ds:uri="http://purl.org/dc/terms/"/>
    <ds:schemaRef ds:uri="http://schemas.microsoft.com/office/2006/documentManagement/types"/>
    <ds:schemaRef ds:uri="http://purl.org/dc/dcmitype/"/>
    <ds:schemaRef ds:uri="http://www.w3.org/XML/1998/namespace"/>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576DC834-E650-4805-9E4A-C96F71E215E6}">
  <ds:schemaRefs>
    <ds:schemaRef ds:uri="http://schemas.openxmlformats.org/officeDocument/2006/bibliography"/>
  </ds:schemaRefs>
</ds:datastoreItem>
</file>

<file path=customXml/itemProps4.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C2ED0E9F-1CDE-454B-9E2E-C7F2564CD875}">
  <ds:schemaRefs>
    <ds:schemaRef ds:uri="http://schemas.openxmlformats.org/officeDocument/2006/bibliography"/>
  </ds:schemaRefs>
</ds:datastoreItem>
</file>

<file path=customXml/itemProps6.xml><?xml version="1.0" encoding="utf-8"?>
<ds:datastoreItem xmlns:ds="http://schemas.openxmlformats.org/officeDocument/2006/customXml" ds:itemID="{1AF88AFB-89DA-4F99-9D73-8068844BFEE3}">
  <ds:schemaRefs>
    <ds:schemaRef ds:uri="http://schemas.openxmlformats.org/officeDocument/2006/bibliography"/>
  </ds:schemaRefs>
</ds:datastoreItem>
</file>

<file path=customXml/itemProps7.xml><?xml version="1.0" encoding="utf-8"?>
<ds:datastoreItem xmlns:ds="http://schemas.openxmlformats.org/officeDocument/2006/customXml" ds:itemID="{AD286A02-F802-4A40-9906-5974C623B2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257</TotalTime>
  <Application>AlterOffice/2026.2.0.0$Linux_X86_64 LibreOffice_project/bc4ef1adf80b36c7a6365f8ed6cbf29021361edd</Application>
  <AppVersion>15.0000</AppVersion>
  <Pages>24</Pages>
  <Words>8405</Words>
  <Characters>60170</Characters>
  <CharactersWithSpaces>68054</CharactersWithSpaces>
  <Paragraphs>464</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2022-12-27T07:25:00Z</dcterms:created>
  <dc:creator>Быстрова Дарья Андреевна</dc:creator>
  <dc:description/>
  <dc:language>ru-RU</dc:language>
  <cp:lastModifiedBy>belovdal@corp.gidroogk.com</cp:lastModifiedBy>
  <cp:lastPrinted>2016-12-15T13:00:00Z</cp:lastPrinted>
  <dcterms:modified xsi:type="dcterms:W3CDTF">2026-11-03T15:29:48Z</dcterms:modified>
  <cp:revision>41</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