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_rels/document.xml.rels" ContentType="application/vnd.openxmlformats-package.relationships+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_rels/item1.xml.rels" ContentType="application/vnd.openxmlformats-package.relationships+xml"/>
  <Override PartName="/customXml/_rels/item2.xml.rels" ContentType="application/vnd.openxmlformats-package.relationships+xml"/>
  <Override PartName="/customXml/_rels/item3.xml.rels" ContentType="application/vnd.openxmlformats-package.relationships+xml"/>
  <Override PartName="/customXml/_rels/item4.xml.rels" ContentType="application/vnd.openxmlformats-package.relationships+xml"/>
  <Override PartName="/customXml/_rels/item5.xml.rels" ContentType="application/vnd.openxmlformats-package.relationships+xml"/>
  <Override PartName="/customXml/_rels/item6.xml.rels" ContentType="application/vnd.openxmlformats-package.relationships+xml"/>
  <Override PartName="/customXml/_rels/item7.xml.rels" ContentType="application/vnd.openxmlformats-package.relationships+xml"/>
  <Override PartName="/customXml/item7.xml" ContentType="application/xml"/>
  <Override PartName="/customXml/itemProps7.xml" ContentType="application/vnd.openxmlformats-officedocument.customXmlProperties+xml"/>
  <Override PartName="/customXml/item3.xml" ContentType="application/xml"/>
  <Override PartName="/customXml/item1.xml" ContentType="application/xml"/>
  <Override PartName="/customXml/itemProps5.xml" ContentType="application/vnd.openxmlformats-officedocument.customXmlProperties+xml"/>
  <Override PartName="/customXml/itemProps1.xml" ContentType="application/vnd.openxmlformats-officedocument.customXmlProperties+xml"/>
  <Override PartName="/customXml/item2.xml" ContentType="application/xml"/>
  <Override PartName="/customXml/itemProps6.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4.xml" ContentType="application/xml"/>
  <Override PartName="/customXml/itemProps4.xml" ContentType="application/vnd.openxmlformats-officedocument.customXmlProperties+xml"/>
  <Override PartName="/customXml/item5.xml" ContentType="application/xml"/>
  <Override PartName="/customXml/item6.xml" ContentType="application/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lang w:val="ru-RU"/>
        </w:rPr>
      </w:pPr>
      <w:r>
        <w:rPr>
          <w:b/>
          <w:lang w:val="ru-RU"/>
        </w:rPr>
        <w:t xml:space="preserve">Договор № </w:t>
      </w:r>
      <w:r>
        <w:rPr>
          <w:b/>
          <w:shd w:fill="FFFF00" w:val="clear"/>
          <w:lang w:val="ru-RU"/>
        </w:rPr>
        <w:t>____________</w:t>
      </w:r>
    </w:p>
    <w:p>
      <w:pPr>
        <w:pStyle w:val="Normal"/>
        <w:jc w:val="center"/>
        <w:rPr>
          <w:lang w:val="ru-RU"/>
        </w:rPr>
      </w:pPr>
      <w:r>
        <w:rPr>
          <w:b/>
          <w:lang w:val="ru-RU"/>
        </w:rPr>
        <w:t xml:space="preserve">возмездного оказания услуг </w:t>
      </w:r>
    </w:p>
    <w:p>
      <w:pPr>
        <w:pStyle w:val="Normal"/>
        <w:jc w:val="center"/>
        <w:rPr>
          <w:b/>
          <w:lang w:val="ru-RU"/>
        </w:rPr>
      </w:pPr>
      <w:r>
        <w:rPr>
          <w:b/>
          <w:lang w:val="ru-RU"/>
        </w:rPr>
      </w:r>
    </w:p>
    <w:p>
      <w:pPr>
        <w:pStyle w:val="Normal"/>
        <w:jc w:val="both"/>
        <w:rPr>
          <w:lang w:val="ru-RU"/>
        </w:rPr>
      </w:pPr>
      <w:r>
        <w:rPr>
          <w:lang w:val="ru-RU"/>
        </w:rPr>
        <w:t>г. Владивосток</w:t>
      </w:r>
      <w:bookmarkStart w:id="0" w:name="OLE_LINK2"/>
      <w:bookmarkStart w:id="1" w:name="OLE_LINK1"/>
      <w:r>
        <w:rPr>
          <w:lang w:val="ru-RU"/>
        </w:rPr>
        <w:tab/>
        <w:tab/>
        <w:tab/>
        <w:tab/>
        <w:tab/>
        <w:tab/>
        <w:tab/>
      </w:r>
      <w:bookmarkEnd w:id="0"/>
      <w:bookmarkEnd w:id="1"/>
      <w:r>
        <w:rPr>
          <w:lang w:val="ru-RU"/>
        </w:rPr>
        <w:t xml:space="preserve">                 </w:t>
      </w:r>
      <w:r>
        <w:rPr>
          <w:b/>
          <w:shd w:fill="FFFF00" w:val="clear"/>
          <w:lang w:val="ru-RU"/>
        </w:rPr>
        <w:t>«___</w:t>
      </w:r>
      <w:r>
        <w:rPr>
          <w:bCs/>
          <w:shd w:fill="FFFF00" w:val="clear"/>
          <w:lang w:val="ru-RU"/>
        </w:rPr>
        <w:t>» _______ 2026 г.</w:t>
      </w:r>
    </w:p>
    <w:p>
      <w:pPr>
        <w:pStyle w:val="Normal"/>
        <w:jc w:val="both"/>
        <w:rPr>
          <w:bCs/>
          <w:lang w:val="ru-RU"/>
        </w:rPr>
      </w:pPr>
      <w:r>
        <w:rPr>
          <w:bCs/>
          <w:lang w:val="ru-RU"/>
        </w:rPr>
      </w:r>
    </w:p>
    <w:p>
      <w:pPr>
        <w:pStyle w:val="BodyText3"/>
        <w:spacing w:before="0" w:after="0"/>
        <w:ind w:firstLine="708"/>
        <w:jc w:val="both"/>
        <w:rPr>
          <w:lang w:val="ru-RU"/>
        </w:rPr>
      </w:pPr>
      <w:r>
        <w:rPr>
          <w:sz w:val="24"/>
          <w:szCs w:val="24"/>
          <w:lang w:val="ru-RU"/>
        </w:rPr>
        <w:t xml:space="preserve">Акционерное общество «Транспортная компания РусГидро» (АО «ТК РусГидро»), именуемое в дальнейшем «Заказчик», в лице Руководителя Владивостокского представительства АО «ТК РусГидро» </w:t>
      </w:r>
      <w:r>
        <w:rPr>
          <w:sz w:val="24"/>
          <w:szCs w:val="24"/>
          <w:shd w:fill="FFFF00" w:val="clear"/>
          <w:lang w:val="ru-RU"/>
        </w:rPr>
        <w:t>_______________________________</w:t>
      </w:r>
      <w:r>
        <w:rPr>
          <w:sz w:val="24"/>
          <w:szCs w:val="24"/>
          <w:lang w:val="ru-RU"/>
        </w:rPr>
        <w:t xml:space="preserve">, действующего на основании Доверенности № </w:t>
      </w:r>
      <w:r>
        <w:rPr>
          <w:sz w:val="24"/>
          <w:szCs w:val="24"/>
          <w:shd w:fill="FFFF00" w:val="clear"/>
          <w:lang w:val="ru-RU"/>
        </w:rPr>
        <w:t>___________________</w:t>
      </w:r>
      <w:r>
        <w:rPr>
          <w:sz w:val="24"/>
          <w:szCs w:val="24"/>
          <w:lang w:val="ru-RU"/>
        </w:rPr>
        <w:t xml:space="preserve">,  с одной стороны, </w:t>
      </w:r>
    </w:p>
    <w:p>
      <w:pPr>
        <w:pStyle w:val="BodyText3"/>
        <w:spacing w:before="0" w:after="0"/>
        <w:ind w:firstLine="708"/>
        <w:jc w:val="both"/>
        <w:rPr>
          <w:lang w:val="ru-RU"/>
        </w:rPr>
      </w:pPr>
      <w:r>
        <w:rPr>
          <w:sz w:val="24"/>
          <w:szCs w:val="24"/>
          <w:shd w:fill="FFFF00" w:val="clear"/>
          <w:lang w:val="ru-RU"/>
        </w:rPr>
        <w:t>___________________________________________________________________________________________________________________________________________________________</w:t>
      </w:r>
      <w:r>
        <w:rPr>
          <w:sz w:val="24"/>
          <w:szCs w:val="24"/>
          <w:lang w:val="ru-RU"/>
        </w:rPr>
        <w:t xml:space="preserve">, именуемый в дальнейшем «Исполнитель», в лице </w:t>
      </w:r>
      <w:r>
        <w:rPr>
          <w:sz w:val="24"/>
          <w:szCs w:val="24"/>
          <w:shd w:fill="FFFF00" w:val="clear"/>
          <w:lang w:val="ru-RU"/>
        </w:rPr>
        <w:t>______________________________________</w:t>
      </w:r>
      <w:r>
        <w:rPr>
          <w:sz w:val="24"/>
          <w:szCs w:val="24"/>
          <w:lang w:val="ru-RU"/>
        </w:rPr>
        <w:t xml:space="preserve">, действующего на основании </w:t>
      </w:r>
      <w:r>
        <w:rPr>
          <w:bCs/>
          <w:sz w:val="24"/>
          <w:szCs w:val="24"/>
          <w:shd w:fill="FFFF00" w:val="clear"/>
          <w:lang w:val="ru-RU"/>
        </w:rPr>
        <w:t>_______________</w:t>
      </w:r>
      <w:r>
        <w:rPr>
          <w:sz w:val="24"/>
          <w:szCs w:val="24"/>
          <w:lang w:val="ru-RU"/>
        </w:rPr>
        <w:t>, с другой стороны, совместно в дальнейшем именуемые «Стороны», а по отдельности – «Сторона», заключили настоящий договор (далее – Договор) о нижеследующем:</w:t>
      </w:r>
    </w:p>
    <w:p>
      <w:pPr>
        <w:pStyle w:val="BodyText3"/>
        <w:spacing w:before="0" w:after="0"/>
        <w:ind w:firstLine="708"/>
        <w:jc w:val="both"/>
        <w:rPr>
          <w:sz w:val="24"/>
          <w:szCs w:val="24"/>
          <w:lang w:val="ru-RU"/>
        </w:rPr>
      </w:pPr>
      <w:r>
        <w:rPr>
          <w:sz w:val="24"/>
          <w:szCs w:val="24"/>
          <w:lang w:val="ru-RU"/>
        </w:rPr>
      </w:r>
    </w:p>
    <w:p>
      <w:pPr>
        <w:pStyle w:val="Normal"/>
        <w:shd w:val="clear" w:color="auto" w:fill="FFFFFF"/>
        <w:jc w:val="center"/>
        <w:rPr>
          <w:lang w:val="ru-RU"/>
        </w:rPr>
      </w:pPr>
      <w:r>
        <w:rPr>
          <w:b/>
          <w:bCs/>
          <w:lang w:val="ru-RU"/>
        </w:rPr>
        <w:t>Термины и определения</w:t>
      </w:r>
    </w:p>
    <w:p>
      <w:pPr>
        <w:pStyle w:val="Normal"/>
        <w:shd w:val="clear" w:color="auto" w:fill="FFFFFF"/>
        <w:ind w:firstLine="709"/>
        <w:jc w:val="both"/>
        <w:rPr>
          <w:lang w:val="ru-RU"/>
        </w:rPr>
      </w:pPr>
      <w:r>
        <w:rPr>
          <w:bCs/>
          <w:lang w:val="ru-RU"/>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pPr>
        <w:pStyle w:val="ListParagraph"/>
        <w:shd w:val="clear" w:color="auto" w:fill="FFFFFF"/>
        <w:tabs>
          <w:tab w:val="clear" w:pos="709"/>
          <w:tab w:val="left" w:pos="0" w:leader="none"/>
        </w:tabs>
        <w:overflowPunct w:val="false"/>
        <w:ind w:firstLine="709" w:left="0"/>
        <w:jc w:val="both"/>
        <w:textAlignment w:val="baseline"/>
        <w:rPr/>
      </w:pPr>
      <w:r>
        <w:rPr>
          <w:b/>
          <w:lang w:eastAsia="en-US"/>
        </w:rPr>
        <w:t>«Договор»</w:t>
      </w:r>
      <w:r>
        <w:rPr>
          <w:lang w:eastAsia="en-US"/>
        </w:rPr>
        <w:t xml:space="preserve"> – настоящий договор, подписанный Заказчиком и Исполнителем, включая все приложения к нему, а также дополнительные соглашения к Договору при условии, что они заключены надлежащим образом, и из них явно следует, что они составляют часть Договора.</w:t>
      </w:r>
    </w:p>
    <w:p>
      <w:pPr>
        <w:pStyle w:val="ListParagraph"/>
        <w:shd w:val="clear" w:color="auto" w:fill="FFFFFF"/>
        <w:tabs>
          <w:tab w:val="clear" w:pos="709"/>
          <w:tab w:val="left" w:pos="0" w:leader="none"/>
        </w:tabs>
        <w:overflowPunct w:val="false"/>
        <w:ind w:firstLine="709" w:left="0"/>
        <w:jc w:val="both"/>
        <w:textAlignment w:val="baseline"/>
        <w:rPr/>
      </w:pPr>
      <w:r>
        <w:rPr>
          <w:b/>
          <w:lang w:eastAsia="en-US"/>
        </w:rPr>
        <w:t>«Коммерческая тайна»</w:t>
      </w:r>
      <w:r>
        <w:rPr>
          <w:lang w:eastAsia="en-US"/>
        </w:rPr>
        <w:t xml:space="preserve"> – режим конфиденциальности информации, позволяющий ее обладателю при существующих или возможных обстоятельствах увеличить доходы, избежать неоправданных расходов, сохранить положение на рынке товаров, услуг или получить иную коммерческую выгоду. </w:t>
      </w:r>
    </w:p>
    <w:p>
      <w:pPr>
        <w:pStyle w:val="ListParagraph"/>
        <w:shd w:val="clear" w:color="auto" w:fill="FFFFFF"/>
        <w:tabs>
          <w:tab w:val="clear" w:pos="709"/>
          <w:tab w:val="left" w:pos="0" w:leader="none"/>
        </w:tabs>
        <w:overflowPunct w:val="false"/>
        <w:ind w:firstLine="709" w:left="0"/>
        <w:jc w:val="both"/>
        <w:textAlignment w:val="baseline"/>
        <w:rPr/>
      </w:pPr>
      <w:r>
        <w:rPr>
          <w:b/>
          <w:lang w:eastAsia="en-US"/>
        </w:rPr>
        <w:t xml:space="preserve">«Отказ от Договора» </w:t>
      </w:r>
      <w:r>
        <w:rPr>
          <w:lang w:eastAsia="en-US"/>
        </w:rPr>
        <w:t xml:space="preserve">– односторонний внесудебный отказ от исполнения Договора, совершенный Стороной в соответствии со статьей 450.1 Гражданского кодекса РФ в случаях, установленных Договором.    </w:t>
      </w:r>
    </w:p>
    <w:p>
      <w:pPr>
        <w:pStyle w:val="Heading3"/>
        <w:keepNext w:val="false"/>
        <w:tabs>
          <w:tab w:val="clear" w:pos="709"/>
          <w:tab w:val="left" w:pos="0" w:leader="none"/>
        </w:tabs>
        <w:overflowPunct w:val="false"/>
        <w:spacing w:before="0" w:after="0"/>
        <w:ind w:firstLine="709"/>
        <w:jc w:val="both"/>
        <w:textAlignment w:val="baseline"/>
        <w:rPr>
          <w:lang w:val="ru-RU"/>
        </w:rPr>
      </w:pPr>
      <w:r>
        <w:rPr>
          <w:rFonts w:ascii="Times New Roman" w:hAnsi="Times New Roman"/>
          <w:color w:val="auto"/>
          <w:lang w:val="ru-RU" w:eastAsia="en-US"/>
        </w:rPr>
        <w:t>«Применимое право»</w:t>
      </w:r>
      <w:r>
        <w:rPr>
          <w:rFonts w:ascii="Times New Roman" w:hAnsi="Times New Roman"/>
          <w:b w:val="false"/>
          <w:color w:val="auto"/>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нормативные 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относящиеся к Услугам.</w:t>
      </w:r>
    </w:p>
    <w:p>
      <w:pPr>
        <w:pStyle w:val="Normal"/>
        <w:tabs>
          <w:tab w:val="clear" w:pos="709"/>
          <w:tab w:val="left" w:pos="0" w:leader="none"/>
        </w:tabs>
        <w:ind w:firstLine="708"/>
        <w:jc w:val="both"/>
        <w:rPr>
          <w:lang w:val="ru-RU"/>
        </w:rPr>
      </w:pPr>
      <w:r>
        <w:rPr>
          <w:b/>
          <w:lang w:val="ru-RU" w:eastAsia="en-US"/>
        </w:rPr>
        <w:t>«Рабочий день»</w:t>
      </w:r>
      <w:r>
        <w:rPr>
          <w:lang w:val="ru-RU" w:eastAsia="en-US"/>
        </w:rPr>
        <w:t xml:space="preserve"> – день, который в соответствии с Применимым правом, является рабочим днем в Российской Федерации.</w:t>
      </w:r>
    </w:p>
    <w:p>
      <w:pPr>
        <w:pStyle w:val="Normal"/>
        <w:tabs>
          <w:tab w:val="clear" w:pos="709"/>
          <w:tab w:val="left" w:pos="0" w:leader="none"/>
        </w:tabs>
        <w:ind w:firstLine="708"/>
        <w:jc w:val="both"/>
        <w:rPr>
          <w:lang w:val="ru-RU"/>
        </w:rPr>
      </w:pPr>
      <w:r>
        <w:rPr>
          <w:b/>
          <w:lang w:val="ru-RU" w:eastAsia="en-US"/>
        </w:rPr>
        <w:t>«Субъект МСП»</w:t>
      </w:r>
      <w:r>
        <w:rPr>
          <w:lang w:val="ru-RU" w:eastAsia="en-US"/>
        </w:rPr>
        <w:t xml:space="preserve"> – субъект малого и среднего предпринимательства.</w:t>
      </w:r>
    </w:p>
    <w:p>
      <w:pPr>
        <w:pStyle w:val="Heading3"/>
        <w:keepNext w:val="false"/>
        <w:tabs>
          <w:tab w:val="clear" w:pos="709"/>
          <w:tab w:val="left" w:pos="0" w:leader="none"/>
        </w:tabs>
        <w:overflowPunct w:val="false"/>
        <w:spacing w:before="0" w:after="0"/>
        <w:ind w:firstLine="708"/>
        <w:jc w:val="both"/>
        <w:textAlignment w:val="baseline"/>
        <w:rPr>
          <w:lang w:val="ru-RU"/>
        </w:rPr>
      </w:pPr>
      <w:r>
        <w:rPr>
          <w:rFonts w:ascii="Times New Roman" w:hAnsi="Times New Roman"/>
          <w:color w:val="auto"/>
          <w:lang w:val="ru-RU" w:eastAsia="en-US"/>
        </w:rPr>
        <w:t>«Цена Договора»</w:t>
      </w:r>
      <w:r>
        <w:rPr>
          <w:rFonts w:ascii="Times New Roman" w:hAnsi="Times New Roman"/>
          <w:b w:val="false"/>
          <w:color w:val="auto"/>
          <w:lang w:val="ru-RU" w:eastAsia="en-US"/>
        </w:rPr>
        <w:t xml:space="preserve"> – определяемая в соответствии с разделом 4 Договора сумма, которую Заказчик обязуется уплатить Исполнителю в порядке и на условиях, установленных Договором, включающая компенсацию всех издержек Исполнителя и причитающееся ему вознаграждение, а также инфляционные риски на весь период действия Договора.</w:t>
      </w:r>
    </w:p>
    <w:p>
      <w:pPr>
        <w:pStyle w:val="BodyText3"/>
        <w:spacing w:before="0" w:after="0"/>
        <w:jc w:val="both"/>
        <w:rPr>
          <w:sz w:val="24"/>
          <w:szCs w:val="24"/>
          <w:lang w:val="ru-RU"/>
        </w:rPr>
      </w:pPr>
      <w:r>
        <w:rPr>
          <w:sz w:val="24"/>
          <w:szCs w:val="24"/>
          <w:lang w:val="ru-RU"/>
        </w:rPr>
      </w:r>
    </w:p>
    <w:p>
      <w:pPr>
        <w:pStyle w:val="ListParagraph"/>
        <w:numPr>
          <w:ilvl w:val="0"/>
          <w:numId w:val="2"/>
        </w:numPr>
        <w:shd w:val="clear" w:color="auto" w:fill="FFFFFF"/>
        <w:tabs>
          <w:tab w:val="left" w:pos="284" w:leader="none"/>
          <w:tab w:val="left" w:pos="709" w:leader="none"/>
        </w:tabs>
        <w:ind w:hanging="0" w:left="0"/>
        <w:jc w:val="center"/>
        <w:rPr/>
      </w:pPr>
      <w:r>
        <w:rPr>
          <w:b/>
        </w:rPr>
        <w:t>Предмет Договора</w:t>
      </w:r>
    </w:p>
    <w:p>
      <w:pPr>
        <w:pStyle w:val="ListParagraph"/>
        <w:numPr>
          <w:ilvl w:val="1"/>
          <w:numId w:val="2"/>
        </w:numPr>
        <w:shd w:val="clear" w:color="auto" w:fill="FFFFFF"/>
        <w:tabs>
          <w:tab w:val="clear" w:pos="709"/>
          <w:tab w:val="left" w:pos="1134" w:leader="none"/>
        </w:tabs>
        <w:ind w:firstLine="709" w:left="0"/>
        <w:jc w:val="both"/>
        <w:rPr/>
      </w:pPr>
      <w:r>
        <w:rPr/>
        <w:t xml:space="preserve">Исполнитель обязуется по заданию Заказчика в соответствии с Техническим заданием (Приложение № 1 к Договору) оказать Заказчику </w:t>
      </w:r>
      <w:r>
        <w:rPr>
          <w:bCs/>
        </w:rPr>
        <w:t>медицинские услуги – проводить периодические медицинские осмотры работников</w:t>
      </w:r>
      <w:r>
        <w:rPr/>
        <w:t xml:space="preserve"> </w:t>
      </w:r>
      <w:r>
        <w:rPr>
          <w:bCs/>
        </w:rPr>
        <w:t>(далее – «Услуги»)</w:t>
      </w:r>
      <w:r>
        <w:rPr/>
        <w:t>, а Заказчик обязуется создать Исполнителю указанные в Договоре условия для оказания Услуг и оплатить Услуги в соответствии с условиями Договора.</w:t>
      </w:r>
    </w:p>
    <w:p>
      <w:pPr>
        <w:pStyle w:val="ListParagraph"/>
        <w:numPr>
          <w:ilvl w:val="1"/>
          <w:numId w:val="2"/>
        </w:numPr>
        <w:shd w:val="clear" w:color="auto" w:fill="FFFFFF"/>
        <w:tabs>
          <w:tab w:val="clear" w:pos="709"/>
          <w:tab w:val="left" w:pos="1134" w:leader="none"/>
        </w:tabs>
        <w:ind w:firstLine="709" w:left="0"/>
        <w:jc w:val="both"/>
        <w:rPr/>
      </w:pPr>
      <w:r>
        <w:rPr/>
        <w:t xml:space="preserve"> </w:t>
      </w:r>
      <w:r>
        <w:rPr>
          <w:bCs/>
        </w:rPr>
        <w:t>Объем и состав Услуг по Договору определяются Техническим заданием (Приложение № 1 к Договору). Услуги по Договору подлежат оказанию Исполнителем в строгом соответствии с требованиями Применимого права и указаниями Заказчика.</w:t>
      </w:r>
    </w:p>
    <w:p>
      <w:pPr>
        <w:pStyle w:val="Normal"/>
        <w:widowControl w:val="false"/>
        <w:numPr>
          <w:ilvl w:val="1"/>
          <w:numId w:val="2"/>
        </w:numPr>
        <w:shd w:val="clear" w:color="auto" w:fill="FFFFFF"/>
        <w:tabs>
          <w:tab w:val="clear" w:pos="709"/>
          <w:tab w:val="left" w:pos="1134" w:leader="none"/>
          <w:tab w:val="left" w:pos="1418" w:leader="none"/>
        </w:tabs>
        <w:ind w:firstLine="709" w:left="0"/>
        <w:jc w:val="both"/>
        <w:rPr>
          <w:lang w:val="ru-RU"/>
        </w:rPr>
      </w:pPr>
      <w:r>
        <w:rPr>
          <w:lang w:val="ru-RU"/>
        </w:rPr>
        <w:t>Услуги по Договору оказываются для нужд: Владивостокского представительства АО «Транспортная компания РусГидро».</w:t>
      </w:r>
    </w:p>
    <w:p>
      <w:pPr>
        <w:pStyle w:val="Normal"/>
        <w:widowControl w:val="false"/>
        <w:numPr>
          <w:ilvl w:val="1"/>
          <w:numId w:val="2"/>
        </w:numPr>
        <w:shd w:val="clear" w:color="auto" w:fill="FFFFFF"/>
        <w:tabs>
          <w:tab w:val="clear" w:pos="709"/>
          <w:tab w:val="left" w:pos="1134" w:leader="none"/>
          <w:tab w:val="left" w:pos="1418" w:leader="none"/>
        </w:tabs>
        <w:ind w:firstLine="709" w:left="0"/>
        <w:rPr>
          <w:shd w:fill="FFFF00" w:val="clear"/>
        </w:rPr>
      </w:pPr>
      <w:r>
        <w:rPr>
          <w:shd w:fill="FFFF00" w:val="clear"/>
        </w:rPr>
        <w:t xml:space="preserve">Место оказания </w:t>
      </w:r>
      <w:r>
        <w:rPr>
          <w:shd w:fill="FFFF00" w:val="clear"/>
          <w:lang w:val="ru-RU"/>
        </w:rPr>
        <w:t>У</w:t>
      </w:r>
      <w:r>
        <w:rPr>
          <w:shd w:fill="FFFF00" w:val="clear"/>
        </w:rPr>
        <w:t>слуг: _</w:t>
      </w:r>
      <w:r>
        <w:rPr>
          <w:bCs/>
          <w:shd w:fill="FFFF00" w:val="clear"/>
          <w:lang w:val="ru-RU"/>
        </w:rPr>
        <w:t>__________________________________________________________________</w:t>
      </w:r>
    </w:p>
    <w:p>
      <w:pPr>
        <w:pStyle w:val="Normal"/>
        <w:widowControl w:val="false"/>
        <w:numPr>
          <w:ilvl w:val="2"/>
          <w:numId w:val="2"/>
        </w:numPr>
        <w:shd w:val="clear" w:color="auto" w:fill="FFFFFF"/>
        <w:tabs>
          <w:tab w:val="clear" w:pos="709"/>
          <w:tab w:val="left" w:pos="1134" w:leader="none"/>
          <w:tab w:val="left" w:pos="1418" w:leader="none"/>
        </w:tabs>
        <w:ind w:firstLine="709" w:left="0"/>
        <w:jc w:val="both"/>
        <w:rPr>
          <w:lang w:val="ru-RU"/>
        </w:rPr>
      </w:pPr>
      <w:r>
        <w:rPr>
          <w:bCs/>
          <w:lang w:val="ru-RU"/>
        </w:rPr>
        <w:t>Начало оказания Услуг: с даты заключения договора</w:t>
      </w:r>
    </w:p>
    <w:p>
      <w:pPr>
        <w:pStyle w:val="Normal"/>
        <w:widowControl w:val="false"/>
        <w:numPr>
          <w:ilvl w:val="2"/>
          <w:numId w:val="2"/>
        </w:numPr>
        <w:shd w:val="clear" w:color="auto" w:fill="FFFFFF"/>
        <w:tabs>
          <w:tab w:val="clear" w:pos="709"/>
          <w:tab w:val="left" w:pos="1134" w:leader="none"/>
          <w:tab w:val="left" w:pos="1418" w:leader="none"/>
        </w:tabs>
        <w:ind w:firstLine="709" w:left="0"/>
        <w:jc w:val="both"/>
        <w:rPr/>
      </w:pPr>
      <w:r>
        <w:rPr>
          <w:bCs/>
        </w:rPr>
        <w:t>Окончание</w:t>
      </w:r>
      <w:r>
        <w:rPr>
          <w:bCs/>
          <w:lang w:val="ru-RU"/>
        </w:rPr>
        <w:t xml:space="preserve"> оказания Услуг:</w:t>
      </w:r>
      <w:r>
        <w:rPr>
          <w:bCs/>
        </w:rPr>
        <w:t xml:space="preserve"> 31.12.2027 г.</w:t>
      </w:r>
    </w:p>
    <w:p>
      <w:pPr>
        <w:pStyle w:val="Normal"/>
        <w:widowControl w:val="false"/>
        <w:shd w:val="clear" w:color="auto" w:fill="FFFFFF"/>
        <w:tabs>
          <w:tab w:val="clear" w:pos="709"/>
          <w:tab w:val="left" w:pos="1134" w:leader="none"/>
          <w:tab w:val="left" w:pos="1418" w:leader="none"/>
        </w:tabs>
        <w:jc w:val="both"/>
        <w:rPr/>
      </w:pPr>
      <w:r>
        <w:rPr/>
      </w:r>
    </w:p>
    <w:p>
      <w:pPr>
        <w:pStyle w:val="Normal"/>
        <w:widowControl w:val="false"/>
        <w:shd w:val="clear" w:color="auto" w:fill="FFFFFF"/>
        <w:tabs>
          <w:tab w:val="clear" w:pos="709"/>
          <w:tab w:val="left" w:pos="1134" w:leader="none"/>
          <w:tab w:val="left" w:pos="1418" w:leader="none"/>
        </w:tabs>
        <w:jc w:val="both"/>
        <w:rPr/>
      </w:pPr>
      <w:r>
        <w:rPr/>
      </w:r>
    </w:p>
    <w:p>
      <w:pPr>
        <w:pStyle w:val="ListParagraph"/>
        <w:numPr>
          <w:ilvl w:val="0"/>
          <w:numId w:val="2"/>
        </w:numPr>
        <w:shd w:val="clear" w:color="auto" w:fill="FFFFFF"/>
        <w:tabs>
          <w:tab w:val="clear" w:pos="709"/>
          <w:tab w:val="left" w:pos="284" w:leader="none"/>
        </w:tabs>
        <w:ind w:firstLine="709" w:left="720"/>
        <w:jc w:val="center"/>
        <w:rPr/>
      </w:pPr>
      <w:r>
        <w:rPr>
          <w:b/>
        </w:rPr>
        <w:t>Права и обязанности Сторон</w:t>
      </w:r>
    </w:p>
    <w:p>
      <w:pPr>
        <w:pStyle w:val="ListParagraph"/>
        <w:numPr>
          <w:ilvl w:val="1"/>
          <w:numId w:val="2"/>
        </w:numPr>
        <w:shd w:val="clear" w:color="auto" w:fill="FFFFFF"/>
        <w:tabs>
          <w:tab w:val="clear" w:pos="709"/>
          <w:tab w:val="left" w:pos="1134" w:leader="none"/>
        </w:tabs>
        <w:ind w:firstLine="709" w:left="0"/>
        <w:jc w:val="both"/>
        <w:rPr/>
      </w:pPr>
      <w:r>
        <w:rPr>
          <w:u w:val="single"/>
        </w:rPr>
        <w:t>Заказчик обязан</w:t>
      </w:r>
      <w:r>
        <w:rPr/>
        <w:t>:</w:t>
      </w:r>
    </w:p>
    <w:p>
      <w:pPr>
        <w:pStyle w:val="ListParagraph"/>
        <w:numPr>
          <w:ilvl w:val="2"/>
          <w:numId w:val="2"/>
        </w:numPr>
        <w:shd w:val="clear" w:color="auto" w:fill="FFFFFF"/>
        <w:tabs>
          <w:tab w:val="clear" w:pos="709"/>
          <w:tab w:val="left" w:pos="1418" w:leader="none"/>
        </w:tabs>
        <w:ind w:firstLine="709" w:left="0"/>
        <w:jc w:val="both"/>
        <w:rPr/>
      </w:pPr>
      <w:r>
        <w:rPr>
          <w:bCs/>
        </w:rPr>
        <w:t>Сообщить Исполнителю контакты и должность представителей Заказчика уполномоченных на оперативное рассмотрение и решение технических и организационных вопросов, связанных с оказанием Услуг</w:t>
      </w:r>
      <w:r>
        <w:rPr/>
        <w:t>.</w:t>
      </w:r>
    </w:p>
    <w:p>
      <w:pPr>
        <w:pStyle w:val="ListParagraph"/>
        <w:numPr>
          <w:ilvl w:val="2"/>
          <w:numId w:val="2"/>
        </w:numPr>
        <w:shd w:val="clear" w:color="auto" w:fill="FFFFFF"/>
        <w:tabs>
          <w:tab w:val="clear" w:pos="709"/>
          <w:tab w:val="left" w:pos="1418" w:leader="none"/>
        </w:tabs>
        <w:ind w:firstLine="709" w:left="0"/>
        <w:jc w:val="both"/>
        <w:rPr/>
      </w:pPr>
      <w:r>
        <w:rPr/>
        <w:t xml:space="preserve">Предоставить указанные в соответствующем письменном запросе Исполнителя и имеющиеся в наличии у Заказчика материалы, документы, сведения и информацию, необходимые Исполнителю для выполнения обязательств по Договору. </w:t>
      </w:r>
    </w:p>
    <w:p>
      <w:pPr>
        <w:pStyle w:val="ListParagraph"/>
        <w:numPr>
          <w:ilvl w:val="2"/>
          <w:numId w:val="2"/>
        </w:numPr>
        <w:shd w:val="clear" w:color="auto" w:fill="FFFFFF"/>
        <w:tabs>
          <w:tab w:val="clear" w:pos="709"/>
          <w:tab w:val="left" w:pos="1418" w:leader="none"/>
        </w:tabs>
        <w:ind w:firstLine="709" w:left="0"/>
        <w:jc w:val="both"/>
        <w:rPr/>
      </w:pPr>
      <w:r>
        <w:rPr/>
        <w:t>Принять и оплатить оказанные Исполнителем Услуги на условиях, по цене и в сроки, предусмотренные Договором.</w:t>
      </w:r>
    </w:p>
    <w:p>
      <w:pPr>
        <w:pStyle w:val="Normal"/>
        <w:numPr>
          <w:ilvl w:val="2"/>
          <w:numId w:val="2"/>
        </w:numPr>
        <w:ind w:firstLine="709" w:left="0"/>
        <w:rPr>
          <w:lang w:val="ru-RU"/>
        </w:rPr>
      </w:pPr>
      <w:r>
        <w:rPr>
          <w:lang w:val="ru-RU"/>
        </w:rPr>
        <w:t>Выполнять иные обязанности, предусмотренные Договором.</w:t>
      </w:r>
    </w:p>
    <w:p>
      <w:pPr>
        <w:pStyle w:val="ListParagraph"/>
        <w:numPr>
          <w:ilvl w:val="1"/>
          <w:numId w:val="2"/>
        </w:numPr>
        <w:shd w:val="clear" w:color="auto" w:fill="FFFFFF"/>
        <w:tabs>
          <w:tab w:val="clear" w:pos="709"/>
          <w:tab w:val="left" w:pos="1134" w:leader="none"/>
        </w:tabs>
        <w:ind w:firstLine="709" w:left="0"/>
        <w:jc w:val="both"/>
        <w:rPr/>
      </w:pPr>
      <w:r>
        <w:rPr>
          <w:u w:val="single"/>
        </w:rPr>
        <w:t>Заказчик имеет право</w:t>
      </w:r>
      <w:r>
        <w:rPr/>
        <w:t>:</w:t>
      </w:r>
    </w:p>
    <w:p>
      <w:pPr>
        <w:pStyle w:val="ListParagraph"/>
        <w:shd w:val="clear" w:color="auto" w:fill="FFFFFF"/>
        <w:tabs>
          <w:tab w:val="clear" w:pos="709"/>
          <w:tab w:val="left" w:pos="1418" w:leader="none"/>
        </w:tabs>
        <w:ind w:firstLine="709" w:left="0"/>
        <w:jc w:val="both"/>
        <w:rPr/>
      </w:pPr>
      <w:r>
        <w:rPr/>
        <w:t xml:space="preserve">2.2.1. </w:t>
      </w:r>
      <w:bookmarkStart w:id="2" w:name="_Ref361334602"/>
      <w:r>
        <w:rPr>
          <w:bCs/>
        </w:rPr>
        <w:t>Самостоятельно или с привлечением третьих лиц осуществлять контроль и надзор за ходом и качеством оказываемых Исполнителем Услуг, соблюдением сроков их оказания, не вмешиваясь при этом в их оперативно-хозяйственную деятельность. Проведение Заказчиком контроля не снимает с Исполнителя ответственности за ненадлежащее оказание Услуг.</w:t>
      </w:r>
      <w:bookmarkEnd w:id="2"/>
    </w:p>
    <w:p>
      <w:pPr>
        <w:pStyle w:val="ListParagraph"/>
        <w:shd w:val="clear" w:color="auto" w:fill="FFFFFF"/>
        <w:tabs>
          <w:tab w:val="clear" w:pos="709"/>
          <w:tab w:val="left" w:pos="1418" w:leader="none"/>
        </w:tabs>
        <w:ind w:hanging="0" w:left="0"/>
        <w:jc w:val="both"/>
        <w:rPr/>
      </w:pPr>
      <w:r>
        <w:rPr/>
        <w:t xml:space="preserve">    </w:t>
      </w:r>
      <w:r>
        <w:rPr/>
        <w:t>2.2.2. Приостанавливать осуществление любых платежей (независимо от наличия оснований и наступления сроков таких платежей) в отношении всех или отдельных Объектов путем направления Исполнителю соответствующего письменного требования с указанием причин приостановления при обнаружении отступлений от условий Договора, в том числе нарушений сроков и / или качества оказания Услуг, Технического задания, Применимого права, до устранения таких нарушений или их последствий, устанавливать сроки устранения таких нарушений. Приостановка оказания Услуг не является основанием для продления сроков оказания Исполнителем Услуг</w:t>
      </w:r>
      <w:bookmarkStart w:id="3" w:name="_Ref361334468"/>
      <w:r>
        <w:rPr/>
        <w:t>, установленных Договором, и не влечет возникновения права Исполнителя на их оплату.</w:t>
      </w:r>
      <w:bookmarkEnd w:id="3"/>
    </w:p>
    <w:p>
      <w:pPr>
        <w:pStyle w:val="ListParagraph"/>
        <w:shd w:val="clear" w:color="auto" w:fill="FFFFFF"/>
        <w:tabs>
          <w:tab w:val="clear" w:pos="709"/>
          <w:tab w:val="left" w:pos="1418" w:leader="none"/>
        </w:tabs>
        <w:ind w:firstLine="709" w:left="0"/>
        <w:jc w:val="both"/>
        <w:rPr/>
      </w:pPr>
      <w:r>
        <w:rPr/>
        <w:t xml:space="preserve">2.2.3. </w:t>
      </w:r>
      <w:bookmarkStart w:id="4" w:name="_Ref361319348"/>
      <w:r>
        <w:rPr/>
        <w:t>Вносить изменения в Техническое задание, за исключением изменений, связанных с приемкой оказанных Услуг, при условии, если вызываемые этим дополнительные услуги не оказывают существенного влияния на стоимость Услуг по Договору и / или не меняют характера предусмотренных в Договоре Услуг таким образом, что выполнение указаний Заказчика потребовало бы от Исполнителя получения отсутствующих у него допусков, разрешений и / или лицензий. В целях внесения соответствующих изменений Заказчик обязан направить Исполнителю письменное распоряжение, обязательное к выполнению Исполнителем.</w:t>
      </w:r>
      <w:bookmarkEnd w:id="4"/>
      <w:r>
        <w:rPr/>
        <w:t xml:space="preserve"> </w:t>
      </w:r>
    </w:p>
    <w:p>
      <w:pPr>
        <w:pStyle w:val="Normal"/>
        <w:tabs>
          <w:tab w:val="clear" w:pos="709"/>
          <w:tab w:val="left" w:pos="1418" w:leader="none"/>
        </w:tabs>
        <w:jc w:val="both"/>
        <w:rPr>
          <w:lang w:val="ru-RU"/>
        </w:rPr>
      </w:pPr>
      <w:r>
        <w:rPr>
          <w:lang w:val="ru-RU"/>
        </w:rPr>
        <w:t xml:space="preserve">          </w:t>
      </w:r>
      <w:r>
        <w:rPr>
          <w:lang w:val="ru-RU"/>
        </w:rPr>
        <w:t>2.2.4. Давать Исполнителю указания о способе оказания Услуг, если такие указания не противоречат условиям Договора и не являются вмешательством в деятельность Исполнителя.</w:t>
      </w:r>
    </w:p>
    <w:p>
      <w:pPr>
        <w:pStyle w:val="Normal"/>
        <w:jc w:val="both"/>
        <w:rPr>
          <w:lang w:val="ru-RU"/>
        </w:rPr>
      </w:pPr>
      <w:r>
        <w:rPr>
          <w:lang w:val="ru-RU"/>
        </w:rPr>
        <w:t xml:space="preserve">        </w:t>
      </w:r>
      <w:r>
        <w:rPr>
          <w:lang w:val="ru-RU"/>
        </w:rPr>
        <w:t>2.2.5. Требовать от Исполнителя представления информации и пояснений о ходе оказания Услуг, требовать представления Заказчику документов, полученных Исполнителем в ходе выполнения своих обязательств по Договору, в том числе копий предписаний контролирующих и надзорных органов, выданных Исполнителю и привлеченным им Субисполнителям.</w:t>
      </w:r>
    </w:p>
    <w:p>
      <w:pPr>
        <w:pStyle w:val="ListParagraph"/>
        <w:shd w:val="clear" w:color="auto" w:fill="FFFFFF"/>
        <w:tabs>
          <w:tab w:val="clear" w:pos="709"/>
          <w:tab w:val="left" w:pos="1134" w:leader="none"/>
        </w:tabs>
        <w:ind w:hanging="0" w:left="0"/>
        <w:jc w:val="both"/>
        <w:rPr/>
      </w:pPr>
      <w:r>
        <w:rPr/>
        <w:t xml:space="preserve">            </w:t>
      </w:r>
      <w:r>
        <w:rPr/>
        <w:t>2.3. Исполнитель обязан:</w:t>
      </w:r>
    </w:p>
    <w:p>
      <w:pPr>
        <w:pStyle w:val="ListParagraph"/>
        <w:shd w:val="clear" w:color="auto" w:fill="FFFFFF"/>
        <w:tabs>
          <w:tab w:val="clear" w:pos="709"/>
          <w:tab w:val="left" w:pos="1276" w:leader="none"/>
        </w:tabs>
        <w:ind w:firstLine="709" w:left="0"/>
        <w:jc w:val="both"/>
        <w:rPr/>
      </w:pPr>
      <w:r>
        <w:rPr/>
        <w:t>2.3.1. На свой риск, своими силами и средствами оказать Услуги и сдать их результат Заказчику в объеме и с качеством, соответствующим требованиям Договора, Технического задания (Приложение № 1 к Договору) и Применимого права.</w:t>
      </w:r>
    </w:p>
    <w:p>
      <w:pPr>
        <w:pStyle w:val="ListParagraph"/>
        <w:shd w:val="clear" w:color="auto" w:fill="FFFFFF"/>
        <w:tabs>
          <w:tab w:val="clear" w:pos="709"/>
          <w:tab w:val="left" w:pos="1418" w:leader="none"/>
        </w:tabs>
        <w:ind w:firstLine="709" w:left="0"/>
        <w:jc w:val="both"/>
        <w:rPr/>
      </w:pPr>
      <w:r>
        <w:rPr>
          <w:bCs/>
        </w:rPr>
        <w:t>2.3.2. До фактического начала оказания Услуг предоставить Заказчику</w:t>
      </w:r>
    </w:p>
    <w:p>
      <w:pPr>
        <w:pStyle w:val="Normal"/>
        <w:shd w:val="clear" w:color="auto" w:fill="FFFFFF"/>
        <w:tabs>
          <w:tab w:val="clear" w:pos="709"/>
          <w:tab w:val="left" w:pos="1134" w:leader="none"/>
          <w:tab w:val="left" w:pos="1276" w:leader="none"/>
        </w:tabs>
        <w:jc w:val="both"/>
        <w:rPr>
          <w:lang w:val="ru-RU"/>
        </w:rPr>
      </w:pPr>
      <w:r>
        <w:rPr>
          <w:lang w:val="ru-RU"/>
        </w:rPr>
        <w:t xml:space="preserve"> </w:t>
      </w:r>
      <w:r>
        <w:rPr>
          <w:lang w:val="ru-RU"/>
        </w:rPr>
        <w:t>контакты</w:t>
      </w:r>
      <w:r>
        <w:rPr>
          <w:bCs/>
          <w:lang w:val="ru-RU"/>
        </w:rPr>
        <w:t xml:space="preserve"> и должность представителей Исполнителя, уполномоченных на оперативное рассмотрение и решение технических и организационных вопросов, связанных с оказанием Услуг. </w:t>
      </w:r>
    </w:p>
    <w:p>
      <w:pPr>
        <w:pStyle w:val="ListParagraph"/>
        <w:shd w:val="clear" w:color="auto" w:fill="FFFFFF"/>
        <w:tabs>
          <w:tab w:val="clear" w:pos="709"/>
          <w:tab w:val="left" w:pos="1418" w:leader="none"/>
        </w:tabs>
        <w:ind w:firstLine="709" w:left="0"/>
        <w:jc w:val="both"/>
        <w:rPr/>
      </w:pPr>
      <w:r>
        <w:rPr/>
        <w:t xml:space="preserve">2.3.3. Оказывать Услуги силами только квалифицированных специалистов, прошедших соответствующую подготовку, </w:t>
      </w:r>
      <w:r>
        <w:rPr>
          <w:bCs/>
        </w:rPr>
        <w:t>квалификация, опыт и компетенция которых позволяет обеспечить надлежащее и качественное оказание Услуг.</w:t>
      </w:r>
    </w:p>
    <w:p>
      <w:pPr>
        <w:pStyle w:val="ListParagraph"/>
        <w:ind w:firstLine="709" w:left="0"/>
        <w:rPr/>
      </w:pPr>
      <w:r>
        <w:rPr/>
        <w:t xml:space="preserve">2.3.4. Выполнять полученные в ходе исполнения Договора указания Заказчика, если такие указания не противоречат условиям Договора и не представляют собой вмешательства в деятельность Исполнителя. </w:t>
      </w:r>
    </w:p>
    <w:p>
      <w:pPr>
        <w:pStyle w:val="Normal"/>
        <w:shd w:val="clear" w:color="auto" w:fill="FFFFFF"/>
        <w:tabs>
          <w:tab w:val="clear" w:pos="709"/>
          <w:tab w:val="left" w:pos="1418" w:leader="none"/>
        </w:tabs>
        <w:ind w:firstLine="709"/>
        <w:jc w:val="both"/>
        <w:rPr>
          <w:lang w:val="ru-RU"/>
        </w:rPr>
      </w:pPr>
      <w:r>
        <w:rPr>
          <w:bCs/>
          <w:lang w:val="ru-RU"/>
        </w:rPr>
        <w:t xml:space="preserve">В случае, если такие указания могут привести к увеличению Цены Договора и (или) сроков оказания Услуг, Исполнитель обязан письменно сообщить об этом Заказчику не позднее 5 (пяти) календарных дней с даты получения соответствующего указания Заказчика, и Стороны, при неизбежности наступления указанных обстоятельств, обязаны подписать дополнительное соглашение к Договору. </w:t>
      </w:r>
    </w:p>
    <w:p>
      <w:pPr>
        <w:pStyle w:val="ListParagraph"/>
        <w:shd w:val="clear" w:color="auto" w:fill="FFFFFF"/>
        <w:tabs>
          <w:tab w:val="clear" w:pos="709"/>
          <w:tab w:val="left" w:pos="1418" w:leader="none"/>
        </w:tabs>
        <w:ind w:firstLine="709" w:left="0"/>
        <w:jc w:val="both"/>
        <w:rPr/>
      </w:pPr>
      <w:r>
        <w:rPr/>
        <w:t>Исполнитель не несет ответственности за возможные убытки, возникшие в результате исполнения указаний Заказчика, только если Исполнитель заблаговременно письменно известил Заказчика о возможных негативных последствиях исполнения таких указаний в соответствии с пунктом 2.3.5.1. Договора</w:t>
      </w:r>
    </w:p>
    <w:p>
      <w:pPr>
        <w:pStyle w:val="ListParagraph"/>
        <w:shd w:val="clear" w:color="auto" w:fill="FFFFFF"/>
        <w:tabs>
          <w:tab w:val="clear" w:pos="709"/>
          <w:tab w:val="left" w:pos="1418" w:leader="none"/>
        </w:tabs>
        <w:ind w:firstLine="709" w:left="0"/>
        <w:jc w:val="both"/>
        <w:rPr/>
      </w:pPr>
      <w:r>
        <w:rPr/>
        <w:t xml:space="preserve">Исполнитель не вправе отказаться от выполнения или задержать выполнение указаний Заказчика в части сокращения объемов оказываемых Услуг, прекращения и / или исключения отдельных видов Услуг, кроме случая, указанного в пункте 2.3.5.1. Договора. </w:t>
      </w:r>
    </w:p>
    <w:p>
      <w:pPr>
        <w:pStyle w:val="ListParagraph"/>
        <w:shd w:val="clear" w:color="auto" w:fill="FFFFFF"/>
        <w:tabs>
          <w:tab w:val="clear" w:pos="709"/>
          <w:tab w:val="left" w:pos="1418" w:leader="none"/>
        </w:tabs>
        <w:ind w:firstLine="709" w:left="0"/>
        <w:jc w:val="both"/>
        <w:rPr/>
      </w:pPr>
      <w:r>
        <w:rPr/>
        <w:t xml:space="preserve">2.3.5 </w:t>
      </w:r>
      <w:bookmarkStart w:id="5" w:name="_Ref361334822"/>
      <w:r>
        <w:rPr/>
        <w:t>Немедленно в письменном виде известить Заказчика и до получения от него указаний приостановить оказание Услуг при обнаружении:</w:t>
      </w:r>
      <w:bookmarkEnd w:id="5"/>
    </w:p>
    <w:p>
      <w:pPr>
        <w:pStyle w:val="ListParagraph"/>
        <w:shd w:val="clear" w:color="auto" w:fill="FFFFFF"/>
        <w:tabs>
          <w:tab w:val="clear" w:pos="709"/>
          <w:tab w:val="left" w:pos="1701" w:leader="none"/>
        </w:tabs>
        <w:ind w:firstLine="709" w:left="0"/>
        <w:jc w:val="both"/>
        <w:rPr/>
      </w:pPr>
      <w:r>
        <w:rPr/>
        <w:t xml:space="preserve">2.3.5.1. </w:t>
      </w:r>
      <w:bookmarkStart w:id="6" w:name="_Ref361334793"/>
      <w:r>
        <w:rPr/>
        <w:t>возможных неблагоприятных для Заказчика последствий выполнения его указаний – в любом случае не позднее момента начала выполнения таких указаний;</w:t>
      </w:r>
      <w:bookmarkEnd w:id="6"/>
      <w:r>
        <w:rPr/>
        <w:t xml:space="preserve"> </w:t>
      </w:r>
    </w:p>
    <w:p>
      <w:pPr>
        <w:pStyle w:val="ListParagraph"/>
        <w:shd w:val="clear" w:color="auto" w:fill="FFFFFF"/>
        <w:tabs>
          <w:tab w:val="clear" w:pos="709"/>
          <w:tab w:val="left" w:pos="1701" w:leader="none"/>
        </w:tabs>
        <w:ind w:firstLine="709" w:left="0"/>
        <w:jc w:val="both"/>
        <w:rPr/>
      </w:pPr>
      <w:r>
        <w:rPr/>
        <w:t>2.3.5.2. отклонения от требований действующих норм и правил, технической и иной документации, Договора и письменных указаний Заказчика, независимо от причин возникновения таких отклонений – в любом случае не позднее следующего рабочего дня после обнаружения;</w:t>
      </w:r>
    </w:p>
    <w:p>
      <w:pPr>
        <w:pStyle w:val="ListParagraph"/>
        <w:shd w:val="clear" w:color="auto" w:fill="FFFFFF"/>
        <w:tabs>
          <w:tab w:val="clear" w:pos="709"/>
          <w:tab w:val="left" w:pos="1701" w:leader="none"/>
        </w:tabs>
        <w:ind w:firstLine="709" w:left="0"/>
        <w:jc w:val="both"/>
        <w:rPr/>
      </w:pPr>
      <w:r>
        <w:rPr/>
        <w:t xml:space="preserve">2.3.5.3. любых обстоятельствах, создающих невозможность оказания Услуг в срок, предусмотренный Договором – в любом случае не позднее следующего рабочего дня после обнаружения; </w:t>
      </w:r>
    </w:p>
    <w:p>
      <w:pPr>
        <w:pStyle w:val="ListParagraph"/>
        <w:shd w:val="clear" w:color="auto" w:fill="FFFFFF"/>
        <w:tabs>
          <w:tab w:val="clear" w:pos="709"/>
          <w:tab w:val="left" w:pos="1276" w:leader="none"/>
        </w:tabs>
        <w:ind w:firstLine="709" w:left="0"/>
        <w:jc w:val="both"/>
        <w:rPr/>
      </w:pPr>
      <w:r>
        <w:rPr/>
        <w:t>Невыполнение Исполнителем требований пункта 2.3.6 Договора лишает его права ссылаться на соответствующие обстоятельства, как на основание освобождения или ограничения своей ответственности по Договору.</w:t>
      </w:r>
    </w:p>
    <w:p>
      <w:pPr>
        <w:pStyle w:val="ListParagraph"/>
        <w:shd w:val="clear" w:color="auto" w:fill="FFFFFF"/>
        <w:tabs>
          <w:tab w:val="clear" w:pos="709"/>
          <w:tab w:val="left" w:pos="710" w:leader="none"/>
        </w:tabs>
        <w:ind w:hanging="0" w:left="0"/>
        <w:jc w:val="both"/>
        <w:rPr/>
      </w:pPr>
      <w:r>
        <w:rPr/>
        <w:t xml:space="preserve">          </w:t>
      </w:r>
      <w:r>
        <w:rPr/>
        <w:t xml:space="preserve">2.3.6. По требованию и в сроки, установленные Заказчиком, своими силами, средствами и за свой счет устранять недостатки и дефекты, возникшие по вине Исполнителя или по обстоятельствам, за которые отвечает Исполнитель и выявленные в процессе оказания Услуг, при приемке оказанных Услуг, а также осуществлять доработки, связанные с несогласованными с Заказчиком отступлениями от требований Договора. Компенсировать расходы Заказчика на устранение своими силами или силами третьих лиц недостатков оказанных Услуг, в случае, если Исполнитель не устраняет недостатки в установленные Заказчиком сроки. </w:t>
      </w:r>
    </w:p>
    <w:p>
      <w:pPr>
        <w:pStyle w:val="ListParagraph"/>
        <w:shd w:val="clear" w:color="auto" w:fill="FFFFFF"/>
        <w:tabs>
          <w:tab w:val="clear" w:pos="709"/>
          <w:tab w:val="left" w:pos="1418" w:leader="none"/>
        </w:tabs>
        <w:ind w:firstLine="709" w:left="0"/>
        <w:jc w:val="both"/>
        <w:rPr/>
      </w:pPr>
      <w:r>
        <w:rPr/>
        <w:t>2.3.7. Освободить Заказчика от любой ответственности и выплат по всем претензиям, требованиям и судебным искам, предъявляемым третьими лицами в связи с оказанием Услуг, а также компенсировать любой ущерб, связанный с причинением Исполнителем вреда жизни или здоровью людей, имуществу Заказчика или третьих лиц, без какого-либо ограничения размера такого возмещения.</w:t>
      </w:r>
    </w:p>
    <w:p>
      <w:pPr>
        <w:pStyle w:val="ListParagraph"/>
        <w:shd w:val="clear" w:color="auto" w:fill="FFFFFF"/>
        <w:tabs>
          <w:tab w:val="clear" w:pos="709"/>
          <w:tab w:val="left" w:pos="710" w:leader="none"/>
        </w:tabs>
        <w:ind w:firstLine="709" w:left="0"/>
        <w:jc w:val="both"/>
        <w:rPr/>
      </w:pPr>
      <w:r>
        <w:rPr/>
        <w:t xml:space="preserve">2.3.8. В случае предъявления налоговыми органами претензий и требований к Заказчику, связанных с недобросовестностью Субисполнителей (любого лица из цепочки Субисполнителей) компенсировать все убытки Заказчика, вызванные такими претензиями и требованиями.  </w:t>
      </w:r>
    </w:p>
    <w:p>
      <w:pPr>
        <w:pStyle w:val="ListParagraph"/>
        <w:shd w:val="clear" w:color="auto" w:fill="FFFFFF"/>
        <w:tabs>
          <w:tab w:val="clear" w:pos="709"/>
          <w:tab w:val="left" w:pos="1418" w:leader="none"/>
        </w:tabs>
        <w:ind w:firstLine="709" w:left="0"/>
        <w:jc w:val="both"/>
        <w:rPr/>
      </w:pPr>
      <w:r>
        <w:rPr/>
        <w:t>2.3.9. Письменно уведомить Заказчика о намерении приостановить оказание Услуг по Договору полностью или частично, когда такая приостановка Услуг Исполнителем допускается в соответствии с условиями Договора, законодательством Российской Федерации не позднее чем за 10 (десять) рабочих дней до даты приостановления оказания Услуг.</w:t>
      </w:r>
    </w:p>
    <w:p>
      <w:pPr>
        <w:pStyle w:val="ListParagraph"/>
        <w:shd w:val="clear" w:color="auto" w:fill="FFFFFF"/>
        <w:tabs>
          <w:tab w:val="clear" w:pos="709"/>
          <w:tab w:val="left" w:pos="1418" w:leader="none"/>
        </w:tabs>
        <w:ind w:firstLine="709" w:left="0"/>
        <w:jc w:val="both"/>
        <w:rPr/>
      </w:pPr>
      <w:r>
        <w:rPr/>
        <w:t>2.3.10. Подписать акты сверки взаимных расчетов, направленные Заказчиком в 2 (двух) экземплярах, и вернуть 1 (один) экземпляр Заказчику в течение 5 (пяти) рабочих дней с даты получения экземпляров актов сверки расчетов от Заказчика.</w:t>
      </w:r>
    </w:p>
    <w:p>
      <w:pPr>
        <w:pStyle w:val="ListParagraph"/>
        <w:shd w:val="clear" w:color="auto" w:fill="FFFFFF"/>
        <w:tabs>
          <w:tab w:val="clear" w:pos="709"/>
          <w:tab w:val="left" w:pos="1418" w:leader="none"/>
        </w:tabs>
        <w:ind w:firstLine="709" w:left="0"/>
        <w:jc w:val="both"/>
        <w:rPr/>
      </w:pPr>
      <w:r>
        <w:rPr/>
        <w:t>2.3.11. Исполнять другие обязанности в соответствии с Договором и законодательством Российской Федерации.</w:t>
      </w:r>
    </w:p>
    <w:p>
      <w:pPr>
        <w:pStyle w:val="Style19"/>
        <w:tabs>
          <w:tab w:val="clear" w:pos="360"/>
        </w:tabs>
        <w:rPr>
          <w:rFonts w:ascii="Times New Roman" w:hAnsi="Times New Roman"/>
          <w:bCs/>
          <w:sz w:val="24"/>
          <w:szCs w:val="24"/>
        </w:rPr>
      </w:pPr>
      <w:r>
        <w:rPr>
          <w:rFonts w:ascii="Times New Roman" w:hAnsi="Times New Roman"/>
          <w:bCs/>
          <w:sz w:val="24"/>
          <w:szCs w:val="24"/>
        </w:rPr>
      </w:r>
    </w:p>
    <w:p>
      <w:pPr>
        <w:pStyle w:val="ListParagraph"/>
        <w:numPr>
          <w:ilvl w:val="0"/>
          <w:numId w:val="10"/>
        </w:numPr>
        <w:shd w:val="clear" w:color="auto" w:fill="FFFFFF"/>
        <w:tabs>
          <w:tab w:val="clear" w:pos="709"/>
          <w:tab w:val="left" w:pos="284" w:leader="none"/>
        </w:tabs>
        <w:jc w:val="center"/>
        <w:rPr/>
      </w:pPr>
      <w:r>
        <w:rPr>
          <w:b/>
        </w:rPr>
        <w:t>Порядок оказания и сдачи-приемки Услуг</w:t>
      </w:r>
    </w:p>
    <w:p>
      <w:pPr>
        <w:pStyle w:val="ListParagraph"/>
        <w:shd w:val="clear" w:color="auto" w:fill="FFFFFF"/>
        <w:tabs>
          <w:tab w:val="clear" w:pos="709"/>
          <w:tab w:val="left" w:pos="284" w:leader="none"/>
        </w:tabs>
        <w:ind w:hanging="0" w:left="0"/>
        <w:jc w:val="center"/>
        <w:rPr/>
      </w:pPr>
      <w:r>
        <w:rPr/>
      </w:r>
    </w:p>
    <w:p>
      <w:pPr>
        <w:pStyle w:val="ListParagraph"/>
        <w:shd w:val="clear" w:color="auto" w:fill="FFFFFF"/>
        <w:tabs>
          <w:tab w:val="clear" w:pos="709"/>
          <w:tab w:val="left" w:pos="1134" w:leader="none"/>
        </w:tabs>
        <w:ind w:firstLine="709" w:left="0"/>
        <w:jc w:val="both"/>
        <w:rPr/>
      </w:pPr>
      <w:r>
        <w:rPr/>
        <w:t xml:space="preserve">3.1. По окончании оказания Услуг Исполнитель в течение 3 (трех) рабочих дней предоставляет Заказчику подписанные со своей стороны в 2 (двух) экземплярах Акты об оказании Услуг по форме Приложения № 3 к Договору. </w:t>
      </w:r>
    </w:p>
    <w:p>
      <w:pPr>
        <w:pStyle w:val="ListParagraph"/>
        <w:shd w:val="clear" w:color="auto" w:fill="FFFFFF"/>
        <w:tabs>
          <w:tab w:val="clear" w:pos="709"/>
          <w:tab w:val="left" w:pos="1134" w:leader="none"/>
        </w:tabs>
        <w:ind w:hanging="0" w:left="0"/>
        <w:jc w:val="both"/>
        <w:rPr/>
      </w:pPr>
      <w:r>
        <w:rPr/>
        <w:t xml:space="preserve">     </w:t>
      </w:r>
      <w:r>
        <w:rPr/>
        <w:t xml:space="preserve">3.2. </w:t>
      </w:r>
      <w:bookmarkStart w:id="7" w:name="_Ref372745126"/>
      <w:r>
        <w:rPr/>
        <w:t>В течение 15 (пятнадцати) рабочих дней с даты получения полного комплекта документов, указанных в пункте 3.1 Договора, Заказчик подписывает и передает Исполнителю 1 (один) экземпляр Акта об оказании Услуг либо направляет Исполнителю письменный мотивированный отказ от приемки Услуг (далее – «Ведомость замечаний»), в котором отражает недостатки оказанных Услуг, а также срок на их устранение.</w:t>
      </w:r>
      <w:bookmarkEnd w:id="7"/>
      <w:r>
        <w:rPr/>
        <w:t xml:space="preserve"> </w:t>
      </w:r>
    </w:p>
    <w:p>
      <w:pPr>
        <w:pStyle w:val="ListParagraph"/>
        <w:numPr>
          <w:ilvl w:val="1"/>
          <w:numId w:val="10"/>
        </w:numPr>
        <w:shd w:val="clear" w:color="auto" w:fill="FFFFFF"/>
        <w:tabs>
          <w:tab w:val="clear" w:pos="709"/>
          <w:tab w:val="left" w:pos="1134" w:leader="none"/>
        </w:tabs>
        <w:ind w:firstLine="709" w:left="0"/>
        <w:jc w:val="both"/>
        <w:rPr/>
      </w:pPr>
      <w:bookmarkStart w:id="8" w:name="_Ref373239439"/>
      <w:r>
        <w:rPr/>
        <w:t>Устранение указанных недостатков, выявленных Заказчиком, осуществляется Исполнителем своими силами и за свой счет в срок, указанный в Ведомости замечаний. Указание Заказчиком срока новой приемки не влечет переноса установленного Договором срока оказания Услуг и не исключает ответственности Исполнителя за его нарушение.</w:t>
      </w:r>
      <w:bookmarkEnd w:id="8"/>
      <w:r>
        <w:rPr/>
        <w:t xml:space="preserve"> </w:t>
      </w:r>
    </w:p>
    <w:p>
      <w:pPr>
        <w:pStyle w:val="Normal"/>
        <w:numPr>
          <w:ilvl w:val="1"/>
          <w:numId w:val="10"/>
        </w:numPr>
        <w:tabs>
          <w:tab w:val="clear" w:pos="709"/>
          <w:tab w:val="left" w:pos="1134" w:leader="none"/>
        </w:tabs>
        <w:ind w:firstLine="709" w:left="0"/>
        <w:jc w:val="both"/>
        <w:rPr>
          <w:lang w:val="ru-RU"/>
        </w:rPr>
      </w:pPr>
      <w:r>
        <w:rPr>
          <w:lang w:val="ru-RU"/>
        </w:rPr>
        <w:t>Повторная приемка Заказчиком оказанных Услуг после устранения недостатков, указанных в Ведомости замечаний, осуществляется в порядке, предусмотренном пунктами 3.1 - 3.3 Договора.</w:t>
      </w:r>
    </w:p>
    <w:p>
      <w:pPr>
        <w:pStyle w:val="11"/>
        <w:numPr>
          <w:ilvl w:val="1"/>
          <w:numId w:val="10"/>
        </w:numPr>
        <w:tabs>
          <w:tab w:val="clear" w:pos="709"/>
          <w:tab w:val="left" w:pos="0" w:leader="none"/>
          <w:tab w:val="left" w:pos="1134" w:leader="none"/>
        </w:tabs>
        <w:ind w:firstLine="709" w:left="0"/>
        <w:jc w:val="both"/>
        <w:rPr/>
      </w:pPr>
      <w:r>
        <w:rPr>
          <w:sz w:val="24"/>
          <w:szCs w:val="24"/>
        </w:rPr>
        <w:t>Услуги считаются оказанными Исполнителем и принятыми Заказчиком с момента подписания Сторонами Акта об оказании Услуг.</w:t>
      </w:r>
    </w:p>
    <w:p>
      <w:pPr>
        <w:pStyle w:val="ListParagraph"/>
        <w:numPr>
          <w:ilvl w:val="1"/>
          <w:numId w:val="10"/>
        </w:numPr>
        <w:shd w:val="clear" w:color="auto" w:fill="FFFFFF"/>
        <w:tabs>
          <w:tab w:val="clear" w:pos="709"/>
          <w:tab w:val="left" w:pos="1134" w:leader="none"/>
        </w:tabs>
        <w:ind w:firstLine="709" w:left="0"/>
        <w:jc w:val="both"/>
        <w:rPr/>
      </w:pPr>
      <w:bookmarkStart w:id="9" w:name="_Ref361337525"/>
      <w:r>
        <w:rPr/>
        <w:t>Если Исполнитель не устранит недостатки, указанные в Ведомости замечаний, в срок, установленный Заказчиком в соответствии с пунктом 3.3 Договора, Заказчик вправе собственными силами и (или) силами третьих лиц устранить недостатки, выявленные в ходе приемки результатов Услуг, с отнесением на Исполнителя соответствующих расходов. Исполнитель обязан возместить указанные расходы Заказчика в течение 10 (десяти) рабочих дней с даты получения соответствующего письменного требования Заказчика.</w:t>
      </w:r>
      <w:bookmarkEnd w:id="9"/>
    </w:p>
    <w:p>
      <w:pPr>
        <w:pStyle w:val="ListParagraph"/>
        <w:shd w:val="clear" w:color="auto" w:fill="FFFFFF"/>
        <w:tabs>
          <w:tab w:val="clear" w:pos="709"/>
          <w:tab w:val="left" w:pos="1134" w:leader="none"/>
        </w:tabs>
        <w:ind w:hanging="0" w:left="709"/>
        <w:jc w:val="both"/>
        <w:rPr/>
      </w:pPr>
      <w:r>
        <w:rPr/>
      </w:r>
    </w:p>
    <w:p>
      <w:pPr>
        <w:pStyle w:val="ListParagraph"/>
        <w:numPr>
          <w:ilvl w:val="0"/>
          <w:numId w:val="10"/>
        </w:numPr>
        <w:shd w:val="clear" w:color="auto" w:fill="FFFFFF"/>
        <w:tabs>
          <w:tab w:val="clear" w:pos="709"/>
          <w:tab w:val="left" w:pos="284" w:leader="none"/>
        </w:tabs>
        <w:jc w:val="center"/>
        <w:rPr/>
      </w:pPr>
      <w:r>
        <w:rPr>
          <w:b/>
        </w:rPr>
        <w:t>Цена Договора и порядок расчетов</w:t>
      </w:r>
    </w:p>
    <w:p>
      <w:pPr>
        <w:pStyle w:val="ListParagraph"/>
        <w:shd w:val="clear" w:color="auto" w:fill="FFFFFF"/>
        <w:tabs>
          <w:tab w:val="clear" w:pos="709"/>
          <w:tab w:val="left" w:pos="284" w:leader="none"/>
        </w:tabs>
        <w:ind w:hanging="0" w:left="540"/>
        <w:jc w:val="center"/>
        <w:rPr>
          <w:b/>
        </w:rPr>
      </w:pPr>
      <w:r>
        <w:rPr>
          <w:b/>
        </w:rPr>
      </w:r>
    </w:p>
    <w:p>
      <w:pPr>
        <w:pStyle w:val="Normal"/>
        <w:shd w:val="clear" w:color="auto" w:fill="FFFFFF"/>
        <w:tabs>
          <w:tab w:val="clear" w:pos="709"/>
          <w:tab w:val="left" w:pos="1134" w:leader="none"/>
        </w:tabs>
        <w:ind w:firstLine="709"/>
        <w:jc w:val="both"/>
        <w:rPr>
          <w:lang w:val="ru-RU"/>
        </w:rPr>
      </w:pPr>
      <w:r>
        <w:rPr>
          <w:lang w:val="ru-RU"/>
        </w:rPr>
        <w:t>4.1. Цена Договора в соответствии с Расчетом стоимости Услуг (Приложение № 2 к Договору) является предельной и составляет _______</w:t>
      </w:r>
      <w:r>
        <w:rPr>
          <w:shd w:fill="FFFF00" w:val="clear"/>
          <w:lang w:val="ru-RU"/>
        </w:rPr>
        <w:t xml:space="preserve"> (_____________________)</w:t>
      </w:r>
      <w:r>
        <w:rPr>
          <w:lang w:val="ru-RU"/>
        </w:rPr>
        <w:t xml:space="preserve"> рубля ___</w:t>
      </w:r>
      <w:r>
        <w:rPr>
          <w:shd w:fill="FFFF00" w:val="clear"/>
          <w:lang w:val="ru-RU"/>
        </w:rPr>
        <w:t xml:space="preserve"> (_____________)</w:t>
      </w:r>
      <w:r>
        <w:rPr>
          <w:lang w:val="ru-RU"/>
        </w:rPr>
        <w:t xml:space="preserve"> копеек без учета НДС</w:t>
      </w:r>
      <w:r>
        <w:rPr>
          <w:bCs/>
          <w:lang w:val="ru-RU"/>
        </w:rPr>
        <w:t>, НДС не облагается на основании п. 2 ст. 149 НК РФ.</w:t>
      </w:r>
    </w:p>
    <w:p>
      <w:pPr>
        <w:pStyle w:val="ListParagraph"/>
        <w:shd w:val="clear" w:color="auto" w:fill="FFFFFF"/>
        <w:tabs>
          <w:tab w:val="clear" w:pos="709"/>
          <w:tab w:val="left" w:pos="1134" w:leader="none"/>
        </w:tabs>
        <w:ind w:firstLine="709" w:left="0"/>
        <w:jc w:val="both"/>
        <w:rPr/>
      </w:pPr>
      <w:r>
        <w:rPr/>
        <w:t>4.2. Цена Договора включает в себя прибыль Исполнителя, а также все расходы и затраты Исполнителя на:</w:t>
      </w:r>
    </w:p>
    <w:p>
      <w:pPr>
        <w:pStyle w:val="ListParagraph"/>
        <w:numPr>
          <w:ilvl w:val="2"/>
          <w:numId w:val="10"/>
        </w:numPr>
        <w:shd w:val="clear" w:color="auto" w:fill="FFFFFF"/>
        <w:tabs>
          <w:tab w:val="clear" w:pos="709"/>
          <w:tab w:val="left" w:pos="1418" w:leader="none"/>
        </w:tabs>
        <w:ind w:firstLine="709" w:left="0"/>
        <w:jc w:val="both"/>
        <w:rPr/>
      </w:pPr>
      <w:r>
        <w:rPr/>
        <w:t>приобретение материально-технических ресурсов, необходимых для оказания Услуг по Договору;</w:t>
      </w:r>
    </w:p>
    <w:p>
      <w:pPr>
        <w:pStyle w:val="ListParagraph"/>
        <w:numPr>
          <w:ilvl w:val="2"/>
          <w:numId w:val="10"/>
        </w:numPr>
        <w:shd w:val="clear" w:color="auto" w:fill="FFFFFF"/>
        <w:tabs>
          <w:tab w:val="clear" w:pos="709"/>
          <w:tab w:val="left" w:pos="1418" w:leader="none"/>
        </w:tabs>
        <w:ind w:firstLine="709" w:left="0"/>
        <w:jc w:val="both"/>
        <w:rPr/>
      </w:pPr>
      <w:r>
        <w:rPr/>
        <w:t xml:space="preserve">заработную плату, накладные и командировочные расходы, перемещение и размещение персонала Исполнителя; </w:t>
      </w:r>
    </w:p>
    <w:p>
      <w:pPr>
        <w:pStyle w:val="ListParagraph"/>
        <w:numPr>
          <w:ilvl w:val="2"/>
          <w:numId w:val="10"/>
        </w:numPr>
        <w:shd w:val="clear" w:color="auto" w:fill="FFFFFF"/>
        <w:tabs>
          <w:tab w:val="clear" w:pos="709"/>
          <w:tab w:val="left" w:pos="1418" w:leader="none"/>
        </w:tabs>
        <w:ind w:firstLine="709" w:left="0"/>
        <w:jc w:val="both"/>
        <w:rPr/>
      </w:pPr>
      <w:r>
        <w:rPr/>
        <w:t xml:space="preserve">подлежащие уплате налоги, сборы и пошлины; </w:t>
      </w:r>
    </w:p>
    <w:p>
      <w:pPr>
        <w:pStyle w:val="ListParagraph"/>
        <w:numPr>
          <w:ilvl w:val="2"/>
          <w:numId w:val="10"/>
        </w:numPr>
        <w:shd w:val="clear" w:color="auto" w:fill="FFFFFF"/>
        <w:tabs>
          <w:tab w:val="clear" w:pos="709"/>
          <w:tab w:val="left" w:pos="1418" w:leader="none"/>
        </w:tabs>
        <w:ind w:firstLine="709" w:left="0"/>
        <w:jc w:val="both"/>
        <w:rPr/>
      </w:pPr>
      <w:r>
        <w:rPr/>
        <w:t>затраты на устранение мелких дефектов;</w:t>
      </w:r>
    </w:p>
    <w:p>
      <w:pPr>
        <w:pStyle w:val="ListParagraph"/>
        <w:numPr>
          <w:ilvl w:val="2"/>
          <w:numId w:val="10"/>
        </w:numPr>
        <w:shd w:val="clear" w:color="auto" w:fill="FFFFFF"/>
        <w:tabs>
          <w:tab w:val="clear" w:pos="709"/>
          <w:tab w:val="left" w:pos="1418" w:leader="none"/>
        </w:tabs>
        <w:ind w:firstLine="709" w:left="0"/>
        <w:jc w:val="both"/>
        <w:rPr/>
      </w:pPr>
      <w:r>
        <w:rPr/>
        <w:t>все прочие затраты и расходы Исполнителя, связанные с оказанием Услуг и исполнением иных обязательств по Договору, а также все прочие расходы, которые могут возникнуть у Исполнителя в течение срока действия Договора.</w:t>
      </w:r>
    </w:p>
    <w:p>
      <w:pPr>
        <w:pStyle w:val="ListParagraph"/>
        <w:numPr>
          <w:ilvl w:val="1"/>
          <w:numId w:val="13"/>
        </w:numPr>
        <w:shd w:val="clear" w:color="auto" w:fill="FFFFFF"/>
        <w:tabs>
          <w:tab w:val="clear" w:pos="709"/>
          <w:tab w:val="left" w:pos="1134" w:leader="none"/>
        </w:tabs>
        <w:ind w:firstLine="709" w:left="0"/>
        <w:jc w:val="both"/>
        <w:rPr/>
      </w:pPr>
      <w:r>
        <w:rPr/>
        <w:t>Увеличение стоимости Услуг по Договору не требует заключения дополнительного соглашения к Договору только в случае, когда оно вызвано изменением ставки российского НДС.</w:t>
      </w:r>
    </w:p>
    <w:p>
      <w:pPr>
        <w:pStyle w:val="ListParagraph"/>
        <w:numPr>
          <w:ilvl w:val="1"/>
          <w:numId w:val="13"/>
        </w:numPr>
        <w:shd w:val="clear" w:color="auto" w:fill="FFFFFF"/>
        <w:tabs>
          <w:tab w:val="clear" w:pos="709"/>
          <w:tab w:val="left" w:pos="1134" w:leader="none"/>
        </w:tabs>
        <w:ind w:firstLine="709" w:left="0"/>
        <w:jc w:val="both"/>
        <w:rPr/>
      </w:pPr>
      <w:r>
        <w:rPr/>
        <w:t xml:space="preserve">Оплата по Договору осуществляется Заказчиком в следующем порядке: </w:t>
      </w:r>
    </w:p>
    <w:p>
      <w:pPr>
        <w:pStyle w:val="ListParagraph"/>
        <w:numPr>
          <w:ilvl w:val="2"/>
          <w:numId w:val="13"/>
        </w:numPr>
        <w:shd w:val="clear" w:color="auto" w:fill="FFFFFF"/>
        <w:tabs>
          <w:tab w:val="clear" w:pos="709"/>
          <w:tab w:val="left" w:pos="1134" w:leader="none"/>
        </w:tabs>
        <w:ind w:firstLine="709" w:left="0"/>
        <w:jc w:val="both"/>
        <w:rPr/>
      </w:pPr>
      <w:r>
        <w:rPr/>
        <w:t xml:space="preserve">Оплата по Договору осуществляется Заказчиком в течение </w:t>
      </w:r>
      <w:r>
        <w:rPr>
          <w:shd w:fill="FFFF00" w:val="clear"/>
        </w:rPr>
        <w:t>__</w:t>
      </w:r>
      <w:r>
        <w:rPr/>
        <w:t xml:space="preserve"> (</w:t>
      </w:r>
      <w:r>
        <w:rPr>
          <w:shd w:fill="FFFF00" w:val="clear"/>
        </w:rPr>
        <w:t>_________</w:t>
      </w:r>
      <w:r>
        <w:rPr/>
        <w:t>) календарных дней с момента подписания Сторонами оригинала Акта об оказании услуг на основании Счета, выставленного Исполнителем в валюте Российской Федерации путем перечисления Заказчиком денежных средств на расчетный счет Исполнителя, указанный в разделе 16 Договора.</w:t>
      </w:r>
    </w:p>
    <w:p>
      <w:pPr>
        <w:pStyle w:val="ListParagraph"/>
        <w:numPr>
          <w:ilvl w:val="2"/>
          <w:numId w:val="13"/>
        </w:numPr>
        <w:shd w:val="clear" w:color="auto" w:fill="FFFFFF"/>
        <w:tabs>
          <w:tab w:val="clear" w:pos="709"/>
          <w:tab w:val="left" w:pos="1134" w:leader="none"/>
        </w:tabs>
        <w:ind w:firstLine="709" w:left="0"/>
        <w:jc w:val="both"/>
        <w:rPr/>
      </w:pPr>
      <w:r>
        <w:rPr/>
        <w:t xml:space="preserve">В случае выставления Исполнителем счета на сумму меньшую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большую размера предусмотренного Договором платежа, счет к оплате не принимается и должен быть заменен Исполнителем независимо от его фактического вручения Заказчику. В случае выставления Исполнителем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Заказчиком. </w:t>
      </w:r>
    </w:p>
    <w:p>
      <w:pPr>
        <w:pStyle w:val="ListParagraph"/>
        <w:numPr>
          <w:ilvl w:val="1"/>
          <w:numId w:val="13"/>
        </w:numPr>
        <w:ind w:firstLine="709" w:left="0"/>
        <w:jc w:val="both"/>
        <w:rPr/>
      </w:pPr>
      <w:r>
        <w:rPr/>
        <w:t>Расчеты осуществляются в валюте Российской Федерации. Оплата производится Заказчиком путем перечисления денежных средств на расчетный счет Исполнителя, указанный в Договоре. Обязательство Заказчика по осуществлению платежа считается исполненным с даты списания денежных средств с расчетного счета Заказчика.</w:t>
      </w:r>
    </w:p>
    <w:p>
      <w:pPr>
        <w:pStyle w:val="ListParagraph"/>
        <w:numPr>
          <w:ilvl w:val="1"/>
          <w:numId w:val="13"/>
        </w:numPr>
        <w:shd w:val="clear" w:color="auto" w:fill="FFFFFF"/>
        <w:tabs>
          <w:tab w:val="clear" w:pos="709"/>
          <w:tab w:val="left" w:pos="1134" w:leader="none"/>
        </w:tabs>
        <w:ind w:firstLine="709" w:left="0"/>
        <w:jc w:val="both"/>
        <w:rPr/>
      </w:pPr>
      <w:r>
        <w:rPr/>
        <w:t>За исключением случая, указанного в пункте 2.3.5 Договора, любое превышение фактических объемов оказанных Услуг над объемами Услуг, предусмотренными Договором, к оплате не принимается и считается включенным в Цену Договора.</w:t>
      </w:r>
    </w:p>
    <w:p>
      <w:pPr>
        <w:pStyle w:val="ListParagraph"/>
        <w:numPr>
          <w:ilvl w:val="1"/>
          <w:numId w:val="13"/>
        </w:numPr>
        <w:shd w:val="clear" w:color="auto" w:fill="FFFFFF"/>
        <w:tabs>
          <w:tab w:val="clear" w:pos="709"/>
          <w:tab w:val="left" w:pos="1134" w:leader="none"/>
        </w:tabs>
        <w:ind w:firstLine="709" w:left="0"/>
        <w:jc w:val="both"/>
        <w:rPr/>
      </w:pPr>
      <w:r>
        <w:rPr/>
        <w:t>Индексация Цены Договора не допускается.</w:t>
      </w:r>
    </w:p>
    <w:p>
      <w:pPr>
        <w:pStyle w:val="ListParagraph"/>
        <w:shd w:val="clear" w:color="auto" w:fill="FFFFFF"/>
        <w:tabs>
          <w:tab w:val="clear" w:pos="709"/>
          <w:tab w:val="left" w:pos="1134" w:leader="none"/>
        </w:tabs>
        <w:ind w:firstLine="709" w:left="0"/>
        <w:jc w:val="both"/>
        <w:rPr/>
      </w:pPr>
      <w:r>
        <w:rPr/>
      </w:r>
    </w:p>
    <w:p>
      <w:pPr>
        <w:pStyle w:val="ListParagraph"/>
        <w:numPr>
          <w:ilvl w:val="0"/>
          <w:numId w:val="13"/>
        </w:numPr>
        <w:shd w:val="clear" w:color="auto" w:fill="FFFFFF"/>
        <w:tabs>
          <w:tab w:val="clear" w:pos="709"/>
          <w:tab w:val="left" w:pos="284" w:leader="none"/>
        </w:tabs>
        <w:jc w:val="center"/>
        <w:rPr/>
      </w:pPr>
      <w:r>
        <w:rPr>
          <w:b/>
        </w:rPr>
        <w:t>Ответственность Сторон</w:t>
      </w:r>
    </w:p>
    <w:p>
      <w:pPr>
        <w:pStyle w:val="ListParagraph"/>
        <w:shd w:val="clear" w:color="auto" w:fill="FFFFFF"/>
        <w:tabs>
          <w:tab w:val="clear" w:pos="709"/>
          <w:tab w:val="left" w:pos="284" w:leader="none"/>
        </w:tabs>
        <w:ind w:hanging="0" w:left="360"/>
        <w:jc w:val="center"/>
        <w:rPr>
          <w:b/>
        </w:rPr>
      </w:pPr>
      <w:r>
        <w:rPr>
          <w:b/>
        </w:rPr>
      </w:r>
    </w:p>
    <w:p>
      <w:pPr>
        <w:pStyle w:val="ListParagraph"/>
        <w:shd w:val="clear" w:color="auto" w:fill="FFFFFF"/>
        <w:tabs>
          <w:tab w:val="clear" w:pos="709"/>
          <w:tab w:val="left" w:pos="1134" w:leader="none"/>
        </w:tabs>
        <w:ind w:firstLine="709" w:left="0"/>
        <w:jc w:val="both"/>
        <w:rPr/>
      </w:pPr>
      <w:r>
        <w:rPr>
          <w:bCs/>
        </w:rPr>
        <w:t xml:space="preserve">5.1. За неисполнение или ненадлежащее исполнение принятых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Договором прямо не предусмотрено иное. </w:t>
      </w:r>
    </w:p>
    <w:p>
      <w:pPr>
        <w:pStyle w:val="Normal"/>
        <w:numPr>
          <w:ilvl w:val="1"/>
          <w:numId w:val="11"/>
        </w:numPr>
        <w:tabs>
          <w:tab w:val="clear" w:pos="709"/>
          <w:tab w:val="left" w:pos="1134" w:leader="none"/>
        </w:tabs>
        <w:ind w:firstLine="709" w:left="0"/>
        <w:jc w:val="both"/>
        <w:rPr>
          <w:lang w:val="ru-RU"/>
        </w:rPr>
      </w:pPr>
      <w:r>
        <w:rPr>
          <w:bCs/>
          <w:lang w:val="ru-RU"/>
        </w:rPr>
        <w:t>В случае нарушения Заказчиком сроков оплаты, установленных разделом 3 Договора, Исполнитель вправе требовать уплаты Заказчиком неустойки в размере 0,1 (ноль целых и одна десятая) процента от несвоевременно оплаченной суммы за каждый день просрочки, начиная с 31 (тридцать первого) календарного дня просрочки (неустойка с 1 по 30 день просрочки не начисляется), но не более 5 (Пяти) процентов от несвоевременно оплаченной суммы.</w:t>
      </w:r>
    </w:p>
    <w:p>
      <w:pPr>
        <w:pStyle w:val="ListParagraph"/>
        <w:numPr>
          <w:ilvl w:val="1"/>
          <w:numId w:val="11"/>
        </w:numPr>
        <w:shd w:val="clear" w:color="auto" w:fill="FFFFFF" w:themeFill="background1"/>
        <w:tabs>
          <w:tab w:val="left" w:pos="0" w:leader="none"/>
          <w:tab w:val="left" w:pos="709" w:leader="none"/>
          <w:tab w:val="left" w:pos="1134" w:leader="none"/>
          <w:tab w:val="left" w:pos="1418" w:leader="none"/>
        </w:tabs>
        <w:ind w:firstLine="709" w:left="0"/>
        <w:jc w:val="both"/>
        <w:rPr/>
      </w:pPr>
      <w:r>
        <w:rPr/>
        <w:t xml:space="preserve">В случае нарушения Исполнителем обязательств по оказанию Услуг, в том числе сроков оказания Услуг, а также в случае несвоевременного устранения выявленных недостатков Услуг, Заказчик вправе требовать уплаты Исполнителем </w:t>
      </w:r>
      <w:r>
        <w:rPr>
          <w:rFonts w:eastAsia="Calibri"/>
        </w:rPr>
        <w:t>неустойки в размере 0,1 (ноль целых и одна десятая) процента от Цены Договора за каждый день просрочки.</w:t>
      </w:r>
    </w:p>
    <w:p>
      <w:pPr>
        <w:pStyle w:val="ListParagraph"/>
        <w:numPr>
          <w:ilvl w:val="1"/>
          <w:numId w:val="11"/>
        </w:numPr>
        <w:shd w:val="clear" w:color="auto" w:fill="FFFFFF"/>
        <w:tabs>
          <w:tab w:val="clear" w:pos="709"/>
          <w:tab w:val="left" w:pos="1276" w:leader="none"/>
        </w:tabs>
        <w:ind w:firstLine="709" w:left="0"/>
        <w:jc w:val="both"/>
        <w:rPr/>
      </w:pPr>
      <w:r>
        <w:rPr>
          <w:bCs/>
        </w:rPr>
        <w:t>Если в результате составления и выставления Исполнителем счетов-фактур с нарушением порядка и требований, установленных законодательством Российской Федерации, Заказчик понес расходы, связанные с начислением налоговыми органами по такому основанию сумм налога на добавленную стоимость, пеней и налоговых санкций, Исполнитель обязан компенсировать Заказчику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Исполнителем в течение 10 (десяти) рабочих дней с даты получения соответствующего письменного требования Заказчика. В случае нарушения Исполнителем сроков предоставления счетов-фактур, установленных пунктом 4.8 Договора, Заказчик вправе требовать уплаты Исполнителем штрафа в размере 50 000 (пятидесяти тысяч) рублей за каждый случай нарушения.</w:t>
      </w:r>
    </w:p>
    <w:p>
      <w:pPr>
        <w:pStyle w:val="ListParagraph"/>
        <w:numPr>
          <w:ilvl w:val="1"/>
          <w:numId w:val="11"/>
        </w:numPr>
        <w:shd w:val="clear" w:color="auto" w:fill="FFFFFF"/>
        <w:tabs>
          <w:tab w:val="clear" w:pos="709"/>
          <w:tab w:val="left" w:pos="1134" w:leader="none"/>
        </w:tabs>
        <w:ind w:firstLine="709" w:left="0"/>
        <w:jc w:val="both"/>
        <w:rPr/>
      </w:pPr>
      <w:r>
        <w:rPr/>
        <w:t>Исполнитель</w:t>
      </w:r>
      <w:r>
        <w:rPr>
          <w:bCs/>
        </w:rPr>
        <w:t xml:space="preserve"> несет ответственность перед Заказчиком за причиненные убытки в размере фактически понесенных и документально подтвержденных расходов, возникших в связи с неисполнением (ненадлежащим исполнением) </w:t>
      </w:r>
      <w:r>
        <w:rPr/>
        <w:t>Исполнителе</w:t>
      </w:r>
      <w:r>
        <w:rPr>
          <w:bCs/>
        </w:rPr>
        <w:t>м своих обязательств, произведенных для восстановления нарушенного права, а также упущенной выгоды.</w:t>
      </w:r>
    </w:p>
    <w:p>
      <w:pPr>
        <w:pStyle w:val="ListParagraph"/>
        <w:numPr>
          <w:ilvl w:val="1"/>
          <w:numId w:val="11"/>
        </w:numPr>
        <w:shd w:val="clear" w:color="auto" w:fill="FFFFFF"/>
        <w:tabs>
          <w:tab w:val="clear" w:pos="709"/>
          <w:tab w:val="left" w:pos="1276" w:leader="none"/>
        </w:tabs>
        <w:ind w:firstLine="709" w:left="0"/>
        <w:jc w:val="both"/>
        <w:rPr/>
      </w:pPr>
      <w:r>
        <w:rPr>
          <w:bCs/>
        </w:rPr>
        <w:t xml:space="preserve">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pPr>
        <w:pStyle w:val="ListParagraph"/>
        <w:numPr>
          <w:ilvl w:val="1"/>
          <w:numId w:val="11"/>
        </w:numPr>
        <w:shd w:val="clear" w:color="auto" w:fill="FFFFFF"/>
        <w:tabs>
          <w:tab w:val="clear" w:pos="709"/>
          <w:tab w:val="left" w:pos="1276" w:leader="none"/>
        </w:tabs>
        <w:ind w:firstLine="709" w:left="0"/>
        <w:jc w:val="both"/>
        <w:rPr/>
      </w:pPr>
      <w:r>
        <w:rPr>
          <w:bCs/>
        </w:rPr>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pPr>
        <w:pStyle w:val="ListParagraph"/>
        <w:numPr>
          <w:ilvl w:val="1"/>
          <w:numId w:val="11"/>
        </w:numPr>
        <w:shd w:val="clear" w:color="auto" w:fill="FFFFFF"/>
        <w:tabs>
          <w:tab w:val="clear" w:pos="709"/>
          <w:tab w:val="left" w:pos="1276" w:leader="none"/>
        </w:tabs>
        <w:ind w:firstLine="709" w:left="0"/>
        <w:jc w:val="both"/>
        <w:rPr/>
      </w:pPr>
      <w:r>
        <w:rPr>
          <w:bCs/>
        </w:rPr>
        <w:t>Учитывая, что для Заказчика надлежащее и своевременное выполнение Исполнителем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Исполнителем соответствующих обязательств по Договору.</w:t>
      </w:r>
    </w:p>
    <w:p>
      <w:pPr>
        <w:pStyle w:val="ListParagraph"/>
        <w:numPr>
          <w:ilvl w:val="1"/>
          <w:numId w:val="11"/>
        </w:numPr>
        <w:shd w:val="clear" w:color="auto" w:fill="FFFFFF"/>
        <w:tabs>
          <w:tab w:val="clear" w:pos="709"/>
          <w:tab w:val="left" w:pos="1276" w:leader="none"/>
        </w:tabs>
        <w:ind w:firstLine="709" w:left="0"/>
        <w:jc w:val="both"/>
        <w:rPr/>
      </w:pPr>
      <w:r>
        <w:rPr>
          <w:bCs/>
        </w:rPr>
        <w:t>Определение суммы неустойки, подлежащей уплате, возможно в досудебном порядке при признании суммы неустойки Стороной, нарушившей обязательства 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в письменном требовании,</w:t>
      </w:r>
      <w:r>
        <w:rPr/>
        <w:t xml:space="preserve"> </w:t>
      </w:r>
      <w:r>
        <w:rPr>
          <w:bCs/>
        </w:rPr>
        <w:t>сумма неустойки, подлежащая уплате виновной Стороной, определяется на основании решения суда.</w:t>
      </w:r>
    </w:p>
    <w:p>
      <w:pPr>
        <w:pStyle w:val="ListParagraph"/>
        <w:shd w:val="clear" w:color="auto" w:fill="FFFFFF"/>
        <w:tabs>
          <w:tab w:val="clear" w:pos="709"/>
          <w:tab w:val="left" w:pos="1134" w:leader="none"/>
        </w:tabs>
        <w:ind w:firstLine="567" w:left="0"/>
        <w:jc w:val="both"/>
        <w:rPr/>
      </w:pPr>
      <w:r>
        <w:rPr/>
      </w:r>
    </w:p>
    <w:p>
      <w:pPr>
        <w:pStyle w:val="Normal"/>
        <w:shd w:val="clear" w:color="auto" w:fill="FFFFFF"/>
        <w:tabs>
          <w:tab w:val="clear" w:pos="709"/>
          <w:tab w:val="left" w:pos="426" w:leader="none"/>
        </w:tabs>
        <w:jc w:val="center"/>
        <w:rPr>
          <w:lang w:val="ru-RU"/>
        </w:rPr>
      </w:pPr>
      <w:r>
        <w:rPr>
          <w:b/>
          <w:bCs/>
          <w:lang w:val="ru-RU"/>
        </w:rPr>
        <w:t>6. Разрешение споров</w:t>
      </w:r>
    </w:p>
    <w:p>
      <w:pPr>
        <w:pStyle w:val="Normal"/>
        <w:shd w:val="clear" w:color="auto" w:fill="FFFFFF"/>
        <w:tabs>
          <w:tab w:val="clear" w:pos="709"/>
          <w:tab w:val="left" w:pos="426" w:leader="none"/>
        </w:tabs>
        <w:jc w:val="center"/>
        <w:rPr>
          <w:b/>
          <w:bCs/>
          <w:lang w:val="ru-RU"/>
        </w:rPr>
      </w:pPr>
      <w:r>
        <w:rPr>
          <w:b/>
          <w:bCs/>
          <w:lang w:val="ru-RU"/>
        </w:rPr>
      </w:r>
    </w:p>
    <w:p>
      <w:pPr>
        <w:pStyle w:val="ListParagraph"/>
        <w:shd w:val="clear" w:color="auto" w:fill="FFFFFF"/>
        <w:tabs>
          <w:tab w:val="clear" w:pos="709"/>
          <w:tab w:val="left" w:pos="1134" w:leader="none"/>
          <w:tab w:val="left" w:pos="1418" w:leader="none"/>
        </w:tabs>
        <w:ind w:firstLine="709" w:left="0"/>
        <w:jc w:val="both"/>
        <w:rPr/>
      </w:pPr>
      <w:r>
        <w:rPr>
          <w:bCs/>
        </w:rPr>
        <w:t>6.1. Все споры, разногласия и требования, возникающие между Сторонами 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pPr>
        <w:pStyle w:val="ListParagraph"/>
        <w:shd w:val="clear" w:color="auto" w:fill="FFFFFF"/>
        <w:tabs>
          <w:tab w:val="clear" w:pos="709"/>
          <w:tab w:val="left" w:pos="1134" w:leader="none"/>
          <w:tab w:val="left" w:pos="1418" w:leader="none"/>
        </w:tabs>
        <w:ind w:firstLine="709" w:left="0"/>
        <w:jc w:val="both"/>
        <w:rPr/>
      </w:pPr>
      <w:r>
        <w:rPr>
          <w:bCs/>
        </w:rPr>
        <w:t>6.2. Споры, указанные в пункте 6.1 Договора, которые не были урегулированы Сторонами путем переговоров, подлежат разрешению в Арбитражном суде Приморского края в соответствии с законодательством Российской Федерации.</w:t>
      </w:r>
    </w:p>
    <w:p>
      <w:pPr>
        <w:pStyle w:val="ListParagraph"/>
        <w:shd w:val="clear" w:color="auto" w:fill="FFFFFF"/>
        <w:tabs>
          <w:tab w:val="clear" w:pos="709"/>
          <w:tab w:val="left" w:pos="1134" w:leader="none"/>
          <w:tab w:val="left" w:pos="1418" w:leader="none"/>
        </w:tabs>
        <w:ind w:firstLine="709" w:left="0"/>
        <w:jc w:val="both"/>
        <w:rPr/>
      </w:pPr>
      <w:r>
        <w:rPr>
          <w:bCs/>
        </w:rPr>
        <w:t>6.3. 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14.8 Договора.</w:t>
      </w:r>
    </w:p>
    <w:p>
      <w:pPr>
        <w:pStyle w:val="ListParagraph"/>
        <w:shd w:val="clear" w:color="auto" w:fill="FFFFFF"/>
        <w:tabs>
          <w:tab w:val="clear" w:pos="709"/>
          <w:tab w:val="left" w:pos="1134" w:leader="none"/>
          <w:tab w:val="left" w:pos="1418" w:leader="none"/>
        </w:tabs>
        <w:ind w:firstLine="709" w:left="0"/>
        <w:jc w:val="both"/>
        <w:rPr/>
      </w:pPr>
      <w:r>
        <w:rPr>
          <w:bCs/>
        </w:rPr>
        <w:t>6.4. Срок для рассмотрения претензии – 15 (пятнадцать) рабочих дней со дня 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с иском в суд.</w:t>
      </w:r>
    </w:p>
    <w:p>
      <w:pPr>
        <w:pStyle w:val="ListParagraph"/>
        <w:shd w:val="clear" w:color="auto" w:fill="FFFFFF"/>
        <w:tabs>
          <w:tab w:val="clear" w:pos="709"/>
          <w:tab w:val="left" w:pos="1134" w:leader="none"/>
          <w:tab w:val="left" w:pos="1418" w:leader="none"/>
        </w:tabs>
        <w:ind w:firstLine="709" w:left="0"/>
        <w:jc w:val="both"/>
        <w:rPr/>
      </w:pPr>
      <w:r>
        <w:rPr>
          <w:bCs/>
        </w:rPr>
        <w:t>6.5. Условия настоящего раздела сохраняют свою силу в случае признания Договора незаключенным и / или недействительным.</w:t>
      </w:r>
    </w:p>
    <w:p>
      <w:pPr>
        <w:pStyle w:val="ListParagraph"/>
        <w:shd w:val="clear" w:color="auto" w:fill="FFFFFF"/>
        <w:tabs>
          <w:tab w:val="clear" w:pos="709"/>
          <w:tab w:val="left" w:pos="284" w:leader="none"/>
        </w:tabs>
        <w:ind w:hanging="0" w:left="540"/>
        <w:rPr>
          <w:b/>
        </w:rPr>
      </w:pPr>
      <w:r>
        <w:rPr>
          <w:b/>
        </w:rPr>
      </w:r>
    </w:p>
    <w:p>
      <w:pPr>
        <w:pStyle w:val="Normal"/>
        <w:shd w:val="clear" w:color="auto" w:fill="FFFFFF"/>
        <w:tabs>
          <w:tab w:val="clear" w:pos="709"/>
          <w:tab w:val="left" w:pos="284" w:leader="none"/>
        </w:tabs>
        <w:jc w:val="center"/>
        <w:rPr>
          <w:lang w:val="ru-RU"/>
        </w:rPr>
      </w:pPr>
      <w:r>
        <w:rPr>
          <w:b/>
          <w:lang w:val="ru-RU"/>
        </w:rPr>
        <w:t>7.Исключительные права и патенты</w:t>
      </w:r>
    </w:p>
    <w:p>
      <w:pPr>
        <w:pStyle w:val="Normal"/>
        <w:shd w:val="clear" w:color="auto" w:fill="FFFFFF"/>
        <w:tabs>
          <w:tab w:val="clear" w:pos="709"/>
          <w:tab w:val="left" w:pos="284" w:leader="none"/>
        </w:tabs>
        <w:jc w:val="center"/>
        <w:rPr>
          <w:b/>
          <w:lang w:val="ru-RU"/>
        </w:rPr>
      </w:pPr>
      <w:r>
        <w:rPr>
          <w:b/>
          <w:lang w:val="ru-RU"/>
        </w:rPr>
      </w:r>
    </w:p>
    <w:p>
      <w:pPr>
        <w:pStyle w:val="Normal"/>
        <w:shd w:val="clear" w:color="auto" w:fill="FFFFFF"/>
        <w:tabs>
          <w:tab w:val="clear" w:pos="709"/>
          <w:tab w:val="left" w:pos="1134" w:leader="none"/>
        </w:tabs>
        <w:ind w:firstLine="709"/>
        <w:jc w:val="both"/>
        <w:rPr>
          <w:lang w:val="ru-RU"/>
        </w:rPr>
      </w:pPr>
      <w:r>
        <w:rPr>
          <w:lang w:val="ru-RU"/>
        </w:rPr>
        <w:t xml:space="preserve">7.1. </w:t>
      </w:r>
      <w:r>
        <w:rPr>
          <w:bCs/>
          <w:lang w:val="ru-RU"/>
        </w:rPr>
        <w:t>Исполнитель гарантирует, что оказание Услуг, предусмотренных Договором, а также передача Заказчику результата Услуг не нарушит исключительных и иных интеллектуальных прав третьих лиц</w:t>
      </w:r>
      <w:r>
        <w:rPr>
          <w:lang w:val="ru-RU"/>
        </w:rPr>
        <w:t xml:space="preserve"> </w:t>
      </w:r>
      <w:r>
        <w:rPr>
          <w:bCs/>
          <w:lang w:val="ru-RU"/>
        </w:rPr>
        <w:t>на результаты интеллектуальной деятельности или средства индивидуализации, которым предоставляется правовая охрана, в том числе авторских и смежных с ними прав, патентных прав, прав на секрет производства.</w:t>
      </w:r>
    </w:p>
    <w:p>
      <w:pPr>
        <w:pStyle w:val="ListParagraph"/>
        <w:numPr>
          <w:ilvl w:val="1"/>
          <w:numId w:val="12"/>
        </w:numPr>
        <w:shd w:val="clear" w:color="auto" w:fill="FFFFFF"/>
        <w:tabs>
          <w:tab w:val="clear" w:pos="709"/>
          <w:tab w:val="left" w:pos="1134" w:leader="none"/>
        </w:tabs>
        <w:ind w:firstLine="709" w:left="0"/>
        <w:jc w:val="both"/>
        <w:rPr/>
      </w:pPr>
      <w:r>
        <w:rPr>
          <w:bCs/>
        </w:rPr>
        <w:t xml:space="preserve">Исполнитель вправе использовать при оказании Услуг результаты интеллектуальной деятельности, принадлежащие третьим лицам, только если он получил на это соответствующие разрешения (лицензии) этих лиц. </w:t>
      </w:r>
    </w:p>
    <w:p>
      <w:pPr>
        <w:pStyle w:val="ListParagraph"/>
        <w:numPr>
          <w:ilvl w:val="1"/>
          <w:numId w:val="12"/>
        </w:numPr>
        <w:shd w:val="clear" w:color="auto" w:fill="FFFFFF"/>
        <w:tabs>
          <w:tab w:val="clear" w:pos="709"/>
          <w:tab w:val="left" w:pos="1134" w:leader="none"/>
        </w:tabs>
        <w:ind w:firstLine="709" w:left="0"/>
        <w:jc w:val="both"/>
        <w:rPr/>
      </w:pPr>
      <w:r>
        <w:rPr>
          <w:bCs/>
        </w:rPr>
        <w:t xml:space="preserve">В состав результата Услуг по Договору считаются включенными все разрешения (лицензии), необходимые для использования Заказчиком результата Услуг в течение всего установленного срока использования. </w:t>
      </w:r>
    </w:p>
    <w:p>
      <w:pPr>
        <w:pStyle w:val="ListParagraph"/>
        <w:numPr>
          <w:ilvl w:val="1"/>
          <w:numId w:val="12"/>
        </w:numPr>
        <w:shd w:val="clear" w:color="auto" w:fill="FFFFFF"/>
        <w:tabs>
          <w:tab w:val="clear" w:pos="709"/>
          <w:tab w:val="left" w:pos="1134" w:leader="none"/>
        </w:tabs>
        <w:ind w:firstLine="709" w:left="0"/>
        <w:jc w:val="both"/>
        <w:rPr/>
      </w:pPr>
      <w:r>
        <w:rPr>
          <w:bCs/>
        </w:rPr>
        <w:t>В случае, если Заказчику будут предъявлены требования, связанные с нарушением Исполнителем при оказании Услуг по Договору исключительных и / или иных интеллектуальных прав третьих лиц, Исполнитель обязан полностью возместить Заказчику все расходы и убытки, связанные с такими требованиями, включая расходы на юридических консультантов.</w:t>
      </w:r>
    </w:p>
    <w:p>
      <w:pPr>
        <w:pStyle w:val="ListParagraph"/>
        <w:numPr>
          <w:ilvl w:val="1"/>
          <w:numId w:val="12"/>
        </w:numPr>
        <w:shd w:val="clear" w:color="auto" w:fill="FFFFFF"/>
        <w:tabs>
          <w:tab w:val="clear" w:pos="709"/>
          <w:tab w:val="left" w:pos="1134" w:leader="none"/>
        </w:tabs>
        <w:ind w:firstLine="709" w:left="0"/>
        <w:jc w:val="both"/>
        <w:rPr/>
      </w:pPr>
      <w:r>
        <w:rPr>
          <w:bCs/>
        </w:rPr>
        <w:t>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Исполнителем Договора, возникают непосредственно у Заказчика, либо, если в соответствии с законодательством Российской Федерации такие исключительные права возникают у Исполнителя, эти права переходят к Заказчику сразу после их возникновения в силу Договора.</w:t>
      </w:r>
    </w:p>
    <w:p>
      <w:pPr>
        <w:pStyle w:val="ListParagraph"/>
        <w:shd w:val="clear" w:color="auto" w:fill="FFFFFF"/>
        <w:tabs>
          <w:tab w:val="clear" w:pos="709"/>
          <w:tab w:val="left" w:pos="1134" w:leader="none"/>
        </w:tabs>
        <w:ind w:firstLine="709" w:left="0"/>
        <w:jc w:val="both"/>
        <w:rPr/>
      </w:pPr>
      <w:r>
        <w:rPr>
          <w:bCs/>
        </w:rPr>
        <w:t>В случае, если в соответствии с законодательством Российской Федерации исключительные права на результаты интеллектуальной деятельности, создаваемые в процессе исполнения Исполнителем Договора, не могут переходить к Заказчику в порядке, указанном в настоящем пункте Договора, Стороны пришли к соглашению о том, что Исполнитель передаст Заказчику неисключительные права (неисключительную лицензию) на право использования такого результата</w:t>
      </w:r>
      <w:r>
        <w:rPr/>
        <w:t xml:space="preserve"> </w:t>
      </w:r>
      <w:r>
        <w:rPr>
          <w:bCs/>
        </w:rPr>
        <w:t xml:space="preserve">интеллектуальной деятельности на срок, не меньше срока использования результата Услуг, и в том объеме (пределах), который требуется для использования результата Услуг. При этом Стороны признают, что плата за использование прав на результат интеллектуальной деятельности входит в Цену Договора. </w:t>
      </w:r>
    </w:p>
    <w:p>
      <w:pPr>
        <w:pStyle w:val="ListParagraph"/>
        <w:numPr>
          <w:ilvl w:val="1"/>
          <w:numId w:val="12"/>
        </w:numPr>
        <w:shd w:val="clear" w:color="auto" w:fill="FFFFFF"/>
        <w:tabs>
          <w:tab w:val="clear" w:pos="709"/>
          <w:tab w:val="left" w:pos="1134" w:leader="none"/>
        </w:tabs>
        <w:ind w:firstLine="709" w:left="0"/>
        <w:jc w:val="both"/>
        <w:rPr/>
      </w:pPr>
      <w:r>
        <w:rPr>
          <w:bCs/>
        </w:rPr>
        <w:t>В случае появления в рамках исполнения Договора или в составе результата Услуг патентоспособного результата интеллектуальной деятельности, Исполнитель не позднее 10 (десяти) календарных дней обязуется письменно сообщить об этом Заказчику и в разумный срок заключить дополнительное соглашение к Договору о порядке регистрации прав Заказчика на такой результат интеллектуальной деятельности, без уплаты Заказчиком какого-либо дополнительного вознаграждения.</w:t>
      </w:r>
    </w:p>
    <w:p>
      <w:pPr>
        <w:pStyle w:val="ListParagraph"/>
        <w:numPr>
          <w:ilvl w:val="1"/>
          <w:numId w:val="12"/>
        </w:numPr>
        <w:shd w:val="clear" w:color="auto" w:fill="FFFFFF"/>
        <w:tabs>
          <w:tab w:val="clear" w:pos="709"/>
          <w:tab w:val="left" w:pos="1134" w:leader="none"/>
        </w:tabs>
        <w:ind w:firstLine="709" w:left="0"/>
        <w:jc w:val="both"/>
        <w:rPr/>
      </w:pPr>
      <w:r>
        <w:rPr>
          <w:bCs/>
        </w:rPr>
        <w:t xml:space="preserve">Переход прав на 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Исполнителем Договора, подтверждается подписанием Сторонами Акта </w:t>
      </w:r>
      <w:r>
        <w:rPr/>
        <w:t>об оказании</w:t>
      </w:r>
      <w:r>
        <w:rPr>
          <w:bCs/>
        </w:rPr>
        <w:t xml:space="preserve"> Услуг.</w:t>
      </w:r>
    </w:p>
    <w:p>
      <w:pPr>
        <w:pStyle w:val="ListParagraph"/>
        <w:shd w:val="clear" w:color="auto" w:fill="FFFFFF"/>
        <w:tabs>
          <w:tab w:val="clear" w:pos="709"/>
          <w:tab w:val="left" w:pos="1134" w:leader="none"/>
        </w:tabs>
        <w:ind w:hanging="0" w:left="709"/>
        <w:jc w:val="both"/>
        <w:rPr>
          <w:bCs/>
        </w:rPr>
      </w:pPr>
      <w:r>
        <w:rPr>
          <w:bCs/>
        </w:rPr>
      </w:r>
    </w:p>
    <w:p>
      <w:pPr>
        <w:pStyle w:val="ListParagraph"/>
        <w:numPr>
          <w:ilvl w:val="0"/>
          <w:numId w:val="12"/>
        </w:numPr>
        <w:shd w:val="clear" w:color="auto" w:fill="FFFFFF"/>
        <w:tabs>
          <w:tab w:val="clear" w:pos="709"/>
          <w:tab w:val="left" w:pos="426" w:leader="none"/>
        </w:tabs>
        <w:jc w:val="center"/>
        <w:rPr/>
      </w:pPr>
      <w:r>
        <w:rPr>
          <w:b/>
          <w:bCs/>
        </w:rPr>
        <w:t>Конфиденциальность</w:t>
      </w:r>
    </w:p>
    <w:p>
      <w:pPr>
        <w:pStyle w:val="ListParagraph"/>
        <w:shd w:val="clear" w:color="auto" w:fill="FFFFFF"/>
        <w:tabs>
          <w:tab w:val="clear" w:pos="709"/>
          <w:tab w:val="left" w:pos="426" w:leader="none"/>
        </w:tabs>
        <w:ind w:hanging="0" w:left="360"/>
        <w:jc w:val="center"/>
        <w:rPr>
          <w:b/>
          <w:bCs/>
        </w:rPr>
      </w:pPr>
      <w:r>
        <w:rPr>
          <w:b/>
          <w:bCs/>
        </w:rPr>
      </w:r>
    </w:p>
    <w:p>
      <w:pPr>
        <w:pStyle w:val="ListParagraph"/>
        <w:shd w:val="clear" w:color="auto" w:fill="FFFFFF"/>
        <w:tabs>
          <w:tab w:val="clear" w:pos="709"/>
          <w:tab w:val="left" w:pos="1134" w:leader="none"/>
        </w:tabs>
        <w:ind w:firstLine="709" w:left="0"/>
        <w:jc w:val="both"/>
        <w:rPr/>
      </w:pPr>
      <w:r>
        <w:rPr>
          <w:bCs/>
        </w:rPr>
        <w:t>8.1. Под конфиденциальной информацией (далее – «Информация») для целей Договора понимается любая информация, передаваемая Заказчиком Исполнителю в устной либо документарной форме, в виде электронного файла, в любом другом виде, а также полученная Исполнителем самостоятельно в ходе визитов на место оказания Услуг, иную территорию Заказчика в процессе проведения переговоров, заключения и исполнения Договора, в отношении которой соблюдаются следующие условия:</w:t>
      </w:r>
    </w:p>
    <w:p>
      <w:pPr>
        <w:pStyle w:val="Normal"/>
        <w:numPr>
          <w:ilvl w:val="0"/>
          <w:numId w:val="3"/>
        </w:numPr>
        <w:tabs>
          <w:tab w:val="clear" w:pos="709"/>
          <w:tab w:val="left" w:pos="1418" w:leader="none"/>
        </w:tabs>
        <w:ind w:firstLine="709" w:left="0"/>
        <w:jc w:val="both"/>
        <w:rPr/>
      </w:pPr>
      <w:r>
        <w:rPr>
          <w:bCs/>
          <w:lang w:val="ru-RU"/>
        </w:rPr>
        <w:t>данная Информация имеет действительную или потенциальную коммерческую ценность для Заказчика в силу неизвестности ее третьим лицам, в том числе по причине введения в отношении нее режима Коммерческой тайны;</w:t>
      </w:r>
    </w:p>
    <w:p>
      <w:pPr>
        <w:pStyle w:val="Normal"/>
        <w:numPr>
          <w:ilvl w:val="0"/>
          <w:numId w:val="3"/>
        </w:numPr>
        <w:tabs>
          <w:tab w:val="clear" w:pos="709"/>
          <w:tab w:val="left" w:pos="1418" w:leader="none"/>
        </w:tabs>
        <w:ind w:firstLine="709" w:left="0"/>
        <w:jc w:val="both"/>
        <w:rPr/>
      </w:pPr>
      <w:r>
        <w:rPr>
          <w:bCs/>
          <w:lang w:val="ru-RU"/>
        </w:rPr>
        <w:t xml:space="preserve">данная Информация не относится к категории общедоступной или обязательной к раскрытию </w:t>
      </w:r>
      <w:r>
        <w:rPr>
          <w:bCs/>
        </w:rPr>
        <w:t>Заказчиком в соответствии с законодательством Российской Федерации.</w:t>
      </w:r>
    </w:p>
    <w:p>
      <w:pPr>
        <w:pStyle w:val="ListParagraph"/>
        <w:shd w:val="clear" w:color="auto" w:fill="FFFFFF"/>
        <w:tabs>
          <w:tab w:val="clear" w:pos="709"/>
          <w:tab w:val="left" w:pos="1134" w:leader="none"/>
        </w:tabs>
        <w:ind w:firstLine="709" w:left="0"/>
        <w:jc w:val="both"/>
        <w:rPr/>
      </w:pPr>
      <w:r>
        <w:rPr>
          <w:bCs/>
        </w:rPr>
        <w:t xml:space="preserve">8.2. 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Заказчиком закупочных процедур. </w:t>
      </w:r>
    </w:p>
    <w:p>
      <w:pPr>
        <w:pStyle w:val="ListParagraph"/>
        <w:shd w:val="clear" w:color="auto" w:fill="FFFFFF"/>
        <w:tabs>
          <w:tab w:val="clear" w:pos="709"/>
          <w:tab w:val="left" w:pos="1134" w:leader="none"/>
        </w:tabs>
        <w:ind w:firstLine="709" w:left="0"/>
        <w:jc w:val="both"/>
        <w:rPr/>
      </w:pPr>
      <w:r>
        <w:rPr>
          <w:bCs/>
        </w:rPr>
        <w:t>8.3. 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pPr>
        <w:pStyle w:val="ListParagraph"/>
        <w:shd w:val="clear" w:color="auto" w:fill="FFFFFF"/>
        <w:tabs>
          <w:tab w:val="clear" w:pos="709"/>
          <w:tab w:val="left" w:pos="1134" w:leader="none"/>
        </w:tabs>
        <w:ind w:firstLine="709" w:left="0"/>
        <w:jc w:val="both"/>
        <w:rPr/>
      </w:pPr>
      <w:r>
        <w:rPr>
          <w:bCs/>
        </w:rPr>
        <w:t>8.4. На документ, содержащий Информацию, Заказчиком может быть нанесен гриф «Коммерческая тайна» с указанием обладателя этой информации.</w:t>
      </w:r>
    </w:p>
    <w:p>
      <w:pPr>
        <w:pStyle w:val="ListParagraph"/>
        <w:shd w:val="clear" w:color="auto" w:fill="FFFFFF"/>
        <w:tabs>
          <w:tab w:val="clear" w:pos="709"/>
          <w:tab w:val="left" w:pos="1134" w:leader="none"/>
        </w:tabs>
        <w:ind w:firstLine="709" w:left="0"/>
        <w:jc w:val="both"/>
        <w:rPr/>
      </w:pPr>
      <w:r>
        <w:rPr>
          <w:bCs/>
        </w:rPr>
        <w:t>8.5. Информация может включать в себя, в том числе, но не ограничиваясь:</w:t>
      </w:r>
    </w:p>
    <w:p>
      <w:pPr>
        <w:pStyle w:val="Normal"/>
        <w:numPr>
          <w:ilvl w:val="0"/>
          <w:numId w:val="3"/>
        </w:numPr>
        <w:tabs>
          <w:tab w:val="clear" w:pos="709"/>
          <w:tab w:val="left" w:pos="1418" w:leader="none"/>
        </w:tabs>
        <w:ind w:firstLine="709" w:left="0"/>
        <w:jc w:val="both"/>
        <w:rPr/>
      </w:pPr>
      <w:r>
        <w:rPr>
          <w:bCs/>
        </w:rPr>
        <w:t xml:space="preserve">финансовую </w:t>
      </w:r>
      <w:r>
        <w:rPr>
          <w:bCs/>
          <w:lang w:val="en-US"/>
        </w:rPr>
        <w:t>(</w:t>
      </w:r>
      <w:r>
        <w:rPr>
          <w:bCs/>
        </w:rPr>
        <w:t>бухгалтерскую) отчетность;</w:t>
      </w:r>
    </w:p>
    <w:p>
      <w:pPr>
        <w:pStyle w:val="Normal"/>
        <w:numPr>
          <w:ilvl w:val="0"/>
          <w:numId w:val="3"/>
        </w:numPr>
        <w:tabs>
          <w:tab w:val="clear" w:pos="709"/>
          <w:tab w:val="left" w:pos="1418" w:leader="none"/>
        </w:tabs>
        <w:ind w:firstLine="709" w:left="0"/>
        <w:jc w:val="both"/>
        <w:rPr/>
      </w:pPr>
      <w:r>
        <w:rPr>
          <w:bCs/>
        </w:rPr>
        <w:t>учетные регистры бухгалтерского учета;</w:t>
      </w:r>
    </w:p>
    <w:p>
      <w:pPr>
        <w:pStyle w:val="Normal"/>
        <w:numPr>
          <w:ilvl w:val="0"/>
          <w:numId w:val="3"/>
        </w:numPr>
        <w:tabs>
          <w:tab w:val="clear" w:pos="709"/>
          <w:tab w:val="left" w:pos="1418" w:leader="none"/>
        </w:tabs>
        <w:ind w:firstLine="709" w:left="0"/>
        <w:jc w:val="both"/>
        <w:rPr/>
      </w:pPr>
      <w:r>
        <w:rPr>
          <w:bCs/>
        </w:rPr>
        <w:t>бизнес-планы;</w:t>
      </w:r>
    </w:p>
    <w:p>
      <w:pPr>
        <w:pStyle w:val="Normal"/>
        <w:numPr>
          <w:ilvl w:val="0"/>
          <w:numId w:val="3"/>
        </w:numPr>
        <w:tabs>
          <w:tab w:val="clear" w:pos="709"/>
          <w:tab w:val="left" w:pos="1418" w:leader="none"/>
        </w:tabs>
        <w:ind w:firstLine="709" w:left="0"/>
        <w:jc w:val="both"/>
        <w:rPr/>
      </w:pPr>
      <w:r>
        <w:rPr>
          <w:bCs/>
          <w:lang w:val="ru-RU"/>
        </w:rPr>
        <w:t>договоры (соглашения), заключаемые или заключенные непосредственно Заказчиком либо в его пользу, а также информацию и сведения, содержащиеся в данных договорах (соглашениях);</w:t>
      </w:r>
    </w:p>
    <w:p>
      <w:pPr>
        <w:pStyle w:val="Normal"/>
        <w:numPr>
          <w:ilvl w:val="0"/>
          <w:numId w:val="3"/>
        </w:numPr>
        <w:tabs>
          <w:tab w:val="clear" w:pos="709"/>
          <w:tab w:val="left" w:pos="1418" w:leader="none"/>
        </w:tabs>
        <w:ind w:firstLine="709" w:left="0"/>
        <w:jc w:val="both"/>
        <w:rPr/>
      </w:pPr>
      <w:r>
        <w:rPr>
          <w:bCs/>
          <w:lang w:val="ru-RU"/>
        </w:rPr>
        <w:t>сведения о финансовых, правовых, организационных и других взаимоотношениях между Заказчиком и третьими лицами;</w:t>
      </w:r>
    </w:p>
    <w:p>
      <w:pPr>
        <w:pStyle w:val="Normal"/>
        <w:numPr>
          <w:ilvl w:val="0"/>
          <w:numId w:val="3"/>
        </w:numPr>
        <w:tabs>
          <w:tab w:val="clear" w:pos="709"/>
          <w:tab w:val="left" w:pos="1418" w:leader="none"/>
        </w:tabs>
        <w:ind w:firstLine="709" w:left="0"/>
        <w:jc w:val="both"/>
        <w:rPr/>
      </w:pPr>
      <w:r>
        <w:rPr>
          <w:bCs/>
          <w:lang w:val="ru-RU"/>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pPr>
        <w:pStyle w:val="Normal"/>
        <w:numPr>
          <w:ilvl w:val="0"/>
          <w:numId w:val="3"/>
        </w:numPr>
        <w:tabs>
          <w:tab w:val="clear" w:pos="709"/>
          <w:tab w:val="left" w:pos="1418" w:leader="none"/>
        </w:tabs>
        <w:ind w:firstLine="709" w:left="0"/>
        <w:jc w:val="both"/>
        <w:rPr/>
      </w:pPr>
      <w:r>
        <w:rPr>
          <w:bCs/>
          <w:lang w:val="ru-RU"/>
        </w:rPr>
        <w:t>сведения о Исполнителях, поставщиках оборудования и материалов, а также о покупателях продукции Заказчика и их аффилированных лицах;</w:t>
      </w:r>
    </w:p>
    <w:p>
      <w:pPr>
        <w:pStyle w:val="Normal"/>
        <w:numPr>
          <w:ilvl w:val="0"/>
          <w:numId w:val="3"/>
        </w:numPr>
        <w:tabs>
          <w:tab w:val="clear" w:pos="709"/>
          <w:tab w:val="left" w:pos="1418" w:leader="none"/>
        </w:tabs>
        <w:ind w:firstLine="709" w:left="0"/>
        <w:jc w:val="both"/>
        <w:rPr/>
      </w:pPr>
      <w:r>
        <w:rPr>
          <w:bCs/>
          <w:lang w:val="ru-RU"/>
        </w:rPr>
        <w:t>сведения об объемах производства и / или реализации продукции и услуг Заказчика или его аффилированных лиц;</w:t>
      </w:r>
    </w:p>
    <w:p>
      <w:pPr>
        <w:pStyle w:val="Normal"/>
        <w:numPr>
          <w:ilvl w:val="0"/>
          <w:numId w:val="3"/>
        </w:numPr>
        <w:tabs>
          <w:tab w:val="clear" w:pos="709"/>
          <w:tab w:val="left" w:pos="1418" w:leader="none"/>
        </w:tabs>
        <w:ind w:firstLine="709" w:left="0"/>
        <w:jc w:val="both"/>
        <w:rPr/>
      </w:pPr>
      <w:r>
        <w:rPr>
          <w:bCs/>
          <w:lang w:val="ru-RU"/>
        </w:rPr>
        <w:t>материалы обобщения, анализа, оценки, иных действий по обработке вышеуказанной Информации и документов.</w:t>
      </w:r>
    </w:p>
    <w:p>
      <w:pPr>
        <w:pStyle w:val="ListParagraph"/>
        <w:shd w:val="clear" w:color="auto" w:fill="FFFFFF"/>
        <w:tabs>
          <w:tab w:val="clear" w:pos="709"/>
          <w:tab w:val="left" w:pos="1134" w:leader="none"/>
        </w:tabs>
        <w:ind w:firstLine="709" w:left="0"/>
        <w:jc w:val="both"/>
        <w:rPr/>
      </w:pPr>
      <w:bookmarkStart w:id="10" w:name="_Ref361337849"/>
      <w:r>
        <w:rPr>
          <w:bCs/>
        </w:rPr>
        <w:t>8.6. Исполнитель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Pr/>
        <w:t xml:space="preserve"> </w:t>
      </w:r>
      <w:r>
        <w:rPr>
          <w:bCs/>
        </w:rPr>
        <w:t>(расторжения) или исполнения, в том числе:</w:t>
      </w:r>
      <w:bookmarkEnd w:id="10"/>
      <w:r>
        <w:rPr>
          <w:bCs/>
        </w:rPr>
        <w:t xml:space="preserve"> </w:t>
      </w:r>
    </w:p>
    <w:p>
      <w:pPr>
        <w:pStyle w:val="ListParagraph"/>
        <w:shd w:val="clear" w:color="auto" w:fill="FFFFFF"/>
        <w:tabs>
          <w:tab w:val="clear" w:pos="709"/>
          <w:tab w:val="left" w:pos="1418" w:leader="none"/>
        </w:tabs>
        <w:ind w:firstLine="709" w:left="0"/>
        <w:jc w:val="both"/>
        <w:rPr/>
      </w:pPr>
      <w:r>
        <w:rPr>
          <w:bCs/>
        </w:rPr>
        <w:t>8.6.1. 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Заказчика, за исключением случаев, предусмотренных законодательством Российской Федерации и пунктом 8.6.7 Договора;</w:t>
      </w:r>
    </w:p>
    <w:p>
      <w:pPr>
        <w:pStyle w:val="ListParagraph"/>
        <w:shd w:val="clear" w:color="auto" w:fill="FFFFFF"/>
        <w:tabs>
          <w:tab w:val="clear" w:pos="709"/>
          <w:tab w:val="left" w:pos="1418" w:leader="none"/>
        </w:tabs>
        <w:ind w:firstLine="709" w:left="0"/>
        <w:jc w:val="both"/>
        <w:rPr/>
      </w:pPr>
      <w:r>
        <w:rPr>
          <w:bCs/>
        </w:rPr>
        <w:t>8.6.2. принимать меры предосторожности, обычно используемые для защиты такого рода информации в деловом обороте, при этом если Исполнителем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Исполнитель обязан использовать в отношении защиты Информации обычно используемые им меры защиты;</w:t>
      </w:r>
    </w:p>
    <w:p>
      <w:pPr>
        <w:pStyle w:val="ListParagraph"/>
        <w:shd w:val="clear" w:color="auto" w:fill="FFFFFF"/>
        <w:tabs>
          <w:tab w:val="clear" w:pos="709"/>
          <w:tab w:val="left" w:pos="1418" w:leader="none"/>
        </w:tabs>
        <w:ind w:firstLine="709" w:left="0"/>
        <w:jc w:val="both"/>
        <w:rPr/>
      </w:pPr>
      <w:r>
        <w:rPr>
          <w:bCs/>
        </w:rPr>
        <w:t xml:space="preserve">8.6.3. использовать Информацию исключительно для целей, для которых она была предоставлена; </w:t>
      </w:r>
    </w:p>
    <w:p>
      <w:pPr>
        <w:pStyle w:val="ListParagraph"/>
        <w:shd w:val="clear" w:color="auto" w:fill="FFFFFF"/>
        <w:tabs>
          <w:tab w:val="clear" w:pos="709"/>
          <w:tab w:val="left" w:pos="1418" w:leader="none"/>
        </w:tabs>
        <w:ind w:firstLine="709" w:left="0"/>
        <w:jc w:val="both"/>
        <w:rPr/>
      </w:pPr>
      <w:r>
        <w:rPr>
          <w:bCs/>
        </w:rPr>
        <w:t xml:space="preserve">8.6.4. не осуществлять действий (бездействия), результатом которых может быть несанкционированное раскрытие Информации третьим лицам; </w:t>
      </w:r>
    </w:p>
    <w:p>
      <w:pPr>
        <w:pStyle w:val="ListParagraph"/>
        <w:shd w:val="clear" w:color="auto" w:fill="FFFFFF"/>
        <w:tabs>
          <w:tab w:val="clear" w:pos="709"/>
          <w:tab w:val="left" w:pos="1418" w:leader="none"/>
        </w:tabs>
        <w:ind w:firstLine="709" w:left="0"/>
        <w:jc w:val="both"/>
        <w:rPr/>
      </w:pPr>
      <w:r>
        <w:rPr>
          <w:bCs/>
        </w:rPr>
        <w:t>8.6.5. 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Заказчика, а также обеспечить содействие, которое потребует Заказчик для предотвращения такого несанкционированного раскрытия;</w:t>
      </w:r>
    </w:p>
    <w:p>
      <w:pPr>
        <w:pStyle w:val="ListParagraph"/>
        <w:shd w:val="clear" w:color="auto" w:fill="FFFFFF"/>
        <w:tabs>
          <w:tab w:val="clear" w:pos="709"/>
          <w:tab w:val="left" w:pos="1418" w:leader="none"/>
        </w:tabs>
        <w:ind w:firstLine="709" w:left="0"/>
        <w:jc w:val="both"/>
        <w:rPr/>
      </w:pPr>
      <w:r>
        <w:rPr>
          <w:bCs/>
        </w:rPr>
        <w:t xml:space="preserve">8.6.6. по требованию Заказчика уничтожить всю Информацию, которую будет невозможно передать Заказчику по его запросу или которая будет находиться на технических средствах Исполнителя. При этом Заказчик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pPr>
        <w:pStyle w:val="ListParagraph"/>
        <w:shd w:val="clear" w:color="auto" w:fill="FFFFFF"/>
        <w:tabs>
          <w:tab w:val="clear" w:pos="709"/>
          <w:tab w:val="left" w:pos="1418" w:leader="none"/>
        </w:tabs>
        <w:ind w:firstLine="709" w:left="0"/>
        <w:jc w:val="both"/>
        <w:rPr/>
      </w:pPr>
      <w:bookmarkStart w:id="11" w:name="_Ref361337832"/>
      <w:r>
        <w:rPr>
          <w:bCs/>
        </w:rPr>
        <w:t>8.6.7. раскрывать Информацию своим работникам, членам органов управления 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bookmarkEnd w:id="11"/>
    </w:p>
    <w:p>
      <w:pPr>
        <w:pStyle w:val="ListParagraph"/>
        <w:shd w:val="clear" w:color="auto" w:fill="FFFFFF"/>
        <w:tabs>
          <w:tab w:val="clear" w:pos="709"/>
          <w:tab w:val="left" w:pos="1418" w:leader="none"/>
        </w:tabs>
        <w:ind w:firstLine="709" w:left="0"/>
        <w:jc w:val="both"/>
        <w:rPr/>
      </w:pPr>
      <w:r>
        <w:rPr>
          <w:bCs/>
        </w:rPr>
        <w:t>8.6.8. не разглашать третьим лицам факты передачи или получения Информации.</w:t>
      </w:r>
    </w:p>
    <w:p>
      <w:pPr>
        <w:pStyle w:val="ListParagraph"/>
        <w:shd w:val="clear" w:color="auto" w:fill="FFFFFF"/>
        <w:tabs>
          <w:tab w:val="clear" w:pos="709"/>
          <w:tab w:val="left" w:pos="1134" w:leader="none"/>
        </w:tabs>
        <w:ind w:firstLine="709" w:left="0"/>
        <w:jc w:val="both"/>
        <w:rPr/>
      </w:pPr>
      <w:bookmarkStart w:id="12" w:name="_Ref361337863"/>
      <w:r>
        <w:rPr>
          <w:bCs/>
        </w:rPr>
        <w:t>8.7. Исполнитель, нарушивший условия настоящего раздела Договора, возмещает Заказчику убытки, вызванные таким нарушением, в течение 10 (десяти) календарных дней с даты получения соответствующего письменного требования Заказчика.</w:t>
      </w:r>
      <w:bookmarkEnd w:id="12"/>
    </w:p>
    <w:p>
      <w:pPr>
        <w:pStyle w:val="ListParagraph"/>
        <w:shd w:val="clear" w:color="auto" w:fill="FFFFFF"/>
        <w:tabs>
          <w:tab w:val="clear" w:pos="709"/>
          <w:tab w:val="left" w:pos="1134" w:leader="none"/>
        </w:tabs>
        <w:ind w:firstLine="709" w:left="0"/>
        <w:jc w:val="both"/>
        <w:rPr/>
      </w:pPr>
      <w:r>
        <w:rPr>
          <w:bCs/>
        </w:rPr>
        <w:t>8.8. Исполнитель обязуется обеспечить повторение условий Договора в части соблюдения режима конфиденциальности Информации в договорах, заключаемых с Субисполнителями.</w:t>
      </w:r>
    </w:p>
    <w:p>
      <w:pPr>
        <w:pStyle w:val="ListParagraph"/>
        <w:shd w:val="clear" w:color="auto" w:fill="FFFFFF"/>
        <w:tabs>
          <w:tab w:val="clear" w:pos="709"/>
          <w:tab w:val="left" w:pos="1134" w:leader="none"/>
        </w:tabs>
        <w:ind w:firstLine="709" w:left="0"/>
        <w:jc w:val="both"/>
        <w:rPr/>
      </w:pPr>
      <w:r>
        <w:rPr>
          <w:bCs/>
        </w:rPr>
        <w:t>8.9. Условия защиты Информации, представляемой Исполнителем Заказчику, могут быть дополнительно урегулированы отдельно заключаемым Сторонами соглашением.</w:t>
      </w:r>
    </w:p>
    <w:p>
      <w:pPr>
        <w:pStyle w:val="ListParagraph"/>
        <w:shd w:val="clear" w:color="auto" w:fill="FFFFFF"/>
        <w:tabs>
          <w:tab w:val="clear" w:pos="709"/>
          <w:tab w:val="left" w:pos="284" w:leader="none"/>
        </w:tabs>
        <w:ind w:hanging="0" w:left="0"/>
        <w:rPr>
          <w:b/>
          <w:bCs/>
        </w:rPr>
      </w:pPr>
      <w:r>
        <w:rPr>
          <w:b/>
          <w:bCs/>
        </w:rPr>
      </w:r>
    </w:p>
    <w:p>
      <w:pPr>
        <w:pStyle w:val="ListParagraph"/>
        <w:numPr>
          <w:ilvl w:val="0"/>
          <w:numId w:val="12"/>
        </w:numPr>
        <w:shd w:val="clear" w:color="auto" w:fill="FFFFFF"/>
        <w:tabs>
          <w:tab w:val="clear" w:pos="709"/>
          <w:tab w:val="left" w:pos="426" w:leader="none"/>
        </w:tabs>
        <w:jc w:val="center"/>
        <w:rPr/>
      </w:pPr>
      <w:r>
        <w:rPr>
          <w:b/>
          <w:bCs/>
        </w:rPr>
        <w:t>Антикоррупционная оговорка</w:t>
      </w:r>
    </w:p>
    <w:p>
      <w:pPr>
        <w:pStyle w:val="ListParagraph"/>
        <w:shd w:val="clear" w:color="auto" w:fill="FFFFFF"/>
        <w:tabs>
          <w:tab w:val="clear" w:pos="709"/>
          <w:tab w:val="left" w:pos="426" w:leader="none"/>
        </w:tabs>
        <w:ind w:hanging="0" w:left="360"/>
        <w:jc w:val="center"/>
        <w:rPr>
          <w:b/>
          <w:bCs/>
        </w:rPr>
      </w:pPr>
      <w:r>
        <w:rPr>
          <w:b/>
          <w:bCs/>
        </w:rPr>
      </w:r>
    </w:p>
    <w:p>
      <w:pPr>
        <w:pStyle w:val="Normal"/>
        <w:widowControl w:val="false"/>
        <w:shd w:val="clear" w:color="auto" w:fill="FFFFFF"/>
        <w:tabs>
          <w:tab w:val="clear" w:pos="709"/>
          <w:tab w:val="left" w:pos="1134" w:leader="none"/>
        </w:tabs>
        <w:ind w:firstLine="709"/>
        <w:jc w:val="both"/>
        <w:rPr/>
      </w:pPr>
      <w:r>
        <w:rPr>
          <w:lang w:val="ru-RU"/>
        </w:rPr>
        <w:t xml:space="preserve">9.1. </w:t>
      </w:r>
      <w:r>
        <w:rPr>
          <w:color w:val="000000"/>
          <w:lang w:val="ru-RU"/>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lang w:val="ru-RU"/>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pPr>
        <w:pStyle w:val="Normal"/>
        <w:shd w:val="clear" w:color="auto" w:fill="FFFFFF"/>
        <w:tabs>
          <w:tab w:val="clear" w:pos="709"/>
          <w:tab w:val="left" w:pos="1134" w:leader="none"/>
        </w:tabs>
        <w:ind w:firstLine="709"/>
        <w:jc w:val="both"/>
        <w:rPr/>
      </w:pPr>
      <w:r>
        <w:rPr>
          <w:bCs/>
          <w:color w:val="000000"/>
          <w:lang w:val="ru-RU"/>
        </w:rPr>
        <w:t>9.2. 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pPr>
        <w:pStyle w:val="Normal"/>
        <w:shd w:val="clear" w:color="auto" w:fill="FFFFFF"/>
        <w:tabs>
          <w:tab w:val="clear" w:pos="709"/>
          <w:tab w:val="left" w:pos="1134" w:leader="none"/>
        </w:tabs>
        <w:ind w:firstLine="709"/>
        <w:jc w:val="both"/>
        <w:rPr/>
      </w:pPr>
      <w:r>
        <w:rPr>
          <w:bCs/>
          <w:color w:val="000000"/>
          <w:lang w:val="ru-RU"/>
        </w:rPr>
        <w:t>9.3. 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Normal"/>
        <w:shd w:val="clear" w:color="auto" w:fill="FFFFFF"/>
        <w:tabs>
          <w:tab w:val="clear" w:pos="709"/>
          <w:tab w:val="left" w:pos="1134" w:leader="none"/>
        </w:tabs>
        <w:ind w:firstLine="709"/>
        <w:jc w:val="both"/>
        <w:rPr/>
      </w:pPr>
      <w:r>
        <w:rPr>
          <w:bCs/>
          <w:color w:val="000000"/>
          <w:lang w:val="ru-RU"/>
        </w:rPr>
        <w:t>9.4. 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pPr>
        <w:pStyle w:val="Normal"/>
        <w:shd w:val="clear" w:color="auto" w:fill="FFFFFF"/>
        <w:tabs>
          <w:tab w:val="clear" w:pos="709"/>
          <w:tab w:val="left" w:pos="1134" w:leader="none"/>
        </w:tabs>
        <w:ind w:firstLine="709"/>
        <w:jc w:val="both"/>
        <w:rPr/>
      </w:pPr>
      <w:r>
        <w:rPr>
          <w:bCs/>
          <w:color w:val="000000"/>
          <w:lang w:val="ru-RU"/>
        </w:rPr>
        <w:t xml:space="preserve">9.5.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pPr>
        <w:pStyle w:val="Normal"/>
        <w:shd w:val="clear" w:color="auto" w:fill="FFFFFF"/>
        <w:tabs>
          <w:tab w:val="clear" w:pos="709"/>
          <w:tab w:val="left" w:pos="1134" w:leader="none"/>
        </w:tabs>
        <w:ind w:firstLine="709"/>
        <w:jc w:val="both"/>
        <w:rPr/>
      </w:pPr>
      <w:r>
        <w:rPr>
          <w:bCs/>
          <w:color w:val="000000"/>
          <w:lang w:val="ru-RU"/>
        </w:rPr>
        <w:t xml:space="preserve">9.6. 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pPr>
        <w:pStyle w:val="Normal"/>
        <w:shd w:val="clear" w:color="auto" w:fill="FFFFFF"/>
        <w:tabs>
          <w:tab w:val="clear" w:pos="709"/>
          <w:tab w:val="left" w:pos="567" w:leader="none"/>
          <w:tab w:val="left" w:pos="1134" w:leader="none"/>
        </w:tabs>
        <w:ind w:firstLine="709"/>
        <w:jc w:val="both"/>
        <w:rPr/>
      </w:pPr>
      <w:r>
        <w:rPr>
          <w:color w:val="000000"/>
          <w:lang w:val="ru-RU"/>
        </w:rPr>
        <w:t xml:space="preserve">9.7.  Каналы связи Линия доверия Группы РусГидро: </w:t>
      </w:r>
    </w:p>
    <w:p>
      <w:pPr>
        <w:pStyle w:val="Normal"/>
        <w:shd w:val="clear" w:color="auto" w:fill="FFFFFF"/>
        <w:tabs>
          <w:tab w:val="clear" w:pos="709"/>
          <w:tab w:val="left" w:pos="567" w:leader="none"/>
          <w:tab w:val="left" w:pos="1134" w:leader="none"/>
        </w:tabs>
        <w:ind w:firstLine="709"/>
        <w:jc w:val="both"/>
        <w:rPr/>
      </w:pPr>
      <w:r>
        <w:rPr>
          <w:lang w:val="ru-RU"/>
        </w:rPr>
        <w:t>9.7.1. Электронная почта: tk_vp@</w:t>
      </w:r>
      <w:r>
        <w:rPr/>
        <w:t>rushydro</w:t>
      </w:r>
      <w:r>
        <w:rPr>
          <w:lang w:val="ru-RU"/>
        </w:rPr>
        <w:t>.</w:t>
      </w:r>
      <w:r>
        <w:rPr/>
        <w:t>ru</w:t>
      </w:r>
      <w:r>
        <w:rPr>
          <w:lang w:val="ru-RU"/>
        </w:rPr>
        <w:t>.</w:t>
      </w:r>
    </w:p>
    <w:p>
      <w:pPr>
        <w:pStyle w:val="Normal"/>
        <w:shd w:val="clear" w:color="auto" w:fill="FFFFFF"/>
        <w:tabs>
          <w:tab w:val="clear" w:pos="709"/>
          <w:tab w:val="left" w:pos="567" w:leader="none"/>
          <w:tab w:val="left" w:pos="1134" w:leader="none"/>
        </w:tabs>
        <w:ind w:firstLine="709"/>
        <w:jc w:val="both"/>
        <w:rPr/>
      </w:pPr>
      <w:r>
        <w:rPr>
          <w:lang w:val="ru-RU"/>
        </w:rPr>
        <w:t xml:space="preserve">9.7.2. Специальная форма «обратной связи», размещенная на официальном сайте Общества в сети интернет: </w:t>
      </w:r>
      <w:r>
        <w:rPr/>
        <w:t>http</w:t>
      </w:r>
      <w:r>
        <w:rPr>
          <w:lang w:val="ru-RU"/>
        </w:rPr>
        <w:t>://</w:t>
      </w:r>
      <w:r>
        <w:rPr/>
        <w:t>www</w:t>
      </w:r>
      <w:r>
        <w:rPr>
          <w:lang w:val="ru-RU"/>
        </w:rPr>
        <w:t>.</w:t>
      </w:r>
      <w:r>
        <w:rPr/>
        <w:t>rushydro</w:t>
      </w:r>
      <w:r>
        <w:rPr>
          <w:lang w:val="ru-RU"/>
        </w:rPr>
        <w:t>.</w:t>
      </w:r>
      <w:r>
        <w:rPr/>
        <w:t>ru</w:t>
      </w:r>
      <w:r>
        <w:rPr>
          <w:lang w:val="ru-RU"/>
        </w:rPr>
        <w:t>/ (далее перейти по ссылке «Линия доверия» и заполнить поля специальной формы «обратной связи»);</w:t>
      </w:r>
    </w:p>
    <w:p>
      <w:pPr>
        <w:pStyle w:val="Normal"/>
        <w:ind w:firstLine="709"/>
        <w:jc w:val="both"/>
        <w:rPr/>
      </w:pPr>
      <w:r>
        <w:rPr>
          <w:lang w:val="ru-RU"/>
        </w:rPr>
        <w:t>9.7.3. 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Normal"/>
        <w:ind w:firstLine="709"/>
        <w:jc w:val="both"/>
        <w:rPr/>
      </w:pPr>
      <w:r>
        <w:rPr/>
      </w:r>
    </w:p>
    <w:p>
      <w:pPr>
        <w:pStyle w:val="ListParagraph"/>
        <w:numPr>
          <w:ilvl w:val="0"/>
          <w:numId w:val="12"/>
        </w:numPr>
        <w:shd w:val="clear" w:color="auto" w:fill="FFFFFF"/>
        <w:tabs>
          <w:tab w:val="clear" w:pos="709"/>
          <w:tab w:val="left" w:pos="426" w:leader="none"/>
        </w:tabs>
        <w:jc w:val="center"/>
        <w:rPr/>
      </w:pPr>
      <w:r>
        <w:rPr>
          <w:b/>
          <w:bCs/>
        </w:rPr>
        <w:t>Обстоятельства непреодолимой силы (форс-мажор)</w:t>
      </w:r>
    </w:p>
    <w:p>
      <w:pPr>
        <w:pStyle w:val="ListParagraph"/>
        <w:shd w:val="clear" w:color="auto" w:fill="FFFFFF"/>
        <w:tabs>
          <w:tab w:val="clear" w:pos="709"/>
          <w:tab w:val="left" w:pos="426" w:leader="none"/>
        </w:tabs>
        <w:ind w:hanging="0" w:left="360"/>
        <w:jc w:val="center"/>
        <w:rPr>
          <w:b/>
          <w:bCs/>
        </w:rPr>
      </w:pPr>
      <w:r>
        <w:rPr>
          <w:b/>
          <w:bCs/>
        </w:rPr>
      </w:r>
    </w:p>
    <w:p>
      <w:pPr>
        <w:pStyle w:val="ListParagraph"/>
        <w:shd w:val="clear" w:color="auto" w:fill="FFFFFF"/>
        <w:tabs>
          <w:tab w:val="left" w:pos="709" w:leader="none"/>
        </w:tabs>
        <w:ind w:firstLine="709" w:left="0"/>
        <w:jc w:val="both"/>
        <w:rPr/>
      </w:pPr>
      <w:r>
        <w:rPr>
          <w:bCs/>
        </w:rPr>
        <w:t>10.1. 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pPr>
        <w:pStyle w:val="ListParagraph"/>
        <w:shd w:val="clear" w:color="auto" w:fill="FFFFFF"/>
        <w:tabs>
          <w:tab w:val="left" w:pos="709" w:leader="none"/>
        </w:tabs>
        <w:ind w:firstLine="709" w:left="0"/>
        <w:jc w:val="both"/>
        <w:rPr/>
      </w:pPr>
      <w:r>
        <w:rPr>
          <w:bCs/>
        </w:rPr>
        <w:t>10.2. 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pPr>
        <w:pStyle w:val="ListParagraph"/>
        <w:shd w:val="clear" w:color="auto" w:fill="FFFFFF"/>
        <w:tabs>
          <w:tab w:val="left" w:pos="709" w:leader="none"/>
        </w:tabs>
        <w:ind w:firstLine="709" w:left="0"/>
        <w:jc w:val="both"/>
        <w:rPr/>
      </w:pPr>
      <w:r>
        <w:rPr>
          <w:bCs/>
        </w:rPr>
        <w:t>10.3. 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и предполагаемом сроке действия обстоятельств непреодолимой силы, и в разумный срок представить необходимые документальные подтверждения.</w:t>
      </w:r>
    </w:p>
    <w:p>
      <w:pPr>
        <w:pStyle w:val="Annotationtext"/>
        <w:ind w:firstLine="709"/>
        <w:jc w:val="both"/>
        <w:rPr/>
      </w:pPr>
      <w:r>
        <w:rPr>
          <w:bCs/>
          <w:sz w:val="24"/>
          <w:szCs w:val="24"/>
          <w:lang w:val="ru-RU"/>
        </w:rPr>
        <w:t xml:space="preserve">10.4.  </w:t>
      </w:r>
      <w:r>
        <w:rPr>
          <w:sz w:val="24"/>
          <w:szCs w:val="24"/>
          <w:lang w:val="ru-RU"/>
        </w:rPr>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pPr>
        <w:pStyle w:val="ListParagraph"/>
        <w:shd w:val="clear" w:color="auto" w:fill="FFFFFF"/>
        <w:tabs>
          <w:tab w:val="left" w:pos="709" w:leader="none"/>
        </w:tabs>
        <w:ind w:firstLine="709" w:left="0"/>
        <w:jc w:val="both"/>
        <w:rPr/>
      </w:pPr>
      <w:r>
        <w:rPr>
          <w:bCs/>
        </w:rPr>
        <w:t xml:space="preserve">10.5. Отсутствие уведомления или несвоевременное уведомление об обстоятельствах непреодолимой силы лишает соответствующую Сторону права 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pPr>
        <w:pStyle w:val="ListParagraph"/>
        <w:shd w:val="clear" w:color="auto" w:fill="FFFFFF"/>
        <w:tabs>
          <w:tab w:val="left" w:pos="709" w:leader="none"/>
        </w:tabs>
        <w:ind w:firstLine="709" w:left="0"/>
        <w:jc w:val="both"/>
        <w:rPr/>
      </w:pPr>
      <w:r>
        <w:rPr>
          <w:bCs/>
        </w:rPr>
        <w:t>10.6. 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pPr>
        <w:pStyle w:val="ListParagraph"/>
        <w:shd w:val="clear" w:color="auto" w:fill="FFFFFF"/>
        <w:tabs>
          <w:tab w:val="clear" w:pos="709"/>
          <w:tab w:val="left" w:pos="568" w:leader="none"/>
        </w:tabs>
        <w:ind w:firstLine="709" w:left="0"/>
        <w:jc w:val="both"/>
        <w:rPr/>
      </w:pPr>
      <w:r>
        <w:rPr>
          <w:bCs/>
        </w:rPr>
        <w:t>При этом любая из Сторон вправе отказаться от исполнения Договора в одностороннем внесудебном порядке.</w:t>
      </w:r>
    </w:p>
    <w:p>
      <w:pPr>
        <w:pStyle w:val="Normal"/>
        <w:rPr>
          <w:lang w:val="ru-RU"/>
        </w:rPr>
      </w:pPr>
      <w:r>
        <w:rPr>
          <w:lang w:val="ru-RU"/>
        </w:rPr>
      </w:r>
    </w:p>
    <w:p>
      <w:pPr>
        <w:pStyle w:val="ListParagraph"/>
        <w:numPr>
          <w:ilvl w:val="0"/>
          <w:numId w:val="12"/>
        </w:numPr>
        <w:shd w:val="clear" w:color="auto" w:fill="FFFFFF"/>
        <w:tabs>
          <w:tab w:val="clear" w:pos="709"/>
          <w:tab w:val="left" w:pos="426" w:leader="none"/>
        </w:tabs>
        <w:jc w:val="center"/>
        <w:rPr/>
      </w:pPr>
      <w:r>
        <w:rPr>
          <w:b/>
          <w:bCs/>
        </w:rPr>
        <w:t>Особые положения</w:t>
      </w:r>
    </w:p>
    <w:p>
      <w:pPr>
        <w:pStyle w:val="ListParagraph"/>
        <w:shd w:val="clear" w:color="auto" w:fill="FFFFFF"/>
        <w:tabs>
          <w:tab w:val="clear" w:pos="709"/>
          <w:tab w:val="left" w:pos="1134" w:leader="none"/>
        </w:tabs>
        <w:ind w:firstLine="709" w:left="0"/>
        <w:jc w:val="both"/>
        <w:rPr/>
      </w:pPr>
      <w:r>
        <w:rPr>
          <w:bCs/>
        </w:rPr>
        <w:t>11.1. Исполнитель обязуется не привлекать и не допускать привлечения к исполнению обязательств по Договору организации:</w:t>
      </w:r>
    </w:p>
    <w:p>
      <w:pPr>
        <w:pStyle w:val="ListParagraph"/>
        <w:numPr>
          <w:ilvl w:val="1"/>
          <w:numId w:val="8"/>
        </w:numPr>
        <w:shd w:val="clear" w:color="auto" w:fill="FFFFFF"/>
        <w:tabs>
          <w:tab w:val="clear" w:pos="709"/>
          <w:tab w:val="left" w:pos="1134" w:leader="none"/>
        </w:tabs>
        <w:ind w:firstLine="709" w:left="0"/>
        <w:jc w:val="both"/>
        <w:rPr/>
      </w:pPr>
      <w:r>
        <w:rPr>
          <w:bCs/>
        </w:rPr>
        <w:t xml:space="preserve">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2">
        <w:r>
          <w:rPr>
            <w:bCs/>
          </w:rPr>
          <w:t>№ 18162/09</w:t>
        </w:r>
      </w:hyperlink>
      <w:r>
        <w:rPr>
          <w:bCs/>
        </w:rPr>
        <w:t xml:space="preserve"> и от 25.05.2010 </w:t>
      </w:r>
      <w:hyperlink r:id="rId3">
        <w:r>
          <w:rPr>
            <w:bCs/>
          </w:rPr>
          <w:t>№ 15658/09</w:t>
        </w:r>
      </w:hyperlink>
      <w:r>
        <w:rPr>
          <w:bCs/>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 / или </w:t>
      </w:r>
    </w:p>
    <w:p>
      <w:pPr>
        <w:pStyle w:val="ListParagraph"/>
        <w:numPr>
          <w:ilvl w:val="1"/>
          <w:numId w:val="8"/>
        </w:numPr>
        <w:shd w:val="clear" w:color="auto" w:fill="FFFFFF"/>
        <w:tabs>
          <w:tab w:val="clear" w:pos="709"/>
          <w:tab w:val="left" w:pos="1134" w:leader="none"/>
        </w:tabs>
        <w:ind w:firstLine="709" w:left="0"/>
        <w:jc w:val="both"/>
        <w:rPr/>
      </w:pPr>
      <w:r>
        <w:rPr>
          <w:bCs/>
        </w:rPr>
        <w:t xml:space="preserve">соответствующие </w:t>
      </w:r>
      <w:hyperlink r:id="rId4">
        <w:r>
          <w:rPr>
            <w:bCs/>
          </w:rPr>
          <w:t>Критери</w:t>
        </w:r>
      </w:hyperlink>
      <w:r>
        <w:rPr>
          <w:bCs/>
        </w:rPr>
        <w:t>ям самостоятельной оценки рисков для налогоплательщиков, используемым налоговыми органами в процессе отбора объектов для проведения выездных налоговых проверок (утверждены приказом ФНС России от 30.05.2007 № ММ-3-06/333@).</w:t>
      </w:r>
    </w:p>
    <w:p>
      <w:pPr>
        <w:pStyle w:val="ListParagraph"/>
        <w:shd w:val="clear" w:color="auto" w:fill="FFFFFF"/>
        <w:tabs>
          <w:tab w:val="clear" w:pos="709"/>
          <w:tab w:val="left" w:pos="1134" w:leader="none"/>
        </w:tabs>
        <w:ind w:firstLine="709" w:left="0"/>
        <w:jc w:val="both"/>
        <w:rPr/>
      </w:pPr>
      <w:r>
        <w:rPr>
          <w:bCs/>
        </w:rPr>
        <w:t>11.2. В случае нарушения Исполнителем обязательств, установленных пунктами 11.1, 11.2 Договора, Заказчик вправе в одностороннем внесудебном порядке отказаться от Договора путем направления уведомления об отказе от Договора (исполнения Договора) с указанием даты прекращения (расторжения) Договора, которая не должна наступать ранее 10 (десяти) рабочих дней с даты получения Исполнителем такого уведомления. Договор считается прекращенным (расторгнутым) с даты, указанной в уведомлении об отказе от Договора (исполнения Договора) при условии, что Заказчик не отзовет указанное уведомление по итогам рассмотрения мотивированных письменных возражений Исполнителя, представленных до наступления указанной Заказчиком даты расторжения.</w:t>
      </w:r>
    </w:p>
    <w:p>
      <w:pPr>
        <w:pStyle w:val="ListParagraph"/>
        <w:shd w:val="clear" w:color="auto" w:fill="FFFFFF"/>
        <w:tabs>
          <w:tab w:val="clear" w:pos="709"/>
          <w:tab w:val="left" w:pos="1134" w:leader="none"/>
        </w:tabs>
        <w:ind w:firstLine="709" w:left="0"/>
        <w:jc w:val="both"/>
        <w:rPr/>
      </w:pPr>
      <w:r>
        <w:rPr>
          <w:bCs/>
        </w:rPr>
        <w:t>11.3. Исполнитель обязан уплатить Заказчику штраф в размере суммы денежных средств, перечисленных организации, отвечающей признакам недобросовестности, а также дополнительно компенсировать Заказчику убытки, причиненные в результате нарушения обязательств, установленных пунктами 11.1, 11.2 Договора.</w:t>
      </w:r>
    </w:p>
    <w:p>
      <w:pPr>
        <w:pStyle w:val="ListParagraph"/>
        <w:shd w:val="clear" w:color="auto" w:fill="FFFFFF"/>
        <w:tabs>
          <w:tab w:val="clear" w:pos="709"/>
          <w:tab w:val="left" w:pos="1134" w:leader="none"/>
        </w:tabs>
        <w:ind w:firstLine="709" w:left="0"/>
        <w:jc w:val="both"/>
        <w:rPr/>
      </w:pPr>
      <w:bookmarkStart w:id="13" w:name="_Ref373243071"/>
      <w:r>
        <w:rPr>
          <w:bCs/>
        </w:rPr>
        <w:t>11.4. Штраф, предусмотренный пунктом 11.3 Договора, оплачивается Исполнителем в течение 10 (десяти) рабочих дней с даты получения соответствующего письменного требования Заказчика. Заказчик вправе предъявить требование об уплате штрафа вне независимости от направления уведомления об отказе от Договора (исполнения Договора), предусмотренного пунктом 11.3 Договора.</w:t>
      </w:r>
      <w:bookmarkEnd w:id="13"/>
    </w:p>
    <w:p>
      <w:pPr>
        <w:pStyle w:val="ListParagraph"/>
        <w:shd w:val="clear" w:color="auto" w:fill="FFFFFF"/>
        <w:tabs>
          <w:tab w:val="clear" w:pos="709"/>
          <w:tab w:val="left" w:pos="1134" w:leader="none"/>
        </w:tabs>
        <w:ind w:firstLine="709" w:left="0"/>
        <w:jc w:val="both"/>
        <w:rPr/>
      </w:pPr>
      <w:r>
        <w:rPr>
          <w:bCs/>
        </w:rPr>
        <w:t>11.5. Заказчик вправе приостановить осуществление любых платежей по Договору, причитающихся Исполнителю, независимо от наличия оснований и наступления сроков таких платежей, до уплаты Исполнителем штрафа, предусмотренного пунктом 11.4 Договора. При этом Заказчик не будет считаться просрочившим и / или нарушившим свои обязательства по Договору.</w:t>
      </w:r>
    </w:p>
    <w:p>
      <w:pPr>
        <w:pStyle w:val="ListParagraph"/>
        <w:shd w:val="clear" w:color="auto" w:fill="FFFFFF"/>
        <w:tabs>
          <w:tab w:val="clear" w:pos="709"/>
          <w:tab w:val="left" w:pos="1134" w:leader="none"/>
        </w:tabs>
        <w:ind w:firstLine="709" w:left="0"/>
        <w:jc w:val="both"/>
        <w:rPr/>
      </w:pPr>
      <w:r>
        <w:rPr>
          <w:bCs/>
        </w:rPr>
        <w:t>11.6. Независимо от других положений Договора, положения пунктов 11.4, 11.5 Договора продолжают действовать в течение 4 (четырех) лет после его прекращения (расторжения) или исполнения.</w:t>
      </w:r>
    </w:p>
    <w:p>
      <w:pPr>
        <w:pStyle w:val="ListParagraph"/>
        <w:shd w:val="clear" w:color="auto" w:fill="FFFFFF"/>
        <w:tabs>
          <w:tab w:val="clear" w:pos="709"/>
          <w:tab w:val="left" w:pos="567" w:leader="none"/>
        </w:tabs>
        <w:ind w:hanging="0" w:left="0"/>
        <w:jc w:val="both"/>
        <w:rPr>
          <w:bCs/>
        </w:rPr>
      </w:pPr>
      <w:r>
        <w:rPr>
          <w:bCs/>
        </w:rPr>
      </w:r>
    </w:p>
    <w:p>
      <w:pPr>
        <w:pStyle w:val="ListParagraph"/>
        <w:numPr>
          <w:ilvl w:val="0"/>
          <w:numId w:val="12"/>
        </w:numPr>
        <w:shd w:val="clear" w:color="auto" w:fill="FFFFFF"/>
        <w:tabs>
          <w:tab w:val="clear" w:pos="709"/>
          <w:tab w:val="left" w:pos="426" w:leader="none"/>
        </w:tabs>
        <w:jc w:val="center"/>
        <w:rPr/>
      </w:pPr>
      <w:r>
        <w:rPr>
          <w:b/>
          <w:bCs/>
        </w:rPr>
        <w:t>Заверения</w:t>
      </w:r>
      <w:r>
        <w:rPr>
          <w:b/>
        </w:rPr>
        <w:t xml:space="preserve"> Сторон</w:t>
      </w:r>
    </w:p>
    <w:p>
      <w:pPr>
        <w:pStyle w:val="ListParagraph"/>
        <w:shd w:val="clear" w:color="auto" w:fill="FFFFFF"/>
        <w:tabs>
          <w:tab w:val="clear" w:pos="709"/>
          <w:tab w:val="left" w:pos="426" w:leader="none"/>
        </w:tabs>
        <w:ind w:hanging="0" w:left="360"/>
        <w:jc w:val="center"/>
        <w:rPr>
          <w:b/>
        </w:rPr>
      </w:pPr>
      <w:r>
        <w:rPr>
          <w:b/>
        </w:rPr>
      </w:r>
    </w:p>
    <w:p>
      <w:pPr>
        <w:pStyle w:val="ListParagraph"/>
        <w:shd w:val="clear" w:color="auto" w:fill="FFFFFF"/>
        <w:tabs>
          <w:tab w:val="clear" w:pos="709"/>
          <w:tab w:val="left" w:pos="1134" w:leader="none"/>
          <w:tab w:val="left" w:pos="1418" w:leader="none"/>
        </w:tabs>
        <w:ind w:firstLine="709" w:left="0"/>
        <w:jc w:val="both"/>
        <w:rPr/>
      </w:pPr>
      <w:r>
        <w:rPr>
          <w:bCs/>
        </w:rPr>
        <w:t>12.1. Каждая</w:t>
      </w:r>
      <w:r>
        <w:rPr/>
        <w:t xml:space="preserve"> из Сторон заявляет и подтверждает другой Стороне, что: </w:t>
      </w:r>
    </w:p>
    <w:p>
      <w:pPr>
        <w:pStyle w:val="ListParagraph"/>
        <w:numPr>
          <w:ilvl w:val="0"/>
          <w:numId w:val="5"/>
        </w:numPr>
        <w:shd w:val="clear" w:color="auto" w:fill="FFFFFF"/>
        <w:tabs>
          <w:tab w:val="left" w:pos="709" w:leader="none"/>
          <w:tab w:val="left" w:pos="1418" w:leader="none"/>
        </w:tabs>
        <w:ind w:firstLine="709" w:left="0"/>
        <w:jc w:val="both"/>
        <w:rPr/>
      </w:pPr>
      <w:r>
        <w:rPr/>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pPr>
        <w:pStyle w:val="ListParagraph"/>
        <w:numPr>
          <w:ilvl w:val="0"/>
          <w:numId w:val="5"/>
        </w:numPr>
        <w:shd w:val="clear" w:color="auto" w:fill="FFFFFF"/>
        <w:tabs>
          <w:tab w:val="left" w:pos="709" w:leader="none"/>
          <w:tab w:val="left" w:pos="1418" w:leader="none"/>
        </w:tabs>
        <w:ind w:firstLine="709" w:left="0"/>
        <w:jc w:val="both"/>
        <w:rPr/>
      </w:pPr>
      <w:r>
        <w:rPr/>
        <w:t>она обладает полной правоспособностью на заключение Договора и исполнение всех своих обязательств, возникающих из Договора или в связи с ним;</w:t>
      </w:r>
    </w:p>
    <w:p>
      <w:pPr>
        <w:pStyle w:val="ListParagraph"/>
        <w:numPr>
          <w:ilvl w:val="0"/>
          <w:numId w:val="5"/>
        </w:numPr>
        <w:shd w:val="clear" w:color="auto" w:fill="FFFFFF"/>
        <w:tabs>
          <w:tab w:val="left" w:pos="709" w:leader="none"/>
          <w:tab w:val="left" w:pos="1418" w:leader="none"/>
        </w:tabs>
        <w:ind w:firstLine="709" w:left="0"/>
        <w:jc w:val="both"/>
        <w:rPr/>
      </w:pPr>
      <w:r>
        <w:rPr/>
        <w:t>она получила все корпоративные одобрения Договора органами управления 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и иных лиц необходимые для заключения и исполнения Договора;</w:t>
      </w:r>
    </w:p>
    <w:p>
      <w:pPr>
        <w:pStyle w:val="ListParagraph"/>
        <w:numPr>
          <w:ilvl w:val="0"/>
          <w:numId w:val="5"/>
        </w:numPr>
        <w:shd w:val="clear" w:color="auto" w:fill="FFFFFF"/>
        <w:tabs>
          <w:tab w:val="left" w:pos="709" w:leader="none"/>
          <w:tab w:val="left" w:pos="1418" w:leader="none"/>
        </w:tabs>
        <w:ind w:firstLine="709" w:left="0"/>
        <w:jc w:val="both"/>
        <w:rPr/>
      </w:pPr>
      <w:r>
        <w:rPr/>
        <w:t>лица, подписывающие от имени Сторон Договор, надлежащим образом уполномочены на его подписание;</w:t>
      </w:r>
    </w:p>
    <w:p>
      <w:pPr>
        <w:pStyle w:val="ListParagraph"/>
        <w:numPr>
          <w:ilvl w:val="0"/>
          <w:numId w:val="5"/>
        </w:numPr>
        <w:shd w:val="clear" w:color="auto" w:fill="FFFFFF"/>
        <w:tabs>
          <w:tab w:val="left" w:pos="709" w:leader="none"/>
          <w:tab w:val="left" w:pos="1418" w:leader="none"/>
        </w:tabs>
        <w:ind w:firstLine="709" w:left="0"/>
        <w:jc w:val="both"/>
        <w:rPr/>
      </w:pPr>
      <w:r>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pPr>
        <w:pStyle w:val="ListParagraph"/>
        <w:shd w:val="clear" w:color="auto" w:fill="FFFFFF"/>
        <w:tabs>
          <w:tab w:val="clear" w:pos="709"/>
          <w:tab w:val="left" w:pos="1134" w:leader="none"/>
          <w:tab w:val="left" w:pos="1418" w:leader="none"/>
        </w:tabs>
        <w:ind w:firstLine="709" w:left="0"/>
        <w:jc w:val="both"/>
        <w:rPr/>
      </w:pPr>
      <w:r>
        <w:rPr/>
        <w:t xml:space="preserve">12.2. </w:t>
      </w:r>
      <w:r>
        <w:rPr>
          <w:bCs/>
        </w:rPr>
        <w:t>Исполнитель</w:t>
      </w:r>
      <w:r>
        <w:rPr/>
        <w:t xml:space="preserve"> заявляет и заверяет Заказчика в том, что на момент заключения Договора:</w:t>
      </w:r>
    </w:p>
    <w:p>
      <w:pPr>
        <w:pStyle w:val="ListParagraph"/>
        <w:numPr>
          <w:ilvl w:val="0"/>
          <w:numId w:val="7"/>
        </w:numPr>
        <w:shd w:val="clear" w:color="auto" w:fill="FFFFFF"/>
        <w:tabs>
          <w:tab w:val="left" w:pos="709" w:leader="none"/>
          <w:tab w:val="left" w:pos="1418" w:leader="none"/>
        </w:tabs>
        <w:ind w:firstLine="709" w:left="0"/>
        <w:jc w:val="both"/>
        <w:rPr/>
      </w:pPr>
      <w:r>
        <w:rPr/>
        <w:t>учредителем / учредителями Исполнителя являются лица, не являющиеся массовыми учредителем / учредителями;</w:t>
      </w:r>
    </w:p>
    <w:p>
      <w:pPr>
        <w:pStyle w:val="ListParagraph"/>
        <w:numPr>
          <w:ilvl w:val="0"/>
          <w:numId w:val="7"/>
        </w:numPr>
        <w:shd w:val="clear" w:color="auto" w:fill="FFFFFF"/>
        <w:tabs>
          <w:tab w:val="left" w:pos="709" w:leader="none"/>
          <w:tab w:val="left" w:pos="1418" w:leader="none"/>
        </w:tabs>
        <w:ind w:firstLine="709" w:left="0"/>
        <w:jc w:val="both"/>
        <w:rPr/>
      </w:pPr>
      <w:r>
        <w:rPr/>
        <w:t>руководителем Исполнителя является лицо, не являющееся массовым руководителем;</w:t>
      </w:r>
    </w:p>
    <w:p>
      <w:pPr>
        <w:pStyle w:val="ListParagraph"/>
        <w:numPr>
          <w:ilvl w:val="0"/>
          <w:numId w:val="7"/>
        </w:numPr>
        <w:shd w:val="clear" w:color="auto" w:fill="FFFFFF"/>
        <w:tabs>
          <w:tab w:val="left" w:pos="709" w:leader="none"/>
          <w:tab w:val="left" w:pos="1418" w:leader="none"/>
        </w:tabs>
        <w:ind w:firstLine="709" w:left="0"/>
        <w:jc w:val="both"/>
        <w:rPr/>
      </w:pPr>
      <w:r>
        <w:rPr/>
        <w:t xml:space="preserve">Исполнитель фактически находится по адресу, указанному в Едином государственном реестре юридических лиц; </w:t>
      </w:r>
    </w:p>
    <w:p>
      <w:pPr>
        <w:pStyle w:val="ListParagraph"/>
        <w:numPr>
          <w:ilvl w:val="0"/>
          <w:numId w:val="7"/>
        </w:numPr>
        <w:shd w:val="clear" w:color="auto" w:fill="FFFFFF"/>
        <w:tabs>
          <w:tab w:val="left" w:pos="709" w:leader="none"/>
          <w:tab w:val="left" w:pos="1418" w:leader="none"/>
        </w:tabs>
        <w:ind w:firstLine="709" w:left="0"/>
        <w:jc w:val="both"/>
        <w:rPr/>
      </w:pPr>
      <w:r>
        <w:rPr/>
        <w:t>Исполнитель своевременно и в полном объеме уплачивает налоги и сборы в соответствии с законодательством Российской Федерации;</w:t>
      </w:r>
    </w:p>
    <w:p>
      <w:pPr>
        <w:pStyle w:val="ListParagraph"/>
        <w:numPr>
          <w:ilvl w:val="0"/>
          <w:numId w:val="6"/>
        </w:numPr>
        <w:shd w:val="clear" w:color="auto" w:fill="FFFFFF"/>
        <w:tabs>
          <w:tab w:val="clear" w:pos="709"/>
          <w:tab w:val="left" w:pos="567" w:leader="none"/>
          <w:tab w:val="left" w:pos="1418" w:leader="none"/>
        </w:tabs>
        <w:ind w:firstLine="709" w:left="0"/>
        <w:jc w:val="both"/>
        <w:rPr/>
      </w:pPr>
      <w:r>
        <w:rPr/>
        <w:t>Исполнитель 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Исполнителя должным образом исполнять обязательства, возникающие из Договору или в связи с ним;</w:t>
      </w:r>
    </w:p>
    <w:p>
      <w:pPr>
        <w:pStyle w:val="ListParagraph"/>
        <w:numPr>
          <w:ilvl w:val="0"/>
          <w:numId w:val="6"/>
        </w:numPr>
        <w:shd w:val="clear" w:color="auto" w:fill="FFFFFF"/>
        <w:tabs>
          <w:tab w:val="clear" w:pos="709"/>
          <w:tab w:val="left" w:pos="567" w:leader="none"/>
          <w:tab w:val="left" w:pos="1418" w:leader="none"/>
        </w:tabs>
        <w:ind w:firstLine="709" w:left="0"/>
        <w:jc w:val="both"/>
        <w:rPr/>
      </w:pPr>
      <w:r>
        <w:rPr/>
        <w:t>не отозвана (прекращена, приостановлена, признана недействительной) лицензия или иной документ, необходимый для осуществления деятельности Исполнителя в соответствии с требованиями законодательства Российской Федерации, срок действия лицензии (иного документа) не истек, либо вид деятельности, осуществляемый Исполнителем, не подлежит лицензированию и / или не требует получения иного разрешительного документа;</w:t>
      </w:r>
    </w:p>
    <w:p>
      <w:pPr>
        <w:pStyle w:val="ListParagraph"/>
        <w:numPr>
          <w:ilvl w:val="0"/>
          <w:numId w:val="6"/>
        </w:numPr>
        <w:shd w:val="clear" w:color="auto" w:fill="FFFFFF"/>
        <w:tabs>
          <w:tab w:val="clear" w:pos="709"/>
          <w:tab w:val="left" w:pos="567" w:leader="none"/>
          <w:tab w:val="left" w:pos="1418" w:leader="none"/>
        </w:tabs>
        <w:ind w:firstLine="709" w:left="0"/>
        <w:jc w:val="both"/>
        <w:rPr/>
      </w:pPr>
      <w:r>
        <w:rPr/>
        <w:t>Исполнитель тщательно изучил всю информацию, связанную с Договором, в том числе по вопросам, влияющим на сроки, стоимость и качество Услуг, полностью ознакомлен со всеми условиями оказания Услуг, и принимает на себя все расходы, риски и трудности исполнения обязательств, возникающих из Договора или в связи с ним;</w:t>
      </w:r>
    </w:p>
    <w:p>
      <w:pPr>
        <w:pStyle w:val="ListParagraph"/>
        <w:numPr>
          <w:ilvl w:val="0"/>
          <w:numId w:val="6"/>
        </w:numPr>
        <w:shd w:val="clear" w:color="auto" w:fill="FFFFFF"/>
        <w:tabs>
          <w:tab w:val="clear" w:pos="709"/>
          <w:tab w:val="left" w:pos="567" w:leader="none"/>
          <w:tab w:val="left" w:pos="1418" w:leader="none"/>
        </w:tabs>
        <w:ind w:firstLine="709" w:left="0"/>
        <w:jc w:val="both"/>
        <w:rPr/>
      </w:pPr>
      <w:r>
        <w:rPr/>
        <w:t>Исполнитель тщательно изучил все регламенты Заказчика и подтверждает готовность неукоснительного соблюдения в полном объеме предъявляемых Заказчиком требований;</w:t>
      </w:r>
    </w:p>
    <w:p>
      <w:pPr>
        <w:pStyle w:val="ListParagraph"/>
        <w:numPr>
          <w:ilvl w:val="0"/>
          <w:numId w:val="6"/>
        </w:numPr>
        <w:shd w:val="clear" w:color="auto" w:fill="FFFFFF"/>
        <w:tabs>
          <w:tab w:val="clear" w:pos="709"/>
          <w:tab w:val="left" w:pos="567" w:leader="none"/>
          <w:tab w:val="left" w:pos="1418" w:leader="none"/>
        </w:tabs>
        <w:ind w:firstLine="709" w:left="0"/>
        <w:jc w:val="both"/>
        <w:rPr/>
      </w:pPr>
      <w:r>
        <w:rPr/>
        <w:t>Исполнитель 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pPr>
        <w:pStyle w:val="ListParagraph"/>
        <w:numPr>
          <w:ilvl w:val="0"/>
          <w:numId w:val="6"/>
        </w:numPr>
        <w:shd w:val="clear" w:color="auto" w:fill="FFFFFF"/>
        <w:tabs>
          <w:tab w:val="clear" w:pos="709"/>
          <w:tab w:val="left" w:pos="567" w:leader="none"/>
          <w:tab w:val="left" w:pos="1418" w:leader="none"/>
        </w:tabs>
        <w:ind w:firstLine="709" w:left="0"/>
        <w:jc w:val="both"/>
        <w:rPr/>
      </w:pPr>
      <w:r>
        <w:rPr/>
        <w:t>вся информация, предоставленная Заказчику, является достоверной, полной и точной, и Исполнитель не скрыл никаких обстоятельств, которые при их обнаружении могли бы негативно повлиять на решение Заказчика заключить Договор на указанных в нем условиях.</w:t>
      </w:r>
    </w:p>
    <w:p>
      <w:pPr>
        <w:pStyle w:val="ListParagraph"/>
        <w:shd w:val="clear" w:color="auto" w:fill="FFFFFF"/>
        <w:tabs>
          <w:tab w:val="clear" w:pos="709"/>
          <w:tab w:val="left" w:pos="1134" w:leader="none"/>
          <w:tab w:val="left" w:pos="1418" w:leader="none"/>
        </w:tabs>
        <w:ind w:firstLine="709" w:left="0"/>
        <w:jc w:val="both"/>
        <w:rPr/>
      </w:pPr>
      <w:r>
        <w:rPr/>
        <w:t xml:space="preserve">12.3. При заключении и исполнении Договора каждая Сторона полагается на достоверность, точность и полноту заверений другой Стороны, изложенных в настоящем разделе Договора. </w:t>
      </w:r>
    </w:p>
    <w:p>
      <w:pPr>
        <w:pStyle w:val="ListParagraph"/>
        <w:shd w:val="clear" w:color="auto" w:fill="FFFFFF"/>
        <w:tabs>
          <w:tab w:val="clear" w:pos="709"/>
          <w:tab w:val="left" w:pos="1134" w:leader="none"/>
          <w:tab w:val="left" w:pos="1418" w:leader="none"/>
        </w:tabs>
        <w:ind w:firstLine="709" w:left="0"/>
        <w:jc w:val="both"/>
        <w:rPr/>
      </w:pPr>
      <w:r>
        <w:rPr/>
        <w:t xml:space="preserve">12.4. В случае, если </w:t>
      </w:r>
      <w:r>
        <w:rPr>
          <w:bCs/>
        </w:rPr>
        <w:t xml:space="preserve">Исполнитель </w:t>
      </w:r>
      <w:r>
        <w:rPr/>
        <w:t xml:space="preserve">при заключении Договора предоставил Заказчику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Pr>
          <w:bCs/>
        </w:rPr>
        <w:t>Исполнитель о</w:t>
      </w:r>
      <w:r>
        <w:rPr/>
        <w:t>бязан по письменному требованию Заказчика уплатить последнему штраф в размере 5 (пяти) процентов от Цены Договора, указанной в пункте 3.1 Договора.</w:t>
      </w:r>
    </w:p>
    <w:p>
      <w:pPr>
        <w:pStyle w:val="ListParagraph"/>
        <w:shd w:val="clear" w:color="auto" w:fill="FFFFFF"/>
        <w:tabs>
          <w:tab w:val="clear" w:pos="709"/>
          <w:tab w:val="left" w:pos="1134" w:leader="none"/>
          <w:tab w:val="left" w:pos="1418" w:leader="none"/>
        </w:tabs>
        <w:ind w:firstLine="709" w:left="0"/>
        <w:jc w:val="both"/>
        <w:rPr/>
      </w:pPr>
      <w:r>
        <w:rPr/>
        <w:t>12.5. 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pPr>
        <w:pStyle w:val="ListParagraph"/>
        <w:shd w:val="clear" w:color="auto" w:fill="FFFFFF"/>
        <w:tabs>
          <w:tab w:val="clear" w:pos="709"/>
          <w:tab w:val="left" w:pos="1134" w:leader="none"/>
          <w:tab w:val="left" w:pos="1418" w:leader="none"/>
        </w:tabs>
        <w:ind w:firstLine="709" w:left="709"/>
        <w:jc w:val="both"/>
        <w:rPr>
          <w:b/>
        </w:rPr>
      </w:pPr>
      <w:r>
        <w:rPr>
          <w:b/>
        </w:rPr>
      </w:r>
    </w:p>
    <w:p>
      <w:pPr>
        <w:pStyle w:val="ListParagraph"/>
        <w:numPr>
          <w:ilvl w:val="0"/>
          <w:numId w:val="12"/>
        </w:numPr>
        <w:shd w:val="clear" w:color="auto" w:fill="FFFFFF"/>
        <w:tabs>
          <w:tab w:val="clear" w:pos="709"/>
          <w:tab w:val="left" w:pos="426" w:leader="none"/>
        </w:tabs>
        <w:jc w:val="center"/>
        <w:rPr/>
      </w:pPr>
      <w:r>
        <w:rPr>
          <w:b/>
          <w:bCs/>
        </w:rPr>
        <w:t>П</w:t>
      </w:r>
      <w:r>
        <w:rPr>
          <w:b/>
        </w:rPr>
        <w:t>рекращение (расторжение) Договора</w:t>
      </w:r>
    </w:p>
    <w:p>
      <w:pPr>
        <w:pStyle w:val="ListParagraph"/>
        <w:shd w:val="clear" w:color="auto" w:fill="FFFFFF"/>
        <w:tabs>
          <w:tab w:val="clear" w:pos="709"/>
          <w:tab w:val="left" w:pos="1134" w:leader="none"/>
        </w:tabs>
        <w:ind w:firstLine="709" w:left="0"/>
        <w:jc w:val="both"/>
        <w:rPr/>
      </w:pPr>
      <w:r>
        <w:rPr/>
        <w:t>13.1. Договор может быть прекращен (расторгнут) по соглашению Сторон. Сторона, имеющая намерение расторгнуть Договор, обязана направить письменное уведомление об этом другой Стороне в порядке, предусмотренном пунктом 14.8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p>
    <w:p>
      <w:pPr>
        <w:pStyle w:val="ListParagraph"/>
        <w:shd w:val="clear" w:color="auto" w:fill="FFFFFF"/>
        <w:tabs>
          <w:tab w:val="clear" w:pos="709"/>
          <w:tab w:val="left" w:pos="1134" w:leader="none"/>
        </w:tabs>
        <w:ind w:firstLine="709" w:left="0"/>
        <w:jc w:val="both"/>
        <w:rPr/>
      </w:pPr>
      <w:r>
        <w:rPr/>
        <w:t xml:space="preserve">13.2. Заказчик вправе в любое время до сдачи ему результатов Услуг в одностороннем внесудебном порядке отказаться от Договора полностью или в части, уплатив Исполнителю часть установленной Цены Договора, пропорциональную части Услуг, оказанных до получения Исполнителем уведомления Заказчика об отказе от Договора (исполнения Договора). </w:t>
      </w:r>
    </w:p>
    <w:p>
      <w:pPr>
        <w:pStyle w:val="ListParagraph"/>
        <w:shd w:val="clear" w:color="auto" w:fill="FFFFFF"/>
        <w:tabs>
          <w:tab w:val="clear" w:pos="709"/>
          <w:tab w:val="left" w:pos="1134" w:leader="none"/>
        </w:tabs>
        <w:ind w:firstLine="709" w:left="0"/>
        <w:jc w:val="both"/>
        <w:rPr/>
      </w:pPr>
      <w:r>
        <w:rPr/>
        <w:t>Возмещение убытков Исполнителя, вызванных отказом от Договора (исполнения Договора), Заказчиком не производится.</w:t>
      </w:r>
    </w:p>
    <w:p>
      <w:pPr>
        <w:pStyle w:val="ListParagraph"/>
        <w:shd w:val="clear" w:color="auto" w:fill="FFFFFF"/>
        <w:tabs>
          <w:tab w:val="clear" w:pos="709"/>
          <w:tab w:val="left" w:pos="1134" w:leader="none"/>
        </w:tabs>
        <w:ind w:firstLine="709" w:left="0"/>
        <w:jc w:val="both"/>
        <w:rPr/>
      </w:pPr>
      <w:r>
        <w:rPr/>
        <w:t>13.3. В случае существенного нарушения Договора Исполнителем Заказчик вправе в одностороннем внесудебном порядке отказаться от Договора и потребовать полного возмещения Исполнителем убытков, причиненных отказом от Договора (исполнения Договора).</w:t>
      </w:r>
    </w:p>
    <w:p>
      <w:pPr>
        <w:pStyle w:val="ListParagraph"/>
        <w:shd w:val="clear" w:color="auto" w:fill="FFFFFF"/>
        <w:tabs>
          <w:tab w:val="clear" w:pos="709"/>
          <w:tab w:val="left" w:pos="1134" w:leader="none"/>
        </w:tabs>
        <w:ind w:firstLine="709" w:left="0"/>
        <w:jc w:val="both"/>
        <w:rPr/>
      </w:pPr>
      <w:r>
        <w:rPr/>
        <w:t>Заказчик одновременно с уведомлением об отказе от Договора (исполнения Договора) направляет Исполнителю письменное требование о возмещении убытков с приложением расчета суммы убытков. Исполнитель обязан оплатить Заказчику убытки не позднее 15 (пятнадцати) календарных дней с момента получения расчета суммы убытков от Заказчика.</w:t>
      </w:r>
    </w:p>
    <w:p>
      <w:pPr>
        <w:pStyle w:val="ListParagraph"/>
        <w:shd w:val="clear" w:color="auto" w:fill="FFFFFF"/>
        <w:tabs>
          <w:tab w:val="clear" w:pos="709"/>
          <w:tab w:val="left" w:pos="1134" w:leader="none"/>
        </w:tabs>
        <w:ind w:firstLine="709" w:left="0"/>
        <w:jc w:val="both"/>
        <w:rPr/>
      </w:pPr>
      <w:r>
        <w:rPr/>
        <w:t xml:space="preserve">13.4. В случае отказа Заказчика от Договора в случаях, предусмотренных пунктами 13.2 - 13.3 Договора, последний считается прекращенным (расторгнутым) со дня, следующего за днем получения Исполнителем уведомления Заказчика об отказе от Договора (исполнения Договора). </w:t>
      </w:r>
    </w:p>
    <w:p>
      <w:pPr>
        <w:pStyle w:val="ListParagraph"/>
        <w:shd w:val="clear" w:color="auto" w:fill="FFFFFF"/>
        <w:tabs>
          <w:tab w:val="clear" w:pos="709"/>
          <w:tab w:val="left" w:pos="1134" w:leader="none"/>
        </w:tabs>
        <w:ind w:firstLine="709" w:left="0"/>
        <w:jc w:val="both"/>
        <w:rPr/>
      </w:pPr>
      <w:r>
        <w:rPr/>
        <w:t>13.5. С даты прекращения Договора Исполнитель обязан прекратить оказание Услуг и в согласованные Сторонами сроки:</w:t>
      </w:r>
    </w:p>
    <w:p>
      <w:pPr>
        <w:pStyle w:val="ListParagraph"/>
        <w:numPr>
          <w:ilvl w:val="0"/>
          <w:numId w:val="9"/>
        </w:numPr>
        <w:shd w:val="clear" w:color="auto" w:fill="FFFFFF"/>
        <w:tabs>
          <w:tab w:val="clear" w:pos="709"/>
          <w:tab w:val="left" w:pos="1134" w:leader="none"/>
          <w:tab w:val="left" w:pos="1418" w:leader="none"/>
        </w:tabs>
        <w:ind w:firstLine="709" w:left="0"/>
        <w:jc w:val="both"/>
        <w:rPr/>
      </w:pPr>
      <w:r>
        <w:rPr/>
        <w:t>передать Заказчику результат Услуг, техническую и иную полученную документацию;</w:t>
      </w:r>
    </w:p>
    <w:p>
      <w:pPr>
        <w:pStyle w:val="ListParagraph"/>
        <w:numPr>
          <w:ilvl w:val="0"/>
          <w:numId w:val="9"/>
        </w:numPr>
        <w:shd w:val="clear" w:color="auto" w:fill="FFFFFF"/>
        <w:tabs>
          <w:tab w:val="clear" w:pos="709"/>
          <w:tab w:val="left" w:pos="1134" w:leader="none"/>
          <w:tab w:val="left" w:pos="1418" w:leader="none"/>
        </w:tabs>
        <w:ind w:firstLine="709" w:left="0"/>
        <w:jc w:val="both"/>
        <w:rPr/>
      </w:pPr>
      <w:r>
        <w:rPr/>
        <w:t>вывезти с места оказания Услуг оборудование</w:t>
      </w:r>
      <w:r>
        <w:rPr>
          <w:rFonts w:cs="Verdana"/>
        </w:rPr>
        <w:t xml:space="preserve"> и персонал Исполнителя; </w:t>
      </w:r>
    </w:p>
    <w:p>
      <w:pPr>
        <w:pStyle w:val="ListParagraph"/>
        <w:numPr>
          <w:ilvl w:val="0"/>
          <w:numId w:val="9"/>
        </w:numPr>
        <w:shd w:val="clear" w:color="auto" w:fill="FFFFFF"/>
        <w:tabs>
          <w:tab w:val="clear" w:pos="709"/>
          <w:tab w:val="left" w:pos="1134" w:leader="none"/>
          <w:tab w:val="left" w:pos="1418" w:leader="none"/>
        </w:tabs>
        <w:ind w:firstLine="709" w:left="0"/>
        <w:jc w:val="both"/>
        <w:rPr/>
      </w:pPr>
      <w:r>
        <w:rPr>
          <w:rFonts w:cs="Verdana"/>
        </w:rPr>
        <w:t xml:space="preserve">удалить </w:t>
      </w:r>
      <w:r>
        <w:rPr/>
        <w:t xml:space="preserve">с места оказания Услуг </w:t>
      </w:r>
      <w:r>
        <w:rPr>
          <w:rFonts w:cs="Verdana"/>
        </w:rPr>
        <w:t>весь мусор и все остаточные продукты любого рода и оставить место оказания Услуг чистым и безопасным.</w:t>
      </w:r>
    </w:p>
    <w:p>
      <w:pPr>
        <w:pStyle w:val="ListParagraph"/>
        <w:shd w:val="clear" w:color="auto" w:fill="FFFFFF"/>
        <w:tabs>
          <w:tab w:val="clear" w:pos="709"/>
          <w:tab w:val="left" w:pos="1134" w:leader="none"/>
        </w:tabs>
        <w:ind w:firstLine="709" w:left="0"/>
        <w:jc w:val="both"/>
        <w:rPr/>
      </w:pPr>
      <w:r>
        <w:rPr/>
        <w:t>13.6. При прекращении (расторжении) Договора по основаниям, указанным в настоящем разделе, все обязательства Сторон по Договору считаются прекратившимися, за исключением обязательств по незавершенным расчетам, а также обязательств Исполнителя по возмещению неустойки (пени), штрафов и убытков в случаях и размерах, предусмотренных Договором.</w:t>
      </w:r>
    </w:p>
    <w:p>
      <w:pPr>
        <w:pStyle w:val="ListParagraph"/>
        <w:numPr>
          <w:ilvl w:val="0"/>
          <w:numId w:val="12"/>
        </w:numPr>
        <w:shd w:val="clear" w:color="auto" w:fill="FFFFFF"/>
        <w:tabs>
          <w:tab w:val="clear" w:pos="709"/>
          <w:tab w:val="left" w:pos="426" w:leader="none"/>
        </w:tabs>
        <w:jc w:val="center"/>
        <w:rPr/>
      </w:pPr>
      <w:r>
        <w:rPr>
          <w:b/>
          <w:bCs/>
        </w:rPr>
        <w:t>Заключительные положения</w:t>
      </w:r>
    </w:p>
    <w:p>
      <w:pPr>
        <w:pStyle w:val="ListParagraph"/>
        <w:shd w:val="clear" w:color="auto" w:fill="FFFFFF"/>
        <w:tabs>
          <w:tab w:val="clear" w:pos="709"/>
          <w:tab w:val="left" w:pos="1134" w:leader="none"/>
        </w:tabs>
        <w:ind w:firstLine="709" w:left="0"/>
        <w:jc w:val="both"/>
        <w:rPr/>
      </w:pPr>
      <w:r>
        <w:rPr/>
        <w:t>14.1. Договор вступает в силу с даты его подписания Сторонами и действует до полного исполнения ими принятых на себя обязательств.</w:t>
      </w:r>
    </w:p>
    <w:p>
      <w:pPr>
        <w:pStyle w:val="Normal"/>
        <w:ind w:firstLine="709"/>
        <w:jc w:val="both"/>
        <w:rPr/>
      </w:pPr>
      <w:r>
        <w:rPr>
          <w:lang w:val="ru-RU" w:eastAsia="en-US"/>
        </w:rPr>
        <w:t xml:space="preserve">14.2. </w:t>
      </w:r>
      <w:r>
        <w:rPr>
          <w:lang w:val="ru-RU"/>
        </w:rPr>
        <w:t xml:space="preserve">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 за исключением случаев изменения реквизитов Сторон, предусмотренных пунктом </w:t>
      </w:r>
      <w:r>
        <w:rPr>
          <w:highlight w:val="lightGray"/>
          <w:lang w:val="ru-RU"/>
        </w:rPr>
        <w:t>14.7</w:t>
      </w:r>
      <w:r>
        <w:rPr>
          <w:lang w:val="ru-RU"/>
        </w:rPr>
        <w:t xml:space="preserve"> Договора. </w:t>
      </w:r>
    </w:p>
    <w:p>
      <w:pPr>
        <w:pStyle w:val="ListParagraph"/>
        <w:shd w:val="clear" w:color="auto" w:fill="FFFFFF"/>
        <w:tabs>
          <w:tab w:val="clear" w:pos="709"/>
          <w:tab w:val="left" w:pos="1134" w:leader="none"/>
        </w:tabs>
        <w:ind w:firstLine="709" w:left="0"/>
        <w:jc w:val="both"/>
        <w:rPr/>
      </w:pPr>
      <w:r>
        <w:rPr/>
        <w:t>14.3. Все приложения к Договору, а также любые изменения и дополнения, оформленные надлежащим образом, являются неотъемлемой частью Договора.</w:t>
      </w:r>
    </w:p>
    <w:p>
      <w:pPr>
        <w:pStyle w:val="ListParagraph"/>
        <w:shd w:val="clear" w:color="auto" w:fill="FFFFFF"/>
        <w:tabs>
          <w:tab w:val="clear" w:pos="709"/>
          <w:tab w:val="left" w:pos="1134" w:leader="none"/>
        </w:tabs>
        <w:ind w:firstLine="709" w:left="0"/>
        <w:jc w:val="both"/>
        <w:rPr/>
      </w:pPr>
      <w:r>
        <w:rPr/>
        <w:t>14.4. В случае наличия любых расхождений между содержанием Договора и приложений к нему, приоритет имеет текст Договора.</w:t>
      </w:r>
    </w:p>
    <w:p>
      <w:pPr>
        <w:pStyle w:val="ListParagraph"/>
        <w:shd w:val="clear" w:color="auto" w:fill="FFFFFF"/>
        <w:tabs>
          <w:tab w:val="clear" w:pos="709"/>
          <w:tab w:val="left" w:pos="1134" w:leader="none"/>
        </w:tabs>
        <w:ind w:firstLine="709" w:left="0"/>
        <w:jc w:val="both"/>
        <w:rPr/>
      </w:pPr>
      <w:r>
        <w:rPr/>
        <w:t>14.5. Обмен информацией между Сторонами по любым вопросам, связанным с исполнением Договора, включая уведомления и иные сообщения, осуществляется только в письменной форме в порядке, предусмотренном пунктом 14.8 Договора. Использование средств электронной связи не допускается, за исключением случаев оперативного обмена информацией, которая не влечет возникновения, изменения либо прекращения гражданских прав и обязанностей Стороны.</w:t>
      </w:r>
    </w:p>
    <w:p>
      <w:pPr>
        <w:pStyle w:val="ListParagraph"/>
        <w:shd w:val="clear" w:color="auto" w:fill="FFFFFF"/>
        <w:tabs>
          <w:tab w:val="clear" w:pos="709"/>
          <w:tab w:val="left" w:pos="1134" w:leader="none"/>
        </w:tabs>
        <w:ind w:firstLine="709" w:left="0"/>
        <w:jc w:val="both"/>
        <w:rPr/>
      </w:pPr>
      <w:r>
        <w:rPr/>
        <w:t xml:space="preserve">14.6. Стороны обязуются уведомлять друг друга об изменении адреса и / или реквизитов, указанных в разделе 16 Договора, не позднее 3 (трех) рабочих дней после такого изменения в порядке, установленном пунктом 14.8 Договора. </w:t>
      </w:r>
    </w:p>
    <w:p>
      <w:pPr>
        <w:pStyle w:val="Normal"/>
        <w:shd w:val="clear" w:color="auto" w:fill="FFFFFF"/>
        <w:tabs>
          <w:tab w:val="clear" w:pos="709"/>
          <w:tab w:val="left" w:pos="0" w:leader="none"/>
          <w:tab w:val="left" w:pos="1560" w:leader="none"/>
          <w:tab w:val="left" w:pos="1708" w:leader="none"/>
        </w:tabs>
        <w:ind w:firstLine="709"/>
        <w:jc w:val="both"/>
        <w:rPr/>
      </w:pPr>
      <w:r>
        <w:rPr>
          <w:lang w:val="ru-RU"/>
        </w:rPr>
        <w:t xml:space="preserve">14.7. Письма, уведомления и / или сообщения направляются Стороне-получателю следующими способами: </w:t>
      </w:r>
    </w:p>
    <w:p>
      <w:pPr>
        <w:pStyle w:val="Normal"/>
        <w:widowControl w:val="false"/>
        <w:tabs>
          <w:tab w:val="clear" w:pos="709"/>
          <w:tab w:val="left" w:pos="1418" w:leader="none"/>
        </w:tabs>
        <w:ind w:firstLine="709"/>
        <w:jc w:val="both"/>
        <w:rPr/>
      </w:pPr>
      <w:r>
        <w:rPr>
          <w:bCs/>
          <w:lang w:val="ru-RU"/>
        </w:rPr>
        <w:t xml:space="preserve">14.7.1. Заказным почтовым отправлением с уведомлением о вручении </w:t>
      </w:r>
      <w:r>
        <w:rPr>
          <w:lang w:val="ru-RU"/>
        </w:rPr>
        <w:t xml:space="preserve">по адресу ее места нахождения / почтовому адресу, указанному в разделе 16 Договора, или в ранее полученном уведомлении Стороны об изменении адреса </w:t>
      </w:r>
      <w:r>
        <w:rPr>
          <w:bCs/>
          <w:lang w:val="ru-RU"/>
        </w:rPr>
        <w:t xml:space="preserve">– </w:t>
      </w:r>
      <w:r>
        <w:rPr>
          <w:lang w:val="ru-RU"/>
        </w:rPr>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pPr>
        <w:pStyle w:val="ListParagraph"/>
        <w:ind w:firstLine="709" w:left="0"/>
        <w:jc w:val="both"/>
        <w:rPr/>
      </w:pPr>
      <w:r>
        <w:rPr>
          <w:bCs/>
        </w:rPr>
        <w:t xml:space="preserve">14.7.2. Доставкой лично или курьером Стороны-отправителя </w:t>
      </w:r>
      <w:r>
        <w:rPr/>
        <w:t>по адресу ее места нахождения / почтовому адресу, указанному в разделе 16 Договора, или в ранее полученном уведомлении Стороны об изменении адреса</w:t>
      </w:r>
      <w:r>
        <w:rPr>
          <w:bCs/>
        </w:rPr>
        <w:t xml:space="preserve"> – в дату и время фактического приема уведомления Стороной-получателем с отметкой о получении</w:t>
      </w:r>
      <w:r>
        <w:rPr/>
        <w:t xml:space="preserve">. </w:t>
      </w:r>
    </w:p>
    <w:p>
      <w:pPr>
        <w:pStyle w:val="ListParagraph"/>
        <w:ind w:firstLine="709" w:left="0"/>
        <w:jc w:val="both"/>
        <w:rPr/>
      </w:pPr>
      <w:bookmarkStart w:id="14" w:name="_Ref361338032"/>
      <w:r>
        <w:rPr>
          <w:bCs/>
        </w:rPr>
        <w:t xml:space="preserve">14.7.3. </w:t>
      </w:r>
      <w:bookmarkEnd w:id="14"/>
      <w:r>
        <w:rPr>
          <w:bCs/>
        </w:rPr>
        <w:t>Посредством электронной почты (</w:t>
      </w:r>
      <w:r>
        <w:rPr>
          <w:bCs/>
          <w:lang w:val="en-US"/>
        </w:rPr>
        <w:t>e</w:t>
      </w:r>
      <w:r>
        <w:rPr>
          <w:bCs/>
        </w:rPr>
        <w:t>-</w:t>
      </w:r>
      <w:r>
        <w:rPr>
          <w:bCs/>
          <w:lang w:val="en-US"/>
        </w:rPr>
        <w:t>mail</w:t>
      </w:r>
      <w:r>
        <w:rPr>
          <w:bCs/>
        </w:rPr>
        <w:t>) – в дату направления электронного сообщения, зафиксированную на почтовом сервере отправителя.</w:t>
      </w:r>
    </w:p>
    <w:p>
      <w:pPr>
        <w:pStyle w:val="ListParagraph"/>
        <w:shd w:val="clear" w:color="auto" w:fill="FFFFFF"/>
        <w:tabs>
          <w:tab w:val="clear" w:pos="709"/>
          <w:tab w:val="left" w:pos="0" w:leader="none"/>
          <w:tab w:val="left" w:pos="1418" w:leader="none"/>
          <w:tab w:val="left" w:pos="1701" w:leader="none"/>
        </w:tabs>
        <w:ind w:firstLine="709" w:left="0"/>
        <w:jc w:val="both"/>
        <w:rPr/>
      </w:pPr>
      <w:r>
        <w:rPr>
          <w:bCs/>
        </w:rPr>
        <w:t xml:space="preserve">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14.7.1, 14.7.2 Договора. </w:t>
      </w:r>
    </w:p>
    <w:p>
      <w:pPr>
        <w:pStyle w:val="ListParagraph"/>
        <w:shd w:val="clear" w:color="auto" w:fill="FFFFFF"/>
        <w:tabs>
          <w:tab w:val="clear" w:pos="709"/>
          <w:tab w:val="left" w:pos="1134" w:leader="none"/>
        </w:tabs>
        <w:ind w:firstLine="709" w:left="0"/>
        <w:jc w:val="both"/>
        <w:rPr/>
      </w:pPr>
      <w:r>
        <w:rPr>
          <w:bCs/>
        </w:rPr>
        <w:t xml:space="preserve">14.8. Во избежание сомнений, кроме случаев, когда Договором прямо предусмотрено иное, любая задержка в реализации права, предоставленного Стороне </w:t>
      </w:r>
      <w:r>
        <w:rPr/>
        <w:t>законодательством</w:t>
      </w:r>
      <w:r>
        <w:rPr>
          <w:bCs/>
        </w:rPr>
        <w:t xml:space="preserve"> Российской Федерации или Договором, не означает отказ от такого права и не влечет прекращения возможности реализовать это право в будущем. </w:t>
      </w:r>
    </w:p>
    <w:p>
      <w:pPr>
        <w:pStyle w:val="ListParagraph"/>
        <w:shd w:val="clear" w:color="auto" w:fill="FFFFFF"/>
        <w:tabs>
          <w:tab w:val="clear" w:pos="709"/>
          <w:tab w:val="left" w:pos="1134" w:leader="none"/>
        </w:tabs>
        <w:ind w:firstLine="709" w:left="0"/>
        <w:jc w:val="both"/>
        <w:rPr/>
      </w:pPr>
      <w:r>
        <w:rPr/>
        <w:t>14.9. Уступка (</w:t>
      </w:r>
      <w:r>
        <w:rPr>
          <w:bCs/>
        </w:rPr>
        <w:t>передача</w:t>
      </w:r>
      <w:r>
        <w:rPr/>
        <w:t>), в том числе в залог, прав (требований) к Заказчику по денежным обязательствам, принадлежащих Исполнителю на основании Договора, допускается только с предварительного письменного согласия Заказчика и оформляется трехсторонним договором</w:t>
      </w:r>
      <w:r>
        <w:rPr>
          <w:bCs/>
        </w:rPr>
        <w:t>.</w:t>
      </w:r>
      <w:r>
        <w:rPr/>
        <w:t xml:space="preserve"> </w:t>
      </w:r>
    </w:p>
    <w:p>
      <w:pPr>
        <w:pStyle w:val="ListParagraph"/>
        <w:shd w:val="clear" w:color="auto" w:fill="FFFFFF"/>
        <w:tabs>
          <w:tab w:val="clear" w:pos="709"/>
          <w:tab w:val="left" w:pos="1134" w:leader="none"/>
        </w:tabs>
        <w:ind w:firstLine="709" w:left="0"/>
        <w:jc w:val="both"/>
        <w:rPr/>
      </w:pPr>
      <w:r>
        <w:rPr/>
        <w:t xml:space="preserve">14.10. Во всем остальном, что не урегулировано Договором, Стороны руководствуются законодательством Российской Федерации. </w:t>
      </w:r>
    </w:p>
    <w:p>
      <w:pPr>
        <w:pStyle w:val="ListParagraph"/>
        <w:shd w:val="clear" w:color="auto" w:fill="FFFFFF"/>
        <w:tabs>
          <w:tab w:val="clear" w:pos="709"/>
          <w:tab w:val="left" w:pos="1134" w:leader="none"/>
        </w:tabs>
        <w:ind w:firstLine="709" w:left="0"/>
        <w:jc w:val="both"/>
        <w:rPr/>
      </w:pPr>
      <w:r>
        <w:rPr/>
        <w:t>14.11. Договор составлен в 2 (двух) оригинальных экземплярах, имеющих равную юридическую силу, по 1 (одному) для каждой из Сторон.</w:t>
      </w:r>
    </w:p>
    <w:p>
      <w:pPr>
        <w:pStyle w:val="Normal"/>
        <w:shd w:val="clear" w:color="auto" w:fill="FFFFFF"/>
        <w:tabs>
          <w:tab w:val="clear" w:pos="709"/>
          <w:tab w:val="left" w:pos="1418" w:leader="none"/>
        </w:tabs>
        <w:ind w:firstLine="426"/>
        <w:jc w:val="both"/>
        <w:rPr>
          <w:lang w:val="ru-RU"/>
        </w:rPr>
      </w:pPr>
      <w:r>
        <w:rPr>
          <w:lang w:val="ru-RU"/>
        </w:rPr>
      </w:r>
    </w:p>
    <w:p>
      <w:pPr>
        <w:pStyle w:val="ListParagraph"/>
        <w:numPr>
          <w:ilvl w:val="0"/>
          <w:numId w:val="12"/>
        </w:numPr>
        <w:shd w:val="clear" w:color="auto" w:fill="FFFFFF"/>
        <w:tabs>
          <w:tab w:val="clear" w:pos="709"/>
          <w:tab w:val="left" w:pos="426" w:leader="none"/>
        </w:tabs>
        <w:jc w:val="center"/>
        <w:rPr/>
      </w:pPr>
      <w:r>
        <w:rPr>
          <w:b/>
          <w:bCs/>
        </w:rPr>
        <w:t>Список приложений</w:t>
      </w:r>
    </w:p>
    <w:p>
      <w:pPr>
        <w:pStyle w:val="ListParagraph"/>
        <w:shd w:val="clear" w:color="auto" w:fill="FFFFFF"/>
        <w:tabs>
          <w:tab w:val="clear" w:pos="709"/>
          <w:tab w:val="left" w:pos="426" w:leader="none"/>
        </w:tabs>
        <w:ind w:hanging="0" w:left="360"/>
        <w:jc w:val="center"/>
        <w:rPr>
          <w:b/>
          <w:bCs/>
        </w:rPr>
      </w:pPr>
      <w:r>
        <w:rPr>
          <w:b/>
          <w:bCs/>
        </w:rPr>
      </w:r>
    </w:p>
    <w:p>
      <w:pPr>
        <w:pStyle w:val="Normal"/>
        <w:tabs>
          <w:tab w:val="clear" w:pos="709"/>
          <w:tab w:val="left" w:pos="2127" w:leader="none"/>
          <w:tab w:val="left" w:pos="2410" w:leader="none"/>
        </w:tabs>
        <w:jc w:val="both"/>
        <w:rPr/>
      </w:pPr>
      <w:r>
        <w:rPr>
          <w:lang w:val="ru-RU"/>
        </w:rPr>
        <w:t xml:space="preserve">Приложение № 1 – Техническое задание; </w:t>
      </w:r>
    </w:p>
    <w:p>
      <w:pPr>
        <w:pStyle w:val="Normal"/>
        <w:tabs>
          <w:tab w:val="clear" w:pos="709"/>
          <w:tab w:val="left" w:pos="2127" w:leader="none"/>
          <w:tab w:val="left" w:pos="2410" w:leader="none"/>
        </w:tabs>
        <w:jc w:val="both"/>
        <w:rPr/>
      </w:pPr>
      <w:r>
        <w:rPr>
          <w:bCs/>
          <w:lang w:val="ru-RU"/>
        </w:rPr>
        <w:t xml:space="preserve">Приложение № 2 – </w:t>
      </w:r>
      <w:r>
        <w:rPr>
          <w:bCs/>
          <w:lang w:val="ru-RU" w:eastAsia="en-US"/>
        </w:rPr>
        <w:t>Расчет стоимости Услуг;</w:t>
      </w:r>
    </w:p>
    <w:p>
      <w:pPr>
        <w:pStyle w:val="Normal"/>
        <w:tabs>
          <w:tab w:val="clear" w:pos="709"/>
          <w:tab w:val="left" w:pos="2127" w:leader="none"/>
          <w:tab w:val="left" w:pos="2410" w:leader="none"/>
        </w:tabs>
        <w:jc w:val="both"/>
        <w:rPr/>
      </w:pPr>
      <w:r>
        <w:rPr>
          <w:bCs/>
          <w:lang w:val="ru-RU"/>
        </w:rPr>
        <w:t>Приложение № 3</w:t>
      </w:r>
      <w:r>
        <w:rPr>
          <w:lang w:val="ru-RU"/>
        </w:rPr>
        <w:t xml:space="preserve"> – Форма Акта об оказании Услуг</w:t>
      </w:r>
      <w:r>
        <w:rPr>
          <w:lang w:val="ru-RU" w:eastAsia="en-US"/>
        </w:rPr>
        <w:t>.</w:t>
      </w:r>
    </w:p>
    <w:p>
      <w:pPr>
        <w:pStyle w:val="Normal"/>
        <w:tabs>
          <w:tab w:val="clear" w:pos="709"/>
          <w:tab w:val="left" w:pos="2127" w:leader="none"/>
          <w:tab w:val="left" w:pos="2410" w:leader="none"/>
        </w:tabs>
        <w:jc w:val="both"/>
        <w:rPr>
          <w:lang w:val="ru-RU"/>
        </w:rPr>
      </w:pPr>
      <w:r>
        <w:rPr>
          <w:lang w:val="ru-RU"/>
        </w:rPr>
      </w:r>
    </w:p>
    <w:p>
      <w:pPr>
        <w:pStyle w:val="ListParagraph"/>
        <w:numPr>
          <w:ilvl w:val="0"/>
          <w:numId w:val="12"/>
        </w:numPr>
        <w:tabs>
          <w:tab w:val="clear" w:pos="709"/>
          <w:tab w:val="left" w:pos="426" w:leader="none"/>
        </w:tabs>
        <w:jc w:val="center"/>
        <w:rPr/>
      </w:pPr>
      <w:r>
        <w:rPr>
          <w:b/>
          <w:bCs/>
        </w:rPr>
        <w:t>Адреса</w:t>
      </w:r>
      <w:r>
        <w:rPr>
          <w:b/>
          <w:bCs/>
          <w:color w:val="000000"/>
        </w:rPr>
        <w:t xml:space="preserve"> и платежные реквизиты Сторон</w:t>
      </w:r>
    </w:p>
    <w:p>
      <w:pPr>
        <w:pStyle w:val="Normal"/>
        <w:jc w:val="right"/>
        <w:rPr>
          <w:lang w:val="ru-RU"/>
        </w:rPr>
      </w:pPr>
      <w:r>
        <w:rPr>
          <w:lang w:val="ru-RU"/>
        </w:rPr>
      </w:r>
    </w:p>
    <w:tbl>
      <w:tblPr>
        <w:tblW w:w="9287" w:type="dxa"/>
        <w:jc w:val="left"/>
        <w:tblInd w:w="0" w:type="dxa"/>
        <w:tblLayout w:type="fixed"/>
        <w:tblCellMar>
          <w:top w:w="0" w:type="dxa"/>
          <w:left w:w="108" w:type="dxa"/>
          <w:bottom w:w="0" w:type="dxa"/>
          <w:right w:w="108" w:type="dxa"/>
        </w:tblCellMar>
        <w:tblLook w:val="01e0" w:noHBand="0" w:noVBand="0" w:firstColumn="1" w:lastRow="1" w:lastColumn="1" w:firstRow="1"/>
      </w:tblPr>
      <w:tblGrid>
        <w:gridCol w:w="4643"/>
        <w:gridCol w:w="4643"/>
      </w:tblGrid>
      <w:tr>
        <w:trPr/>
        <w:tc>
          <w:tcPr>
            <w:tcW w:w="4643" w:type="dxa"/>
            <w:tcBorders/>
            <w:shd w:color="auto" w:fill="auto" w:val="clear"/>
          </w:tcPr>
          <w:p>
            <w:pPr>
              <w:pStyle w:val="Normal"/>
              <w:widowControl w:val="false"/>
              <w:shd w:val="clear" w:color="auto" w:fill="FFFF00"/>
              <w:rPr/>
            </w:pPr>
            <w:r>
              <w:rPr/>
              <w:t>ЗАКАЗЧИК:</w:t>
            </w:r>
          </w:p>
        </w:tc>
        <w:tc>
          <w:tcPr>
            <w:tcW w:w="4643" w:type="dxa"/>
            <w:tcBorders/>
            <w:shd w:color="auto" w:fill="auto" w:val="clear"/>
          </w:tcPr>
          <w:p>
            <w:pPr>
              <w:pStyle w:val="Normal"/>
              <w:widowControl w:val="false"/>
              <w:shd w:val="clear" w:color="auto" w:fill="FFFF00"/>
              <w:rPr/>
            </w:pPr>
            <w:r>
              <w:rPr>
                <w:lang w:val="ru-RU"/>
              </w:rPr>
              <w:t>ИСПОЛНИТЕЛЬ</w:t>
            </w:r>
            <w:r>
              <w:rPr/>
              <w:t>:</w:t>
            </w:r>
          </w:p>
        </w:tc>
      </w:tr>
      <w:tr>
        <w:trPr/>
        <w:tc>
          <w:tcPr>
            <w:tcW w:w="4643" w:type="dxa"/>
            <w:tcBorders/>
            <w:shd w:color="auto" w:fill="auto" w:val="clear"/>
          </w:tcPr>
          <w:p>
            <w:pPr>
              <w:pStyle w:val="Normal"/>
              <w:widowControl w:val="false"/>
              <w:shd w:val="clear" w:color="auto" w:fill="FFFF00"/>
              <w:rPr>
                <w:lang w:val="ru-RU"/>
              </w:rPr>
            </w:pPr>
            <w:r>
              <w:rPr>
                <w:lang w:val="ru-RU"/>
              </w:rPr>
            </w:r>
          </w:p>
          <w:p>
            <w:pPr>
              <w:pStyle w:val="Normal"/>
              <w:widowControl w:val="false"/>
              <w:shd w:val="clear" w:color="auto" w:fill="FFFF00"/>
              <w:rPr>
                <w:lang w:val="ru-RU"/>
              </w:rPr>
            </w:pPr>
            <w:r>
              <w:rPr>
                <w:lang w:val="ru-RU"/>
              </w:rPr>
            </w:r>
          </w:p>
          <w:p>
            <w:pPr>
              <w:pStyle w:val="Normal"/>
              <w:widowControl w:val="false"/>
              <w:shd w:val="clear" w:color="auto" w:fill="FFFF00"/>
              <w:rPr>
                <w:lang w:val="ru-RU"/>
              </w:rPr>
            </w:pPr>
            <w:r>
              <w:rPr>
                <w:lang w:val="ru-RU"/>
              </w:rPr>
            </w:r>
          </w:p>
          <w:p>
            <w:pPr>
              <w:pStyle w:val="Normal"/>
              <w:widowControl w:val="false"/>
              <w:shd w:val="clear" w:color="auto" w:fill="FFFF00"/>
              <w:rPr>
                <w:lang w:val="ru-RU"/>
              </w:rPr>
            </w:pPr>
            <w:r>
              <w:rPr>
                <w:lang w:val="ru-RU"/>
              </w:rPr>
            </w:r>
          </w:p>
          <w:p>
            <w:pPr>
              <w:pStyle w:val="Normal"/>
              <w:widowControl w:val="false"/>
              <w:shd w:val="clear" w:color="auto" w:fill="FFFF00"/>
              <w:rPr>
                <w:lang w:val="ru-RU"/>
              </w:rPr>
            </w:pPr>
            <w:r>
              <w:rPr>
                <w:lang w:val="ru-RU"/>
              </w:rPr>
            </w:r>
          </w:p>
          <w:p>
            <w:pPr>
              <w:pStyle w:val="Normal"/>
              <w:widowControl w:val="false"/>
              <w:shd w:val="clear" w:color="auto" w:fill="FFFF00"/>
              <w:rPr>
                <w:lang w:val="ru-RU"/>
              </w:rPr>
            </w:pPr>
            <w:r>
              <w:rPr>
                <w:lang w:val="ru-RU"/>
              </w:rPr>
            </w:r>
          </w:p>
          <w:p>
            <w:pPr>
              <w:pStyle w:val="Normal"/>
              <w:widowControl w:val="false"/>
              <w:shd w:val="clear" w:color="auto" w:fill="FFFF00"/>
              <w:rPr>
                <w:lang w:val="ru-RU"/>
              </w:rPr>
            </w:pPr>
            <w:r>
              <w:rPr>
                <w:lang w:val="ru-RU"/>
              </w:rPr>
            </w:r>
          </w:p>
          <w:p>
            <w:pPr>
              <w:pStyle w:val="Normal"/>
              <w:widowControl w:val="false"/>
              <w:shd w:val="clear" w:color="auto" w:fill="FFFF00"/>
              <w:rPr>
                <w:lang w:val="ru-RU"/>
              </w:rPr>
            </w:pPr>
            <w:r>
              <w:rPr>
                <w:lang w:val="ru-RU"/>
              </w:rPr>
            </w:r>
          </w:p>
          <w:p>
            <w:pPr>
              <w:pStyle w:val="Normal"/>
              <w:widowControl w:val="false"/>
              <w:shd w:val="clear" w:color="auto" w:fill="FFFF00"/>
              <w:rPr>
                <w:lang w:val="ru-RU"/>
              </w:rPr>
            </w:pPr>
            <w:r>
              <w:rPr>
                <w:lang w:val="ru-RU"/>
              </w:rPr>
            </w:r>
          </w:p>
          <w:p>
            <w:pPr>
              <w:pStyle w:val="Normal"/>
              <w:widowControl w:val="false"/>
              <w:shd w:val="clear" w:color="auto" w:fill="FFFF00"/>
              <w:rPr>
                <w:lang w:val="ru-RU"/>
              </w:rPr>
            </w:pPr>
            <w:r>
              <w:rPr>
                <w:lang w:val="ru-RU"/>
              </w:rPr>
            </w:r>
          </w:p>
          <w:p>
            <w:pPr>
              <w:pStyle w:val="Normal"/>
              <w:widowControl w:val="false"/>
              <w:shd w:val="clear" w:color="auto" w:fill="FFFF00"/>
              <w:rPr>
                <w:lang w:val="ru-RU"/>
              </w:rPr>
            </w:pPr>
            <w:r>
              <w:rPr>
                <w:lang w:val="ru-RU"/>
              </w:rPr>
            </w:r>
          </w:p>
          <w:p>
            <w:pPr>
              <w:pStyle w:val="Normal"/>
              <w:widowControl w:val="false"/>
              <w:shd w:val="clear" w:color="auto" w:fill="FFFF00"/>
              <w:rPr>
                <w:lang w:val="ru-RU"/>
              </w:rPr>
            </w:pPr>
            <w:r>
              <w:rPr>
                <w:lang w:val="ru-RU"/>
              </w:rPr>
            </w:r>
          </w:p>
          <w:p>
            <w:pPr>
              <w:pStyle w:val="Normal"/>
              <w:widowControl w:val="false"/>
              <w:shd w:val="clear" w:color="auto" w:fill="FFFF00"/>
              <w:rPr>
                <w:lang w:val="ru-RU"/>
              </w:rPr>
            </w:pPr>
            <w:r>
              <w:rPr>
                <w:lang w:val="ru-RU"/>
              </w:rPr>
            </w:r>
          </w:p>
          <w:p>
            <w:pPr>
              <w:pStyle w:val="Normal"/>
              <w:widowControl w:val="false"/>
              <w:shd w:val="clear" w:color="auto" w:fill="FFFF00"/>
              <w:rPr>
                <w:lang w:val="ru-RU"/>
              </w:rPr>
            </w:pPr>
            <w:r>
              <w:rPr>
                <w:lang w:val="ru-RU"/>
              </w:rPr>
            </w:r>
          </w:p>
        </w:tc>
        <w:tc>
          <w:tcPr>
            <w:tcW w:w="4643" w:type="dxa"/>
            <w:tcBorders/>
            <w:shd w:color="auto" w:fill="auto" w:val="clear"/>
          </w:tcPr>
          <w:p>
            <w:pPr>
              <w:pStyle w:val="Normal"/>
              <w:widowControl w:val="false"/>
              <w:shd w:val="clear" w:color="auto" w:fill="FFFF00"/>
              <w:rPr/>
            </w:pPr>
            <w:r>
              <w:rPr/>
            </w:r>
          </w:p>
          <w:p>
            <w:pPr>
              <w:pStyle w:val="Normal"/>
              <w:widowControl w:val="false"/>
              <w:shd w:val="clear" w:color="auto" w:fill="FFFF00"/>
              <w:rPr/>
            </w:pPr>
            <w:r>
              <w:rPr/>
            </w:r>
          </w:p>
          <w:p>
            <w:pPr>
              <w:pStyle w:val="Normal"/>
              <w:widowControl w:val="false"/>
              <w:shd w:val="clear" w:color="auto" w:fill="FFFF00"/>
              <w:rPr/>
            </w:pPr>
            <w:r>
              <w:rPr/>
            </w:r>
          </w:p>
          <w:p>
            <w:pPr>
              <w:pStyle w:val="Normal"/>
              <w:widowControl w:val="false"/>
              <w:shd w:val="clear" w:color="auto" w:fill="FFFF00"/>
              <w:rPr/>
            </w:pPr>
            <w:r>
              <w:rPr/>
            </w:r>
          </w:p>
          <w:p>
            <w:pPr>
              <w:pStyle w:val="Normal"/>
              <w:widowControl w:val="false"/>
              <w:shd w:val="clear" w:color="auto" w:fill="FFFF00"/>
              <w:rPr/>
            </w:pPr>
            <w:r>
              <w:rPr/>
            </w:r>
          </w:p>
          <w:p>
            <w:pPr>
              <w:pStyle w:val="Normal"/>
              <w:widowControl w:val="false"/>
              <w:shd w:val="clear" w:color="auto" w:fill="FFFF00"/>
              <w:rPr/>
            </w:pPr>
            <w:r>
              <w:rPr/>
            </w:r>
          </w:p>
          <w:p>
            <w:pPr>
              <w:pStyle w:val="Normal"/>
              <w:widowControl w:val="false"/>
              <w:shd w:val="clear" w:color="auto" w:fill="FFFF00"/>
              <w:rPr/>
            </w:pPr>
            <w:r>
              <w:rPr/>
            </w:r>
          </w:p>
          <w:p>
            <w:pPr>
              <w:pStyle w:val="Normal"/>
              <w:widowControl w:val="false"/>
              <w:shd w:val="clear" w:color="auto" w:fill="FFFF00"/>
              <w:rPr/>
            </w:pPr>
            <w:r>
              <w:rPr/>
            </w:r>
          </w:p>
          <w:p>
            <w:pPr>
              <w:pStyle w:val="Normal"/>
              <w:widowControl w:val="false"/>
              <w:shd w:val="clear" w:color="auto" w:fill="FFFF00"/>
              <w:rPr/>
            </w:pPr>
            <w:r>
              <w:rPr/>
            </w:r>
          </w:p>
          <w:p>
            <w:pPr>
              <w:pStyle w:val="Normal"/>
              <w:widowControl w:val="false"/>
              <w:shd w:val="clear" w:color="auto" w:fill="FFFF00"/>
              <w:rPr/>
            </w:pPr>
            <w:r>
              <w:rPr/>
            </w:r>
          </w:p>
          <w:p>
            <w:pPr>
              <w:pStyle w:val="Normal"/>
              <w:widowControl w:val="false"/>
              <w:shd w:val="clear" w:color="auto" w:fill="FFFF00"/>
              <w:rPr/>
            </w:pPr>
            <w:r>
              <w:rPr/>
            </w:r>
          </w:p>
          <w:p>
            <w:pPr>
              <w:pStyle w:val="Normal"/>
              <w:widowControl w:val="false"/>
              <w:shd w:val="clear" w:color="auto" w:fill="FFFF00"/>
              <w:rPr/>
            </w:pPr>
            <w:r>
              <w:rPr/>
            </w:r>
          </w:p>
          <w:p>
            <w:pPr>
              <w:pStyle w:val="Normal"/>
              <w:widowControl w:val="false"/>
              <w:shd w:val="clear" w:color="auto" w:fill="FFFF00"/>
              <w:rPr/>
            </w:pPr>
            <w:r>
              <w:rPr/>
            </w:r>
          </w:p>
          <w:p>
            <w:pPr>
              <w:pStyle w:val="Normal"/>
              <w:widowControl w:val="false"/>
              <w:shd w:val="clear" w:color="auto" w:fill="FFFF00"/>
              <w:rPr/>
            </w:pPr>
            <w:r>
              <w:rPr/>
            </w:r>
          </w:p>
        </w:tc>
      </w:tr>
      <w:tr>
        <w:trPr/>
        <w:tc>
          <w:tcPr>
            <w:tcW w:w="4643" w:type="dxa"/>
            <w:tcBorders/>
            <w:shd w:color="auto" w:fill="auto" w:val="clear"/>
          </w:tcPr>
          <w:p>
            <w:pPr>
              <w:pStyle w:val="Normal"/>
              <w:widowControl w:val="false"/>
              <w:jc w:val="both"/>
              <w:rPr>
                <w:lang w:val="ru-RU" w:eastAsia="en-US"/>
              </w:rPr>
            </w:pPr>
            <w:r>
              <w:rPr>
                <w:lang w:val="ru-RU" w:eastAsia="en-US"/>
              </w:rPr>
            </w:r>
          </w:p>
          <w:p>
            <w:pPr>
              <w:pStyle w:val="Normal"/>
              <w:widowControl w:val="false"/>
              <w:jc w:val="both"/>
              <w:rPr>
                <w:lang w:val="ru-RU" w:eastAsia="en-US"/>
              </w:rPr>
            </w:pPr>
            <w:r>
              <w:rPr>
                <w:lang w:val="ru-RU" w:eastAsia="en-US"/>
              </w:rPr>
            </w:r>
          </w:p>
          <w:p>
            <w:pPr>
              <w:pStyle w:val="Normal"/>
              <w:widowControl w:val="false"/>
              <w:jc w:val="both"/>
              <w:rPr>
                <w:lang w:val="ru-RU" w:eastAsia="en-US"/>
              </w:rPr>
            </w:pPr>
            <w:r>
              <w:rPr>
                <w:lang w:val="ru-RU" w:eastAsia="en-US"/>
              </w:rPr>
            </w:r>
          </w:p>
          <w:p>
            <w:pPr>
              <w:pStyle w:val="Normal"/>
              <w:widowControl w:val="false"/>
              <w:jc w:val="both"/>
              <w:rPr/>
            </w:pPr>
            <w:r>
              <w:rPr>
                <w:lang w:val="ru-RU" w:eastAsia="en-US"/>
              </w:rPr>
              <w:t>_________________ /</w:t>
            </w:r>
            <w:r>
              <w:rPr>
                <w:shd w:fill="FFFF00" w:val="clear"/>
                <w:lang w:val="ru-RU" w:eastAsia="en-US"/>
              </w:rPr>
              <w:t>________________</w:t>
            </w:r>
            <w:r>
              <w:rPr>
                <w:b/>
                <w:bCs/>
                <w:lang w:val="ru-RU" w:eastAsia="en-US"/>
              </w:rPr>
              <w:t>/</w:t>
            </w:r>
          </w:p>
          <w:p>
            <w:pPr>
              <w:pStyle w:val="Normal"/>
              <w:widowControl w:val="false"/>
              <w:tabs>
                <w:tab w:val="clear" w:pos="709"/>
                <w:tab w:val="left" w:pos="181" w:leader="none"/>
              </w:tabs>
              <w:rPr/>
            </w:pPr>
            <w:r>
              <w:rPr>
                <w:lang w:val="ru-RU" w:eastAsia="en-US"/>
              </w:rPr>
              <w:t>М.П.</w:t>
            </w:r>
          </w:p>
        </w:tc>
        <w:tc>
          <w:tcPr>
            <w:tcW w:w="4643" w:type="dxa"/>
            <w:tcBorders/>
            <w:shd w:color="auto" w:fill="auto" w:val="clear"/>
          </w:tcPr>
          <w:p>
            <w:pPr>
              <w:pStyle w:val="Normal"/>
              <w:widowControl w:val="false"/>
              <w:jc w:val="both"/>
              <w:rPr>
                <w:lang w:val="ru-RU" w:eastAsia="en-US"/>
              </w:rPr>
            </w:pPr>
            <w:r>
              <w:rPr>
                <w:lang w:val="ru-RU" w:eastAsia="en-US"/>
              </w:rPr>
            </w:r>
          </w:p>
          <w:p>
            <w:pPr>
              <w:pStyle w:val="Normal"/>
              <w:widowControl w:val="false"/>
              <w:jc w:val="both"/>
              <w:rPr>
                <w:lang w:val="ru-RU" w:eastAsia="en-US"/>
              </w:rPr>
            </w:pPr>
            <w:r>
              <w:rPr>
                <w:lang w:val="ru-RU" w:eastAsia="en-US"/>
              </w:rPr>
            </w:r>
          </w:p>
          <w:p>
            <w:pPr>
              <w:pStyle w:val="Normal"/>
              <w:widowControl w:val="false"/>
              <w:jc w:val="center"/>
              <w:rPr>
                <w:lang w:val="ru-RU"/>
              </w:rPr>
            </w:pPr>
            <w:r>
              <w:rPr>
                <w:lang w:val="ru-RU"/>
              </w:rPr>
            </w:r>
          </w:p>
          <w:p>
            <w:pPr>
              <w:pStyle w:val="Normal"/>
              <w:widowControl w:val="false"/>
              <w:jc w:val="both"/>
              <w:rPr/>
            </w:pPr>
            <w:r>
              <w:rPr>
                <w:lang w:val="ru-RU" w:eastAsia="en-US"/>
              </w:rPr>
              <w:t>_________________ /</w:t>
            </w:r>
            <w:r>
              <w:rPr>
                <w:b/>
                <w:bCs/>
                <w:shd w:fill="FFFF00" w:val="clear"/>
                <w:lang w:val="ru-RU" w:eastAsia="en-US"/>
              </w:rPr>
              <w:t>______________</w:t>
            </w:r>
            <w:r>
              <w:rPr>
                <w:lang w:val="ru-RU" w:eastAsia="en-US"/>
              </w:rPr>
              <w:t>/</w:t>
            </w:r>
          </w:p>
          <w:p>
            <w:pPr>
              <w:pStyle w:val="Normal"/>
              <w:widowControl w:val="false"/>
              <w:tabs>
                <w:tab w:val="clear" w:pos="709"/>
                <w:tab w:val="left" w:pos="181" w:leader="none"/>
              </w:tabs>
              <w:rPr/>
            </w:pPr>
            <w:r>
              <w:rPr>
                <w:lang w:val="ru-RU" w:eastAsia="en-US"/>
              </w:rPr>
              <w:t>М.П.</w:t>
            </w:r>
          </w:p>
        </w:tc>
      </w:tr>
    </w:tbl>
    <w:p>
      <w:pPr>
        <w:pStyle w:val="Normal"/>
        <w:ind w:hanging="0"/>
        <w:rPr>
          <w:lang w:val="ru-RU"/>
        </w:rPr>
      </w:pPr>
      <w:r>
        <w:rPr>
          <w:lang w:val="ru-RU"/>
        </w:rPr>
      </w:r>
      <w:r>
        <w:br w:type="page"/>
      </w:r>
    </w:p>
    <w:p>
      <w:pPr>
        <w:pStyle w:val="Normal"/>
        <w:ind w:firstLine="709"/>
        <w:jc w:val="right"/>
        <w:rPr/>
      </w:pPr>
      <w:r>
        <w:rPr>
          <w:lang w:val="ru-RU"/>
        </w:rPr>
        <w:t>Приложение № 1</w:t>
      </w:r>
    </w:p>
    <w:p>
      <w:pPr>
        <w:pStyle w:val="Normal"/>
        <w:ind w:hanging="0" w:left="4820"/>
        <w:rPr/>
      </w:pPr>
      <w:r>
        <w:rPr>
          <w:lang w:val="ru-RU"/>
        </w:rPr>
        <w:t xml:space="preserve">            </w:t>
      </w:r>
      <w:r>
        <w:rPr>
          <w:lang w:val="ru-RU"/>
        </w:rPr>
        <w:t>к Договору возмездного оказания услуг</w:t>
      </w:r>
    </w:p>
    <w:p>
      <w:pPr>
        <w:pStyle w:val="Normal"/>
        <w:ind w:hanging="0" w:left="4820"/>
        <w:rPr/>
      </w:pPr>
      <w:r>
        <w:rPr>
          <w:lang w:val="ru-RU"/>
        </w:rPr>
        <w:t xml:space="preserve">              </w:t>
      </w:r>
      <w:r>
        <w:rPr>
          <w:lang w:val="ru-RU"/>
        </w:rPr>
        <w:t>от «____» ________ 2026г. №_______</w:t>
      </w:r>
    </w:p>
    <w:p>
      <w:pPr>
        <w:pStyle w:val="Normal"/>
        <w:ind w:hanging="0" w:left="6379"/>
        <w:rPr>
          <w:lang w:val="ru-RU"/>
        </w:rPr>
      </w:pPr>
      <w:r>
        <w:rPr>
          <w:lang w:val="ru-RU"/>
        </w:rPr>
      </w:r>
    </w:p>
    <w:p>
      <w:pPr>
        <w:pStyle w:val="Normal"/>
        <w:keepNext w:val="true"/>
        <w:numPr>
          <w:ilvl w:val="0"/>
          <w:numId w:val="0"/>
        </w:numPr>
        <w:ind w:hanging="0" w:left="5245"/>
        <w:jc w:val="right"/>
        <w:outlineLvl w:val="0"/>
        <w:rPr>
          <w:lang w:eastAsia="x-none"/>
        </w:rPr>
      </w:pPr>
      <w:r>
        <w:rPr>
          <w:lang w:eastAsia="x-none"/>
        </w:rPr>
      </w:r>
    </w:p>
    <w:p>
      <w:pPr>
        <w:pStyle w:val="Normal"/>
        <w:keepNext w:val="true"/>
        <w:keepLines/>
        <w:rPr>
          <w:sz w:val="26"/>
          <w:szCs w:val="26"/>
        </w:rPr>
      </w:pPr>
      <w:r>
        <w:rPr>
          <w:sz w:val="26"/>
          <w:szCs w:val="26"/>
        </w:rPr>
      </w:r>
    </w:p>
    <w:p>
      <w:pPr>
        <w:pStyle w:val="Normal"/>
        <w:keepNext w:val="true"/>
        <w:keepLines/>
        <w:rPr>
          <w:sz w:val="26"/>
          <w:szCs w:val="26"/>
        </w:rPr>
      </w:pPr>
      <w:r>
        <w:rPr>
          <w:sz w:val="26"/>
          <w:szCs w:val="26"/>
        </w:rPr>
      </w:r>
    </w:p>
    <w:p>
      <w:pPr>
        <w:pStyle w:val="Normal"/>
        <w:keepNext w:val="true"/>
        <w:keepLines/>
        <w:rPr>
          <w:sz w:val="26"/>
          <w:szCs w:val="26"/>
        </w:rPr>
      </w:pPr>
      <w:r>
        <w:rPr>
          <w:sz w:val="26"/>
          <w:szCs w:val="26"/>
        </w:rPr>
      </w:r>
    </w:p>
    <w:p>
      <w:pPr>
        <w:pStyle w:val="Normal"/>
        <w:keepNext w:val="true"/>
        <w:keepLines/>
        <w:rPr>
          <w:sz w:val="26"/>
          <w:szCs w:val="26"/>
        </w:rPr>
      </w:pPr>
      <w:r>
        <w:rPr>
          <w:sz w:val="26"/>
          <w:szCs w:val="26"/>
        </w:rPr>
      </w:r>
    </w:p>
    <w:p>
      <w:pPr>
        <w:pStyle w:val="Normal"/>
        <w:keepNext w:val="true"/>
        <w:keepLines/>
        <w:rPr>
          <w:sz w:val="26"/>
          <w:szCs w:val="26"/>
        </w:rPr>
      </w:pPr>
      <w:r>
        <w:rPr>
          <w:sz w:val="26"/>
          <w:szCs w:val="26"/>
        </w:rPr>
      </w:r>
    </w:p>
    <w:p>
      <w:pPr>
        <w:pStyle w:val="Normal"/>
        <w:keepNext w:val="true"/>
        <w:keepLines/>
        <w:rPr>
          <w:sz w:val="26"/>
          <w:szCs w:val="26"/>
        </w:rPr>
      </w:pPr>
      <w:r>
        <w:rPr>
          <w:sz w:val="26"/>
          <w:szCs w:val="26"/>
        </w:rPr>
      </w:r>
    </w:p>
    <w:p>
      <w:pPr>
        <w:pStyle w:val="Normal"/>
        <w:keepNext w:val="true"/>
        <w:keepLines/>
        <w:rPr/>
      </w:pPr>
      <w:r>
        <w:rPr/>
      </w:r>
    </w:p>
    <w:p>
      <w:pPr>
        <w:pStyle w:val="Normal"/>
        <w:keepNext w:val="true"/>
        <w:keepLines/>
        <w:jc w:val="center"/>
        <w:rPr/>
      </w:pPr>
      <w:r>
        <w:rPr>
          <w:rFonts w:eastAsia="Calibri"/>
          <w:b/>
          <w:bCs/>
        </w:rPr>
        <w:t>Технические требования на оказание услуг</w:t>
      </w:r>
    </w:p>
    <w:p>
      <w:pPr>
        <w:pStyle w:val="Normal"/>
        <w:keepNext w:val="true"/>
        <w:keepLines/>
        <w:jc w:val="center"/>
        <w:rPr>
          <w:rFonts w:eastAsia="Calibri"/>
          <w:b/>
          <w:bCs/>
        </w:rPr>
      </w:pPr>
      <w:r>
        <w:rPr>
          <w:rFonts w:eastAsia="Calibri"/>
          <w:b/>
          <w:bCs/>
        </w:rPr>
      </w:r>
    </w:p>
    <w:p>
      <w:pPr>
        <w:pStyle w:val="Normal"/>
        <w:keepNext w:val="true"/>
        <w:keepLines/>
        <w:jc w:val="center"/>
        <w:rPr>
          <w:b/>
          <w:bCs/>
          <w:i w:val="false"/>
          <w:i w:val="false"/>
          <w:iCs w:val="false"/>
        </w:rPr>
      </w:pPr>
      <w:r>
        <w:rPr>
          <w:rFonts w:eastAsia="Calibri"/>
          <w:b/>
          <w:bCs/>
          <w:i w:val="false"/>
          <w:iCs w:val="false"/>
        </w:rPr>
        <w:t>ОКПД 2 86.21.10 Оказание услуг по проведению периодических медицинских осмотров в г. Благовещенск для нужд Благовещенского транспортного участка Владивостокского представительства АО «ТК РусГидро»</w:t>
      </w:r>
    </w:p>
    <w:p>
      <w:pPr>
        <w:pStyle w:val="Normal"/>
        <w:jc w:val="center"/>
        <w:rPr>
          <w:rFonts w:eastAsia="Calibri"/>
          <w:b/>
          <w:bCs/>
          <w:i w:val="false"/>
          <w:i w:val="false"/>
          <w:iCs w:val="false"/>
        </w:rPr>
      </w:pPr>
      <w:r>
        <w:rPr>
          <w:rFonts w:eastAsia="Calibri"/>
          <w:b/>
          <w:bCs/>
          <w:i w:val="false"/>
          <w:iCs w:val="false"/>
        </w:rPr>
      </w:r>
    </w:p>
    <w:p>
      <w:pPr>
        <w:pStyle w:val="Normal"/>
        <w:keepNext w:val="true"/>
        <w:keepLines/>
        <w:jc w:val="center"/>
        <w:rPr>
          <w:b/>
          <w:bCs/>
          <w:i w:val="false"/>
          <w:i w:val="false"/>
          <w:iCs w:val="false"/>
        </w:rPr>
      </w:pPr>
      <w:r>
        <w:rPr>
          <w:rFonts w:eastAsia="Calibri"/>
          <w:b/>
          <w:bCs/>
          <w:i w:val="false"/>
          <w:iCs w:val="false"/>
        </w:rPr>
        <w:t>Лот № 8058-ЭКСП ПРОД-2027-Влад ТК РусГидро АО</w:t>
      </w:r>
    </w:p>
    <w:p>
      <w:pPr>
        <w:pStyle w:val="Normal"/>
        <w:rPr>
          <w:sz w:val="26"/>
          <w:szCs w:val="26"/>
        </w:rPr>
      </w:pPr>
      <w:r>
        <w:rPr>
          <w:sz w:val="26"/>
          <w:szCs w:val="26"/>
        </w:rPr>
      </w:r>
      <w:r>
        <w:br w:type="page"/>
      </w:r>
    </w:p>
    <w:p>
      <w:pPr>
        <w:pStyle w:val="Heading1"/>
        <w:keepLines w:val="false"/>
        <w:numPr>
          <w:ilvl w:val="0"/>
          <w:numId w:val="15"/>
        </w:numPr>
        <w:spacing w:before="120" w:after="60"/>
        <w:ind w:hanging="426" w:left="426"/>
        <w:jc w:val="center"/>
        <w:rPr>
          <w:rFonts w:ascii="Times New Roman" w:hAnsi="Times New Roman"/>
          <w:color w:val="000000"/>
          <w:sz w:val="24"/>
          <w:szCs w:val="24"/>
        </w:rPr>
      </w:pPr>
      <w:bookmarkStart w:id="15" w:name="__RefHeading___Toc5426_315841478"/>
      <w:bookmarkStart w:id="16" w:name="_Toc54643694"/>
      <w:bookmarkStart w:id="17" w:name="_Toc135150390"/>
      <w:bookmarkEnd w:id="15"/>
      <w:r>
        <w:rPr>
          <w:rFonts w:ascii="Times New Roman" w:hAnsi="Times New Roman"/>
          <w:color w:val="000000"/>
          <w:sz w:val="24"/>
          <w:szCs w:val="24"/>
        </w:rPr>
        <w:t>Общие сведения</w:t>
      </w:r>
      <w:bookmarkEnd w:id="16"/>
      <w:bookmarkEnd w:id="17"/>
    </w:p>
    <w:p>
      <w:pPr>
        <w:pStyle w:val="Normal"/>
        <w:keepNext w:val="true"/>
        <w:keepLines/>
        <w:rPr>
          <w:rFonts w:ascii="Times New Roman" w:hAnsi="Times New Roman"/>
          <w:color w:val="000000"/>
          <w:sz w:val="24"/>
          <w:szCs w:val="24"/>
        </w:rPr>
      </w:pPr>
      <w:r>
        <w:rPr>
          <w:color w:val="000000"/>
          <w:sz w:val="24"/>
          <w:szCs w:val="24"/>
        </w:rPr>
      </w:r>
    </w:p>
    <w:p>
      <w:pPr>
        <w:pStyle w:val="Heading4"/>
        <w:keepLines w:val="false"/>
        <w:numPr>
          <w:ilvl w:val="1"/>
          <w:numId w:val="15"/>
        </w:numPr>
        <w:spacing w:before="120" w:after="60"/>
        <w:ind w:hanging="426" w:left="426"/>
        <w:rPr>
          <w:rFonts w:ascii="Times New Roman" w:hAnsi="Times New Roman"/>
          <w:color w:val="000000"/>
          <w:sz w:val="24"/>
          <w:szCs w:val="24"/>
        </w:rPr>
      </w:pPr>
      <w:bookmarkStart w:id="18" w:name="__RefHeading___Toc5428_315841478"/>
      <w:bookmarkStart w:id="19" w:name="_Toc135150391"/>
      <w:bookmarkStart w:id="20" w:name="_Toc54643696"/>
      <w:bookmarkStart w:id="21" w:name="_Toc46743506"/>
      <w:bookmarkEnd w:id="18"/>
      <w:r>
        <w:rPr>
          <w:rFonts w:ascii="Times New Roman" w:hAnsi="Times New Roman"/>
          <w:color w:val="000000"/>
          <w:sz w:val="24"/>
          <w:szCs w:val="24"/>
        </w:rPr>
        <w:t>Наименование закупаемой продукции</w:t>
      </w:r>
      <w:bookmarkEnd w:id="19"/>
      <w:bookmarkEnd w:id="20"/>
      <w:bookmarkEnd w:id="21"/>
    </w:p>
    <w:p>
      <w:pPr>
        <w:pStyle w:val="Normal"/>
        <w:jc w:val="both"/>
        <w:rPr>
          <w:rFonts w:ascii="Times New Roman" w:hAnsi="Times New Roman"/>
          <w:color w:val="000000"/>
          <w:sz w:val="24"/>
          <w:szCs w:val="24"/>
        </w:rPr>
      </w:pPr>
      <w:r>
        <w:rPr>
          <w:color w:val="000000"/>
          <w:sz w:val="24"/>
          <w:szCs w:val="24"/>
        </w:rPr>
        <w:t>ОКПД 2 86.21.10 Оказание услуг по проведению периодических медицинских осмотров в г. Благовещенск для нужд Благовещенского транспортного участка Владивостокского представительства АО «ТК РусГидро»</w:t>
      </w:r>
      <w:bookmarkStart w:id="22" w:name="_Toc46743507"/>
    </w:p>
    <w:p>
      <w:pPr>
        <w:pStyle w:val="Heading4"/>
        <w:keepLines w:val="false"/>
        <w:numPr>
          <w:ilvl w:val="1"/>
          <w:numId w:val="15"/>
        </w:numPr>
        <w:spacing w:before="120" w:after="60"/>
        <w:ind w:hanging="426" w:left="426"/>
        <w:rPr>
          <w:rFonts w:ascii="Times New Roman" w:hAnsi="Times New Roman"/>
          <w:color w:val="000000"/>
          <w:sz w:val="24"/>
          <w:szCs w:val="24"/>
        </w:rPr>
      </w:pPr>
      <w:bookmarkStart w:id="23" w:name="__RefHeading___Toc5430_315841478"/>
      <w:bookmarkStart w:id="24" w:name="_Toc54643697"/>
      <w:bookmarkStart w:id="25" w:name="_Toc135150392"/>
      <w:bookmarkEnd w:id="23"/>
      <w:r>
        <w:rPr>
          <w:rFonts w:ascii="Times New Roman" w:hAnsi="Times New Roman"/>
          <w:color w:val="000000"/>
          <w:sz w:val="24"/>
          <w:szCs w:val="24"/>
        </w:rPr>
        <w:t xml:space="preserve">Цель </w:t>
      </w:r>
      <w:bookmarkEnd w:id="22"/>
      <w:r>
        <w:rPr>
          <w:rFonts w:ascii="Times New Roman" w:hAnsi="Times New Roman"/>
          <w:color w:val="000000"/>
          <w:sz w:val="24"/>
          <w:szCs w:val="24"/>
        </w:rPr>
        <w:t>оказания услуг</w:t>
      </w:r>
      <w:bookmarkEnd w:id="25"/>
      <w:r>
        <w:rPr>
          <w:rFonts w:ascii="Times New Roman" w:hAnsi="Times New Roman"/>
          <w:color w:val="000000"/>
          <w:sz w:val="24"/>
          <w:szCs w:val="24"/>
        </w:rPr>
        <w:t xml:space="preserve"> </w:t>
      </w:r>
      <w:bookmarkEnd w:id="24"/>
    </w:p>
    <w:p>
      <w:pPr>
        <w:pStyle w:val="Normal"/>
        <w:tabs>
          <w:tab w:val="clear" w:pos="709"/>
          <w:tab w:val="left" w:pos="426" w:leader="none"/>
        </w:tabs>
        <w:jc w:val="both"/>
        <w:rPr/>
      </w:pPr>
      <w:r>
        <w:rPr/>
        <w:t>Обязательные периодические медицинские осмотры (обследования) (далее - периодические осмотры) проводятся в целях динамического наблюдения за состоянием здоровья работников, своевременного выявления начальных форм профессиональных заболеваний, ранних признаков воздействия вредных и (или) опасных производственных факторов рабочей среды, трудового процесса на состояние здоровья работников в целях формирования групп риска развития профессиональных заболеваний, выявления медицинских противопоказаний к осуществлению отдельных видов работ.</w:t>
      </w:r>
    </w:p>
    <w:p>
      <w:pPr>
        <w:pStyle w:val="Normal"/>
        <w:tabs>
          <w:tab w:val="clear" w:pos="709"/>
          <w:tab w:val="left" w:pos="426" w:leader="none"/>
        </w:tabs>
        <w:jc w:val="both"/>
        <w:rPr/>
      </w:pPr>
      <w:r>
        <w:rPr>
          <w:b/>
          <w:bCs/>
        </w:rPr>
        <w:t>1.3. Существующее положение</w:t>
      </w:r>
    </w:p>
    <w:p>
      <w:pPr>
        <w:pStyle w:val="Normal"/>
        <w:keepNext w:val="true"/>
        <w:keepLines/>
        <w:numPr>
          <w:ilvl w:val="0"/>
          <w:numId w:val="0"/>
        </w:numPr>
        <w:spacing w:before="240" w:after="60"/>
        <w:ind w:hanging="0" w:left="0"/>
        <w:outlineLvl w:val="0"/>
        <w:rPr/>
      </w:pPr>
      <w:bookmarkStart w:id="26" w:name="__RefHeading___Toc5432_315841478"/>
      <w:bookmarkStart w:id="27" w:name="_Toc129097754"/>
      <w:bookmarkStart w:id="28" w:name="_Toc54643699"/>
      <w:bookmarkStart w:id="29" w:name="_Toc135150395"/>
      <w:bookmarkEnd w:id="26"/>
      <w:r>
        <w:rPr>
          <w:rFonts w:eastAsia="Calibri"/>
          <w:b/>
          <w:lang w:val="x-none" w:eastAsia="x-none"/>
        </w:rPr>
        <w:t>Таблица 1</w:t>
      </w:r>
      <w:r>
        <w:rPr>
          <w:rFonts w:eastAsia="Calibri"/>
          <w:b/>
          <w:lang w:eastAsia="x-none"/>
        </w:rPr>
        <w:t>.</w:t>
      </w:r>
      <w:r>
        <w:rPr>
          <w:rFonts w:eastAsia="Calibri"/>
          <w:b/>
          <w:lang w:val="x-none" w:eastAsia="x-none"/>
        </w:rPr>
        <w:t xml:space="preserve"> </w:t>
      </w:r>
      <w:r>
        <w:rPr>
          <w:rFonts w:eastAsia="Calibri"/>
          <w:b/>
          <w:lang w:eastAsia="x-none"/>
        </w:rPr>
        <w:t>Перечень объектов заказчика</w:t>
      </w:r>
      <w:bookmarkEnd w:id="27"/>
      <w:bookmarkEnd w:id="28"/>
      <w:bookmarkEnd w:id="29"/>
    </w:p>
    <w:tbl>
      <w:tblPr>
        <w:tblW w:w="9918" w:type="dxa"/>
        <w:jc w:val="left"/>
        <w:tblInd w:w="113" w:type="dxa"/>
        <w:tblLayout w:type="fixed"/>
        <w:tblCellMar>
          <w:top w:w="0" w:type="dxa"/>
          <w:left w:w="108" w:type="dxa"/>
          <w:bottom w:w="0" w:type="dxa"/>
          <w:right w:w="108" w:type="dxa"/>
        </w:tblCellMar>
        <w:tblLook w:val="0000" w:noHBand="0" w:noVBand="0" w:firstColumn="0" w:lastRow="0" w:lastColumn="0" w:firstRow="0"/>
      </w:tblPr>
      <w:tblGrid>
        <w:gridCol w:w="562"/>
        <w:gridCol w:w="3261"/>
        <w:gridCol w:w="2103"/>
        <w:gridCol w:w="2008"/>
        <w:gridCol w:w="1984"/>
      </w:tblGrid>
      <w:tr>
        <w:trPr/>
        <w:tc>
          <w:tcPr>
            <w:tcW w:w="562" w:type="dxa"/>
            <w:tcBorders>
              <w:top w:val="single" w:sz="4" w:space="0" w:color="000000"/>
              <w:left w:val="single" w:sz="4" w:space="0" w:color="000000"/>
              <w:bottom w:val="single" w:sz="4" w:space="0" w:color="000000"/>
              <w:right w:val="single" w:sz="4" w:space="0" w:color="000000"/>
            </w:tcBorders>
          </w:tcPr>
          <w:p>
            <w:pPr>
              <w:pStyle w:val="Normal"/>
              <w:widowControl w:val="false"/>
              <w:rPr/>
            </w:pPr>
            <w:r>
              <w:rPr/>
              <w:t>№</w:t>
            </w:r>
          </w:p>
          <w:p>
            <w:pPr>
              <w:pStyle w:val="Normal"/>
              <w:widowControl w:val="false"/>
              <w:rPr/>
            </w:pPr>
            <w:r>
              <w:rPr/>
              <w:t>п/п</w:t>
            </w:r>
          </w:p>
        </w:tc>
        <w:tc>
          <w:tcPr>
            <w:tcW w:w="3261"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pPr>
            <w:r>
              <w:rPr/>
              <w:t>Наименование объекта</w:t>
            </w:r>
          </w:p>
          <w:p>
            <w:pPr>
              <w:pStyle w:val="Normal"/>
              <w:widowControl w:val="false"/>
              <w:jc w:val="center"/>
              <w:rPr/>
            </w:pPr>
            <w:r>
              <w:rPr/>
            </w:r>
          </w:p>
        </w:tc>
        <w:tc>
          <w:tcPr>
            <w:tcW w:w="2103"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pPr>
            <w:r>
              <w:rPr/>
              <w:t xml:space="preserve">Расположение объекта </w:t>
              <w:br/>
            </w:r>
            <w:r>
              <w:rPr>
                <w:i/>
                <w:iCs/>
              </w:rPr>
              <w:t>(место оказания услуг)</w:t>
            </w:r>
          </w:p>
        </w:tc>
        <w:tc>
          <w:tcPr>
            <w:tcW w:w="2008"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pPr>
            <w:r>
              <w:rPr/>
              <w:t xml:space="preserve">Наименование основного средства </w:t>
              <w:br/>
              <w:t>(в отношении которого оказываются услуги)</w:t>
            </w:r>
          </w:p>
        </w:tc>
        <w:tc>
          <w:tcPr>
            <w:tcW w:w="198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pPr>
            <w:r>
              <w:rPr/>
              <w:t>Примечания</w:t>
            </w:r>
          </w:p>
        </w:tc>
      </w:tr>
      <w:tr>
        <w:trPr/>
        <w:tc>
          <w:tcPr>
            <w:tcW w:w="562"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pPr>
            <w:r>
              <w:rPr>
                <w:b/>
              </w:rPr>
              <w:t>1</w:t>
            </w:r>
          </w:p>
        </w:tc>
        <w:tc>
          <w:tcPr>
            <w:tcW w:w="3261"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pPr>
            <w:r>
              <w:rPr>
                <w:b/>
              </w:rPr>
              <w:t>2</w:t>
            </w:r>
          </w:p>
        </w:tc>
        <w:tc>
          <w:tcPr>
            <w:tcW w:w="2103"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pPr>
            <w:r>
              <w:rPr>
                <w:b/>
              </w:rPr>
              <w:t>3</w:t>
            </w:r>
          </w:p>
        </w:tc>
        <w:tc>
          <w:tcPr>
            <w:tcW w:w="2008"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pPr>
            <w:r>
              <w:rPr>
                <w:b/>
              </w:rPr>
              <w:t>4</w:t>
            </w:r>
          </w:p>
        </w:tc>
        <w:tc>
          <w:tcPr>
            <w:tcW w:w="198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pPr>
            <w:r>
              <w:rPr>
                <w:b/>
              </w:rPr>
              <w:t>5</w:t>
            </w:r>
          </w:p>
        </w:tc>
      </w:tr>
      <w:tr>
        <w:trPr>
          <w:trHeight w:val="1268" w:hRule="atLeast"/>
        </w:trPr>
        <w:tc>
          <w:tcPr>
            <w:tcW w:w="562" w:type="dxa"/>
            <w:tcBorders>
              <w:top w:val="single" w:sz="4" w:space="0" w:color="000000"/>
              <w:left w:val="single" w:sz="4" w:space="0" w:color="000000"/>
              <w:bottom w:val="single" w:sz="4" w:space="0" w:color="000000"/>
              <w:right w:val="single" w:sz="4" w:space="0" w:color="000000"/>
            </w:tcBorders>
          </w:tcPr>
          <w:p>
            <w:pPr>
              <w:pStyle w:val="Normal"/>
              <w:widowControl w:val="false"/>
              <w:numPr>
                <w:ilvl w:val="0"/>
                <w:numId w:val="17"/>
              </w:numPr>
              <w:spacing w:before="0" w:after="0"/>
              <w:contextualSpacing/>
              <w:rPr>
                <w:rFonts w:eastAsia="Calibri"/>
              </w:rPr>
            </w:pPr>
            <w:r>
              <w:rPr>
                <w:rFonts w:eastAsia="Calibri"/>
              </w:rPr>
            </w:r>
          </w:p>
        </w:tc>
        <w:tc>
          <w:tcPr>
            <w:tcW w:w="326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both"/>
              <w:rPr/>
            </w:pPr>
            <w:r>
              <w:rPr>
                <w:iCs/>
                <w:lang w:val="ru-RU"/>
              </w:rPr>
              <w:t>ОКПД 2 86.21.10 Оказание услуг по проведению периодических медицинских осмотров в г. Благовещенск для нужд Благовещенского транспортного участка Владивостокского представительства АО «ТК РусГидро»</w:t>
            </w:r>
          </w:p>
        </w:tc>
        <w:tc>
          <w:tcPr>
            <w:tcW w:w="210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left"/>
              <w:rPr/>
            </w:pPr>
            <w:r>
              <w:rPr/>
              <w:t xml:space="preserve">Проведение осмотров осуществляется в </w:t>
            </w:r>
            <w:r>
              <w:rPr>
                <w:iCs/>
              </w:rPr>
              <w:t xml:space="preserve"> </w:t>
            </w:r>
            <w:r>
              <w:rPr>
                <w:iCs/>
                <w:lang w:val="ru-RU"/>
              </w:rPr>
              <w:t>г. Благовещенск</w:t>
            </w:r>
          </w:p>
        </w:tc>
        <w:tc>
          <w:tcPr>
            <w:tcW w:w="2008"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pPr>
            <w:r>
              <w:rPr>
                <w:iCs/>
              </w:rPr>
              <w:t>-</w:t>
            </w:r>
          </w:p>
        </w:tc>
        <w:tc>
          <w:tcPr>
            <w:tcW w:w="198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pPr>
            <w:r>
              <w:rPr>
                <w:iCs/>
              </w:rPr>
              <w:t>-</w:t>
            </w:r>
          </w:p>
        </w:tc>
      </w:tr>
    </w:tbl>
    <w:p>
      <w:pPr>
        <w:pStyle w:val="Normal"/>
        <w:jc w:val="both"/>
        <w:rPr>
          <w:lang w:eastAsia="x-none"/>
        </w:rPr>
      </w:pPr>
      <w:r>
        <w:rPr>
          <w:lang w:eastAsia="x-none"/>
        </w:rPr>
      </w:r>
    </w:p>
    <w:p>
      <w:pPr>
        <w:pStyle w:val="Heading1"/>
        <w:keepLines w:val="false"/>
        <w:pageBreakBefore w:val="false"/>
        <w:numPr>
          <w:ilvl w:val="0"/>
          <w:numId w:val="15"/>
        </w:numPr>
        <w:spacing w:before="120" w:after="60"/>
        <w:ind w:hanging="426" w:left="426"/>
        <w:jc w:val="center"/>
        <w:rPr>
          <w:rFonts w:ascii="Times New Roman" w:hAnsi="Times New Roman"/>
          <w:color w:val="000000"/>
          <w:sz w:val="24"/>
          <w:szCs w:val="24"/>
        </w:rPr>
      </w:pPr>
      <w:bookmarkStart w:id="30" w:name="__RefHeading___Toc5434_315841478"/>
      <w:bookmarkStart w:id="31" w:name="_Toc51339693"/>
      <w:bookmarkStart w:id="32" w:name="_Toc135150396"/>
      <w:bookmarkStart w:id="33" w:name="_Toc54643702"/>
      <w:bookmarkEnd w:id="30"/>
      <w:r>
        <w:rPr>
          <w:rFonts w:ascii="Times New Roman" w:hAnsi="Times New Roman"/>
          <w:color w:val="000000"/>
          <w:sz w:val="24"/>
          <w:szCs w:val="24"/>
        </w:rPr>
        <w:t>Требования к продукции</w:t>
      </w:r>
      <w:bookmarkEnd w:id="31"/>
      <w:bookmarkEnd w:id="32"/>
      <w:bookmarkEnd w:id="33"/>
    </w:p>
    <w:p>
      <w:pPr>
        <w:pStyle w:val="Heading4"/>
        <w:keepLines w:val="false"/>
        <w:numPr>
          <w:ilvl w:val="1"/>
          <w:numId w:val="15"/>
        </w:numPr>
        <w:spacing w:before="120" w:after="60"/>
        <w:ind w:hanging="426" w:left="426"/>
        <w:rPr>
          <w:rFonts w:ascii="Times New Roman" w:hAnsi="Times New Roman"/>
          <w:color w:val="000000"/>
          <w:sz w:val="24"/>
          <w:szCs w:val="24"/>
        </w:rPr>
      </w:pPr>
      <w:bookmarkStart w:id="34" w:name="__RefHeading___Toc5436_315841478"/>
      <w:bookmarkStart w:id="35" w:name="_Toc135150397"/>
      <w:bookmarkStart w:id="36" w:name="_Toc54643703"/>
      <w:bookmarkEnd w:id="34"/>
      <w:r>
        <w:rPr>
          <w:rFonts w:ascii="Times New Roman" w:hAnsi="Times New Roman"/>
          <w:color w:val="000000"/>
          <w:sz w:val="24"/>
          <w:szCs w:val="24"/>
        </w:rPr>
        <w:t xml:space="preserve">Требования к объемам и срокам </w:t>
      </w:r>
      <w:r>
        <w:rPr>
          <w:rFonts w:ascii="Times New Roman" w:hAnsi="Times New Roman"/>
          <w:color w:val="000000"/>
          <w:sz w:val="24"/>
          <w:szCs w:val="24"/>
          <w:lang w:val="ru-RU"/>
        </w:rPr>
        <w:t>оказания услуг</w:t>
      </w:r>
      <w:bookmarkEnd w:id="35"/>
      <w:bookmarkEnd w:id="36"/>
    </w:p>
    <w:p>
      <w:pPr>
        <w:pStyle w:val="Heading3"/>
        <w:keepLines w:val="false"/>
        <w:numPr>
          <w:ilvl w:val="2"/>
          <w:numId w:val="15"/>
        </w:numPr>
        <w:spacing w:before="120" w:after="60"/>
        <w:ind w:hanging="426" w:left="426"/>
        <w:rPr>
          <w:rFonts w:ascii="Times New Roman" w:hAnsi="Times New Roman"/>
          <w:color w:val="000000"/>
          <w:sz w:val="24"/>
          <w:szCs w:val="24"/>
        </w:rPr>
      </w:pPr>
      <w:bookmarkStart w:id="37" w:name="_Toc54643704"/>
      <w:bookmarkStart w:id="38" w:name="_Toc135150398"/>
      <w:r>
        <w:rPr>
          <w:rFonts w:ascii="Times New Roman" w:hAnsi="Times New Roman"/>
          <w:color w:val="000000"/>
          <w:sz w:val="24"/>
          <w:szCs w:val="24"/>
        </w:rPr>
        <w:t>Требования к перечню и объему услуг</w:t>
      </w:r>
      <w:bookmarkEnd w:id="37"/>
      <w:bookmarkEnd w:id="38"/>
    </w:p>
    <w:p>
      <w:pPr>
        <w:pStyle w:val="Heading3"/>
        <w:numPr>
          <w:ilvl w:val="0"/>
          <w:numId w:val="0"/>
        </w:numPr>
        <w:spacing w:before="120" w:after="60"/>
        <w:ind w:hanging="0" w:left="426"/>
        <w:rPr/>
      </w:pPr>
      <w:bookmarkStart w:id="39" w:name="_Toc54643705"/>
      <w:bookmarkStart w:id="40" w:name="_Toc135150399"/>
      <w:bookmarkStart w:id="41" w:name="_Toc51339695"/>
      <w:r>
        <w:rPr>
          <w:rFonts w:ascii="Times New Roman" w:hAnsi="Times New Roman"/>
          <w:b w:val="false"/>
          <w:bCs w:val="false"/>
          <w:color w:val="000000"/>
          <w:sz w:val="24"/>
          <w:szCs w:val="24"/>
        </w:rPr>
        <w:t xml:space="preserve">Таблица 2. Перечень </w:t>
      </w:r>
      <w:bookmarkEnd w:id="41"/>
      <w:r>
        <w:rPr>
          <w:rFonts w:ascii="Times New Roman" w:hAnsi="Times New Roman"/>
          <w:b w:val="false"/>
          <w:bCs w:val="false"/>
          <w:color w:val="000000"/>
          <w:sz w:val="24"/>
          <w:szCs w:val="24"/>
        </w:rPr>
        <w:t>и объем оказываемых услуг</w:t>
      </w:r>
      <w:bookmarkEnd w:id="39"/>
      <w:bookmarkEnd w:id="40"/>
    </w:p>
    <w:p>
      <w:pPr>
        <w:pStyle w:val="Normal"/>
        <w:widowControl w:val="false"/>
        <w:tabs>
          <w:tab w:val="clear" w:pos="709"/>
          <w:tab w:val="left" w:pos="426" w:leader="none"/>
        </w:tabs>
        <w:spacing w:before="120" w:after="120"/>
        <w:ind w:firstLine="142"/>
        <w:rPr>
          <w:bCs/>
          <w:i/>
          <w:i/>
          <w:shd w:fill="FFFF99" w:val="clear"/>
        </w:rPr>
      </w:pPr>
      <w:r>
        <w:rPr>
          <w:bCs/>
          <w:i/>
          <w:shd w:fill="FFFF99" w:val="clear"/>
        </w:rPr>
      </w:r>
    </w:p>
    <w:tbl>
      <w:tblPr>
        <w:tblW w:w="9810" w:type="dxa"/>
        <w:jc w:val="left"/>
        <w:tblInd w:w="221" w:type="dxa"/>
        <w:tblLayout w:type="fixed"/>
        <w:tblCellMar>
          <w:top w:w="0" w:type="dxa"/>
          <w:left w:w="108" w:type="dxa"/>
          <w:bottom w:w="0" w:type="dxa"/>
          <w:right w:w="108" w:type="dxa"/>
        </w:tblCellMar>
        <w:tblLook w:val="04a0" w:noHBand="0" w:noVBand="1" w:firstColumn="1" w:lastRow="0" w:lastColumn="0" w:firstRow="1"/>
      </w:tblPr>
      <w:tblGrid>
        <w:gridCol w:w="596"/>
        <w:gridCol w:w="6375"/>
        <w:gridCol w:w="1422"/>
        <w:gridCol w:w="1416"/>
      </w:tblGrid>
      <w:tr>
        <w:trPr/>
        <w:tc>
          <w:tcPr>
            <w:tcW w:w="596" w:type="dxa"/>
            <w:tcBorders>
              <w:top w:val="single" w:sz="4" w:space="0" w:color="000000"/>
              <w:left w:val="single" w:sz="4" w:space="0" w:color="000000"/>
              <w:bottom w:val="single" w:sz="4" w:space="0" w:color="000000"/>
              <w:right w:val="single" w:sz="4" w:space="0" w:color="000000"/>
            </w:tcBorders>
            <w:vAlign w:val="center"/>
          </w:tcPr>
          <w:p>
            <w:pPr>
              <w:pStyle w:val="Normal"/>
              <w:keepNext w:val="true"/>
              <w:widowControl w:val="false"/>
              <w:jc w:val="center"/>
              <w:rPr/>
            </w:pPr>
            <w:r>
              <w:rPr/>
              <w:t>№</w:t>
            </w:r>
          </w:p>
          <w:p>
            <w:pPr>
              <w:pStyle w:val="Normal"/>
              <w:keepNext w:val="true"/>
              <w:widowControl w:val="false"/>
              <w:jc w:val="center"/>
              <w:rPr/>
            </w:pPr>
            <w:r>
              <w:rPr/>
              <w:t>п/п</w:t>
            </w:r>
          </w:p>
        </w:tc>
        <w:tc>
          <w:tcPr>
            <w:tcW w:w="6375" w:type="dxa"/>
            <w:tcBorders>
              <w:top w:val="single" w:sz="4" w:space="0" w:color="000000"/>
              <w:left w:val="single" w:sz="4" w:space="0" w:color="000000"/>
              <w:bottom w:val="single" w:sz="4" w:space="0" w:color="000000"/>
              <w:right w:val="single" w:sz="4" w:space="0" w:color="000000"/>
            </w:tcBorders>
            <w:vAlign w:val="center"/>
          </w:tcPr>
          <w:p>
            <w:pPr>
              <w:pStyle w:val="Normal"/>
              <w:keepNext w:val="true"/>
              <w:widowControl w:val="false"/>
              <w:jc w:val="center"/>
              <w:rPr/>
            </w:pPr>
            <w:r>
              <w:rPr/>
              <w:t>Наименование услуг / этапа услуг</w:t>
            </w:r>
          </w:p>
        </w:tc>
        <w:tc>
          <w:tcPr>
            <w:tcW w:w="1422" w:type="dxa"/>
            <w:tcBorders>
              <w:top w:val="single" w:sz="4" w:space="0" w:color="000000"/>
              <w:left w:val="single" w:sz="4" w:space="0" w:color="000000"/>
              <w:bottom w:val="single" w:sz="4" w:space="0" w:color="000000"/>
              <w:right w:val="single" w:sz="4" w:space="0" w:color="000000"/>
            </w:tcBorders>
            <w:vAlign w:val="center"/>
          </w:tcPr>
          <w:p>
            <w:pPr>
              <w:pStyle w:val="Normal"/>
              <w:keepNext w:val="true"/>
              <w:widowControl w:val="false"/>
              <w:jc w:val="center"/>
              <w:rPr/>
            </w:pPr>
            <w:r>
              <w:rPr/>
              <w:t>Единица измерения</w:t>
            </w:r>
          </w:p>
        </w:tc>
        <w:tc>
          <w:tcPr>
            <w:tcW w:w="1416" w:type="dxa"/>
            <w:tcBorders>
              <w:top w:val="single" w:sz="4" w:space="0" w:color="000000"/>
              <w:left w:val="single" w:sz="4" w:space="0" w:color="000000"/>
              <w:bottom w:val="single" w:sz="4" w:space="0" w:color="000000"/>
              <w:right w:val="single" w:sz="4" w:space="0" w:color="000000"/>
            </w:tcBorders>
            <w:vAlign w:val="center"/>
          </w:tcPr>
          <w:p>
            <w:pPr>
              <w:pStyle w:val="Normal"/>
              <w:keepNext w:val="true"/>
              <w:widowControl w:val="false"/>
              <w:jc w:val="center"/>
              <w:rPr/>
            </w:pPr>
            <w:r>
              <w:rPr/>
              <w:t>Количество</w:t>
            </w:r>
          </w:p>
        </w:tc>
      </w:tr>
      <w:tr>
        <w:trPr/>
        <w:tc>
          <w:tcPr>
            <w:tcW w:w="596" w:type="dxa"/>
            <w:tcBorders>
              <w:left w:val="single" w:sz="4" w:space="0" w:color="000000"/>
              <w:bottom w:val="single" w:sz="4" w:space="0" w:color="000000"/>
              <w:right w:val="single" w:sz="4" w:space="0" w:color="000000"/>
            </w:tcBorders>
          </w:tcPr>
          <w:p>
            <w:pPr>
              <w:pStyle w:val="Normal"/>
              <w:widowControl w:val="false"/>
              <w:jc w:val="center"/>
              <w:rPr/>
            </w:pPr>
            <w:r>
              <w:rPr>
                <w:b/>
              </w:rPr>
              <w:t>1</w:t>
            </w:r>
          </w:p>
        </w:tc>
        <w:tc>
          <w:tcPr>
            <w:tcW w:w="6375" w:type="dxa"/>
            <w:tcBorders>
              <w:left w:val="single" w:sz="4" w:space="0" w:color="000000"/>
              <w:bottom w:val="single" w:sz="4" w:space="0" w:color="000000"/>
              <w:right w:val="single" w:sz="4" w:space="0" w:color="000000"/>
            </w:tcBorders>
          </w:tcPr>
          <w:p>
            <w:pPr>
              <w:pStyle w:val="Normal"/>
              <w:widowControl w:val="false"/>
              <w:jc w:val="center"/>
              <w:rPr/>
            </w:pPr>
            <w:r>
              <w:rPr>
                <w:i/>
                <w:iCs/>
              </w:rPr>
              <w:t>Приложение №1 п. 18.2 Управление наземными транспортными средствами</w:t>
            </w:r>
          </w:p>
        </w:tc>
        <w:tc>
          <w:tcPr>
            <w:tcW w:w="1422" w:type="dxa"/>
            <w:tcBorders>
              <w:left w:val="single" w:sz="4" w:space="0" w:color="000000"/>
              <w:bottom w:val="single" w:sz="4" w:space="0" w:color="000000"/>
              <w:right w:val="single" w:sz="4" w:space="0" w:color="000000"/>
            </w:tcBorders>
          </w:tcPr>
          <w:p>
            <w:pPr>
              <w:pStyle w:val="Normal"/>
              <w:widowControl w:val="false"/>
              <w:jc w:val="center"/>
              <w:rPr/>
            </w:pPr>
            <w:r>
              <w:rPr>
                <w:i/>
                <w:iCs/>
              </w:rPr>
              <w:t>Усл. ед.</w:t>
            </w:r>
          </w:p>
        </w:tc>
        <w:tc>
          <w:tcPr>
            <w:tcW w:w="1416" w:type="dxa"/>
            <w:tcBorders>
              <w:left w:val="single" w:sz="4" w:space="0" w:color="000000"/>
              <w:bottom w:val="single" w:sz="4" w:space="0" w:color="000000"/>
              <w:right w:val="single" w:sz="4" w:space="0" w:color="000000"/>
            </w:tcBorders>
          </w:tcPr>
          <w:p>
            <w:pPr>
              <w:pStyle w:val="Normal"/>
              <w:widowControl w:val="false"/>
              <w:jc w:val="center"/>
              <w:rPr/>
            </w:pPr>
            <w:r>
              <w:rPr/>
              <w:t>5</w:t>
            </w:r>
          </w:p>
        </w:tc>
      </w:tr>
    </w:tbl>
    <w:p>
      <w:pPr>
        <w:pStyle w:val="Heading3"/>
        <w:numPr>
          <w:ilvl w:val="2"/>
          <w:numId w:val="15"/>
        </w:numPr>
        <w:spacing w:before="120" w:after="60"/>
        <w:ind w:hanging="426" w:left="426"/>
        <w:rPr>
          <w:rFonts w:ascii="Times New Roman" w:hAnsi="Times New Roman"/>
          <w:color w:val="000000"/>
          <w:sz w:val="24"/>
          <w:szCs w:val="24"/>
        </w:rPr>
      </w:pPr>
      <w:bookmarkStart w:id="42" w:name="__RefHeading___Toc5442_315841478"/>
      <w:bookmarkStart w:id="43" w:name="_Toc54643706"/>
      <w:bookmarkStart w:id="44" w:name="_Toc135150400"/>
      <w:bookmarkStart w:id="45" w:name="_Toc51339696"/>
      <w:bookmarkEnd w:id="42"/>
      <w:r>
        <w:rPr>
          <w:rFonts w:cs="Arial" w:ascii="Times New Roman" w:hAnsi="Times New Roman"/>
          <w:b/>
          <w:bCs/>
          <w:caps/>
          <w:color w:val="000000"/>
          <w:kern w:val="2"/>
          <w:sz w:val="24"/>
          <w:szCs w:val="24"/>
          <w:lang w:val="ru-RU"/>
        </w:rPr>
        <w:t xml:space="preserve">Требования </w:t>
      </w:r>
      <w:bookmarkEnd w:id="45"/>
      <w:r>
        <w:rPr>
          <w:rFonts w:cs="Arial" w:ascii="Times New Roman" w:hAnsi="Times New Roman"/>
          <w:b/>
          <w:bCs/>
          <w:caps/>
          <w:color w:val="000000"/>
          <w:kern w:val="2"/>
          <w:sz w:val="24"/>
          <w:szCs w:val="24"/>
          <w:lang w:val="ru-RU"/>
        </w:rPr>
        <w:t>к срокам оказания услуг</w:t>
      </w:r>
      <w:bookmarkEnd w:id="43"/>
      <w:bookmarkEnd w:id="44"/>
    </w:p>
    <w:p>
      <w:pPr>
        <w:pStyle w:val="Heading1"/>
        <w:numPr>
          <w:ilvl w:val="0"/>
          <w:numId w:val="0"/>
        </w:numPr>
        <w:ind w:hanging="0" w:left="0"/>
        <w:rPr>
          <w:b w:val="false"/>
          <w:bCs w:val="false"/>
        </w:rPr>
      </w:pPr>
      <w:bookmarkStart w:id="46" w:name="__RefHeading___Toc5444_315841478"/>
      <w:bookmarkStart w:id="47" w:name="_Toc135150401"/>
      <w:bookmarkStart w:id="48" w:name="_Toc54643707"/>
      <w:bookmarkStart w:id="49" w:name="_Toc51339697"/>
      <w:bookmarkStart w:id="50" w:name="_Toc50125127"/>
      <w:bookmarkStart w:id="51" w:name="_Toc50125126_Копия_1"/>
      <w:bookmarkEnd w:id="46"/>
      <w:bookmarkEnd w:id="51"/>
      <w:r>
        <w:rPr>
          <w:rFonts w:ascii="Times New Roman" w:hAnsi="Times New Roman"/>
          <w:b w:val="false"/>
          <w:bCs w:val="false"/>
          <w:sz w:val="24"/>
          <w:szCs w:val="24"/>
        </w:rPr>
        <w:t xml:space="preserve">Таблица 3. </w:t>
      </w:r>
      <w:bookmarkStart w:id="52" w:name="_Hlk50465284"/>
      <w:r>
        <w:rPr>
          <w:rFonts w:ascii="Times New Roman" w:hAnsi="Times New Roman"/>
          <w:b w:val="false"/>
          <w:bCs w:val="false"/>
          <w:sz w:val="24"/>
          <w:szCs w:val="24"/>
        </w:rPr>
        <w:t xml:space="preserve">Требования к срокам </w:t>
      </w:r>
      <w:bookmarkEnd w:id="49"/>
      <w:bookmarkEnd w:id="50"/>
      <w:bookmarkEnd w:id="52"/>
      <w:r>
        <w:rPr>
          <w:rFonts w:ascii="Times New Roman" w:hAnsi="Times New Roman"/>
          <w:b w:val="false"/>
          <w:bCs w:val="false"/>
          <w:sz w:val="24"/>
          <w:szCs w:val="24"/>
        </w:rPr>
        <w:t>оказания услуг</w:t>
      </w:r>
      <w:bookmarkEnd w:id="47"/>
      <w:bookmarkEnd w:id="48"/>
    </w:p>
    <w:tbl>
      <w:tblPr>
        <w:tblW w:w="9776" w:type="dxa"/>
        <w:jc w:val="left"/>
        <w:tblInd w:w="113" w:type="dxa"/>
        <w:tblLayout w:type="fixed"/>
        <w:tblCellMar>
          <w:top w:w="0" w:type="dxa"/>
          <w:left w:w="108" w:type="dxa"/>
          <w:bottom w:w="0" w:type="dxa"/>
          <w:right w:w="108" w:type="dxa"/>
        </w:tblCellMar>
        <w:tblLook w:val="04a0" w:noHBand="0" w:noVBand="1" w:firstColumn="1" w:lastRow="0" w:lastColumn="0" w:firstRow="1"/>
      </w:tblPr>
      <w:tblGrid>
        <w:gridCol w:w="785"/>
        <w:gridCol w:w="3349"/>
        <w:gridCol w:w="2525"/>
        <w:gridCol w:w="3116"/>
      </w:tblGrid>
      <w:tr>
        <w:trPr/>
        <w:tc>
          <w:tcPr>
            <w:tcW w:w="78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t xml:space="preserve">№ </w:t>
            </w:r>
            <w:r>
              <w:rPr/>
              <w:t>п/п</w:t>
            </w:r>
          </w:p>
        </w:tc>
        <w:tc>
          <w:tcPr>
            <w:tcW w:w="334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t>Наименование услуг/ этапа услуг</w:t>
            </w:r>
          </w:p>
        </w:tc>
        <w:tc>
          <w:tcPr>
            <w:tcW w:w="2525"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pPr>
            <w:r>
              <w:rPr/>
              <w:t>Требования к началу срока оказания услуг/ этапа услуг</w:t>
            </w:r>
          </w:p>
        </w:tc>
        <w:tc>
          <w:tcPr>
            <w:tcW w:w="311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pPr>
            <w:r>
              <w:rPr/>
              <w:t>Требования к окончанию срока оказания услуг / этапа услуг</w:t>
            </w:r>
          </w:p>
        </w:tc>
      </w:tr>
      <w:tr>
        <w:trPr/>
        <w:tc>
          <w:tcPr>
            <w:tcW w:w="78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pPr>
            <w:r>
              <w:rPr>
                <w:b/>
              </w:rPr>
              <w:t>1</w:t>
            </w:r>
          </w:p>
        </w:tc>
        <w:tc>
          <w:tcPr>
            <w:tcW w:w="334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pPr>
            <w:r>
              <w:rPr>
                <w:b/>
              </w:rPr>
              <w:t>2</w:t>
            </w:r>
          </w:p>
        </w:tc>
        <w:tc>
          <w:tcPr>
            <w:tcW w:w="2525" w:type="dxa"/>
            <w:tcBorders>
              <w:top w:val="single" w:sz="4" w:space="0" w:color="000000"/>
              <w:left w:val="single" w:sz="4" w:space="0" w:color="000000"/>
              <w:bottom w:val="single" w:sz="4" w:space="0" w:color="000000"/>
              <w:right w:val="single" w:sz="4" w:space="0" w:color="000000"/>
            </w:tcBorders>
          </w:tcPr>
          <w:p>
            <w:pPr>
              <w:pStyle w:val="Style30"/>
              <w:keepNext w:val="false"/>
              <w:widowControl w:val="false"/>
              <w:spacing w:before="40" w:after="40"/>
              <w:jc w:val="center"/>
              <w:rPr/>
            </w:pPr>
            <w:r>
              <w:rPr>
                <w:b/>
                <w:sz w:val="24"/>
                <w:szCs w:val="24"/>
              </w:rPr>
              <w:t>3</w:t>
            </w:r>
          </w:p>
        </w:tc>
        <w:tc>
          <w:tcPr>
            <w:tcW w:w="3116" w:type="dxa"/>
            <w:tcBorders>
              <w:top w:val="single" w:sz="4" w:space="0" w:color="000000"/>
              <w:left w:val="single" w:sz="4" w:space="0" w:color="000000"/>
              <w:bottom w:val="single" w:sz="4" w:space="0" w:color="000000"/>
              <w:right w:val="single" w:sz="4" w:space="0" w:color="000000"/>
            </w:tcBorders>
          </w:tcPr>
          <w:p>
            <w:pPr>
              <w:pStyle w:val="Style30"/>
              <w:keepNext w:val="false"/>
              <w:widowControl w:val="false"/>
              <w:spacing w:before="40" w:after="40"/>
              <w:jc w:val="center"/>
              <w:rPr/>
            </w:pPr>
            <w:r>
              <w:rPr>
                <w:b/>
                <w:sz w:val="24"/>
                <w:szCs w:val="24"/>
              </w:rPr>
              <w:t>4</w:t>
            </w:r>
          </w:p>
        </w:tc>
      </w:tr>
      <w:tr>
        <w:trPr/>
        <w:tc>
          <w:tcPr>
            <w:tcW w:w="785" w:type="dxa"/>
            <w:tcBorders>
              <w:top w:val="single" w:sz="4" w:space="0" w:color="000000"/>
              <w:left w:val="single" w:sz="4" w:space="0" w:color="000000"/>
              <w:bottom w:val="single" w:sz="4" w:space="0" w:color="000000"/>
              <w:right w:val="single" w:sz="4" w:space="0" w:color="000000"/>
            </w:tcBorders>
            <w:shd w:color="auto" w:fill="auto" w:val="clear"/>
          </w:tcPr>
          <w:p>
            <w:pPr>
              <w:pStyle w:val="ListParagraph"/>
              <w:widowControl w:val="false"/>
              <w:numPr>
                <w:ilvl w:val="0"/>
                <w:numId w:val="18"/>
              </w:numPr>
              <w:rPr/>
            </w:pPr>
            <w:r>
              <w:rPr/>
            </w:r>
          </w:p>
        </w:tc>
        <w:tc>
          <w:tcPr>
            <w:tcW w:w="334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both"/>
              <w:rPr/>
            </w:pPr>
            <w:r>
              <w:rPr>
                <w:iCs/>
                <w:lang w:val="ru-RU"/>
              </w:rPr>
              <w:t>ОКПД 2 86.21.10 Оказание услуг по проведению периодических медицинских осмотров в г. Благовещенск для нужд Благовещенского транспортного участка Владивостокского представительства АО «ТК РусГидро»</w:t>
            </w:r>
          </w:p>
        </w:tc>
        <w:tc>
          <w:tcPr>
            <w:tcW w:w="2525"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pPr>
            <w:r>
              <w:rPr>
                <w:lang w:val="ru-RU"/>
              </w:rPr>
              <w:t>01.01.2027</w:t>
            </w:r>
          </w:p>
        </w:tc>
        <w:tc>
          <w:tcPr>
            <w:tcW w:w="3116"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pPr>
            <w:bookmarkStart w:id="53" w:name="_Toc46743510_Копия_1"/>
            <w:bookmarkEnd w:id="53"/>
            <w:r>
              <w:rPr>
                <w:lang w:val="ru-RU"/>
              </w:rPr>
              <w:t>31.12.2027 г.</w:t>
            </w:r>
          </w:p>
        </w:tc>
      </w:tr>
    </w:tbl>
    <w:p>
      <w:pPr>
        <w:sectPr>
          <w:headerReference w:type="even" r:id="rId5"/>
          <w:headerReference w:type="default" r:id="rId6"/>
          <w:type w:val="nextPage"/>
          <w:pgSz w:w="11906" w:h="16838"/>
          <w:pgMar w:left="1134" w:right="851" w:gutter="0" w:header="680" w:top="1134" w:footer="0" w:bottom="992"/>
          <w:pgNumType w:fmt="decimal"/>
          <w:formProt w:val="false"/>
          <w:titlePg/>
          <w:textDirection w:val="lrTb"/>
          <w:docGrid w:type="default" w:linePitch="381" w:charSpace="0"/>
        </w:sectPr>
      </w:pPr>
    </w:p>
    <w:p>
      <w:pPr>
        <w:pStyle w:val="Heading4"/>
        <w:keepLines w:val="false"/>
        <w:numPr>
          <w:ilvl w:val="1"/>
          <w:numId w:val="15"/>
        </w:numPr>
        <w:spacing w:before="120" w:after="60"/>
        <w:ind w:hanging="426" w:left="426"/>
        <w:rPr>
          <w:rFonts w:ascii="Times New Roman" w:hAnsi="Times New Roman"/>
          <w:b/>
          <w:bCs/>
          <w:i w:val="false"/>
          <w:i w:val="false"/>
          <w:iCs w:val="false"/>
          <w:color w:val="000000"/>
          <w:sz w:val="24"/>
          <w:szCs w:val="24"/>
        </w:rPr>
      </w:pPr>
      <w:bookmarkStart w:id="54" w:name="_Toc54643709"/>
      <w:bookmarkStart w:id="55" w:name="_Toc135150402"/>
      <w:bookmarkStart w:id="56" w:name="_Toc54643708"/>
      <w:bookmarkStart w:id="57" w:name="_Toc46743511"/>
      <w:r>
        <w:rPr>
          <w:rFonts w:ascii="Times New Roman" w:hAnsi="Times New Roman"/>
          <w:b/>
          <w:bCs/>
          <w:i w:val="false"/>
          <w:iCs w:val="false"/>
          <w:color w:val="000000"/>
          <w:sz w:val="24"/>
          <w:szCs w:val="24"/>
        </w:rPr>
        <w:t xml:space="preserve">Требования к </w:t>
      </w:r>
      <w:bookmarkEnd w:id="57"/>
      <w:r>
        <w:rPr>
          <w:rFonts w:ascii="Times New Roman" w:hAnsi="Times New Roman"/>
          <w:b/>
          <w:bCs/>
          <w:i w:val="false"/>
          <w:iCs w:val="false"/>
          <w:color w:val="000000"/>
          <w:sz w:val="24"/>
          <w:szCs w:val="24"/>
          <w:lang w:val="ru-RU"/>
        </w:rPr>
        <w:t>качеству услуг</w:t>
      </w:r>
      <w:bookmarkEnd w:id="55"/>
      <w:bookmarkEnd w:id="56"/>
    </w:p>
    <w:p>
      <w:pPr>
        <w:pStyle w:val="Heading4"/>
        <w:numPr>
          <w:ilvl w:val="0"/>
          <w:numId w:val="0"/>
        </w:numPr>
        <w:spacing w:before="120" w:after="60"/>
        <w:ind w:hanging="0" w:left="0"/>
        <w:rPr/>
      </w:pPr>
      <w:bookmarkStart w:id="58" w:name="_Toc135150403"/>
      <w:bookmarkStart w:id="59" w:name="_Toc51339698"/>
      <w:r>
        <w:rPr>
          <w:rFonts w:ascii="Times New Roman" w:hAnsi="Times New Roman"/>
          <w:b w:val="false"/>
          <w:bCs w:val="false"/>
          <w:i w:val="false"/>
          <w:iCs w:val="false"/>
          <w:color w:val="000000"/>
          <w:sz w:val="24"/>
          <w:szCs w:val="24"/>
        </w:rPr>
        <w:t xml:space="preserve">Таблица 4. Требования к </w:t>
      </w:r>
      <w:bookmarkEnd w:id="59"/>
      <w:r>
        <w:rPr>
          <w:rFonts w:ascii="Times New Roman" w:hAnsi="Times New Roman"/>
          <w:b w:val="false"/>
          <w:bCs w:val="false"/>
          <w:i w:val="false"/>
          <w:iCs w:val="false"/>
          <w:color w:val="000000"/>
          <w:sz w:val="24"/>
          <w:szCs w:val="24"/>
        </w:rPr>
        <w:t xml:space="preserve">качеству </w:t>
      </w:r>
      <w:bookmarkEnd w:id="54"/>
      <w:bookmarkEnd w:id="58"/>
      <w:r>
        <w:rPr>
          <w:rFonts w:ascii="Times New Roman" w:hAnsi="Times New Roman"/>
          <w:b w:val="false"/>
          <w:bCs w:val="false"/>
          <w:i w:val="false"/>
          <w:iCs w:val="false"/>
          <w:color w:val="000000"/>
          <w:sz w:val="24"/>
          <w:szCs w:val="24"/>
        </w:rPr>
        <w:t>услуг.</w:t>
      </w:r>
    </w:p>
    <w:p>
      <w:pPr>
        <w:pStyle w:val="Heading4"/>
        <w:numPr>
          <w:ilvl w:val="0"/>
          <w:numId w:val="0"/>
        </w:numPr>
        <w:spacing w:before="120" w:after="60"/>
        <w:ind w:hanging="0" w:left="0"/>
        <w:rPr>
          <w:i w:val="false"/>
          <w:i w:val="false"/>
          <w:iCs w:val="false"/>
          <w:color w:val="000000"/>
        </w:rPr>
      </w:pPr>
      <w:r>
        <w:rPr>
          <w:rFonts w:ascii="Times New Roman" w:hAnsi="Times New Roman"/>
          <w:i w:val="false"/>
          <w:iCs w:val="false"/>
          <w:color w:val="000000"/>
          <w:sz w:val="24"/>
          <w:szCs w:val="24"/>
        </w:rPr>
        <w:t>Наименование услуг/этапа услуг: ОКПД 2 86.21.10 Оказание услуг по проведению периодических медицинских осмотров в г. Благовещенск для нужд Благовещенского транспортного участка Владивостокского представительства АО «ТК РусГидро»</w:t>
      </w:r>
    </w:p>
    <w:p>
      <w:pPr>
        <w:pStyle w:val="Normal"/>
        <w:rPr>
          <w:i/>
          <w:i/>
          <w:iCs/>
          <w:shd w:fill="FFFF99" w:val="clear"/>
        </w:rPr>
      </w:pPr>
      <w:r>
        <w:rPr>
          <w:i/>
          <w:iCs/>
          <w:shd w:fill="FFFF99" w:val="clear"/>
        </w:rPr>
      </w:r>
    </w:p>
    <w:p>
      <w:pPr>
        <w:pStyle w:val="Normal"/>
        <w:rPr>
          <w:lang w:val="ru-RU"/>
        </w:rPr>
      </w:pPr>
      <w:r>
        <w:rPr>
          <w:lang w:val="ru-RU"/>
        </w:rPr>
      </w:r>
      <w:bookmarkStart w:id="60" w:name="_GoBack"/>
      <w:bookmarkStart w:id="61" w:name="_GoBack"/>
      <w:bookmarkEnd w:id="61"/>
    </w:p>
    <w:p>
      <w:pPr>
        <w:pStyle w:val="Normal"/>
        <w:rPr>
          <w:lang w:val="ru-RU"/>
        </w:rPr>
      </w:pPr>
      <w:r>
        <w:rPr>
          <w:lang w:val="ru-RU"/>
        </w:rPr>
      </w:r>
    </w:p>
    <w:tbl>
      <w:tblPr>
        <w:tblW w:w="9571"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785"/>
        <w:gridCol w:w="4785"/>
      </w:tblGrid>
      <w:tr>
        <w:trPr/>
        <w:tc>
          <w:tcPr>
            <w:tcW w:w="4785" w:type="dxa"/>
            <w:tcBorders/>
          </w:tcPr>
          <w:p>
            <w:pPr>
              <w:pStyle w:val="Normal"/>
              <w:widowControl w:val="false"/>
              <w:rPr/>
            </w:pPr>
            <w:r>
              <w:rPr>
                <w:b/>
              </w:rPr>
              <w:t>Заказчик:</w:t>
            </w:r>
          </w:p>
        </w:tc>
        <w:tc>
          <w:tcPr>
            <w:tcW w:w="4785" w:type="dxa"/>
            <w:tcBorders/>
          </w:tcPr>
          <w:p>
            <w:pPr>
              <w:pStyle w:val="Normal"/>
              <w:widowControl w:val="false"/>
              <w:rPr/>
            </w:pPr>
            <w:r>
              <w:rPr>
                <w:b/>
                <w:lang w:val="ru-RU"/>
              </w:rPr>
              <w:t>Исполнитель</w:t>
            </w:r>
            <w:r>
              <w:rPr>
                <w:b/>
              </w:rPr>
              <w:t>:</w:t>
            </w:r>
          </w:p>
        </w:tc>
      </w:tr>
      <w:tr>
        <w:trPr/>
        <w:tc>
          <w:tcPr>
            <w:tcW w:w="4785" w:type="dxa"/>
            <w:tcBorders/>
          </w:tcPr>
          <w:p>
            <w:pPr>
              <w:pStyle w:val="Normal"/>
              <w:widowControl w:val="false"/>
              <w:jc w:val="both"/>
              <w:rPr>
                <w:lang w:val="ru-RU" w:eastAsia="en-US"/>
              </w:rPr>
            </w:pPr>
            <w:r>
              <w:rPr>
                <w:lang w:val="ru-RU" w:eastAsia="en-US"/>
              </w:rPr>
            </w:r>
          </w:p>
          <w:p>
            <w:pPr>
              <w:pStyle w:val="Normal"/>
              <w:widowControl w:val="false"/>
              <w:jc w:val="both"/>
              <w:rPr>
                <w:lang w:val="ru-RU" w:eastAsia="en-US"/>
              </w:rPr>
            </w:pPr>
            <w:r>
              <w:rPr>
                <w:lang w:val="ru-RU" w:eastAsia="en-US"/>
              </w:rPr>
            </w:r>
          </w:p>
          <w:p>
            <w:pPr>
              <w:pStyle w:val="Normal"/>
              <w:widowControl w:val="false"/>
              <w:jc w:val="both"/>
              <w:rPr>
                <w:lang w:val="ru-RU" w:eastAsia="en-US"/>
              </w:rPr>
            </w:pPr>
            <w:r>
              <w:rPr>
                <w:lang w:val="ru-RU" w:eastAsia="en-US"/>
              </w:rPr>
            </w:r>
          </w:p>
          <w:p>
            <w:pPr>
              <w:pStyle w:val="Normal"/>
              <w:widowControl w:val="false"/>
              <w:jc w:val="both"/>
              <w:rPr/>
            </w:pPr>
            <w:r>
              <w:rPr>
                <w:lang w:val="ru-RU" w:eastAsia="en-US"/>
              </w:rPr>
              <w:t>_________________ /</w:t>
            </w:r>
            <w:r>
              <w:rPr>
                <w:shd w:fill="FFFF00" w:val="clear"/>
                <w:lang w:val="ru-RU" w:eastAsia="en-US"/>
              </w:rPr>
              <w:t>_________________</w:t>
            </w:r>
            <w:r>
              <w:rPr>
                <w:b/>
                <w:bCs/>
                <w:lang w:val="ru-RU" w:eastAsia="en-US"/>
              </w:rPr>
              <w:t>/</w:t>
            </w:r>
          </w:p>
          <w:p>
            <w:pPr>
              <w:pStyle w:val="Normal"/>
              <w:widowControl w:val="false"/>
              <w:tabs>
                <w:tab w:val="clear" w:pos="709"/>
                <w:tab w:val="left" w:pos="181" w:leader="none"/>
              </w:tabs>
              <w:rPr/>
            </w:pPr>
            <w:r>
              <w:rPr>
                <w:lang w:val="ru-RU" w:eastAsia="en-US"/>
              </w:rPr>
              <w:t>М.П.</w:t>
            </w:r>
          </w:p>
        </w:tc>
        <w:tc>
          <w:tcPr>
            <w:tcW w:w="4785" w:type="dxa"/>
            <w:tcBorders/>
          </w:tcPr>
          <w:p>
            <w:pPr>
              <w:pStyle w:val="Normal"/>
              <w:widowControl w:val="false"/>
              <w:jc w:val="both"/>
              <w:rPr>
                <w:lang w:val="ru-RU" w:eastAsia="en-US"/>
              </w:rPr>
            </w:pPr>
            <w:r>
              <w:rPr>
                <w:lang w:val="ru-RU" w:eastAsia="en-US"/>
              </w:rPr>
            </w:r>
          </w:p>
          <w:p>
            <w:pPr>
              <w:pStyle w:val="Normal"/>
              <w:widowControl w:val="false"/>
              <w:jc w:val="both"/>
              <w:rPr>
                <w:lang w:val="ru-RU" w:eastAsia="en-US"/>
              </w:rPr>
            </w:pPr>
            <w:r>
              <w:rPr>
                <w:lang w:val="ru-RU" w:eastAsia="en-US"/>
              </w:rPr>
            </w:r>
          </w:p>
          <w:p>
            <w:pPr>
              <w:pStyle w:val="Normal"/>
              <w:widowControl w:val="false"/>
              <w:jc w:val="both"/>
              <w:rPr>
                <w:lang w:val="ru-RU" w:eastAsia="en-US"/>
              </w:rPr>
            </w:pPr>
            <w:r>
              <w:rPr>
                <w:lang w:val="ru-RU" w:eastAsia="en-US"/>
              </w:rPr>
            </w:r>
          </w:p>
          <w:p>
            <w:pPr>
              <w:pStyle w:val="Normal"/>
              <w:widowControl w:val="false"/>
              <w:jc w:val="both"/>
              <w:rPr/>
            </w:pPr>
            <w:r>
              <w:rPr>
                <w:lang w:val="ru-RU" w:eastAsia="en-US"/>
              </w:rPr>
              <w:t>_________________ /</w:t>
            </w:r>
            <w:r>
              <w:rPr>
                <w:b/>
                <w:bCs/>
                <w:shd w:fill="FFFF00" w:val="clear"/>
                <w:lang w:val="ru-RU" w:eastAsia="en-US"/>
              </w:rPr>
              <w:t>________________</w:t>
            </w:r>
            <w:r>
              <w:rPr>
                <w:lang w:val="ru-RU" w:eastAsia="en-US"/>
              </w:rPr>
              <w:t>/</w:t>
            </w:r>
          </w:p>
          <w:p>
            <w:pPr>
              <w:pStyle w:val="Normal"/>
              <w:widowControl w:val="false"/>
              <w:tabs>
                <w:tab w:val="clear" w:pos="709"/>
                <w:tab w:val="left" w:pos="181" w:leader="none"/>
              </w:tabs>
              <w:rPr/>
            </w:pPr>
            <w:r>
              <w:rPr>
                <w:lang w:val="ru-RU" w:eastAsia="en-US"/>
              </w:rPr>
              <w:t>М.П.</w:t>
            </w:r>
          </w:p>
        </w:tc>
      </w:tr>
    </w:tbl>
    <w:p>
      <w:pPr>
        <w:pStyle w:val="Normal"/>
        <w:jc w:val="right"/>
        <w:rPr>
          <w:lang w:val="ru-RU"/>
        </w:rPr>
      </w:pPr>
      <w:r>
        <w:rPr>
          <w:lang w:val="ru-RU"/>
        </w:rPr>
      </w:r>
    </w:p>
    <w:p>
      <w:pPr>
        <w:pStyle w:val="Normal"/>
        <w:jc w:val="right"/>
        <w:rPr>
          <w:lang w:val="ru-RU"/>
        </w:rPr>
      </w:pPr>
      <w:r>
        <w:rPr>
          <w:lang w:val="ru-RU"/>
        </w:rPr>
      </w:r>
      <w:r>
        <w:br w:type="page"/>
      </w:r>
    </w:p>
    <w:p>
      <w:pPr>
        <w:pStyle w:val="Normal"/>
        <w:jc w:val="right"/>
        <w:rPr/>
      </w:pPr>
      <w:r>
        <w:rPr>
          <w:lang w:val="ru-RU"/>
        </w:rPr>
        <w:t>Приложение № 2</w:t>
      </w:r>
    </w:p>
    <w:p>
      <w:pPr>
        <w:pStyle w:val="Normal"/>
        <w:ind w:hanging="0" w:left="4820"/>
        <w:rPr/>
      </w:pPr>
      <w:r>
        <w:rPr>
          <w:lang w:val="ru-RU"/>
        </w:rPr>
        <w:t xml:space="preserve">            </w:t>
      </w:r>
      <w:r>
        <w:rPr>
          <w:lang w:val="ru-RU"/>
        </w:rPr>
        <w:t>к Договору возмездного оказания услуг</w:t>
      </w:r>
    </w:p>
    <w:p>
      <w:pPr>
        <w:pStyle w:val="Normal"/>
        <w:ind w:hanging="0" w:left="4820"/>
        <w:rPr/>
      </w:pPr>
      <w:r>
        <w:rPr>
          <w:lang w:val="ru-RU"/>
        </w:rPr>
        <w:t xml:space="preserve">              </w:t>
      </w:r>
      <w:r>
        <w:rPr>
          <w:lang w:val="ru-RU"/>
        </w:rPr>
        <w:t>от «____» ________ 2026г. №_______</w:t>
      </w:r>
    </w:p>
    <w:p>
      <w:pPr>
        <w:pStyle w:val="Normal"/>
        <w:jc w:val="center"/>
        <w:rPr/>
      </w:pPr>
      <w:r>
        <w:rPr>
          <w:b/>
          <w:lang w:val="ru-RU" w:eastAsia="en-US"/>
        </w:rPr>
        <w:t>Расчет стоимости Услуг</w:t>
      </w:r>
    </w:p>
    <w:tbl>
      <w:tblPr>
        <w:tblW w:w="9810" w:type="dxa"/>
        <w:jc w:val="left"/>
        <w:tblInd w:w="-113" w:type="dxa"/>
        <w:tblLayout w:type="fixed"/>
        <w:tblCellMar>
          <w:top w:w="0" w:type="dxa"/>
          <w:left w:w="108" w:type="dxa"/>
          <w:bottom w:w="0" w:type="dxa"/>
          <w:right w:w="108" w:type="dxa"/>
        </w:tblCellMar>
        <w:tblLook w:val="04a0" w:noHBand="0" w:noVBand="1" w:firstColumn="1" w:lastRow="0" w:lastColumn="0" w:firstRow="1"/>
      </w:tblPr>
      <w:tblGrid>
        <w:gridCol w:w="5656"/>
        <w:gridCol w:w="1365"/>
        <w:gridCol w:w="1244"/>
        <w:gridCol w:w="1544"/>
      </w:tblGrid>
      <w:tr>
        <w:trPr>
          <w:trHeight w:val="225" w:hRule="atLeast"/>
        </w:trPr>
        <w:tc>
          <w:tcPr>
            <w:tcW w:w="565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pPr>
            <w:r>
              <w:rPr>
                <w:i/>
                <w:iCs/>
                <w:sz w:val="22"/>
                <w:szCs w:val="22"/>
              </w:rPr>
              <w:t>Наименование услуги</w:t>
            </w:r>
          </w:p>
        </w:tc>
        <w:tc>
          <w:tcPr>
            <w:tcW w:w="1365"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pPr>
            <w:r>
              <w:rPr>
                <w:i/>
                <w:iCs/>
                <w:sz w:val="22"/>
                <w:szCs w:val="22"/>
              </w:rPr>
              <w:t>Количество</w:t>
            </w:r>
          </w:p>
        </w:tc>
        <w:tc>
          <w:tcPr>
            <w:tcW w:w="1244" w:type="dxa"/>
            <w:tcBorders>
              <w:top w:val="single" w:sz="4" w:space="0" w:color="000000"/>
              <w:left w:val="single" w:sz="4" w:space="0" w:color="000000"/>
              <w:bottom w:val="single" w:sz="4" w:space="0" w:color="000000"/>
            </w:tcBorders>
          </w:tcPr>
          <w:p>
            <w:pPr>
              <w:pStyle w:val="Normal"/>
              <w:widowControl w:val="false"/>
              <w:jc w:val="center"/>
              <w:rPr/>
            </w:pPr>
            <w:r>
              <w:rPr>
                <w:i/>
                <w:iCs/>
                <w:sz w:val="22"/>
                <w:szCs w:val="22"/>
              </w:rPr>
              <w:t>Единица измерения</w:t>
            </w:r>
          </w:p>
        </w:tc>
        <w:tc>
          <w:tcPr>
            <w:tcW w:w="154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pPr>
            <w:r>
              <w:rPr>
                <w:i/>
                <w:iCs/>
                <w:sz w:val="22"/>
                <w:szCs w:val="22"/>
                <w:lang w:val="ru-RU"/>
              </w:rPr>
              <w:t>Стоимость за единицу, руб. без  НДС</w:t>
            </w:r>
          </w:p>
        </w:tc>
      </w:tr>
      <w:tr>
        <w:trPr>
          <w:trHeight w:val="699" w:hRule="atLeast"/>
        </w:trPr>
        <w:tc>
          <w:tcPr>
            <w:tcW w:w="565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pPr>
            <w:r>
              <w:rPr>
                <w:i/>
                <w:iCs/>
                <w:sz w:val="22"/>
                <w:szCs w:val="22"/>
                <w:lang w:val="ru-RU"/>
              </w:rPr>
              <w:t>Приложение №1 п. 18.2 Управление наземными транспортными средствами</w:t>
            </w:r>
          </w:p>
        </w:tc>
        <w:tc>
          <w:tcPr>
            <w:tcW w:w="1365"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pPr>
            <w:r>
              <w:rPr>
                <w:i/>
                <w:iCs/>
                <w:sz w:val="22"/>
                <w:szCs w:val="22"/>
              </w:rPr>
              <w:t>3</w:t>
            </w:r>
          </w:p>
        </w:tc>
        <w:tc>
          <w:tcPr>
            <w:tcW w:w="1244" w:type="dxa"/>
            <w:tcBorders>
              <w:top w:val="single" w:sz="4" w:space="0" w:color="000000"/>
              <w:left w:val="single" w:sz="4" w:space="0" w:color="000000"/>
              <w:bottom w:val="single" w:sz="4" w:space="0" w:color="000000"/>
            </w:tcBorders>
          </w:tcPr>
          <w:p>
            <w:pPr>
              <w:pStyle w:val="Normal"/>
              <w:widowControl w:val="false"/>
              <w:jc w:val="center"/>
              <w:rPr/>
            </w:pPr>
            <w:r>
              <w:rPr>
                <w:i/>
                <w:iCs/>
                <w:sz w:val="22"/>
                <w:szCs w:val="22"/>
              </w:rPr>
              <w:t>Усл.ед</w:t>
            </w:r>
          </w:p>
        </w:tc>
        <w:tc>
          <w:tcPr>
            <w:tcW w:w="154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none"/>
                <w:shd w:fill="FFFF00" w:val="clear"/>
              </w:rPr>
            </w:pPr>
            <w:r>
              <w:rPr>
                <w:i/>
                <w:iCs/>
                <w:sz w:val="22"/>
                <w:szCs w:val="22"/>
                <w:shd w:fill="FFFF00" w:val="clear"/>
              </w:rPr>
              <w:t>___________</w:t>
            </w:r>
          </w:p>
        </w:tc>
      </w:tr>
    </w:tbl>
    <w:p>
      <w:pPr>
        <w:pStyle w:val="Normal"/>
        <w:jc w:val="right"/>
        <w:rPr>
          <w:lang w:val="ru-RU"/>
        </w:rPr>
      </w:pPr>
      <w:r>
        <w:rPr>
          <w:lang w:val="ru-RU"/>
        </w:rPr>
      </w:r>
    </w:p>
    <w:p>
      <w:pPr>
        <w:pStyle w:val="Normal"/>
        <w:rPr>
          <w:lang w:val="ru-RU"/>
        </w:rPr>
      </w:pPr>
      <w:r>
        <w:rPr>
          <w:lang w:val="ru-RU"/>
        </w:rPr>
      </w:r>
    </w:p>
    <w:tbl>
      <w:tblPr>
        <w:tblW w:w="9571"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785"/>
        <w:gridCol w:w="4785"/>
      </w:tblGrid>
      <w:tr>
        <w:trPr/>
        <w:tc>
          <w:tcPr>
            <w:tcW w:w="4785" w:type="dxa"/>
            <w:tcBorders/>
          </w:tcPr>
          <w:p>
            <w:pPr>
              <w:pStyle w:val="Normal"/>
              <w:widowControl w:val="false"/>
              <w:rPr/>
            </w:pPr>
            <w:r>
              <w:rPr>
                <w:b/>
              </w:rPr>
              <w:t>Заказчик:</w:t>
            </w:r>
          </w:p>
        </w:tc>
        <w:tc>
          <w:tcPr>
            <w:tcW w:w="4785" w:type="dxa"/>
            <w:tcBorders/>
          </w:tcPr>
          <w:p>
            <w:pPr>
              <w:pStyle w:val="Normal"/>
              <w:widowControl w:val="false"/>
              <w:rPr/>
            </w:pPr>
            <w:r>
              <w:rPr>
                <w:b/>
                <w:lang w:val="ru-RU"/>
              </w:rPr>
              <w:t>Исполнитель</w:t>
            </w:r>
            <w:r>
              <w:rPr>
                <w:b/>
              </w:rPr>
              <w:t>:</w:t>
            </w:r>
          </w:p>
        </w:tc>
      </w:tr>
      <w:tr>
        <w:trPr/>
        <w:tc>
          <w:tcPr>
            <w:tcW w:w="4785" w:type="dxa"/>
            <w:tcBorders/>
          </w:tcPr>
          <w:p>
            <w:pPr>
              <w:pStyle w:val="Normal"/>
              <w:widowControl w:val="false"/>
              <w:jc w:val="both"/>
              <w:rPr>
                <w:lang w:val="ru-RU" w:eastAsia="en-US"/>
              </w:rPr>
            </w:pPr>
            <w:r>
              <w:rPr>
                <w:lang w:val="ru-RU" w:eastAsia="en-US"/>
              </w:rPr>
            </w:r>
          </w:p>
          <w:p>
            <w:pPr>
              <w:pStyle w:val="Normal"/>
              <w:widowControl w:val="false"/>
              <w:jc w:val="both"/>
              <w:rPr>
                <w:lang w:val="ru-RU" w:eastAsia="en-US"/>
              </w:rPr>
            </w:pPr>
            <w:r>
              <w:rPr>
                <w:lang w:val="ru-RU" w:eastAsia="en-US"/>
              </w:rPr>
            </w:r>
          </w:p>
          <w:p>
            <w:pPr>
              <w:pStyle w:val="Normal"/>
              <w:widowControl w:val="false"/>
              <w:jc w:val="both"/>
              <w:rPr>
                <w:lang w:val="ru-RU" w:eastAsia="en-US"/>
              </w:rPr>
            </w:pPr>
            <w:r>
              <w:rPr>
                <w:lang w:val="ru-RU" w:eastAsia="en-US"/>
              </w:rPr>
            </w:r>
          </w:p>
          <w:p>
            <w:pPr>
              <w:pStyle w:val="Normal"/>
              <w:widowControl w:val="false"/>
              <w:jc w:val="both"/>
              <w:rPr/>
            </w:pPr>
            <w:r>
              <w:rPr>
                <w:lang w:val="ru-RU" w:eastAsia="en-US"/>
              </w:rPr>
              <w:t>_________________ /</w:t>
            </w:r>
            <w:r>
              <w:rPr>
                <w:shd w:fill="FFFF00" w:val="clear"/>
                <w:lang w:val="ru-RU" w:eastAsia="en-US"/>
              </w:rPr>
              <w:t>___________________</w:t>
            </w:r>
            <w:r>
              <w:rPr>
                <w:b/>
                <w:bCs/>
                <w:lang w:val="ru-RU" w:eastAsia="en-US"/>
              </w:rPr>
              <w:t>/</w:t>
            </w:r>
          </w:p>
          <w:p>
            <w:pPr>
              <w:pStyle w:val="Normal"/>
              <w:widowControl w:val="false"/>
              <w:tabs>
                <w:tab w:val="clear" w:pos="709"/>
                <w:tab w:val="left" w:pos="181" w:leader="none"/>
              </w:tabs>
              <w:rPr/>
            </w:pPr>
            <w:r>
              <w:rPr>
                <w:lang w:val="ru-RU" w:eastAsia="en-US"/>
              </w:rPr>
              <w:t>М.П.</w:t>
            </w:r>
          </w:p>
        </w:tc>
        <w:tc>
          <w:tcPr>
            <w:tcW w:w="4785" w:type="dxa"/>
            <w:tcBorders/>
          </w:tcPr>
          <w:p>
            <w:pPr>
              <w:pStyle w:val="Normal"/>
              <w:widowControl w:val="false"/>
              <w:jc w:val="both"/>
              <w:rPr>
                <w:lang w:val="ru-RU" w:eastAsia="en-US"/>
              </w:rPr>
            </w:pPr>
            <w:r>
              <w:rPr>
                <w:lang w:val="ru-RU" w:eastAsia="en-US"/>
              </w:rPr>
            </w:r>
          </w:p>
          <w:p>
            <w:pPr>
              <w:pStyle w:val="Normal"/>
              <w:widowControl w:val="false"/>
              <w:jc w:val="both"/>
              <w:rPr>
                <w:lang w:val="ru-RU" w:eastAsia="en-US"/>
              </w:rPr>
            </w:pPr>
            <w:r>
              <w:rPr>
                <w:lang w:val="ru-RU" w:eastAsia="en-US"/>
              </w:rPr>
            </w:r>
          </w:p>
          <w:p>
            <w:pPr>
              <w:pStyle w:val="Normal"/>
              <w:widowControl w:val="false"/>
              <w:jc w:val="both"/>
              <w:rPr>
                <w:lang w:val="ru-RU" w:eastAsia="en-US"/>
              </w:rPr>
            </w:pPr>
            <w:r>
              <w:rPr>
                <w:lang w:val="ru-RU" w:eastAsia="en-US"/>
              </w:rPr>
            </w:r>
          </w:p>
          <w:p>
            <w:pPr>
              <w:pStyle w:val="Normal"/>
              <w:widowControl w:val="false"/>
              <w:jc w:val="both"/>
              <w:rPr/>
            </w:pPr>
            <w:r>
              <w:rPr>
                <w:lang w:val="ru-RU" w:eastAsia="en-US"/>
              </w:rPr>
              <w:t>_________________ /</w:t>
            </w:r>
            <w:r>
              <w:rPr>
                <w:b/>
                <w:bCs/>
                <w:shd w:fill="FFFF00" w:val="clear"/>
                <w:lang w:val="ru-RU" w:eastAsia="en-US"/>
              </w:rPr>
              <w:t>___________________</w:t>
            </w:r>
            <w:r>
              <w:rPr>
                <w:lang w:val="ru-RU" w:eastAsia="en-US"/>
              </w:rPr>
              <w:t>/</w:t>
            </w:r>
          </w:p>
          <w:p>
            <w:pPr>
              <w:pStyle w:val="Normal"/>
              <w:widowControl w:val="false"/>
              <w:tabs>
                <w:tab w:val="clear" w:pos="709"/>
                <w:tab w:val="left" w:pos="181" w:leader="none"/>
              </w:tabs>
              <w:rPr/>
            </w:pPr>
            <w:r>
              <w:rPr>
                <w:lang w:val="ru-RU" w:eastAsia="en-US"/>
              </w:rPr>
              <w:t>М.П.</w:t>
            </w:r>
          </w:p>
        </w:tc>
      </w:tr>
    </w:tbl>
    <w:p>
      <w:pPr>
        <w:pStyle w:val="Normal"/>
        <w:ind w:firstLine="709"/>
        <w:jc w:val="right"/>
        <w:rPr>
          <w:lang w:val="ru-RU"/>
        </w:rPr>
      </w:pPr>
      <w:r>
        <w:rPr>
          <w:lang w:val="ru-RU"/>
        </w:rPr>
      </w:r>
      <w:r>
        <w:br w:type="page"/>
      </w:r>
    </w:p>
    <w:p>
      <w:pPr>
        <w:pStyle w:val="Normal"/>
        <w:jc w:val="right"/>
        <w:rPr/>
      </w:pPr>
      <w:r>
        <w:rPr>
          <w:lang w:val="ru-RU"/>
        </w:rPr>
        <w:t>Приложение №3</w:t>
      </w:r>
    </w:p>
    <w:p>
      <w:pPr>
        <w:pStyle w:val="Normal"/>
        <w:ind w:hanging="0" w:left="4820"/>
        <w:rPr/>
      </w:pPr>
      <w:r>
        <w:rPr>
          <w:lang w:val="ru-RU"/>
        </w:rPr>
        <w:t xml:space="preserve">            </w:t>
      </w:r>
      <w:r>
        <w:rPr>
          <w:lang w:val="ru-RU"/>
        </w:rPr>
        <w:t>к Договору возмездного оказания услуг</w:t>
      </w:r>
    </w:p>
    <w:p>
      <w:pPr>
        <w:pStyle w:val="Normal"/>
        <w:ind w:hanging="0" w:left="4820"/>
        <w:rPr/>
      </w:pPr>
      <w:r>
        <w:rPr>
          <w:lang w:val="ru-RU"/>
        </w:rPr>
        <w:t xml:space="preserve">              </w:t>
      </w:r>
      <w:r>
        <w:rPr>
          <w:lang w:val="ru-RU"/>
        </w:rPr>
        <w:t>от «____» ________ 2026г. №_______</w:t>
      </w:r>
    </w:p>
    <w:p>
      <w:pPr>
        <w:pStyle w:val="Normal"/>
        <w:ind w:hanging="0" w:left="4820"/>
        <w:rPr>
          <w:lang w:val="ru-RU"/>
        </w:rPr>
      </w:pPr>
      <w:r>
        <w:rPr>
          <w:lang w:val="ru-RU"/>
        </w:rPr>
      </w:r>
    </w:p>
    <w:p>
      <w:pPr>
        <w:pStyle w:val="Normal"/>
        <w:jc w:val="both"/>
        <w:rPr>
          <w:lang w:val="ru-RU"/>
        </w:rPr>
      </w:pPr>
      <w:r>
        <w:rPr>
          <w:lang w:val="ru-RU"/>
        </w:rPr>
      </w:r>
    </w:p>
    <w:p>
      <w:pPr>
        <w:pStyle w:val="12"/>
        <w:rPr/>
      </w:pPr>
      <w:r>
        <w:rPr>
          <w:iCs/>
          <w:sz w:val="24"/>
          <w:szCs w:val="24"/>
        </w:rPr>
        <w:t xml:space="preserve">ФОРМА </w:t>
      </w:r>
    </w:p>
    <w:p>
      <w:pPr>
        <w:pStyle w:val="12"/>
        <w:rPr/>
      </w:pPr>
      <w:r>
        <w:rPr>
          <w:iCs/>
          <w:sz w:val="24"/>
          <w:szCs w:val="24"/>
        </w:rPr>
        <w:t xml:space="preserve">Акта </w:t>
      </w:r>
      <w:r>
        <w:rPr>
          <w:sz w:val="24"/>
          <w:szCs w:val="24"/>
        </w:rPr>
        <w:t>об оказании</w:t>
      </w:r>
      <w:r>
        <w:rPr>
          <w:iCs/>
          <w:sz w:val="24"/>
          <w:szCs w:val="24"/>
        </w:rPr>
        <w:t xml:space="preserve"> Услуг</w:t>
      </w:r>
    </w:p>
    <w:tbl>
      <w:tblPr>
        <w:tblW w:w="9769"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9769"/>
      </w:tblGrid>
      <w:tr>
        <w:trPr/>
        <w:tc>
          <w:tcPr>
            <w:tcW w:w="9769" w:type="dxa"/>
            <w:tcBorders>
              <w:top w:val="single" w:sz="4" w:space="0" w:color="000000"/>
              <w:left w:val="single" w:sz="4" w:space="0" w:color="000000"/>
              <w:bottom w:val="single" w:sz="4" w:space="0" w:color="000000"/>
              <w:right w:val="single" w:sz="4" w:space="0" w:color="000000"/>
            </w:tcBorders>
          </w:tcPr>
          <w:p>
            <w:pPr>
              <w:pStyle w:val="12"/>
              <w:widowControl w:val="false"/>
              <w:rPr/>
            </w:pPr>
            <w:r>
              <w:rPr>
                <w:i/>
                <w:iCs/>
                <w:sz w:val="24"/>
                <w:szCs w:val="24"/>
              </w:rPr>
              <w:t>А К Т №  ____</w:t>
            </w:r>
          </w:p>
          <w:p>
            <w:pPr>
              <w:pStyle w:val="Normal"/>
              <w:widowControl w:val="false"/>
              <w:jc w:val="center"/>
              <w:rPr/>
            </w:pPr>
            <w:r>
              <w:rPr>
                <w:b/>
                <w:bCs/>
                <w:i/>
                <w:iCs/>
                <w:lang w:val="ru-RU"/>
              </w:rPr>
              <w:t>об оказании услуг</w:t>
            </w:r>
          </w:p>
          <w:p>
            <w:pPr>
              <w:pStyle w:val="Normal"/>
              <w:widowControl w:val="false"/>
              <w:jc w:val="both"/>
              <w:rPr>
                <w:lang w:val="ru-RU"/>
              </w:rPr>
            </w:pPr>
            <w:r>
              <w:rPr>
                <w:lang w:val="ru-RU"/>
              </w:rPr>
            </w:r>
          </w:p>
          <w:p>
            <w:pPr>
              <w:pStyle w:val="Normal"/>
              <w:widowControl w:val="false"/>
              <w:jc w:val="both"/>
              <w:rPr/>
            </w:pPr>
            <w:r>
              <w:rPr>
                <w:lang w:val="ru-RU"/>
              </w:rPr>
              <w:t>г.______________                                                                                «_____»___________ 20__г.</w:t>
            </w:r>
          </w:p>
          <w:p>
            <w:pPr>
              <w:pStyle w:val="Normal"/>
              <w:widowControl w:val="false"/>
              <w:jc w:val="both"/>
              <w:rPr>
                <w:lang w:val="ru-RU"/>
              </w:rPr>
            </w:pPr>
            <w:r>
              <w:rPr>
                <w:lang w:val="ru-RU"/>
              </w:rPr>
            </w:r>
          </w:p>
          <w:p>
            <w:pPr>
              <w:pStyle w:val="Normal"/>
              <w:widowControl w:val="false"/>
              <w:jc w:val="both"/>
              <w:rPr/>
            </w:pPr>
            <w:r>
              <w:rPr>
                <w:lang w:val="ru-RU"/>
              </w:rPr>
              <w:t>____________________, именуемое далее «Исполнитель», в лице ________________, действующего на основании ______________, и ____________________, именуемое далее «Заказчик», в лице _____________________________, действующего на основании ______________ , подписали настоящий акт о нижеследующем:</w:t>
            </w:r>
          </w:p>
          <w:p>
            <w:pPr>
              <w:pStyle w:val="Normal"/>
              <w:widowControl w:val="false"/>
              <w:jc w:val="both"/>
              <w:rPr>
                <w:lang w:val="ru-RU"/>
              </w:rPr>
            </w:pPr>
            <w:r>
              <w:rPr>
                <w:lang w:val="ru-RU"/>
              </w:rPr>
            </w:r>
          </w:p>
          <w:p>
            <w:pPr>
              <w:pStyle w:val="Normal"/>
              <w:widowControl w:val="false"/>
              <w:ind w:firstLine="708"/>
              <w:jc w:val="both"/>
              <w:rPr/>
            </w:pPr>
            <w:r>
              <w:rPr>
                <w:lang w:val="ru-RU"/>
              </w:rPr>
              <w:t>Исполнитель оказал Заказчику Услуги по заявке №___ от «____»_________________в соответствии с условиями Договора №_____ от _______, а Заказчик принял услуги Исполнителя.</w:t>
            </w:r>
          </w:p>
          <w:p>
            <w:pPr>
              <w:pStyle w:val="Normal"/>
              <w:widowControl w:val="false"/>
              <w:jc w:val="both"/>
              <w:rPr/>
            </w:pPr>
            <w:r>
              <w:rPr>
                <w:lang w:val="ru-RU"/>
              </w:rPr>
              <w:tab/>
              <w:t>Претензии по качеству Услуг: ________________________________________________.</w:t>
            </w:r>
          </w:p>
          <w:p>
            <w:pPr>
              <w:pStyle w:val="Normal"/>
              <w:widowControl w:val="false"/>
              <w:ind w:firstLine="708"/>
              <w:jc w:val="both"/>
              <w:rPr/>
            </w:pPr>
            <w:r>
              <w:rPr>
                <w:lang w:val="ru-RU"/>
              </w:rPr>
              <w:t xml:space="preserve">Стоимость Услуг к оплате по заявке №___ от «____»_________________ составляет _______________ (____________) рублей ____ копеек, в том числе НДС </w:t>
            </w:r>
            <w:r>
              <w:rPr>
                <w:highlight w:val="lightGray"/>
                <w:lang w:val="ru-RU"/>
              </w:rPr>
              <w:t>___</w:t>
            </w:r>
            <w:r>
              <w:rPr>
                <w:lang w:val="ru-RU"/>
              </w:rPr>
              <w:t>% - __________ рублей ___ копеек.</w:t>
            </w:r>
          </w:p>
          <w:p>
            <w:pPr>
              <w:pStyle w:val="Normal"/>
              <w:widowControl w:val="false"/>
              <w:tabs>
                <w:tab w:val="left" w:pos="709" w:leader="none"/>
                <w:tab w:val="left" w:pos="4111" w:leader="none"/>
              </w:tabs>
              <w:jc w:val="both"/>
              <w:rPr/>
            </w:pPr>
            <w:r>
              <w:rPr>
                <w:b/>
                <w:bCs/>
                <w:lang w:val="ru-RU"/>
              </w:rPr>
              <w:tab/>
            </w:r>
            <w:r>
              <w:rPr>
                <w:bCs/>
                <w:highlight w:val="lightGray"/>
                <w:lang w:val="ru-RU"/>
              </w:rPr>
              <w:t>К настоящему акту прилагаются:</w:t>
            </w:r>
          </w:p>
          <w:p>
            <w:pPr>
              <w:pStyle w:val="Normal"/>
              <w:widowControl w:val="false"/>
              <w:tabs>
                <w:tab w:val="left" w:pos="709" w:leader="none"/>
                <w:tab w:val="left" w:pos="4111" w:leader="none"/>
              </w:tabs>
              <w:jc w:val="both"/>
              <w:rPr/>
            </w:pPr>
            <w:r>
              <w:rPr>
                <w:highlight w:val="lightGray"/>
                <w:lang w:val="ru-RU"/>
              </w:rPr>
              <w:tab/>
              <w:t xml:space="preserve">Отчет об оказанных Услугах, на ______ листах. </w:t>
            </w:r>
          </w:p>
          <w:p>
            <w:pPr>
              <w:pStyle w:val="Normal"/>
              <w:widowControl w:val="false"/>
              <w:tabs>
                <w:tab w:val="left" w:pos="709" w:leader="none"/>
                <w:tab w:val="left" w:pos="4111" w:leader="none"/>
              </w:tabs>
              <w:jc w:val="both"/>
              <w:rPr/>
            </w:pPr>
            <w:r>
              <w:rPr>
                <w:lang w:val="ru-RU"/>
              </w:rPr>
              <w:tab/>
            </w:r>
          </w:p>
          <w:p>
            <w:pPr>
              <w:pStyle w:val="Normal"/>
              <w:widowControl w:val="false"/>
              <w:jc w:val="center"/>
              <w:rPr/>
            </w:pPr>
            <w:r>
              <w:rPr>
                <w:b/>
                <w:lang w:val="ru-RU"/>
              </w:rPr>
              <w:t>ПОДПИСИ СТОРОН:</w:t>
            </w:r>
          </w:p>
          <w:p>
            <w:pPr>
              <w:pStyle w:val="Normal"/>
              <w:widowControl w:val="false"/>
              <w:rPr>
                <w:lang w:val="ru-RU"/>
              </w:rPr>
            </w:pPr>
            <w:r>
              <w:rPr>
                <w:lang w:val="ru-RU"/>
              </w:rPr>
            </w:r>
          </w:p>
          <w:tbl>
            <w:tblPr>
              <w:tblW w:w="10638"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5777"/>
              <w:gridCol w:w="4860"/>
            </w:tblGrid>
            <w:tr>
              <w:trPr>
                <w:trHeight w:val="2022" w:hRule="atLeast"/>
              </w:trPr>
              <w:tc>
                <w:tcPr>
                  <w:tcW w:w="5777" w:type="dxa"/>
                  <w:tcBorders/>
                </w:tcPr>
                <w:p>
                  <w:pPr>
                    <w:pStyle w:val="Normal"/>
                    <w:widowControl w:val="false"/>
                    <w:jc w:val="both"/>
                    <w:rPr/>
                  </w:pPr>
                  <w:r>
                    <w:rPr>
                      <w:b/>
                      <w:lang w:val="ru-RU"/>
                    </w:rPr>
                    <w:t>Заказчик</w:t>
                  </w:r>
                </w:p>
                <w:p>
                  <w:pPr>
                    <w:pStyle w:val="Normal"/>
                    <w:widowControl w:val="false"/>
                    <w:jc w:val="both"/>
                    <w:rPr>
                      <w:lang w:val="ru-RU"/>
                    </w:rPr>
                  </w:pPr>
                  <w:r>
                    <w:rPr>
                      <w:lang w:val="ru-RU"/>
                    </w:rPr>
                  </w:r>
                </w:p>
                <w:p>
                  <w:pPr>
                    <w:pStyle w:val="Normal"/>
                    <w:widowControl w:val="false"/>
                    <w:jc w:val="both"/>
                    <w:rPr/>
                  </w:pPr>
                  <w:r>
                    <w:rPr>
                      <w:lang w:val="ru-RU"/>
                    </w:rPr>
                    <w:t>_______________ /</w:t>
                  </w:r>
                  <w:r>
                    <w:rPr>
                      <w:shd w:fill="FFFF00" w:val="clear"/>
                      <w:lang w:val="ru-RU"/>
                    </w:rPr>
                    <w:t>____________</w:t>
                  </w:r>
                </w:p>
                <w:p>
                  <w:pPr>
                    <w:pStyle w:val="Normal"/>
                    <w:widowControl w:val="false"/>
                    <w:jc w:val="both"/>
                    <w:rPr>
                      <w:lang w:val="ru-RU"/>
                    </w:rPr>
                  </w:pPr>
                  <w:r>
                    <w:rPr>
                      <w:lang w:val="ru-RU"/>
                    </w:rPr>
                  </w:r>
                </w:p>
              </w:tc>
              <w:tc>
                <w:tcPr>
                  <w:tcW w:w="4860" w:type="dxa"/>
                  <w:tcBorders/>
                </w:tcPr>
                <w:p>
                  <w:pPr>
                    <w:pStyle w:val="Normal"/>
                    <w:widowControl w:val="false"/>
                    <w:jc w:val="both"/>
                    <w:rPr/>
                  </w:pPr>
                  <w:r>
                    <w:rPr>
                      <w:b/>
                      <w:lang w:val="ru-RU"/>
                    </w:rPr>
                    <w:t>Исполнитель</w:t>
                  </w:r>
                </w:p>
                <w:p>
                  <w:pPr>
                    <w:pStyle w:val="Normal"/>
                    <w:widowControl w:val="false"/>
                    <w:jc w:val="both"/>
                    <w:rPr>
                      <w:lang w:val="ru-RU"/>
                    </w:rPr>
                  </w:pPr>
                  <w:r>
                    <w:rPr>
                      <w:lang w:val="ru-RU"/>
                    </w:rPr>
                  </w:r>
                </w:p>
                <w:p>
                  <w:pPr>
                    <w:pStyle w:val="Normal"/>
                    <w:widowControl w:val="false"/>
                    <w:jc w:val="both"/>
                    <w:rPr/>
                  </w:pPr>
                  <w:r>
                    <w:rPr>
                      <w:lang w:val="ru-RU"/>
                    </w:rPr>
                    <w:t xml:space="preserve">_______________ / </w:t>
                  </w:r>
                  <w:r>
                    <w:rPr>
                      <w:shd w:fill="FFFF00" w:val="clear"/>
                      <w:lang w:val="ru-RU"/>
                    </w:rPr>
                    <w:t>__________</w:t>
                  </w:r>
                  <w:r>
                    <w:rPr>
                      <w:lang w:val="ru-RU"/>
                    </w:rPr>
                    <w:t>/</w:t>
                  </w:r>
                </w:p>
                <w:p>
                  <w:pPr>
                    <w:pStyle w:val="Normal"/>
                    <w:widowControl w:val="false"/>
                    <w:jc w:val="both"/>
                    <w:rPr>
                      <w:lang w:val="ru-RU"/>
                    </w:rPr>
                  </w:pPr>
                  <w:r>
                    <w:rPr>
                      <w:lang w:val="ru-RU"/>
                    </w:rPr>
                  </w:r>
                </w:p>
              </w:tc>
            </w:tr>
          </w:tbl>
          <w:p>
            <w:pPr>
              <w:pStyle w:val="Normal"/>
              <w:widowControl w:val="false"/>
              <w:rPr>
                <w:i/>
                <w:i/>
                <w:iCs/>
                <w:lang w:val="ru-RU"/>
              </w:rPr>
            </w:pPr>
            <w:r>
              <w:rPr>
                <w:i/>
                <w:iCs/>
                <w:lang w:val="ru-RU"/>
              </w:rPr>
            </w:r>
          </w:p>
        </w:tc>
      </w:tr>
    </w:tbl>
    <w:p>
      <w:pPr>
        <w:pStyle w:val="Normal"/>
        <w:ind w:firstLine="720"/>
        <w:jc w:val="right"/>
        <w:rPr>
          <w:lang w:val="ru-RU"/>
        </w:rPr>
      </w:pPr>
      <w:r>
        <w:rPr>
          <w:lang w:val="ru-RU"/>
        </w:rPr>
      </w:r>
    </w:p>
    <w:p>
      <w:pPr>
        <w:pStyle w:val="Normal"/>
        <w:jc w:val="right"/>
        <w:rPr/>
      </w:pPr>
      <w:r>
        <w:rPr/>
      </w:r>
    </w:p>
    <w:sectPr>
      <w:headerReference w:type="default" r:id="rId7"/>
      <w:headerReference w:type="first" r:id="rId8"/>
      <w:type w:val="nextPage"/>
      <w:pgSz w:orient="landscape" w:w="16838" w:h="11906"/>
      <w:pgMar w:left="992" w:right="567" w:gutter="0" w:header="680" w:top="851" w:footer="0" w:bottom="851"/>
      <w:pgNumType w:fmt="decimal"/>
      <w:formProt w:val="false"/>
      <w:titlePg/>
      <w:textDirection w:val="lrTb"/>
      <w:docGrid w:type="default" w:linePitch="381"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PT Sans">
    <w:charset w:val="01"/>
    <w:family w:val="roman"/>
    <w:pitch w:val="variable"/>
  </w:font>
  <w:font w:name="Times New Roman">
    <w:charset w:val="01"/>
    <w:family w:val="roman"/>
    <w:pitch w:val="variable"/>
  </w:font>
  <w:font w:name="Arial">
    <w:charset w:val="01"/>
    <w:family w:val="roman"/>
    <w:pitch w:val="variable"/>
  </w:font>
  <w:font w:name="Cambria">
    <w:charset w:val="01"/>
    <w:family w:val="roman"/>
    <w:pitch w:val="variable"/>
  </w:font>
  <w:font w:name="Calibri Light">
    <w:charset w:val="01"/>
    <w:family w:val="roman"/>
    <w:pitch w:val="variable"/>
  </w:font>
  <w:font w:name="Liberation Sans">
    <w:altName w:val="Arial"/>
    <w:charset w:val="01"/>
    <w:family w:val="roman"/>
    <w:pitch w:val="variable"/>
  </w:font>
  <w:font w:name="Verdana">
    <w:charset w:val="01"/>
    <w:family w:val="roman"/>
    <w:pitch w:val="variable"/>
  </w:font>
  <w:font w:name="Consolas">
    <w:charset w:val="01"/>
    <w:family w:val="roman"/>
    <w:pitch w:val="variable"/>
  </w:font>
  <w:font w:name="Tahoma">
    <w:charset w:val="01"/>
    <w:family w:val="roman"/>
    <w:pitch w:val="variable"/>
  </w:font>
  <w:font w:name="Garamond">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mc:AlternateContent>
        <mc:Choice Requires="wps">
          <w:drawing>
            <wp:anchor behindDoc="1" distT="0" distB="0" distL="0" distR="0" simplePos="0" locked="0" layoutInCell="0" allowOverlap="1" relativeHeight="2" wp14:anchorId="75B64730">
              <wp:simplePos x="0" y="0"/>
              <wp:positionH relativeFrom="margin">
                <wp:align>center</wp:align>
              </wp:positionH>
              <wp:positionV relativeFrom="paragraph">
                <wp:posOffset>635</wp:posOffset>
              </wp:positionV>
              <wp:extent cx="14605" cy="14605"/>
              <wp:effectExtent l="0" t="0" r="0" b="0"/>
              <wp:wrapSquare wrapText="bothSides"/>
              <wp:docPr id="1" name="Врезка1"/>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fillRef idx="0"/>
                      <a:effectRef idx="0"/>
                      <a:fontRef idx="minor"/>
                    </wps:style>
                    <wps:txbx>
                      <w:txbxContent>
                        <w:p>
                          <w:pPr>
                            <w:pStyle w:val="Head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wps:txbx>
                    <wps:bodyPr lIns="0" rIns="0" tIns="0" bIns="0" anchor="t">
                      <a:spAutoFit/>
                    </wps:bodyPr>
                  </wps:wsp>
                </a:graphicData>
              </a:graphic>
            </wp:anchor>
          </w:drawing>
        </mc:Choice>
        <mc:Fallback>
          <w:pict>
            <v:rect id="shape_0" ID="Врезка1" path="m0,0l-2147483645,0l-2147483645,-2147483646l0,-2147483646xe" stroked="f" o:allowincell="f" style="position:absolute;margin-left:0pt;margin-top:0.05pt;width:1.1pt;height:1.1pt;mso-wrap-style:square;v-text-anchor:top;mso-position-horizontal:center;mso-position-horizontal-relative:margin" wp14:anchorId="75B64730">
              <v:fill o:detectmouseclick="t" on="false"/>
              <v:stroke color="#3465a4" joinstyle="round" endcap="flat"/>
              <v:textbox>
                <w:txbxContent>
                  <w:p>
                    <w:pPr>
                      <w:pStyle w:val="Head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v:textbox>
              <w10:wrap type="square"/>
            </v:rect>
          </w:pict>
        </mc:Fallback>
      </mc:AlternateConten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fldChar w:fldCharType="begin"/>
    </w:r>
    <w:r>
      <w:rPr/>
      <w:instrText xml:space="preserve"> PAGE </w:instrText>
    </w:r>
    <w:r>
      <w:rPr/>
      <w:fldChar w:fldCharType="separate"/>
    </w:r>
    <w:r>
      <w:rPr/>
      <w:t>17</w:t>
    </w:r>
    <w:r>
      <w:rPr/>
      <w:fldChar w:fldCharType="end"/>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fldChar w:fldCharType="begin"/>
    </w:r>
    <w:r>
      <w:rPr/>
      <w:instrText xml:space="preserve"> PAGE </w:instrText>
    </w:r>
    <w:r>
      <w:rPr/>
      <w:fldChar w:fldCharType="separate"/>
    </w:r>
    <w:r>
      <w:rPr/>
      <w:t>21</w:t>
    </w:r>
    <w:r>
      <w:rPr/>
      <w:fldChar w:fldCharType="end"/>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t>5</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1135"/>
        </w:tabs>
        <w:ind w:left="1135" w:hanging="567"/>
      </w:pPr>
      <w:rPr>
        <w:smallCaps w:val="false"/>
        <w:caps w:val="false"/>
        <w:dstrike w:val="false"/>
        <w:strike w:val="false"/>
        <w:vertAlign w:val="baseline"/>
        <w:position w:val="0"/>
        <w:sz w:val="20"/>
        <w:sz w:val="20"/>
        <w:spacing w:val="0"/>
        <w:i w:val="false"/>
        <w:u w:val="none"/>
        <w:b w:val="false"/>
        <w:kern w:val="0"/>
        <w:iCs w:val="false"/>
        <w:bCs w:val="false"/>
        <w:em w:val="none"/>
        <w:vanish w:val="false"/>
        <w:rFonts w:ascii="Times New Roman" w:hAnsi="Times New Roman" w:cs="Times New Roman"/>
        <w:color w:val="00000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1702"/>
        </w:tabs>
        <w:ind w:left="1702" w:hanging="1134"/>
      </w:pPr>
      <w:rPr>
        <w:smallCaps w:val="false"/>
        <w:caps w:val="false"/>
        <w:dstrike w:val="false"/>
        <w:strike w:val="false"/>
        <w:vertAlign w:val="baseline"/>
        <w:position w:val="0"/>
        <w:sz w:val="28"/>
        <w:sz w:val="28"/>
        <w:spacing w:val="0"/>
        <w:i w:val="false"/>
        <w:u w:val="none"/>
        <w:b/>
        <w:kern w:val="0"/>
        <w:szCs w:val="28"/>
        <w:iCs w:val="false"/>
        <w:bCs/>
        <w:w w:val="100"/>
        <w:vanish w:val="false"/>
        <w:rFonts w:cs="Times New Roman"/>
        <w:color w:val="auto"/>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1702"/>
        </w:tabs>
        <w:ind w:left="1702" w:hanging="1134"/>
      </w:pPr>
      <w:rPr>
        <w:i w:val="false"/>
        <w:b w:val="false"/>
        <w:iCs w:val="false"/>
        <w:bCs w:val="false"/>
      </w:rPr>
    </w:lvl>
    <w:lvl w:ilvl="3">
      <w:start w:val="1"/>
      <w:numFmt w:val="decimal"/>
      <w:lvlText w:val="%1.%2.%3.%4"/>
      <w:lvlJc w:val="left"/>
      <w:pPr>
        <w:tabs>
          <w:tab w:val="num" w:pos="6922"/>
        </w:tabs>
        <w:ind w:left="6922" w:hanging="1134"/>
      </w:pPr>
      <w:rPr>
        <w:smallCaps w:val="false"/>
        <w:caps w:val="false"/>
        <w:dstrike w:val="false"/>
        <w:strike w:val="false"/>
        <w:vertAlign w:val="baseline"/>
        <w:position w:val="0"/>
        <w:sz w:val="20"/>
        <w:sz w:val="20"/>
        <w:spacing w:val="0"/>
        <w:i w:val="false"/>
        <w:u w:val="none"/>
        <w:b w:val="false"/>
        <w:kern w:val="0"/>
        <w:iCs w:val="false"/>
        <w:bCs w:val="false"/>
        <w:w w:val="100"/>
        <w:vanish w:val="false"/>
        <w:color w:val="auto"/>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left"/>
      <w:pPr>
        <w:tabs>
          <w:tab w:val="num" w:pos="2099"/>
        </w:tabs>
        <w:ind w:left="2099" w:hanging="397"/>
      </w:pPr>
      <w:rPr>
        <w:i w:val="false"/>
        <w:b w:val="false"/>
        <w:iCs w:val="false"/>
        <w:bCs w:val="false"/>
      </w:rPr>
    </w:lvl>
    <w:lvl w:ilvl="5">
      <w:start w:val="1"/>
      <w:numFmt w:val="bullet"/>
      <w:lvlText w:val=""/>
      <w:lvlJc w:val="left"/>
      <w:pPr>
        <w:tabs>
          <w:tab w:val="num" w:pos="2836"/>
        </w:tabs>
        <w:ind w:left="2836" w:hanging="567"/>
      </w:pPr>
      <w:rPr>
        <w:rFonts w:ascii="Symbol" w:hAnsi="Symbol" w:cs="Symbol" w:hint="default"/>
      </w:rPr>
    </w:lvl>
    <w:lvl w:ilvl="6">
      <w:start w:val="1"/>
      <w:numFmt w:val="lowerLetter"/>
      <w:lvlText w:val="%5%6%7)"/>
      <w:lvlJc w:val="left"/>
      <w:pPr>
        <w:tabs>
          <w:tab w:val="num" w:pos="3403"/>
        </w:tabs>
        <w:ind w:left="3403" w:hanging="567"/>
      </w:pPr>
      <w:rPr/>
    </w:lvl>
    <w:lvl w:ilvl="7">
      <w:start w:val="1"/>
      <w:numFmt w:val="decimal"/>
      <w:lvlText w:val="%1.%2.%3.%4.%5.%6.%7.%8."/>
      <w:lvlJc w:val="left"/>
      <w:pPr>
        <w:tabs>
          <w:tab w:val="num" w:pos="5113"/>
        </w:tabs>
        <w:ind w:left="3457" w:hanging="1224"/>
      </w:pPr>
      <w:rPr/>
    </w:lvl>
    <w:lvl w:ilvl="8">
      <w:start w:val="1"/>
      <w:numFmt w:val="decimal"/>
      <w:lvlText w:val="%1.%2.%3.%4.%5.%6.%7.%8.%9."/>
      <w:lvlJc w:val="left"/>
      <w:pPr>
        <w:tabs>
          <w:tab w:val="num" w:pos="5833"/>
        </w:tabs>
        <w:ind w:left="4033" w:hanging="1440"/>
      </w:pPr>
      <w:rPr/>
    </w:lvl>
  </w:abstractNum>
  <w:abstractNum w:abstractNumId="2">
    <w:lvl w:ilvl="0">
      <w:start w:val="1"/>
      <w:numFmt w:val="decimal"/>
      <w:lvlText w:val="%1."/>
      <w:lvlJc w:val="left"/>
      <w:pPr>
        <w:tabs>
          <w:tab w:val="num" w:pos="0"/>
        </w:tabs>
        <w:ind w:left="360" w:hanging="360"/>
      </w:pPr>
      <w:rPr>
        <w:b/>
      </w:rPr>
    </w:lvl>
    <w:lvl w:ilvl="1">
      <w:start w:val="1"/>
      <w:numFmt w:val="decimal"/>
      <w:lvlText w:val="%1.%2."/>
      <w:lvlJc w:val="left"/>
      <w:pPr>
        <w:tabs>
          <w:tab w:val="num" w:pos="0"/>
        </w:tabs>
        <w:ind w:left="1000" w:hanging="432"/>
      </w:pPr>
      <w:rPr>
        <w:lang w:val="en-GB"/>
      </w:rPr>
    </w:lvl>
    <w:lvl w:ilvl="2">
      <w:start w:val="1"/>
      <w:numFmt w:val="decimal"/>
      <w:lvlText w:val="%1.%2.%3."/>
      <w:lvlJc w:val="left"/>
      <w:pPr>
        <w:tabs>
          <w:tab w:val="num" w:pos="0"/>
        </w:tabs>
        <w:ind w:left="1781"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3">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4">
    <w:lvl w:ilvl="0">
      <w:start w:val="1"/>
      <w:numFmt w:val="decimal"/>
      <w:lvlText w:val="Статья %1."/>
      <w:lvlJc w:val="left"/>
      <w:pPr>
        <w:tabs>
          <w:tab w:val="num" w:pos="720"/>
        </w:tabs>
        <w:ind w:left="720" w:hanging="360"/>
      </w:pPr>
      <w:rPr/>
    </w:lvl>
    <w:lvl w:ilvl="1">
      <w:start w:val="1"/>
      <w:numFmt w:val="decimal"/>
      <w:lvlText w:val="%1.%2."/>
      <w:lvlJc w:val="left"/>
      <w:pPr>
        <w:tabs>
          <w:tab w:val="num" w:pos="1725"/>
        </w:tabs>
        <w:ind w:left="1725" w:hanging="1185"/>
      </w:pPr>
      <w:rPr>
        <w:sz w:val="24"/>
        <w:b w:val="false"/>
        <w:szCs w:val="24"/>
      </w:rPr>
    </w:lvl>
    <w:lvl w:ilvl="2">
      <w:start w:val="1"/>
      <w:numFmt w:val="decimal"/>
      <w:lvlText w:val="%1.%2.%3."/>
      <w:lvlJc w:val="left"/>
      <w:pPr>
        <w:tabs>
          <w:tab w:val="num" w:pos="2085"/>
        </w:tabs>
        <w:ind w:left="2085" w:hanging="1185"/>
      </w:pPr>
      <w:rPr>
        <w:sz w:val="24"/>
        <w:b w:val="false"/>
        <w:szCs w:val="24"/>
      </w:rPr>
    </w:lvl>
    <w:lvl w:ilvl="3">
      <w:start w:val="1"/>
      <w:numFmt w:val="decimal"/>
      <w:lvlText w:val="%1.%2.%3.%4."/>
      <w:lvlJc w:val="left"/>
      <w:pPr>
        <w:tabs>
          <w:tab w:val="num" w:pos="2625"/>
        </w:tabs>
        <w:ind w:left="2625" w:hanging="1185"/>
      </w:pPr>
      <w:rPr/>
    </w:lvl>
    <w:lvl w:ilvl="4">
      <w:start w:val="1"/>
      <w:numFmt w:val="decimal"/>
      <w:lvlText w:val="%1.%2.%3.%4.%5."/>
      <w:lvlJc w:val="left"/>
      <w:pPr>
        <w:tabs>
          <w:tab w:val="num" w:pos="2985"/>
        </w:tabs>
        <w:ind w:left="2985" w:hanging="1185"/>
      </w:pPr>
      <w:rPr/>
    </w:lvl>
    <w:lvl w:ilvl="5">
      <w:start w:val="1"/>
      <w:numFmt w:val="decimal"/>
      <w:lvlText w:val="%1.%2.%3.%4.%5.%6."/>
      <w:lvlJc w:val="left"/>
      <w:pPr>
        <w:tabs>
          <w:tab w:val="num" w:pos="3345"/>
        </w:tabs>
        <w:ind w:left="3345" w:hanging="1185"/>
      </w:pPr>
      <w:rPr/>
    </w:lvl>
    <w:lvl w:ilvl="6">
      <w:start w:val="1"/>
      <w:numFmt w:val="decimal"/>
      <w:lvlText w:val="%1.%2.%3.%4.%5.%6.%7."/>
      <w:lvlJc w:val="left"/>
      <w:pPr>
        <w:tabs>
          <w:tab w:val="num" w:pos="3960"/>
        </w:tabs>
        <w:ind w:left="3960" w:hanging="1440"/>
      </w:pPr>
      <w:rPr/>
    </w:lvl>
    <w:lvl w:ilvl="7">
      <w:start w:val="1"/>
      <w:numFmt w:val="decimal"/>
      <w:lvlText w:val="%1.%2.%3.%4.%5.%6.%7.%8."/>
      <w:lvlJc w:val="left"/>
      <w:pPr>
        <w:tabs>
          <w:tab w:val="num" w:pos="4320"/>
        </w:tabs>
        <w:ind w:left="4320" w:hanging="1440"/>
      </w:pPr>
      <w:rPr/>
    </w:lvl>
    <w:lvl w:ilvl="8">
      <w:start w:val="1"/>
      <w:numFmt w:val="decimal"/>
      <w:lvlText w:val="%1.%2.%3.%4.%5.%6.%7.%8.%9."/>
      <w:lvlJc w:val="left"/>
      <w:pPr>
        <w:tabs>
          <w:tab w:val="num" w:pos="5040"/>
        </w:tabs>
        <w:ind w:left="5040" w:hanging="1800"/>
      </w:pPr>
      <w:rPr/>
    </w:lvl>
  </w:abstractNum>
  <w:abstractNum w:abstractNumId="5">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8">
    <w:lvl w:ilvl="0">
      <w:start w:val="1"/>
      <w:numFmt w:val="decimal"/>
      <w:lvlText w:val="%1."/>
      <w:lvlJc w:val="left"/>
      <w:pPr>
        <w:tabs>
          <w:tab w:val="num" w:pos="0"/>
        </w:tabs>
        <w:ind w:left="2204" w:hanging="360"/>
      </w:pPr>
      <w:rPr>
        <w:b/>
      </w:rPr>
    </w:lvl>
    <w:lvl w:ilvl="1">
      <w:start w:val="1"/>
      <w:numFmt w:val="bullet"/>
      <w:lvlText w:val=""/>
      <w:lvlJc w:val="left"/>
      <w:pPr>
        <w:tabs>
          <w:tab w:val="num" w:pos="0"/>
        </w:tabs>
        <w:ind w:left="1283" w:hanging="432"/>
      </w:pPr>
      <w:rPr>
        <w:rFonts w:ascii="Symbol" w:hAnsi="Symbol" w:cs="Symbol" w:hint="default"/>
        <w:u w:val="none"/>
        <w:b w:val="false"/>
      </w:rPr>
    </w:lvl>
    <w:lvl w:ilvl="2">
      <w:start w:val="1"/>
      <w:numFmt w:val="decimal"/>
      <w:lvlText w:val="%1.%2.%3."/>
      <w:lvlJc w:val="left"/>
      <w:pPr>
        <w:tabs>
          <w:tab w:val="num" w:pos="0"/>
        </w:tabs>
        <w:ind w:left="1355" w:hanging="504"/>
      </w:pPr>
      <w:rPr>
        <w:sz w:val="24"/>
        <w:b w:val="false"/>
        <w:szCs w:val="24"/>
      </w:rPr>
    </w:lvl>
    <w:lvl w:ilvl="3">
      <w:start w:val="1"/>
      <w:numFmt w:val="decimal"/>
      <w:lvlText w:val="%1.%2.%3.%4."/>
      <w:lvlJc w:val="left"/>
      <w:pPr>
        <w:tabs>
          <w:tab w:val="num" w:pos="0"/>
        </w:tabs>
        <w:ind w:left="2917"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9">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0">
    <w:lvl w:ilvl="0">
      <w:start w:val="3"/>
      <w:numFmt w:val="decimal"/>
      <w:lvlText w:val="%1."/>
      <w:lvlJc w:val="left"/>
      <w:pPr>
        <w:tabs>
          <w:tab w:val="num" w:pos="0"/>
        </w:tabs>
        <w:ind w:left="540" w:hanging="540"/>
      </w:pPr>
      <w:rPr/>
    </w:lvl>
    <w:lvl w:ilvl="1">
      <w:start w:val="3"/>
      <w:numFmt w:val="decimal"/>
      <w:lvlText w:val="%1.%2."/>
      <w:lvlJc w:val="left"/>
      <w:pPr>
        <w:tabs>
          <w:tab w:val="num" w:pos="0"/>
        </w:tabs>
        <w:ind w:left="1036" w:hanging="540"/>
      </w:pPr>
      <w:rPr/>
    </w:lvl>
    <w:lvl w:ilvl="2">
      <w:start w:val="1"/>
      <w:numFmt w:val="bullet"/>
      <w:lvlText w:val=""/>
      <w:lvlJc w:val="left"/>
      <w:pPr>
        <w:tabs>
          <w:tab w:val="num" w:pos="0"/>
        </w:tabs>
        <w:ind w:left="1430" w:hanging="720"/>
      </w:pPr>
      <w:rPr>
        <w:rFonts w:ascii="Symbol" w:hAnsi="Symbol" w:cs="Symbol" w:hint="default"/>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1">
    <w:lvl w:ilvl="0">
      <w:start w:val="5"/>
      <w:numFmt w:val="decimal"/>
      <w:lvlText w:val="%1."/>
      <w:lvlJc w:val="left"/>
      <w:pPr>
        <w:tabs>
          <w:tab w:val="num" w:pos="0"/>
        </w:tabs>
        <w:ind w:left="540" w:hanging="540"/>
      </w:pPr>
      <w:rPr/>
    </w:lvl>
    <w:lvl w:ilvl="1">
      <w:start w:val="2"/>
      <w:numFmt w:val="decimal"/>
      <w:lvlText w:val="%1.%2."/>
      <w:lvlJc w:val="left"/>
      <w:pPr>
        <w:tabs>
          <w:tab w:val="num" w:pos="0"/>
        </w:tabs>
        <w:ind w:left="1036" w:hanging="540"/>
      </w:pPr>
      <w:rPr/>
    </w:lvl>
    <w:lvl w:ilvl="2">
      <w:start w:val="1"/>
      <w:numFmt w:val="decimal"/>
      <w:lvlText w:val="%1.%2.%3."/>
      <w:lvlJc w:val="left"/>
      <w:pPr>
        <w:tabs>
          <w:tab w:val="num" w:pos="0"/>
        </w:tabs>
        <w:ind w:left="1430"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2">
    <w:lvl w:ilvl="0">
      <w:start w:val="7"/>
      <w:numFmt w:val="decimal"/>
      <w:lvlText w:val="%1."/>
      <w:lvlJc w:val="left"/>
      <w:pPr>
        <w:tabs>
          <w:tab w:val="num" w:pos="0"/>
        </w:tabs>
        <w:ind w:left="360" w:hanging="360"/>
      </w:pPr>
      <w:rPr>
        <w:b/>
      </w:rPr>
    </w:lvl>
    <w:lvl w:ilvl="1">
      <w:start w:val="2"/>
      <w:numFmt w:val="decimal"/>
      <w:lvlText w:val="%1.%2."/>
      <w:lvlJc w:val="left"/>
      <w:pPr>
        <w:tabs>
          <w:tab w:val="num" w:pos="0"/>
        </w:tabs>
        <w:ind w:left="1069" w:hanging="360"/>
      </w:pPr>
      <w:rPr/>
    </w:lvl>
    <w:lvl w:ilvl="2">
      <w:start w:val="1"/>
      <w:numFmt w:val="decimal"/>
      <w:lvlText w:val="%1.%2.%3."/>
      <w:lvlJc w:val="left"/>
      <w:pPr>
        <w:tabs>
          <w:tab w:val="num" w:pos="0"/>
        </w:tabs>
        <w:ind w:left="2138" w:hanging="720"/>
      </w:pPr>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abstractNum w:abstractNumId="13">
    <w:lvl w:ilvl="0">
      <w:start w:val="4"/>
      <w:numFmt w:val="decimal"/>
      <w:lvlText w:val="%1."/>
      <w:lvlJc w:val="left"/>
      <w:pPr>
        <w:tabs>
          <w:tab w:val="num" w:pos="0"/>
        </w:tabs>
        <w:ind w:left="360" w:hanging="360"/>
      </w:pPr>
      <w:rPr/>
    </w:lvl>
    <w:lvl w:ilvl="1">
      <w:start w:val="3"/>
      <w:numFmt w:val="decimal"/>
      <w:lvlText w:val="%1.%2."/>
      <w:lvlJc w:val="left"/>
      <w:pPr>
        <w:tabs>
          <w:tab w:val="num" w:pos="0"/>
        </w:tabs>
        <w:ind w:left="1211" w:hanging="360"/>
      </w:pPr>
      <w:rPr/>
    </w:lvl>
    <w:lvl w:ilvl="2">
      <w:start w:val="1"/>
      <w:numFmt w:val="decimal"/>
      <w:lvlText w:val="%1.%2.%3."/>
      <w:lvlJc w:val="left"/>
      <w:pPr>
        <w:tabs>
          <w:tab w:val="num" w:pos="0"/>
        </w:tabs>
        <w:ind w:left="2422" w:hanging="720"/>
      </w:pPr>
      <w:rPr/>
    </w:lvl>
    <w:lvl w:ilvl="3">
      <w:start w:val="1"/>
      <w:numFmt w:val="decimal"/>
      <w:lvlText w:val="%1.%2.%3.%4."/>
      <w:lvlJc w:val="left"/>
      <w:pPr>
        <w:tabs>
          <w:tab w:val="num" w:pos="0"/>
        </w:tabs>
        <w:ind w:left="3273" w:hanging="720"/>
      </w:pPr>
      <w:rPr/>
    </w:lvl>
    <w:lvl w:ilvl="4">
      <w:start w:val="1"/>
      <w:numFmt w:val="decimal"/>
      <w:lvlText w:val="%1.%2.%3.%4.%5."/>
      <w:lvlJc w:val="left"/>
      <w:pPr>
        <w:tabs>
          <w:tab w:val="num" w:pos="0"/>
        </w:tabs>
        <w:ind w:left="4484" w:hanging="1080"/>
      </w:pPr>
      <w:rPr/>
    </w:lvl>
    <w:lvl w:ilvl="5">
      <w:start w:val="1"/>
      <w:numFmt w:val="decimal"/>
      <w:lvlText w:val="%1.%2.%3.%4.%5.%6."/>
      <w:lvlJc w:val="left"/>
      <w:pPr>
        <w:tabs>
          <w:tab w:val="num" w:pos="0"/>
        </w:tabs>
        <w:ind w:left="5335" w:hanging="1080"/>
      </w:pPr>
      <w:rPr/>
    </w:lvl>
    <w:lvl w:ilvl="6">
      <w:start w:val="1"/>
      <w:numFmt w:val="decimal"/>
      <w:lvlText w:val="%1.%2.%3.%4.%5.%6.%7."/>
      <w:lvlJc w:val="left"/>
      <w:pPr>
        <w:tabs>
          <w:tab w:val="num" w:pos="0"/>
        </w:tabs>
        <w:ind w:left="6546" w:hanging="1440"/>
      </w:pPr>
      <w:rPr/>
    </w:lvl>
    <w:lvl w:ilvl="7">
      <w:start w:val="1"/>
      <w:numFmt w:val="decimal"/>
      <w:lvlText w:val="%1.%2.%3.%4.%5.%6.%7.%8."/>
      <w:lvlJc w:val="left"/>
      <w:pPr>
        <w:tabs>
          <w:tab w:val="num" w:pos="0"/>
        </w:tabs>
        <w:ind w:left="7397" w:hanging="1440"/>
      </w:pPr>
      <w:rPr/>
    </w:lvl>
    <w:lvl w:ilvl="8">
      <w:start w:val="1"/>
      <w:numFmt w:val="decimal"/>
      <w:lvlText w:val="%1.%2.%3.%4.%5.%6.%7.%8.%9."/>
      <w:lvlJc w:val="left"/>
      <w:pPr>
        <w:tabs>
          <w:tab w:val="num" w:pos="0"/>
        </w:tabs>
        <w:ind w:left="8608" w:hanging="1800"/>
      </w:pPr>
      <w:rPr/>
    </w:lvl>
  </w:abstractNum>
  <w:abstractNum w:abstractNumId="14">
    <w:lvl w:ilvl="0">
      <w:start w:val="4"/>
      <w:numFmt w:val="bullet"/>
      <w:lvlText w:val="-"/>
      <w:lvlJc w:val="left"/>
      <w:pPr>
        <w:tabs>
          <w:tab w:val="num" w:pos="0"/>
        </w:tabs>
        <w:ind w:left="-207" w:hanging="360"/>
      </w:pPr>
      <w:rPr>
        <w:rFonts w:ascii="Times New Roman" w:hAnsi="Times New Roman" w:cs="Times New Roman" w:hint="default"/>
      </w:rPr>
    </w:lvl>
    <w:lvl w:ilvl="1">
      <w:start w:val="1"/>
      <w:numFmt w:val="bullet"/>
      <w:lvlText w:val="o"/>
      <w:lvlJc w:val="left"/>
      <w:pPr>
        <w:tabs>
          <w:tab w:val="num" w:pos="513"/>
        </w:tabs>
        <w:ind w:left="513" w:hanging="360"/>
      </w:pPr>
      <w:rPr>
        <w:rFonts w:ascii="Courier New" w:hAnsi="Courier New" w:cs="Courier New" w:hint="default"/>
      </w:rPr>
    </w:lvl>
    <w:lvl w:ilvl="2">
      <w:start w:val="1"/>
      <w:numFmt w:val="bullet"/>
      <w:lvlText w:val=""/>
      <w:lvlJc w:val="left"/>
      <w:pPr>
        <w:tabs>
          <w:tab w:val="num" w:pos="1233"/>
        </w:tabs>
        <w:ind w:left="1233" w:hanging="360"/>
      </w:pPr>
      <w:rPr>
        <w:rFonts w:ascii="Wingdings" w:hAnsi="Wingdings" w:cs="Wingdings" w:hint="default"/>
      </w:rPr>
    </w:lvl>
    <w:lvl w:ilvl="3">
      <w:start w:val="1"/>
      <w:numFmt w:val="bullet"/>
      <w:lvlText w:val=""/>
      <w:lvlJc w:val="left"/>
      <w:pPr>
        <w:tabs>
          <w:tab w:val="num" w:pos="1953"/>
        </w:tabs>
        <w:ind w:left="1953" w:hanging="360"/>
      </w:pPr>
      <w:rPr>
        <w:rFonts w:ascii="Symbol" w:hAnsi="Symbol" w:cs="Symbol" w:hint="default"/>
      </w:rPr>
    </w:lvl>
    <w:lvl w:ilvl="4">
      <w:start w:val="1"/>
      <w:numFmt w:val="bullet"/>
      <w:lvlText w:val="o"/>
      <w:lvlJc w:val="left"/>
      <w:pPr>
        <w:tabs>
          <w:tab w:val="num" w:pos="2673"/>
        </w:tabs>
        <w:ind w:left="2673" w:hanging="360"/>
      </w:pPr>
      <w:rPr>
        <w:rFonts w:ascii="Courier New" w:hAnsi="Courier New" w:cs="Courier New" w:hint="default"/>
      </w:rPr>
    </w:lvl>
    <w:lvl w:ilvl="5">
      <w:start w:val="1"/>
      <w:numFmt w:val="bullet"/>
      <w:lvlText w:val=""/>
      <w:lvlJc w:val="left"/>
      <w:pPr>
        <w:tabs>
          <w:tab w:val="num" w:pos="3393"/>
        </w:tabs>
        <w:ind w:left="3393" w:hanging="360"/>
      </w:pPr>
      <w:rPr>
        <w:rFonts w:ascii="Wingdings" w:hAnsi="Wingdings" w:cs="Wingdings" w:hint="default"/>
      </w:rPr>
    </w:lvl>
    <w:lvl w:ilvl="6">
      <w:start w:val="1"/>
      <w:numFmt w:val="bullet"/>
      <w:lvlText w:val=""/>
      <w:lvlJc w:val="left"/>
      <w:pPr>
        <w:tabs>
          <w:tab w:val="num" w:pos="4113"/>
        </w:tabs>
        <w:ind w:left="4113" w:hanging="360"/>
      </w:pPr>
      <w:rPr>
        <w:rFonts w:ascii="Symbol" w:hAnsi="Symbol" w:cs="Symbol" w:hint="default"/>
      </w:rPr>
    </w:lvl>
    <w:lvl w:ilvl="7">
      <w:start w:val="1"/>
      <w:numFmt w:val="bullet"/>
      <w:lvlText w:val="o"/>
      <w:lvlJc w:val="left"/>
      <w:pPr>
        <w:tabs>
          <w:tab w:val="num" w:pos="4833"/>
        </w:tabs>
        <w:ind w:left="4833" w:hanging="360"/>
      </w:pPr>
      <w:rPr>
        <w:rFonts w:ascii="Courier New" w:hAnsi="Courier New" w:cs="Courier New" w:hint="default"/>
      </w:rPr>
    </w:lvl>
    <w:lvl w:ilvl="8">
      <w:start w:val="1"/>
      <w:numFmt w:val="bullet"/>
      <w:lvlText w:val=""/>
      <w:lvlJc w:val="left"/>
      <w:pPr>
        <w:tabs>
          <w:tab w:val="num" w:pos="5553"/>
        </w:tabs>
        <w:ind w:left="5553" w:hanging="360"/>
      </w:pPr>
      <w:rPr>
        <w:rFonts w:ascii="Wingdings" w:hAnsi="Wingdings" w:cs="Wingdings" w:hint="default"/>
      </w:rPr>
    </w:lvl>
  </w:abstractNum>
  <w:abstractNum w:abstractNumId="15">
    <w:lvl w:ilvl="0">
      <w:start w:val="1"/>
      <w:numFmt w:val="decimal"/>
      <w:lvlText w:val="%1."/>
      <w:lvlJc w:val="left"/>
      <w:pPr>
        <w:tabs>
          <w:tab w:val="num" w:pos="0"/>
        </w:tabs>
        <w:ind w:left="5039" w:hanging="360"/>
      </w:pPr>
      <w:rPr>
        <w:smallCaps w:val="false"/>
        <w:caps w:val="false"/>
        <w:dstrike w:val="false"/>
        <w:strike w:val="false"/>
        <w:vertAlign w:val="baseline"/>
        <w:position w:val="0"/>
        <w:sz w:val="28"/>
        <w:sz w:val="28"/>
        <w:spacing w:val="0"/>
        <w:i w:val="false"/>
        <w:u w:val="none"/>
        <w:b/>
        <w:kern w:val="0"/>
        <w:effect w:val="none"/>
        <w:szCs w:val="28"/>
        <w:iCs w:val="false"/>
        <w:bCs w:val="false"/>
        <w:em w:val="none"/>
        <w:vanish w:val="false"/>
        <w:rFonts w:ascii="Times New Roman" w:hAnsi="Times New Roman" w:cs="Times New Roman"/>
        <w:color w:val="00000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0"/>
        </w:tabs>
        <w:ind w:left="1425" w:hanging="432"/>
      </w:pPr>
      <w:rPr>
        <w:sz w:val="24"/>
        <w:i w:val="false"/>
        <w:b/>
        <w:szCs w:val="24"/>
        <w:iCs/>
        <w:bCs/>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6">
    <w:lvl w:ilvl="0">
      <w:start w:val="1"/>
      <w:numFmt w:val="decimal"/>
      <w:lvlText w:val="1.%1"/>
      <w:lvlJc w:val="left"/>
      <w:pPr>
        <w:tabs>
          <w:tab w:val="num" w:pos="0"/>
        </w:tabs>
        <w:ind w:left="1429" w:hanging="360"/>
      </w:pPr>
      <w:rPr/>
    </w:lvl>
    <w:lvl w:ilvl="1">
      <w:start w:val="1"/>
      <w:numFmt w:val="lowerLetter"/>
      <w:lvlText w:val="%2."/>
      <w:lvlJc w:val="left"/>
      <w:pPr>
        <w:tabs>
          <w:tab w:val="num" w:pos="0"/>
        </w:tabs>
        <w:ind w:left="2149" w:hanging="360"/>
      </w:pPr>
      <w:rPr/>
    </w:lvl>
    <w:lvl w:ilvl="2">
      <w:start w:val="1"/>
      <w:numFmt w:val="lowerRoman"/>
      <w:lvlText w:val="%3."/>
      <w:lvlJc w:val="right"/>
      <w:pPr>
        <w:tabs>
          <w:tab w:val="num" w:pos="0"/>
        </w:tabs>
        <w:ind w:left="2869" w:hanging="180"/>
      </w:pPr>
      <w:rPr/>
    </w:lvl>
    <w:lvl w:ilvl="3">
      <w:start w:val="1"/>
      <w:numFmt w:val="decimal"/>
      <w:lvlText w:val="%4."/>
      <w:lvlJc w:val="left"/>
      <w:pPr>
        <w:tabs>
          <w:tab w:val="num" w:pos="0"/>
        </w:tabs>
        <w:ind w:left="3589" w:hanging="360"/>
      </w:pPr>
      <w:rPr/>
    </w:lvl>
    <w:lvl w:ilvl="4">
      <w:start w:val="1"/>
      <w:numFmt w:val="lowerLetter"/>
      <w:lvlText w:val="%5."/>
      <w:lvlJc w:val="left"/>
      <w:pPr>
        <w:tabs>
          <w:tab w:val="num" w:pos="0"/>
        </w:tabs>
        <w:ind w:left="4309" w:hanging="360"/>
      </w:pPr>
      <w:rPr/>
    </w:lvl>
    <w:lvl w:ilvl="5">
      <w:start w:val="1"/>
      <w:numFmt w:val="lowerRoman"/>
      <w:lvlText w:val="%6."/>
      <w:lvlJc w:val="right"/>
      <w:pPr>
        <w:tabs>
          <w:tab w:val="num" w:pos="0"/>
        </w:tabs>
        <w:ind w:left="5029" w:hanging="180"/>
      </w:pPr>
      <w:rPr/>
    </w:lvl>
    <w:lvl w:ilvl="6">
      <w:start w:val="1"/>
      <w:numFmt w:val="decimal"/>
      <w:lvlText w:val="%7."/>
      <w:lvlJc w:val="left"/>
      <w:pPr>
        <w:tabs>
          <w:tab w:val="num" w:pos="0"/>
        </w:tabs>
        <w:ind w:left="5749" w:hanging="360"/>
      </w:pPr>
      <w:rPr/>
    </w:lvl>
    <w:lvl w:ilvl="7">
      <w:start w:val="1"/>
      <w:numFmt w:val="lowerLetter"/>
      <w:lvlText w:val="%8."/>
      <w:lvlJc w:val="left"/>
      <w:pPr>
        <w:tabs>
          <w:tab w:val="num" w:pos="0"/>
        </w:tabs>
        <w:ind w:left="6469" w:hanging="360"/>
      </w:pPr>
      <w:rPr/>
    </w:lvl>
    <w:lvl w:ilvl="8">
      <w:start w:val="1"/>
      <w:numFmt w:val="lowerRoman"/>
      <w:lvlText w:val="%9."/>
      <w:lvlJc w:val="right"/>
      <w:pPr>
        <w:tabs>
          <w:tab w:val="num" w:pos="0"/>
        </w:tabs>
        <w:ind w:left="7189" w:hanging="180"/>
      </w:pPr>
      <w:rPr/>
    </w:lvl>
  </w:abstractNum>
  <w:abstractNum w:abstractNumId="17">
    <w:lvl w:ilvl="0">
      <w:start w:val="1"/>
      <w:numFmt w:val="decimal"/>
      <w:lvlText w:val="%1."/>
      <w:lvlJc w:val="left"/>
      <w:pPr>
        <w:tabs>
          <w:tab w:val="num" w:pos="0"/>
        </w:tabs>
        <w:ind w:left="360" w:hanging="360"/>
      </w:pPr>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8">
    <w:lvl w:ilvl="0">
      <w:start w:val="1"/>
      <w:numFmt w:val="decimal"/>
      <w:lvlText w:val="%1."/>
      <w:lvlJc w:val="left"/>
      <w:pPr>
        <w:tabs>
          <w:tab w:val="num" w:pos="0"/>
        </w:tabs>
        <w:ind w:left="360" w:hanging="360"/>
      </w:pPr>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9">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w="http://schemas.openxmlformats.org/wordprocessingml/2006/main">
  <w:zoom w:percent="120"/>
  <w:embedSystemFonts/>
  <w:defaultTabStop w:val="709"/>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umentProtection w:edit="trackedChanges" w:enforcement="1" w:cryptProviderType="rsaAES" w:cryptAlgorithmClass="hash" w:cryptAlgorithmType="typeAny" w:cryptAlgorithmSid="" w:cryptSpinCount="0" w:hash="" w:sal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3" w:uiPriority="39"/>
    <w:lsdException w:name="toc 4" w:uiPriority="39"/>
    <w:lsdException w:name="footnote text" w:uiPriority="99"/>
    <w:lsdException w:name="annotation text" w:uiPriority="99"/>
    <w:lsdException w:name="header" w:uiPriority="99"/>
    <w:lsdException w:name="footer" w:uiPriority="99"/>
    <w:lsdException w:name="caption" w:semiHidden="1" w:unhideWhenUsed="1" w:qFormat="1"/>
    <w:lsdException w:name="page number" w:qFormat="1"/>
    <w:lsdException w:name="Title" w:qFormat="1"/>
    <w:lsdException w:name="Default Paragraph Font" w:uiPriority="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ee3ad5"/>
    <w:pPr>
      <w:widowControl/>
      <w:suppressAutoHyphens w:val="true"/>
      <w:bidi w:val="0"/>
      <w:spacing w:before="0" w:after="0"/>
      <w:jc w:val="left"/>
    </w:pPr>
    <w:rPr>
      <w:rFonts w:ascii="Times New Roman" w:hAnsi="Times New Roman" w:eastAsia="Times New Roman" w:cs="Times New Roman"/>
      <w:color w:val="auto"/>
      <w:kern w:val="0"/>
      <w:sz w:val="24"/>
      <w:szCs w:val="24"/>
      <w:lang w:val="en-GB" w:eastAsia="ru-RU" w:bidi="ar-SA"/>
    </w:rPr>
  </w:style>
  <w:style w:type="paragraph" w:styleId="Heading1">
    <w:name w:val="Heading 1"/>
    <w:basedOn w:val="Normal"/>
    <w:next w:val="Normal"/>
    <w:qFormat/>
    <w:rsid w:val="005f1e81"/>
    <w:pPr>
      <w:keepNext w:val="true"/>
      <w:keepLines/>
      <w:pageBreakBefore/>
      <w:numPr>
        <w:ilvl w:val="0"/>
        <w:numId w:val="1"/>
      </w:numPr>
      <w:spacing w:before="480" w:after="240"/>
      <w:outlineLvl w:val="0"/>
    </w:pPr>
    <w:rPr>
      <w:rFonts w:ascii="Arial" w:hAnsi="Arial" w:cs="Arial"/>
      <w:b/>
      <w:bCs/>
      <w:caps/>
      <w:kern w:val="2"/>
      <w:sz w:val="36"/>
      <w:szCs w:val="36"/>
      <w:lang w:val="ru-RU"/>
    </w:rPr>
  </w:style>
  <w:style w:type="paragraph" w:styleId="Heading2">
    <w:name w:val="Heading 2"/>
    <w:basedOn w:val="Normal"/>
    <w:next w:val="Normal"/>
    <w:qFormat/>
    <w:rsid w:val="005f1e81"/>
    <w:pPr>
      <w:keepNext w:val="true"/>
      <w:numPr>
        <w:ilvl w:val="1"/>
        <w:numId w:val="1"/>
      </w:numPr>
      <w:spacing w:before="360" w:after="120"/>
      <w:outlineLvl w:val="1"/>
    </w:pPr>
    <w:rPr>
      <w:b/>
      <w:bCs/>
      <w:smallCaps/>
      <w:sz w:val="32"/>
      <w:szCs w:val="28"/>
      <w:lang w:val="ru-RU"/>
    </w:rPr>
  </w:style>
  <w:style w:type="paragraph" w:styleId="Heading3">
    <w:name w:val="Heading 3"/>
    <w:basedOn w:val="Normal"/>
    <w:next w:val="Normal"/>
    <w:link w:val="31"/>
    <w:qFormat/>
    <w:rsid w:val="0031275f"/>
    <w:pPr>
      <w:keepNext w:val="true"/>
      <w:keepLines/>
      <w:spacing w:before="200" w:after="0"/>
      <w:outlineLvl w:val="2"/>
    </w:pPr>
    <w:rPr>
      <w:rFonts w:ascii="Cambria" w:hAnsi="Cambria"/>
      <w:b/>
      <w:bCs/>
      <w:color w:val="4F81BD"/>
      <w:lang w:eastAsia="x-none"/>
    </w:rPr>
  </w:style>
  <w:style w:type="paragraph" w:styleId="Heading4">
    <w:name w:val="Heading 4"/>
    <w:basedOn w:val="Normal"/>
    <w:next w:val="Normal"/>
    <w:link w:val="4"/>
    <w:semiHidden/>
    <w:unhideWhenUsed/>
    <w:qFormat/>
    <w:rsid w:val="0003008f"/>
    <w:pPr>
      <w:keepNext w:val="true"/>
      <w:keepLines/>
      <w:spacing w:before="40" w:after="0"/>
      <w:outlineLvl w:val="3"/>
    </w:pPr>
    <w:rPr>
      <w:rFonts w:ascii="Calibri Light" w:hAnsi="Calibri Light" w:eastAsia="" w:cs="" w:asciiTheme="majorHAnsi" w:cstheme="majorBidi" w:eastAsiaTheme="majorEastAsia" w:hAnsiTheme="majorHAnsi"/>
      <w:i/>
      <w:iCs/>
      <w:color w:val="2E74B5" w:themeColor="accent1" w:themeShade="bf"/>
    </w:rPr>
  </w:style>
  <w:style w:type="character" w:styleId="DefaultParagraphFont" w:default="1">
    <w:name w:val="Default Paragraph Font"/>
    <w:uiPriority w:val="1"/>
    <w:semiHidden/>
    <w:unhideWhenUsed/>
    <w:qFormat/>
    <w:rPr/>
  </w:style>
  <w:style w:type="character" w:styleId="Style5" w:customStyle="1">
    <w:name w:val="Символ сноски"/>
    <w:qFormat/>
    <w:rsid w:val="006709ae"/>
    <w:rPr>
      <w:vertAlign w:val="superscript"/>
    </w:rPr>
  </w:style>
  <w:style w:type="character" w:styleId="FootnoteReference">
    <w:name w:val="Footnote Reference"/>
    <w:rPr>
      <w:vertAlign w:val="superscript"/>
    </w:rPr>
  </w:style>
  <w:style w:type="character" w:styleId="3" w:customStyle="1">
    <w:name w:val="Основной текст 3 Знак"/>
    <w:link w:val="BodyText3"/>
    <w:qFormat/>
    <w:rsid w:val="00c05abc"/>
    <w:rPr>
      <w:sz w:val="16"/>
      <w:szCs w:val="16"/>
      <w:lang w:val="en-GB"/>
    </w:rPr>
  </w:style>
  <w:style w:type="character" w:styleId="31" w:customStyle="1">
    <w:name w:val="Заголовок 3 Знак"/>
    <w:semiHidden/>
    <w:qFormat/>
    <w:rsid w:val="0031275f"/>
    <w:rPr>
      <w:rFonts w:ascii="Cambria" w:hAnsi="Cambria" w:eastAsia="Times New Roman" w:cs="Times New Roman"/>
      <w:b/>
      <w:bCs/>
      <w:color w:val="4F81BD"/>
      <w:sz w:val="24"/>
      <w:szCs w:val="24"/>
      <w:lang w:val="en-GB"/>
    </w:rPr>
  </w:style>
  <w:style w:type="character" w:styleId="Annotationreference">
    <w:name w:val="annotation reference"/>
    <w:qFormat/>
    <w:rsid w:val="00d932ad"/>
    <w:rPr>
      <w:sz w:val="16"/>
      <w:szCs w:val="16"/>
    </w:rPr>
  </w:style>
  <w:style w:type="character" w:styleId="Style6" w:customStyle="1">
    <w:name w:val="Текст примечания Знак"/>
    <w:link w:val="Annotationtext"/>
    <w:uiPriority w:val="99"/>
    <w:qFormat/>
    <w:rsid w:val="00d932ad"/>
    <w:rPr>
      <w:lang w:val="en-GB"/>
    </w:rPr>
  </w:style>
  <w:style w:type="character" w:styleId="Style7" w:customStyle="1">
    <w:name w:val="Тема примечания Знак"/>
    <w:link w:val="Annotationsubject"/>
    <w:qFormat/>
    <w:rsid w:val="00d932ad"/>
    <w:rPr>
      <w:b/>
      <w:bCs/>
      <w:lang w:val="en-GB"/>
    </w:rPr>
  </w:style>
  <w:style w:type="character" w:styleId="32" w:customStyle="1">
    <w:name w:val="Основной текст с отступом 3 Знак"/>
    <w:link w:val="BodyTextIndent3"/>
    <w:qFormat/>
    <w:rsid w:val="00f740e7"/>
    <w:rPr>
      <w:sz w:val="16"/>
      <w:szCs w:val="16"/>
    </w:rPr>
  </w:style>
  <w:style w:type="character" w:styleId="Style8" w:customStyle="1">
    <w:name w:val="Основной текст Знак"/>
    <w:qFormat/>
    <w:rsid w:val="00a43fda"/>
    <w:rPr>
      <w:sz w:val="28"/>
      <w:szCs w:val="28"/>
    </w:rPr>
  </w:style>
  <w:style w:type="character" w:styleId="Style9" w:customStyle="1">
    <w:name w:val="Заголовок Знак"/>
    <w:link w:val="12"/>
    <w:qFormat/>
    <w:rsid w:val="00ed7e37"/>
    <w:rPr>
      <w:b/>
      <w:bCs/>
      <w:sz w:val="24"/>
      <w:szCs w:val="24"/>
    </w:rPr>
  </w:style>
  <w:style w:type="character" w:styleId="Style10" w:customStyle="1">
    <w:name w:val="Верхний колонтитул Знак"/>
    <w:uiPriority w:val="99"/>
    <w:qFormat/>
    <w:rsid w:val="004f3c0a"/>
    <w:rPr>
      <w:sz w:val="24"/>
      <w:szCs w:val="24"/>
      <w:lang w:val="en-GB"/>
    </w:rPr>
  </w:style>
  <w:style w:type="character" w:styleId="Style11" w:customStyle="1">
    <w:name w:val="Нижний колонтитул Знак"/>
    <w:uiPriority w:val="99"/>
    <w:qFormat/>
    <w:rsid w:val="004f3c0a"/>
    <w:rPr>
      <w:sz w:val="24"/>
      <w:szCs w:val="24"/>
      <w:lang w:val="en-GB"/>
    </w:rPr>
  </w:style>
  <w:style w:type="character" w:styleId="2" w:customStyle="1">
    <w:name w:val="Основной текст 2 Знак"/>
    <w:link w:val="BodyText2"/>
    <w:qFormat/>
    <w:rsid w:val="00d3016b"/>
    <w:rPr>
      <w:sz w:val="24"/>
      <w:szCs w:val="24"/>
    </w:rPr>
  </w:style>
  <w:style w:type="character" w:styleId="Style12" w:customStyle="1">
    <w:name w:val="Основной текст с отступом Знак"/>
    <w:qFormat/>
    <w:rsid w:val="00d3016b"/>
    <w:rPr>
      <w:sz w:val="24"/>
      <w:szCs w:val="24"/>
    </w:rPr>
  </w:style>
  <w:style w:type="character" w:styleId="Strong">
    <w:name w:val="Strong"/>
    <w:qFormat/>
    <w:rsid w:val="004b7916"/>
    <w:rPr>
      <w:b/>
      <w:bCs/>
    </w:rPr>
  </w:style>
  <w:style w:type="character" w:styleId="Style13" w:customStyle="1">
    <w:name w:val="Текст сноски Знак"/>
    <w:uiPriority w:val="99"/>
    <w:qFormat/>
    <w:rsid w:val="00820c2a"/>
    <w:rPr>
      <w:lang w:val="en-GB"/>
    </w:rPr>
  </w:style>
  <w:style w:type="character" w:styleId="Hyperlink">
    <w:name w:val="Hyperlink"/>
    <w:unhideWhenUsed/>
    <w:rsid w:val="00824397"/>
    <w:rPr>
      <w:color w:val="0000FF"/>
      <w:u w:val="single"/>
    </w:rPr>
  </w:style>
  <w:style w:type="character" w:styleId="FollowedHyperlink">
    <w:name w:val="FollowedHyperlink"/>
    <w:rsid w:val="0087657c"/>
    <w:rPr>
      <w:color w:val="800080"/>
      <w:u w:val="single"/>
    </w:rPr>
  </w:style>
  <w:style w:type="character" w:styleId="33" w:customStyle="1">
    <w:name w:val="3. Подпункт Знак"/>
    <w:link w:val="34"/>
    <w:qFormat/>
    <w:rsid w:val="00dd5d96"/>
    <w:rPr>
      <w:b/>
      <w:bCs/>
      <w:sz w:val="24"/>
      <w:szCs w:val="24"/>
      <w:lang w:val="x-none" w:eastAsia="x-none"/>
    </w:rPr>
  </w:style>
  <w:style w:type="character" w:styleId="Style14" w:customStyle="1">
    <w:name w:val="Абзац списка Знак"/>
    <w:link w:val="ListParagraph"/>
    <w:uiPriority w:val="34"/>
    <w:qFormat/>
    <w:locked/>
    <w:rsid w:val="00aa5e54"/>
    <w:rPr>
      <w:sz w:val="24"/>
      <w:szCs w:val="24"/>
    </w:rPr>
  </w:style>
  <w:style w:type="character" w:styleId="Style15" w:customStyle="1">
    <w:name w:val="Символ концевой сноски"/>
    <w:qFormat/>
    <w:rPr>
      <w:vertAlign w:val="superscript"/>
    </w:rPr>
  </w:style>
  <w:style w:type="character" w:styleId="EndnoteReference">
    <w:name w:val="Endnote Reference"/>
    <w:rPr>
      <w:vertAlign w:val="superscript"/>
    </w:rPr>
  </w:style>
  <w:style w:type="character" w:styleId="4" w:customStyle="1">
    <w:name w:val="Заголовок 4 Знак"/>
    <w:basedOn w:val="DefaultParagraphFont"/>
    <w:semiHidden/>
    <w:qFormat/>
    <w:rsid w:val="0003008f"/>
    <w:rPr>
      <w:rFonts w:ascii="Calibri Light" w:hAnsi="Calibri Light" w:eastAsia="" w:cs="" w:asciiTheme="majorHAnsi" w:cstheme="majorBidi" w:eastAsiaTheme="majorEastAsia" w:hAnsiTheme="majorHAnsi"/>
      <w:i/>
      <w:iCs/>
      <w:color w:val="2E74B5" w:themeColor="accent1" w:themeShade="bf"/>
      <w:sz w:val="24"/>
      <w:szCs w:val="24"/>
      <w:lang w:val="en-GB"/>
    </w:rPr>
  </w:style>
  <w:style w:type="character" w:styleId="Pagenumber">
    <w:name w:val="page number"/>
    <w:basedOn w:val="DefaultParagraphFont"/>
    <w:qFormat/>
    <w:rsid w:val="0003008f"/>
    <w:rPr/>
  </w:style>
  <w:style w:type="character" w:styleId="Style16" w:customStyle="1">
    <w:name w:val="Ссылка указателя"/>
    <w:qFormat/>
    <w:rsid w:val="0003008f"/>
    <w:rPr/>
  </w:style>
  <w:style w:type="paragraph" w:styleId="Style17">
    <w:name w:val="Заголовок"/>
    <w:basedOn w:val="Normal"/>
    <w:next w:val="BodyText"/>
    <w:qFormat/>
    <w:pPr>
      <w:keepNext w:val="true"/>
      <w:spacing w:before="240" w:after="120"/>
    </w:pPr>
    <w:rPr>
      <w:rFonts w:ascii="Liberation Sans" w:hAnsi="Liberation Sans" w:eastAsia="Noto Sans CJK SC" w:cs="Arial Unicode MS"/>
      <w:sz w:val="28"/>
      <w:szCs w:val="28"/>
    </w:rPr>
  </w:style>
  <w:style w:type="paragraph" w:styleId="BodyText">
    <w:name w:val="Body Text"/>
    <w:basedOn w:val="Normal"/>
    <w:link w:val="Style8"/>
    <w:rsid w:val="00fc7f66"/>
    <w:pPr>
      <w:spacing w:lineRule="auto" w:line="360" w:before="0" w:after="120"/>
      <w:ind w:firstLine="567"/>
      <w:jc w:val="both"/>
    </w:pPr>
    <w:rPr>
      <w:sz w:val="28"/>
      <w:szCs w:val="28"/>
      <w:lang w:val="x-none" w:eastAsia="x-none"/>
    </w:rPr>
  </w:style>
  <w:style w:type="paragraph" w:styleId="List">
    <w:name w:val="List"/>
    <w:basedOn w:val="BodyText"/>
    <w:pPr/>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styleId="Style18">
    <w:name w:val="Указатель"/>
    <w:basedOn w:val="Normal"/>
    <w:qFormat/>
    <w:pPr>
      <w:suppressLineNumbers/>
    </w:pPr>
    <w:rPr>
      <w:rFonts w:cs="Arial Unicode MS"/>
    </w:rPr>
  </w:style>
  <w:style w:type="paragraph" w:styleId="Title">
    <w:name w:val="Title"/>
    <w:basedOn w:val="Normal"/>
    <w:next w:val="BodyText"/>
    <w:qFormat/>
    <w:pPr>
      <w:keepNext w:val="true"/>
      <w:spacing w:before="240" w:after="120"/>
    </w:pPr>
    <w:rPr>
      <w:rFonts w:ascii="Liberation Sans" w:hAnsi="Liberation Sans" w:eastAsia="Noto Sans CJK SC" w:cs="Arial Unicode MS"/>
      <w:sz w:val="28"/>
      <w:szCs w:val="28"/>
    </w:rPr>
  </w:style>
  <w:style w:type="paragraph" w:styleId="Caption1">
    <w:name w:val="caption1"/>
    <w:basedOn w:val="Normal"/>
    <w:qFormat/>
    <w:pPr>
      <w:suppressLineNumbers/>
      <w:spacing w:before="120" w:after="120"/>
    </w:pPr>
    <w:rPr>
      <w:rFonts w:cs="Arial Unicode MS"/>
      <w:i/>
      <w:iCs/>
    </w:rPr>
  </w:style>
  <w:style w:type="paragraph" w:styleId="Indexheading1">
    <w:name w:val="index heading1"/>
    <w:basedOn w:val="Normal"/>
    <w:qFormat/>
    <w:pPr>
      <w:suppressLineNumbers/>
    </w:pPr>
    <w:rPr>
      <w:rFonts w:cs="Arial Unicode MS"/>
    </w:rPr>
  </w:style>
  <w:style w:type="paragraph" w:styleId="1" w:customStyle="1">
    <w:name w:val="Знак Знак Знак Знак Знак Знак Знак Знак Знак1"/>
    <w:basedOn w:val="Normal"/>
    <w:qFormat/>
    <w:rsid w:val="0083249b"/>
    <w:pPr>
      <w:spacing w:lineRule="exact" w:line="240" w:before="0" w:after="160"/>
      <w:jc w:val="both"/>
    </w:pPr>
    <w:rPr>
      <w:rFonts w:ascii="Verdana" w:hAnsi="Verdana"/>
      <w:sz w:val="22"/>
      <w:szCs w:val="20"/>
      <w:lang w:val="en-US" w:eastAsia="en-US"/>
    </w:rPr>
  </w:style>
  <w:style w:type="paragraph" w:styleId="11" w:customStyle="1">
    <w:name w:val="Обычный1"/>
    <w:qFormat/>
    <w:rsid w:val="0083249b"/>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PlainText">
    <w:name w:val="Plain Text"/>
    <w:basedOn w:val="Normal"/>
    <w:unhideWhenUsed/>
    <w:qFormat/>
    <w:rsid w:val="0083249b"/>
    <w:pPr/>
    <w:rPr>
      <w:rFonts w:ascii="Consolas" w:hAnsi="Consolas" w:eastAsia="Calibri"/>
      <w:sz w:val="21"/>
      <w:szCs w:val="21"/>
      <w:lang w:eastAsia="en-US"/>
    </w:rPr>
  </w:style>
  <w:style w:type="paragraph" w:styleId="Style19" w:customStyle="1">
    <w:name w:val="Подпункт договора"/>
    <w:basedOn w:val="Normal"/>
    <w:qFormat/>
    <w:rsid w:val="00f05883"/>
    <w:pPr>
      <w:tabs>
        <w:tab w:val="clear" w:pos="709"/>
        <w:tab w:val="left" w:pos="360" w:leader="none"/>
      </w:tabs>
      <w:jc w:val="both"/>
    </w:pPr>
    <w:rPr>
      <w:rFonts w:ascii="Arial" w:hAnsi="Arial"/>
      <w:sz w:val="20"/>
      <w:szCs w:val="20"/>
      <w:lang w:val="ru-RU"/>
    </w:rPr>
  </w:style>
  <w:style w:type="paragraph" w:styleId="Style20" w:customStyle="1">
    <w:name w:val="Пункт"/>
    <w:basedOn w:val="Normal"/>
    <w:qFormat/>
    <w:rsid w:val="005f1e81"/>
    <w:pPr>
      <w:numPr>
        <w:ilvl w:val="2"/>
        <w:numId w:val="1"/>
      </w:numPr>
      <w:jc w:val="both"/>
    </w:pPr>
    <w:rPr>
      <w:sz w:val="28"/>
      <w:lang w:val="ru-RU"/>
    </w:rPr>
  </w:style>
  <w:style w:type="paragraph" w:styleId="Style21" w:customStyle="1">
    <w:name w:val="Подпункт"/>
    <w:basedOn w:val="Style20"/>
    <w:qFormat/>
    <w:rsid w:val="005f1e81"/>
    <w:pPr>
      <w:numPr>
        <w:ilvl w:val="3"/>
      </w:numPr>
    </w:pPr>
    <w:rPr/>
  </w:style>
  <w:style w:type="paragraph" w:styleId="Style22" w:customStyle="1">
    <w:name w:val="Подподпункт"/>
    <w:basedOn w:val="Style21"/>
    <w:qFormat/>
    <w:rsid w:val="005f1e81"/>
    <w:pPr>
      <w:numPr>
        <w:ilvl w:val="4"/>
      </w:numPr>
    </w:pPr>
    <w:rPr/>
  </w:style>
  <w:style w:type="paragraph" w:styleId="Style23" w:customStyle="1">
    <w:name w:val="Пункт договора"/>
    <w:basedOn w:val="Normal"/>
    <w:qFormat/>
    <w:rsid w:val="005f1e81"/>
    <w:pPr>
      <w:widowControl w:val="false"/>
      <w:jc w:val="both"/>
    </w:pPr>
    <w:rPr>
      <w:rFonts w:ascii="Arial" w:hAnsi="Arial"/>
      <w:sz w:val="20"/>
      <w:szCs w:val="20"/>
      <w:lang w:val="ru-RU"/>
    </w:rPr>
  </w:style>
  <w:style w:type="paragraph" w:styleId="Style24" w:customStyle="1">
    <w:name w:val="Знак"/>
    <w:basedOn w:val="Normal"/>
    <w:qFormat/>
    <w:rsid w:val="00fc7f66"/>
    <w:pPr>
      <w:spacing w:lineRule="exact" w:line="240" w:before="0" w:after="160"/>
    </w:pPr>
    <w:rPr>
      <w:rFonts w:ascii="Verdana" w:hAnsi="Verdana" w:cs="Verdana"/>
      <w:sz w:val="20"/>
      <w:szCs w:val="20"/>
      <w:lang w:val="en-US" w:eastAsia="en-US"/>
    </w:rPr>
  </w:style>
  <w:style w:type="paragraph" w:styleId="FootnoteText">
    <w:name w:val="Footnote Text"/>
    <w:basedOn w:val="Normal"/>
    <w:link w:val="Style13"/>
    <w:uiPriority w:val="99"/>
    <w:rsid w:val="006709ae"/>
    <w:pPr/>
    <w:rPr>
      <w:sz w:val="20"/>
      <w:szCs w:val="20"/>
      <w:lang w:eastAsia="x-none"/>
    </w:rPr>
  </w:style>
  <w:style w:type="paragraph" w:styleId="Style25" w:customStyle="1">
    <w:name w:val="Раздел договора"/>
    <w:basedOn w:val="Normal"/>
    <w:next w:val="Style23"/>
    <w:qFormat/>
    <w:rsid w:val="00803898"/>
    <w:pPr>
      <w:keepNext w:val="true"/>
      <w:keepLines/>
      <w:widowControl w:val="false"/>
      <w:spacing w:before="240" w:after="200"/>
    </w:pPr>
    <w:rPr>
      <w:rFonts w:ascii="Arial" w:hAnsi="Arial"/>
      <w:b/>
      <w:caps/>
      <w:sz w:val="20"/>
      <w:szCs w:val="20"/>
      <w:lang w:val="ru-RU"/>
    </w:rPr>
  </w:style>
  <w:style w:type="paragraph" w:styleId="BalloonText">
    <w:name w:val="Balloon Text"/>
    <w:basedOn w:val="Normal"/>
    <w:semiHidden/>
    <w:qFormat/>
    <w:rsid w:val="0031581d"/>
    <w:pPr/>
    <w:rPr>
      <w:rFonts w:ascii="Tahoma" w:hAnsi="Tahoma" w:cs="Tahoma"/>
      <w:sz w:val="16"/>
      <w:szCs w:val="16"/>
    </w:rPr>
  </w:style>
  <w:style w:type="paragraph" w:styleId="BodyText3">
    <w:name w:val="Body Text 3"/>
    <w:basedOn w:val="Normal"/>
    <w:link w:val="3"/>
    <w:qFormat/>
    <w:rsid w:val="00c05abc"/>
    <w:pPr>
      <w:spacing w:before="0" w:after="120"/>
    </w:pPr>
    <w:rPr>
      <w:sz w:val="16"/>
      <w:szCs w:val="16"/>
      <w:lang w:eastAsia="x-none"/>
    </w:rPr>
  </w:style>
  <w:style w:type="paragraph" w:styleId="ConsNormal" w:customStyle="1">
    <w:name w:val="ConsNormal"/>
    <w:qFormat/>
    <w:rsid w:val="00e754c6"/>
    <w:pPr>
      <w:widowControl/>
      <w:suppressAutoHyphens w:val="true"/>
      <w:bidi w:val="0"/>
      <w:spacing w:before="0" w:after="0"/>
      <w:ind w:firstLine="720" w:right="19772"/>
      <w:jc w:val="left"/>
    </w:pPr>
    <w:rPr>
      <w:rFonts w:ascii="Arial" w:hAnsi="Arial" w:eastAsia="Times New Roman" w:cs="Times New Roman"/>
      <w:color w:val="auto"/>
      <w:kern w:val="0"/>
      <w:sz w:val="32"/>
      <w:szCs w:val="20"/>
      <w:lang w:val="ru-RU" w:eastAsia="en-US" w:bidi="ar-SA"/>
    </w:rPr>
  </w:style>
  <w:style w:type="paragraph" w:styleId="Style26" w:customStyle="1">
    <w:name w:val="Знак Знак Знак Знак Знак Знак Знак Знак Знак"/>
    <w:basedOn w:val="Normal"/>
    <w:qFormat/>
    <w:rsid w:val="0031275f"/>
    <w:pPr>
      <w:spacing w:lineRule="exact" w:line="240" w:before="0" w:after="160"/>
      <w:jc w:val="both"/>
    </w:pPr>
    <w:rPr>
      <w:rFonts w:ascii="Verdana" w:hAnsi="Verdana"/>
      <w:sz w:val="22"/>
      <w:szCs w:val="20"/>
      <w:lang w:val="en-US" w:eastAsia="en-US"/>
    </w:rPr>
  </w:style>
  <w:style w:type="paragraph" w:styleId="ListParagraph">
    <w:name w:val="List Paragraph"/>
    <w:basedOn w:val="Normal"/>
    <w:link w:val="Style14"/>
    <w:uiPriority w:val="34"/>
    <w:qFormat/>
    <w:rsid w:val="0031275f"/>
    <w:pPr>
      <w:spacing w:before="0" w:after="0"/>
      <w:ind w:hanging="0" w:left="720"/>
      <w:contextualSpacing/>
    </w:pPr>
    <w:rPr>
      <w:lang w:val="ru-RU"/>
    </w:rPr>
  </w:style>
  <w:style w:type="paragraph" w:styleId="Annotationtext">
    <w:name w:val="annotation text"/>
    <w:basedOn w:val="Normal"/>
    <w:link w:val="Style6"/>
    <w:uiPriority w:val="99"/>
    <w:qFormat/>
    <w:rsid w:val="00d932ad"/>
    <w:pPr/>
    <w:rPr>
      <w:sz w:val="20"/>
      <w:szCs w:val="20"/>
      <w:lang w:eastAsia="x-none"/>
    </w:rPr>
  </w:style>
  <w:style w:type="paragraph" w:styleId="Annotationsubject">
    <w:name w:val="annotation subject"/>
    <w:basedOn w:val="Annotationtext"/>
    <w:next w:val="Annotationtext"/>
    <w:link w:val="Style7"/>
    <w:qFormat/>
    <w:rsid w:val="00d932ad"/>
    <w:pPr/>
    <w:rPr>
      <w:b/>
      <w:bCs/>
    </w:rPr>
  </w:style>
  <w:style w:type="paragraph" w:styleId="BodyTextIndent3">
    <w:name w:val="Body Text Indent 3"/>
    <w:basedOn w:val="Normal"/>
    <w:link w:val="32"/>
    <w:qFormat/>
    <w:rsid w:val="00f740e7"/>
    <w:pPr>
      <w:spacing w:lineRule="auto" w:line="360" w:before="0" w:after="120"/>
      <w:ind w:firstLine="567" w:left="283"/>
      <w:jc w:val="both"/>
    </w:pPr>
    <w:rPr>
      <w:sz w:val="16"/>
      <w:szCs w:val="16"/>
      <w:lang w:val="x-none" w:eastAsia="x-none"/>
    </w:rPr>
  </w:style>
  <w:style w:type="paragraph" w:styleId="Revision">
    <w:name w:val="Revision"/>
    <w:uiPriority w:val="99"/>
    <w:semiHidden/>
    <w:qFormat/>
    <w:rsid w:val="00966324"/>
    <w:pPr>
      <w:widowControl/>
      <w:suppressAutoHyphens w:val="true"/>
      <w:bidi w:val="0"/>
      <w:spacing w:before="0" w:after="0"/>
      <w:jc w:val="left"/>
    </w:pPr>
    <w:rPr>
      <w:rFonts w:ascii="Times New Roman" w:hAnsi="Times New Roman" w:eastAsia="Times New Roman" w:cs="Times New Roman"/>
      <w:color w:val="auto"/>
      <w:kern w:val="0"/>
      <w:sz w:val="24"/>
      <w:szCs w:val="24"/>
      <w:lang w:val="en-GB" w:eastAsia="ru-RU" w:bidi="ar-SA"/>
    </w:rPr>
  </w:style>
  <w:style w:type="paragraph" w:styleId="ConsPlusNormal" w:customStyle="1">
    <w:name w:val="ConsPlusNormal"/>
    <w:qFormat/>
    <w:rsid w:val="00a43fda"/>
    <w:pPr>
      <w:widowControl w:val="false"/>
      <w:suppressAutoHyphens w:val="true"/>
      <w:bidi w:val="0"/>
      <w:spacing w:before="0" w:after="0"/>
      <w:ind w:firstLine="720"/>
      <w:jc w:val="left"/>
    </w:pPr>
    <w:rPr>
      <w:rFonts w:ascii="Arial" w:hAnsi="Arial" w:eastAsia="Times New Roman" w:cs="Arial"/>
      <w:color w:val="auto"/>
      <w:kern w:val="0"/>
      <w:sz w:val="20"/>
      <w:szCs w:val="20"/>
      <w:lang w:val="ru-RU" w:eastAsia="ru-RU" w:bidi="ar-SA"/>
    </w:rPr>
  </w:style>
  <w:style w:type="paragraph" w:styleId="12" w:customStyle="1">
    <w:name w:val="Заголовок1"/>
    <w:basedOn w:val="Normal"/>
    <w:link w:val="Style9"/>
    <w:qFormat/>
    <w:rsid w:val="006375b6"/>
    <w:pPr>
      <w:widowControl w:val="false"/>
      <w:overflowPunct w:val="false"/>
      <w:spacing w:before="0" w:after="120"/>
      <w:jc w:val="center"/>
      <w:textAlignment w:val="baseline"/>
    </w:pPr>
    <w:rPr>
      <w:b/>
      <w:bCs/>
      <w:sz w:val="32"/>
      <w:szCs w:val="20"/>
      <w:lang w:val="ru-RU"/>
    </w:rPr>
  </w:style>
  <w:style w:type="paragraph" w:styleId="Style27" w:customStyle="1">
    <w:name w:val="Колонтитул"/>
    <w:basedOn w:val="Normal"/>
    <w:qFormat/>
    <w:pPr/>
    <w:rPr/>
  </w:style>
  <w:style w:type="paragraph" w:styleId="Header">
    <w:name w:val="Header"/>
    <w:basedOn w:val="Normal"/>
    <w:link w:val="Style10"/>
    <w:uiPriority w:val="99"/>
    <w:rsid w:val="004f3c0a"/>
    <w:pPr>
      <w:tabs>
        <w:tab w:val="clear" w:pos="709"/>
        <w:tab w:val="center" w:pos="4677" w:leader="none"/>
        <w:tab w:val="right" w:pos="9355" w:leader="none"/>
      </w:tabs>
    </w:pPr>
    <w:rPr>
      <w:lang w:eastAsia="x-none"/>
    </w:rPr>
  </w:style>
  <w:style w:type="paragraph" w:styleId="Footer">
    <w:name w:val="Footer"/>
    <w:basedOn w:val="Normal"/>
    <w:link w:val="Style11"/>
    <w:uiPriority w:val="99"/>
    <w:rsid w:val="004f3c0a"/>
    <w:pPr>
      <w:tabs>
        <w:tab w:val="clear" w:pos="709"/>
        <w:tab w:val="center" w:pos="4677" w:leader="none"/>
        <w:tab w:val="right" w:pos="9355" w:leader="none"/>
      </w:tabs>
    </w:pPr>
    <w:rPr>
      <w:lang w:eastAsia="x-none"/>
    </w:rPr>
  </w:style>
  <w:style w:type="paragraph" w:styleId="BodyText2">
    <w:name w:val="Body Text 2"/>
    <w:basedOn w:val="Normal"/>
    <w:link w:val="2"/>
    <w:qFormat/>
    <w:rsid w:val="00d3016b"/>
    <w:pPr>
      <w:spacing w:lineRule="auto" w:line="480" w:before="0" w:after="120"/>
    </w:pPr>
    <w:rPr>
      <w:lang w:val="x-none" w:eastAsia="x-none"/>
    </w:rPr>
  </w:style>
  <w:style w:type="paragraph" w:styleId="BodyTextIndent">
    <w:name w:val="Body Text Indent"/>
    <w:basedOn w:val="Normal"/>
    <w:link w:val="Style12"/>
    <w:rsid w:val="00d3016b"/>
    <w:pPr>
      <w:spacing w:before="0" w:after="120"/>
      <w:ind w:hanging="0" w:left="283"/>
    </w:pPr>
    <w:rPr>
      <w:lang w:val="x-none" w:eastAsia="x-none"/>
    </w:rPr>
  </w:style>
  <w:style w:type="paragraph" w:styleId="333" w:customStyle="1">
    <w:name w:val="Пункт 3.3.3"/>
    <w:basedOn w:val="Normal"/>
    <w:qFormat/>
    <w:rsid w:val="006375b6"/>
    <w:pPr>
      <w:keepNext w:val="true"/>
      <w:keepLines/>
      <w:widowControl w:val="false"/>
      <w:tabs>
        <w:tab w:val="clear" w:pos="709"/>
        <w:tab w:val="left" w:pos="920" w:leader="none"/>
      </w:tabs>
      <w:overflowPunct w:val="false"/>
      <w:spacing w:before="240" w:after="240"/>
      <w:ind w:hanging="504" w:left="704"/>
      <w:textAlignment w:val="baseline"/>
      <w:outlineLvl w:val="1"/>
    </w:pPr>
    <w:rPr>
      <w:szCs w:val="20"/>
      <w:lang w:val="ru-RU"/>
    </w:rPr>
  </w:style>
  <w:style w:type="paragraph" w:styleId="Caption11" w:customStyle="1">
    <w:name w:val="caption11"/>
    <w:basedOn w:val="Normal"/>
    <w:next w:val="Normal"/>
    <w:qFormat/>
    <w:rsid w:val="006375b6"/>
    <w:pPr>
      <w:widowControl w:val="false"/>
      <w:overflowPunct w:val="false"/>
      <w:spacing w:before="120" w:after="120"/>
      <w:jc w:val="both"/>
      <w:textAlignment w:val="baseline"/>
    </w:pPr>
    <w:rPr>
      <w:b/>
      <w:bCs/>
      <w:lang w:val="ru-RU"/>
    </w:rPr>
  </w:style>
  <w:style w:type="paragraph" w:styleId="13" w:customStyle="1">
    <w:name w:val="1. Статья"/>
    <w:basedOn w:val="Heading3"/>
    <w:qFormat/>
    <w:rsid w:val="00dd5d96"/>
    <w:pPr>
      <w:keepNext w:val="false"/>
      <w:keepLines w:val="false"/>
      <w:widowControl w:val="false"/>
      <w:numPr>
        <w:ilvl w:val="0"/>
        <w:numId w:val="4"/>
      </w:numPr>
      <w:tabs>
        <w:tab w:val="clear" w:pos="709"/>
        <w:tab w:val="left" w:pos="2340" w:leader="none"/>
      </w:tabs>
      <w:overflowPunct w:val="false"/>
      <w:spacing w:before="0" w:after="0"/>
      <w:ind w:hanging="0" w:right="1462"/>
      <w:jc w:val="center"/>
      <w:textAlignment w:val="baseline"/>
    </w:pPr>
    <w:rPr>
      <w:rFonts w:ascii="Times New Roman" w:hAnsi="Times New Roman"/>
      <w:b w:val="false"/>
      <w:bCs w:val="false"/>
      <w:color w:val="auto"/>
      <w:lang w:val="x-none"/>
    </w:rPr>
  </w:style>
  <w:style w:type="paragraph" w:styleId="21" w:customStyle="1">
    <w:name w:val="2. Пункт"/>
    <w:basedOn w:val="Heading3"/>
    <w:qFormat/>
    <w:rsid w:val="00dd5d96"/>
    <w:pPr>
      <w:keepNext w:val="false"/>
      <w:keepLines w:val="false"/>
      <w:widowControl w:val="false"/>
      <w:numPr>
        <w:ilvl w:val="1"/>
        <w:numId w:val="4"/>
      </w:numPr>
      <w:overflowPunct w:val="false"/>
      <w:spacing w:before="0" w:after="0"/>
      <w:jc w:val="both"/>
      <w:textAlignment w:val="baseline"/>
    </w:pPr>
    <w:rPr>
      <w:rFonts w:ascii="Times New Roman" w:hAnsi="Times New Roman"/>
      <w:b w:val="false"/>
      <w:bCs w:val="false"/>
      <w:color w:val="auto"/>
      <w:lang w:val="x-none"/>
    </w:rPr>
  </w:style>
  <w:style w:type="paragraph" w:styleId="34" w:customStyle="1">
    <w:name w:val="3. Подпункт"/>
    <w:basedOn w:val="Heading3"/>
    <w:link w:val="33"/>
    <w:qFormat/>
    <w:rsid w:val="00dd5d96"/>
    <w:pPr>
      <w:keepNext w:val="false"/>
      <w:keepLines w:val="false"/>
      <w:widowControl w:val="false"/>
      <w:numPr>
        <w:ilvl w:val="2"/>
        <w:numId w:val="4"/>
      </w:numPr>
      <w:tabs>
        <w:tab w:val="clear" w:pos="709"/>
        <w:tab w:val="left" w:pos="1620" w:leader="none"/>
      </w:tabs>
      <w:overflowPunct w:val="false"/>
      <w:spacing w:before="0" w:after="0"/>
      <w:jc w:val="both"/>
      <w:textAlignment w:val="baseline"/>
    </w:pPr>
    <w:rPr>
      <w:rFonts w:ascii="Times New Roman" w:hAnsi="Times New Roman"/>
      <w:color w:val="auto"/>
      <w:lang w:val="x-none"/>
    </w:rPr>
  </w:style>
  <w:style w:type="paragraph" w:styleId="Style28" w:customStyle="1">
    <w:name w:val="Содержимое таблицы"/>
    <w:basedOn w:val="Normal"/>
    <w:qFormat/>
    <w:pPr>
      <w:widowControl w:val="false"/>
      <w:suppressLineNumbers/>
    </w:pPr>
    <w:rPr/>
  </w:style>
  <w:style w:type="paragraph" w:styleId="Style29" w:customStyle="1">
    <w:name w:val="Заголовок таблицы"/>
    <w:basedOn w:val="Style28"/>
    <w:qFormat/>
    <w:pPr>
      <w:jc w:val="center"/>
    </w:pPr>
    <w:rPr>
      <w:b/>
      <w:bCs/>
    </w:rPr>
  </w:style>
  <w:style w:type="paragraph" w:styleId="Style30" w:customStyle="1">
    <w:name w:val="Таблица шапка"/>
    <w:basedOn w:val="Normal"/>
    <w:qFormat/>
    <w:pPr>
      <w:keepNext w:val="true"/>
      <w:spacing w:before="40" w:after="40"/>
      <w:ind w:hanging="0" w:left="57" w:right="57"/>
    </w:pPr>
    <w:rPr>
      <w:sz w:val="22"/>
      <w:szCs w:val="26"/>
    </w:rPr>
  </w:style>
  <w:style w:type="paragraph" w:styleId="TOC1">
    <w:name w:val="TOC 1"/>
    <w:basedOn w:val="Normal"/>
    <w:next w:val="Normal"/>
    <w:autoRedefine/>
    <w:uiPriority w:val="39"/>
    <w:rsid w:val="0003008f"/>
    <w:pPr>
      <w:tabs>
        <w:tab w:val="clear" w:pos="709"/>
        <w:tab w:val="left" w:pos="284" w:leader="none"/>
        <w:tab w:val="right" w:pos="9911" w:leader="dot"/>
      </w:tabs>
      <w:spacing w:before="120" w:after="0"/>
    </w:pPr>
    <w:rPr>
      <w:rFonts w:cs="Calibri Light (Заголовки)"/>
      <w:b/>
      <w:bCs/>
      <w:lang w:val="ru-RU"/>
    </w:rPr>
  </w:style>
  <w:style w:type="paragraph" w:styleId="TOC3">
    <w:name w:val="TOC 3"/>
    <w:basedOn w:val="Normal"/>
    <w:next w:val="Normal"/>
    <w:autoRedefine/>
    <w:uiPriority w:val="39"/>
    <w:rsid w:val="0003008f"/>
    <w:pPr>
      <w:tabs>
        <w:tab w:val="clear" w:pos="709"/>
        <w:tab w:val="right" w:pos="9911" w:leader="dot"/>
      </w:tabs>
    </w:pPr>
    <w:rPr>
      <w:rFonts w:cs="Calibri" w:cstheme="minorHAnsi"/>
      <w:sz w:val="20"/>
      <w:szCs w:val="20"/>
      <w:lang w:val="ru-RU"/>
    </w:rPr>
  </w:style>
  <w:style w:type="paragraph" w:styleId="TOC4">
    <w:name w:val="TOC 4"/>
    <w:basedOn w:val="Normal"/>
    <w:next w:val="Normal"/>
    <w:autoRedefine/>
    <w:uiPriority w:val="39"/>
    <w:rsid w:val="0003008f"/>
    <w:pPr>
      <w:tabs>
        <w:tab w:val="clear" w:pos="709"/>
        <w:tab w:val="left" w:pos="1120" w:leader="none"/>
        <w:tab w:val="right" w:pos="9911" w:leader="none"/>
      </w:tabs>
    </w:pPr>
    <w:rPr>
      <w:rFonts w:cs="Calibri" w:cstheme="minorHAnsi"/>
      <w:sz w:val="20"/>
      <w:szCs w:val="20"/>
      <w:lang w:val="ru-RU"/>
    </w:rPr>
  </w:style>
  <w:style w:type="paragraph" w:styleId="IndexHeading">
    <w:name w:val="Index Heading"/>
    <w:basedOn w:val="Style17"/>
    <w:pPr/>
    <w:rPr/>
  </w:style>
  <w:style w:type="paragraph" w:styleId="TOCHeading">
    <w:name w:val="TOC Heading"/>
    <w:basedOn w:val="Heading1"/>
    <w:next w:val="Normal"/>
    <w:uiPriority w:val="39"/>
    <w:qFormat/>
    <w:rsid w:val="0003008f"/>
    <w:pPr>
      <w:pageBreakBefore w:val="false"/>
      <w:numPr>
        <w:ilvl w:val="0"/>
        <w:numId w:val="0"/>
      </w:numPr>
      <w:tabs>
        <w:tab w:val="clear" w:pos="709"/>
        <w:tab w:val="left" w:pos="0" w:leader="none"/>
      </w:tabs>
      <w:spacing w:before="480" w:after="60"/>
      <w:ind w:hanging="426" w:left="426"/>
      <w:outlineLvl w:val="9"/>
    </w:pPr>
    <w:rPr>
      <w:rFonts w:ascii="Cambria" w:hAnsi="Cambria" w:eastAsia="Calibri" w:cs="Times New Roman"/>
      <w:b w:val="false"/>
      <w:caps w:val="false"/>
      <w:smallCaps w:val="false"/>
      <w:color w:val="365F91"/>
      <w:kern w:val="0"/>
      <w:sz w:val="28"/>
      <w:szCs w:val="28"/>
      <w:lang w:val="x-none" w:eastAsia="x-none"/>
    </w:rPr>
  </w:style>
  <w:style w:type="paragraph" w:styleId="35" w:customStyle="1">
    <w:name w:val="Нумерованный список ур3"/>
    <w:basedOn w:val="Normal"/>
    <w:qFormat/>
    <w:rsid w:val="0003008f"/>
    <w:pPr>
      <w:numPr>
        <w:ilvl w:val="2"/>
        <w:numId w:val="14"/>
      </w:numPr>
      <w:jc w:val="both"/>
    </w:pPr>
    <w:rPr>
      <w:rFonts w:ascii="Garamond" w:hAnsi="Garamond"/>
      <w:szCs w:val="20"/>
      <w:lang w:val="ru-RU"/>
    </w:rPr>
  </w:style>
  <w:style w:type="paragraph" w:styleId="41" w:customStyle="1">
    <w:name w:val="Маркированный список 41"/>
    <w:basedOn w:val="Normal"/>
    <w:qFormat/>
    <w:rsid w:val="0003008f"/>
    <w:pPr>
      <w:numPr>
        <w:ilvl w:val="0"/>
        <w:numId w:val="14"/>
      </w:numPr>
      <w:spacing w:before="120" w:after="0"/>
      <w:jc w:val="both"/>
    </w:pPr>
    <w:rPr>
      <w:rFonts w:ascii="Garamond" w:hAnsi="Garamond"/>
      <w:szCs w:val="20"/>
      <w:lang w:val="ru-RU"/>
    </w:rPr>
  </w:style>
  <w:style w:type="paragraph" w:styleId="22" w:customStyle="1">
    <w:name w:val="Нумерованный список ур2"/>
    <w:basedOn w:val="Normal"/>
    <w:qFormat/>
    <w:rsid w:val="0003008f"/>
    <w:pPr>
      <w:numPr>
        <w:ilvl w:val="1"/>
        <w:numId w:val="14"/>
      </w:numPr>
      <w:spacing w:before="120" w:after="0"/>
      <w:jc w:val="both"/>
    </w:pPr>
    <w:rPr>
      <w:rFonts w:ascii="Garamond" w:hAnsi="Garamond"/>
      <w:szCs w:val="20"/>
      <w:lang w:val="ru-RU"/>
    </w:rPr>
  </w:style>
  <w:style w:type="paragraph" w:styleId="23" w:customStyle="1">
    <w:name w:val="Заголовок 2 КВВ"/>
    <w:basedOn w:val="Normal"/>
    <w:qFormat/>
    <w:rsid w:val="0003008f"/>
    <w:pPr>
      <w:keepNext w:val="true"/>
      <w:numPr>
        <w:ilvl w:val="0"/>
        <w:numId w:val="16"/>
      </w:numPr>
      <w:spacing w:before="120" w:after="120"/>
      <w:jc w:val="both"/>
      <w:outlineLvl w:val="0"/>
    </w:pPr>
    <w:rPr>
      <w:b/>
      <w:kern w:val="2"/>
      <w:szCs w:val="20"/>
      <w:lang w:val="ru-RU" w:eastAsia="x-none"/>
    </w:rPr>
  </w:style>
  <w:style w:type="paragraph" w:styleId="Style31">
    <w:name w:val="Содержимое врезки"/>
    <w:basedOn w:val="Normal"/>
    <w:qFormat/>
    <w:pPr/>
    <w:rPr/>
  </w:style>
  <w:style w:type="numbering" w:styleId="NoList" w:default="1">
    <w:name w:val="No List"/>
    <w:uiPriority w:val="99"/>
    <w:semiHidden/>
    <w:unhideWhenUsed/>
    <w:qFormat/>
  </w:style>
  <w:style w:type="table" w:default="1" w:styleId="a4">
    <w:name w:val="Normal Table"/>
    <w:uiPriority w:val="99"/>
    <w:semiHidden/>
    <w:unhideWhenUsed/>
    <w:tblPr>
      <w:tblCellMar>
        <w:top w:w="0" w:type="dxa"/>
        <w:left w:w="108" w:type="dxa"/>
        <w:bottom w:w="0" w:type="dxa"/>
        <w:right w:w="108" w:type="dxa"/>
      </w:tblCellMar>
    </w:tblPr>
  </w:style>
  <w:style w:type="table" w:styleId="afff">
    <w:name w:val="Table Grid"/>
    <w:basedOn w:val="a4"/>
    <w:rsid w:val="00755e1f"/>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94D5CE8889791A29DE57299515463A9D6134D8237B999C803E6F853513x2A2P" TargetMode="External"/><Relationship Id="rId3" Type="http://schemas.openxmlformats.org/officeDocument/2006/relationships/hyperlink" Target="consultantplus://offline/ref=94D5CE8889791A29DE57299515463A9D6135D2287D929C803E6F853513x2A2P" TargetMode="External"/><Relationship Id="rId4" Type="http://schemas.openxmlformats.org/officeDocument/2006/relationships/hyperlink" Target="consultantplus://offline/ref=79440D5123ABA6A25F43346AB59DBAAC7032C8E1556DA64FAED62E167F76889C2B7C475C32EFC59BJ8rDH" TargetMode="Externa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header" Target="header3.xml"/><Relationship Id="rId8" Type="http://schemas.openxmlformats.org/officeDocument/2006/relationships/header" Target="header4.xml"/><Relationship Id="rId9" Type="http://schemas.openxmlformats.org/officeDocument/2006/relationships/numbering" Target="numbering.xml"/><Relationship Id="rId10" Type="http://schemas.openxmlformats.org/officeDocument/2006/relationships/fontTable" Target="fontTable.xml"/><Relationship Id="rId11" Type="http://schemas.openxmlformats.org/officeDocument/2006/relationships/settings" Target="settings.xml"/><Relationship Id="rId12" Type="http://schemas.openxmlformats.org/officeDocument/2006/relationships/theme" Target="theme/theme1.xml"/><Relationship Id="rId13" Type="http://schemas.openxmlformats.org/officeDocument/2006/relationships/customXml" Target="../customXml/item1.xml"/><Relationship Id="rId14" Type="http://schemas.openxmlformats.org/officeDocument/2006/relationships/customXml" Target="../customXml/item2.xml"/><Relationship Id="rId15" Type="http://schemas.openxmlformats.org/officeDocument/2006/relationships/customXml" Target="../customXml/item3.xml"/><Relationship Id="rId16" Type="http://schemas.openxmlformats.org/officeDocument/2006/relationships/customXml" Target="../customXml/item4.xml"/><Relationship Id="rId17" Type="http://schemas.openxmlformats.org/officeDocument/2006/relationships/customXml" Target="../customXml/item5.xml"/><Relationship Id="rId18" Type="http://schemas.openxmlformats.org/officeDocument/2006/relationships/customXml" Target="../customXml/item6.xml"/><Relationship Id="rId19" Type="http://schemas.openxmlformats.org/officeDocument/2006/relationships/customXml" Target="../customXml/item7.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_rels/item4.xml.rels><?xml version="1.0" encoding="UTF-8"?>
<Relationships xmlns="http://schemas.openxmlformats.org/package/2006/relationships"><Relationship Id="rId1" Type="http://schemas.openxmlformats.org/officeDocument/2006/relationships/customXmlProps" Target="itemProps4.xml"/>
</Relationships>
</file>

<file path=customXml/_rels/item5.xml.rels><?xml version="1.0" encoding="UTF-8"?>
<Relationships xmlns="http://schemas.openxmlformats.org/package/2006/relationships"><Relationship Id="rId1" Type="http://schemas.openxmlformats.org/officeDocument/2006/relationships/customXmlProps" Target="itemProps5.xml"/>
</Relationships>
</file>

<file path=customXml/_rels/item6.xml.rels><?xml version="1.0" encoding="UTF-8"?>
<Relationships xmlns="http://schemas.openxmlformats.org/package/2006/relationships"><Relationship Id="rId1" Type="http://schemas.openxmlformats.org/officeDocument/2006/relationships/customXmlProps" Target="itemProps6.xml"/>
</Relationships>
</file>

<file path=customXml/_rels/item7.xml.rels><?xml version="1.0" encoding="UTF-8"?>
<Relationships xmlns="http://schemas.openxmlformats.org/package/2006/relationships"><Relationship Id="rId1" Type="http://schemas.openxmlformats.org/officeDocument/2006/relationships/customXmlProps" Target="itemProps7.xml"/>
</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203A6F-6C3C-4DAB-B0C8-333083DAE1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11D71DFC-DD1B-4C3C-874A-9FE584A0B8DF}">
  <ds:schemaRefs>
    <ds:schemaRef ds:uri="http://schemas.openxmlformats.org/officeDocument/2006/bibliography"/>
  </ds:schemaRefs>
</ds:datastoreItem>
</file>

<file path=customXml/itemProps3.xml><?xml version="1.0" encoding="utf-8"?>
<ds:datastoreItem xmlns:ds="http://schemas.openxmlformats.org/officeDocument/2006/customXml" ds:itemID="{AD286A02-F802-4A40-9906-5974C623B22B}">
  <ds:schemaRefs>
    <ds:schemaRef ds:uri="http://schemas.microsoft.com/sharepoint/v3/contenttype/forms"/>
  </ds:schemaRefs>
</ds:datastoreItem>
</file>

<file path=customXml/itemProps4.xml><?xml version="1.0" encoding="utf-8"?>
<ds:datastoreItem xmlns:ds="http://schemas.openxmlformats.org/officeDocument/2006/customXml" ds:itemID="{87BE7DDC-4AA1-46F4-BC99-D3A7A2B980D8}">
  <ds:schemaRefs>
    <ds:schemaRef ds:uri="http://purl.org/dc/elements/1.1/"/>
    <ds:schemaRef ds:uri="http://www.w3.org/XML/1998/namespace"/>
    <ds:schemaRef ds:uri="http://purl.org/dc/terms/"/>
    <ds:schemaRef ds:uri="http://purl.org/dc/dcmitype/"/>
    <ds:schemaRef ds:uri="http://schemas.microsoft.com/office/2006/documentManagement/types"/>
    <ds:schemaRef ds:uri="http://schemas.microsoft.com/office/2006/metadata/properties"/>
    <ds:schemaRef ds:uri="http://schemas.microsoft.com/office/infopath/2007/PartnerControls"/>
    <ds:schemaRef ds:uri="http://schemas.openxmlformats.org/package/2006/metadata/core-properties"/>
  </ds:schemaRefs>
</ds:datastoreItem>
</file>

<file path=customXml/itemProps5.xml><?xml version="1.0" encoding="utf-8"?>
<ds:datastoreItem xmlns:ds="http://schemas.openxmlformats.org/officeDocument/2006/customXml" ds:itemID="{946FCA42-FF40-4556-9AAE-46AB813EA0FF}">
  <ds:schemaRefs>
    <ds:schemaRef ds:uri="http://schemas.openxmlformats.org/officeDocument/2006/bibliography"/>
  </ds:schemaRefs>
</ds:datastoreItem>
</file>

<file path=customXml/itemProps6.xml><?xml version="1.0" encoding="utf-8"?>
<ds:datastoreItem xmlns:ds="http://schemas.openxmlformats.org/officeDocument/2006/customXml" ds:itemID="{ACF100E3-1299-4213-B7EB-382E8EBD62CB}">
  <ds:schemaRefs>
    <ds:schemaRef ds:uri="http://schemas.openxmlformats.org/officeDocument/2006/bibliography"/>
  </ds:schemaRefs>
</ds:datastoreItem>
</file>

<file path=customXml/itemProps7.xml><?xml version="1.0" encoding="utf-8"?>
<ds:datastoreItem xmlns:ds="http://schemas.openxmlformats.org/officeDocument/2006/customXml" ds:itemID="{A231879F-6D2E-420D-882D-2EA5C81588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340</TotalTime>
  <Application>AlterOffice/2026.2.0.0$Linux_X86_64 LibreOffice_project/bc4ef1adf80b36c7a6365f8ed6cbf29021361edd</Application>
  <AppVersion>15.0000</AppVersion>
  <Pages>21</Pages>
  <Words>6489</Words>
  <Characters>46116</Characters>
  <CharactersWithSpaces>52513</CharactersWithSpaces>
  <Paragraphs>324</Paragraphs>
  <Company>УК ГидроОГК</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2025-09-29T02:00:00Z</dcterms:created>
  <dc:creator>UK VoHEC</dc:creator>
  <dc:description/>
  <dc:language>ru-RU</dc:language>
  <cp:lastModifiedBy>tkachenkoana@corp.gidroogk.com</cp:lastModifiedBy>
  <cp:lastPrinted>2026-02-18T14:41:00Z</cp:lastPrinted>
  <dcterms:modified xsi:type="dcterms:W3CDTF">2026-11-05T10:11:06Z</dcterms:modified>
  <cp:revision>173</cp:revision>
  <dc:subject/>
  <dc:title>Настоящая примерная форма договора возмездного оказания услуг применяется в том случае, если услуги оказываются поэтапно, расчеты предусматривают выплату аванса, с окончательным расчетом по факту оказания услуг</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ID">
    <vt:i4>0</vt:i4>
  </property>
</Properties>
</file>