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B9A" w:rsidRDefault="007B57B6">
      <w:pPr>
        <w:pStyle w:val="a9"/>
        <w:spacing w:after="120"/>
        <w:outlineLvl w:val="0"/>
        <w:rPr>
          <w:sz w:val="24"/>
        </w:rPr>
      </w:pPr>
      <w:r>
        <w:rPr>
          <w:sz w:val="24"/>
        </w:rPr>
        <w:t>Договор поставки № _______</w:t>
      </w:r>
    </w:p>
    <w:p w:rsidR="00DF2B9A" w:rsidRDefault="007B57B6">
      <w:pPr>
        <w:shd w:val="clear" w:color="auto" w:fill="FFFFFF"/>
        <w:spacing w:after="120"/>
        <w:rPr>
          <w:sz w:val="24"/>
          <w:szCs w:val="24"/>
        </w:rPr>
      </w:pPr>
      <w:r>
        <w:rPr>
          <w:sz w:val="24"/>
          <w:szCs w:val="24"/>
        </w:rPr>
        <w:t>Республика Хакасия, г. Саяногорск, рп. Черемушки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«___» __________ 20__ г.</w:t>
      </w:r>
    </w:p>
    <w:p w:rsidR="00DF2B9A" w:rsidRDefault="00DF2B9A">
      <w:pPr>
        <w:shd w:val="clear" w:color="auto" w:fill="FFFFFF"/>
        <w:spacing w:after="120"/>
        <w:ind w:firstLine="567"/>
        <w:jc w:val="both"/>
        <w:rPr>
          <w:sz w:val="24"/>
          <w:szCs w:val="24"/>
        </w:rPr>
      </w:pPr>
    </w:p>
    <w:p w:rsidR="00DF2B9A" w:rsidRDefault="007B57B6">
      <w:pPr>
        <w:spacing w:after="12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Акционерное общество «Гидроремонт-ВКК» (АО «Гидроремонт-ВКК»), </w:t>
      </w:r>
      <w:r>
        <w:rPr>
          <w:sz w:val="24"/>
          <w:szCs w:val="24"/>
        </w:rPr>
        <w:t>именуемое в дальнейшем «</w:t>
      </w:r>
      <w:r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 xml:space="preserve">», в лице Директора Саяно-Шушенского филиала АО «Гидроремонт-ВКК» в п. Черемушки Нарваева Александра Владимировича, действующего на основании доверенности № ___ от ___.___.2026, с одной стороны, </w:t>
      </w:r>
    </w:p>
    <w:p w:rsidR="00DF2B9A" w:rsidRDefault="007B57B6">
      <w:pPr>
        <w:spacing w:after="12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________________(___________),</w:t>
      </w:r>
      <w:r>
        <w:rPr>
          <w:sz w:val="24"/>
          <w:szCs w:val="24"/>
        </w:rPr>
        <w:t xml:space="preserve"> именуемое в дальнейшем «</w:t>
      </w:r>
      <w:r>
        <w:rPr>
          <w:b/>
          <w:sz w:val="24"/>
          <w:szCs w:val="24"/>
        </w:rPr>
        <w:t>Поста</w:t>
      </w:r>
      <w:r>
        <w:rPr>
          <w:b/>
          <w:sz w:val="24"/>
          <w:szCs w:val="24"/>
        </w:rPr>
        <w:t>вщик</w:t>
      </w:r>
      <w:r>
        <w:rPr>
          <w:sz w:val="24"/>
          <w:szCs w:val="24"/>
        </w:rPr>
        <w:t xml:space="preserve">», в лице ________________, действующего на основании ______________, с другой стороны, совместно в дальнейшем именуемые «Стороны», а по отдельности – «Сторона», </w:t>
      </w:r>
    </w:p>
    <w:p w:rsidR="00DF2B9A" w:rsidRDefault="007B57B6">
      <w:pPr>
        <w:jc w:val="both"/>
      </w:pPr>
      <w:r>
        <w:tab/>
      </w:r>
      <w:r>
        <w:rPr>
          <w:sz w:val="24"/>
          <w:szCs w:val="24"/>
        </w:rPr>
        <w:t>по результатам проведенного запроса котировок в электронной форме, на право заключения д</w:t>
      </w:r>
      <w:r>
        <w:rPr>
          <w:sz w:val="24"/>
          <w:szCs w:val="24"/>
        </w:rPr>
        <w:t xml:space="preserve">оговора </w:t>
      </w:r>
      <w:r>
        <w:rPr>
          <w:bCs/>
          <w:color w:val="000000"/>
          <w:spacing w:val="-6"/>
          <w:sz w:val="24"/>
          <w:szCs w:val="24"/>
          <w:lang w:eastAsia="en-US"/>
        </w:rPr>
        <w:t>ОКПД2 42.99.19.142</w:t>
      </w:r>
      <w:r>
        <w:rPr>
          <w:sz w:val="24"/>
          <w:szCs w:val="24"/>
        </w:rPr>
        <w:t xml:space="preserve"> Поставка ограждения для выполнения работ на Хабаровской ТЭЦ</w:t>
      </w:r>
      <w:r>
        <w:rPr>
          <w:sz w:val="24"/>
          <w:szCs w:val="24"/>
        </w:rPr>
        <w:t xml:space="preserve"> (Лот </w:t>
      </w:r>
      <w:r>
        <w:rPr>
          <w:sz w:val="24"/>
          <w:szCs w:val="24"/>
        </w:rPr>
        <w:t>№ 0024-ТПиР БЕЗОП ДОХ-2026-ГРВКК-СШФ</w:t>
      </w:r>
      <w:r>
        <w:rPr>
          <w:sz w:val="24"/>
          <w:szCs w:val="24"/>
        </w:rPr>
        <w:t xml:space="preserve">), что подтверждается Протоколом № __ от __.__.2026г., </w:t>
      </w:r>
    </w:p>
    <w:p w:rsidR="00DF2B9A" w:rsidRDefault="007B57B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заключили настоящий Договор (далее – «Договор») о нижеследующем: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Предмет</w:t>
      </w:r>
      <w:r>
        <w:rPr>
          <w:b/>
          <w:bCs/>
          <w:sz w:val="24"/>
          <w:szCs w:val="24"/>
        </w:rPr>
        <w:t xml:space="preserve"> Договора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обязуется передать Покупателю </w:t>
      </w:r>
      <w:r>
        <w:rPr>
          <w:b/>
          <w:bCs/>
          <w:sz w:val="24"/>
          <w:szCs w:val="24"/>
        </w:rPr>
        <w:t xml:space="preserve">ограждения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(далее – «Продукция») на условиях, согласованных Сторонами в Договоре, в соответствии со Спецификацией (Приложение № 1), и Техническими требованиями (Приложение № 2) а Покупатель обязуется приня</w:t>
      </w:r>
      <w:r>
        <w:rPr>
          <w:sz w:val="24"/>
          <w:szCs w:val="24"/>
        </w:rPr>
        <w:t>ть и оплатить Продукцию в установленном Договором порядке.</w:t>
      </w:r>
    </w:p>
    <w:p w:rsidR="00DF2B9A" w:rsidRDefault="007B57B6">
      <w:pPr>
        <w:pStyle w:val="a9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before="120" w:after="120"/>
        <w:ind w:left="0" w:firstLine="567"/>
        <w:jc w:val="both"/>
        <w:rPr>
          <w:b w:val="0"/>
          <w:sz w:val="24"/>
        </w:rPr>
      </w:pPr>
      <w:r>
        <w:rPr>
          <w:b w:val="0"/>
          <w:sz w:val="24"/>
        </w:rPr>
        <w:t>Поставка осуществляется одной партией.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Поставка по Договору выполняется для нужд Саяно-Шушенского филиала АО «Гидроремонт-ВКК» в п.Черемушки.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 поставки: 680015, Россия, Хабаровск, ул. Узловая </w:t>
      </w:r>
      <w:r>
        <w:rPr>
          <w:sz w:val="24"/>
          <w:szCs w:val="24"/>
        </w:rPr>
        <w:t>15А, строительная площадка Хабаровской ТЭЦ-4 (далее – «Место поставки»).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142"/>
          <w:tab w:val="left" w:pos="540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Срок поставки Продукции по Договору: в течение 60 рабочих дней с даты подписания Договора</w:t>
      </w:r>
    </w:p>
    <w:p w:rsidR="00DF2B9A" w:rsidRDefault="00DF2B9A">
      <w:pPr>
        <w:pStyle w:val="aff0"/>
        <w:shd w:val="clear" w:color="auto" w:fill="FFFFFF"/>
        <w:tabs>
          <w:tab w:val="left" w:pos="540"/>
          <w:tab w:val="left" w:pos="1425"/>
        </w:tabs>
        <w:spacing w:after="120"/>
        <w:ind w:left="567"/>
        <w:contextualSpacing w:val="0"/>
        <w:jc w:val="both"/>
        <w:rPr>
          <w:sz w:val="24"/>
          <w:szCs w:val="24"/>
        </w:rPr>
      </w:pP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Цена Договора и порядок оплаты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Общая стоимость Продукции (далее – «Цена Договора») по Догово</w:t>
      </w:r>
      <w:r>
        <w:rPr>
          <w:sz w:val="24"/>
          <w:szCs w:val="24"/>
        </w:rPr>
        <w:t>ру составляет __________(__________________) рублей _____ копеек, в том числе НДС (22 %) в размере ___________(____________) рублей ____ копеек.</w:t>
      </w:r>
      <w:r>
        <w:rPr>
          <w:bCs/>
          <w:szCs w:val="28"/>
        </w:rPr>
        <w:t xml:space="preserve"> 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Цена Договора включает в себя: 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Стоимость Продукции.</w:t>
      </w:r>
    </w:p>
    <w:p w:rsidR="00DF2B9A" w:rsidRDefault="007B57B6">
      <w:pPr>
        <w:tabs>
          <w:tab w:val="left" w:pos="0"/>
          <w:tab w:val="left" w:pos="851"/>
        </w:tabs>
        <w:spacing w:after="120"/>
        <w:jc w:val="both"/>
        <w:rPr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>Цена Договора включает в себя прибыль Поставщика, а также расходы Поставщика на производство или приобретение, транспортировку Продукции до Места поставки, погрузку, разгрузку, перемещение по территории Покупателя, стоимость тары и упаковки, лицензий, серт</w:t>
      </w:r>
      <w:r>
        <w:rPr>
          <w:bCs/>
          <w:sz w:val="24"/>
          <w:szCs w:val="24"/>
        </w:rPr>
        <w:t xml:space="preserve">ификации, паспортизации, испытаний, необходимых для использования Продукции (если применимо), </w:t>
      </w:r>
      <w:r>
        <w:rPr>
          <w:sz w:val="24"/>
          <w:szCs w:val="24"/>
        </w:rPr>
        <w:t xml:space="preserve">подлежащие уплате налоги, сборы и пошлины (в т.ч. по таможенному оформлению, если применимо), </w:t>
      </w:r>
      <w:r>
        <w:rPr>
          <w:bCs/>
          <w:sz w:val="24"/>
          <w:szCs w:val="24"/>
        </w:rPr>
        <w:t xml:space="preserve">а также </w:t>
      </w:r>
      <w:r>
        <w:rPr>
          <w:sz w:val="24"/>
          <w:szCs w:val="24"/>
        </w:rPr>
        <w:t>все прочие затраты и расходы Поставщика, в том числе страхов</w:t>
      </w:r>
      <w:r>
        <w:rPr>
          <w:sz w:val="24"/>
          <w:szCs w:val="24"/>
        </w:rPr>
        <w:t xml:space="preserve">ание груза, получение разрешений и другие сборы связанные с поставкой Продукции и исполнением иных обязательств по Договору. 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Стоимость Продукции является фиксированной и не подлежит изменению.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Стоимость единицы Продукции определяется Спецификацией (Прилож</w:t>
      </w:r>
      <w:r>
        <w:rPr>
          <w:sz w:val="24"/>
          <w:szCs w:val="24"/>
        </w:rPr>
        <w:t xml:space="preserve">ение № 1). 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в соответствии с Договором осуществляется следующим образом: </w:t>
      </w:r>
    </w:p>
    <w:p w:rsidR="00DF2B9A" w:rsidRDefault="007B57B6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2.5.1. Авансовый платеж в размере 30 % (тридцати процентов) от Цены Договора выплачивается в срок, не превышающий 30 (тридцать) календарных дней с даты получения Покупателем </w:t>
      </w:r>
      <w:r>
        <w:rPr>
          <w:sz w:val="24"/>
          <w:szCs w:val="24"/>
        </w:rPr>
        <w:t>счета, выставленного Поставщиком, но не ранее 30 (тридцати) календарных дней до даты поставки Продукции.</w:t>
      </w:r>
    </w:p>
    <w:p w:rsidR="00DF2B9A" w:rsidRDefault="007B57B6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>2.5.2. Платеж в размере 60 % (шестидесяти процентов) от стоимости поставленной Продукции, согласно Спецификации (Приложение № 1), производится Покупат</w:t>
      </w:r>
      <w:r>
        <w:rPr>
          <w:sz w:val="24"/>
          <w:szCs w:val="24"/>
        </w:rPr>
        <w:t xml:space="preserve">елем </w:t>
      </w:r>
      <w:r>
        <w:rPr>
          <w:sz w:val="24"/>
          <w:szCs w:val="24"/>
          <w:highlight w:val="yellow"/>
        </w:rPr>
        <w:t>в течение 30 (тридцати) календарных дней / 7 (семи) рабочих дней</w:t>
      </w:r>
      <w:r>
        <w:rPr>
          <w:rStyle w:val="af9"/>
          <w:sz w:val="24"/>
          <w:szCs w:val="24"/>
          <w:highlight w:val="yellow"/>
        </w:rPr>
        <w:footnoteReference w:id="1"/>
      </w:r>
      <w:r>
        <w:rPr>
          <w:sz w:val="24"/>
          <w:szCs w:val="24"/>
        </w:rPr>
        <w:t xml:space="preserve"> с даты подписания Товарной накладной по форме ТОРГ-12 или Универсального передаточного документа (УПД) на Продукцию, при условии получении счета, выставленного Поставщиком с учетом п. 2</w:t>
      </w:r>
      <w:r>
        <w:rPr>
          <w:sz w:val="24"/>
          <w:szCs w:val="24"/>
        </w:rPr>
        <w:t>.6 Договора. При этом в счетах на оплату, выставленных Поставщиком, должна быть отдельно выделена сумма обеспечительного платежа.</w:t>
      </w:r>
    </w:p>
    <w:p w:rsidR="00DF2B9A" w:rsidRDefault="007B57B6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>2.5.3. Обеспечительный платеж в размере 10 % (десяти процентов) от стоимости Продукции производится в течение 70 (семидесяти)</w:t>
      </w:r>
      <w:r>
        <w:rPr>
          <w:sz w:val="24"/>
          <w:szCs w:val="24"/>
        </w:rPr>
        <w:t xml:space="preserve"> календарных дней с даты исполнения Поставщиком всех обязательств по Договору при отсутствии претензий и требований со стороны Покупателя и с учетом п.2.6. Договора на основании счета, выставленного Поставщиком. </w:t>
      </w:r>
    </w:p>
    <w:p w:rsidR="00DF2B9A" w:rsidRDefault="007B57B6">
      <w:pPr>
        <w:shd w:val="clear" w:color="auto" w:fill="FFFFFF"/>
        <w:tabs>
          <w:tab w:val="left" w:pos="567"/>
          <w:tab w:val="left" w:pos="1440"/>
        </w:tabs>
        <w:spacing w:after="120"/>
        <w:ind w:firstLine="567"/>
        <w:jc w:val="both"/>
        <w:rPr>
          <w:sz w:val="24"/>
          <w:szCs w:val="24"/>
          <w:highlight w:val="yellow"/>
        </w:rPr>
      </w:pPr>
      <w:r>
        <w:rPr>
          <w:sz w:val="23"/>
          <w:szCs w:val="23"/>
        </w:rPr>
        <w:t xml:space="preserve">2.5.4. </w:t>
      </w:r>
      <w:r>
        <w:rPr>
          <w:sz w:val="24"/>
          <w:szCs w:val="24"/>
          <w:highlight w:val="yellow"/>
        </w:rPr>
        <w:t>Если сумма авансового платежа по Дог</w:t>
      </w:r>
      <w:r>
        <w:rPr>
          <w:sz w:val="24"/>
          <w:szCs w:val="24"/>
          <w:highlight w:val="yellow"/>
        </w:rPr>
        <w:t>овору составляет 5 000 000 (пять миллионов) рублей и более (без учета НДС) Поставщик в срок не позднее 3 (трех) рабочих дней до предполагаемой даты выплаты авансового платежа, предоставляет обеспечение исполнения обязательств по возврату предварительной оп</w:t>
      </w:r>
      <w:r>
        <w:rPr>
          <w:sz w:val="24"/>
          <w:szCs w:val="24"/>
          <w:highlight w:val="yellow"/>
        </w:rPr>
        <w:t>латы (аванса)</w:t>
      </w:r>
      <w:r>
        <w:rPr>
          <w:sz w:val="24"/>
          <w:highlight w:val="yellow"/>
          <w:vertAlign w:val="superscript"/>
        </w:rPr>
        <w:t xml:space="preserve"> </w:t>
      </w:r>
      <w:r>
        <w:rPr>
          <w:sz w:val="24"/>
          <w:szCs w:val="24"/>
          <w:highlight w:val="yellow"/>
        </w:rPr>
        <w:t>в виде банковской гарантии, оформленной в соответствии с требованиями Приложения № 3 к Договору.</w:t>
      </w:r>
    </w:p>
    <w:p w:rsidR="00DF2B9A" w:rsidRDefault="007B57B6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ab/>
        <w:t xml:space="preserve">В случае отзыва лицензии Банка-Гаранта банковская гарантия в обеспечение возврата предварительной оплаты (аванса) должна быть заменена на новую </w:t>
      </w:r>
      <w:r>
        <w:rPr>
          <w:sz w:val="24"/>
          <w:szCs w:val="24"/>
          <w:highlight w:val="yellow"/>
        </w:rPr>
        <w:t xml:space="preserve">банковскую гарантию другого Банка-Гаранта в течение 30 (тридцати) календарных дней с даты отзыва лицензии Банка-Гаранта. </w:t>
      </w:r>
    </w:p>
    <w:p w:rsidR="00DF2B9A" w:rsidRDefault="007B57B6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ab/>
        <w:t>В случае непредставления Поставщиком в установленный срок новой банковской гарантии Покупатель вправе удерживать сумму неотработанног</w:t>
      </w:r>
      <w:r>
        <w:rPr>
          <w:sz w:val="24"/>
          <w:szCs w:val="24"/>
          <w:highlight w:val="yellow"/>
        </w:rPr>
        <w:t>о аванса при выплате каждого платежа, причитающегося Поставщику, до полного зачета неотработанного аванса.</w:t>
      </w:r>
    </w:p>
    <w:p w:rsidR="00DF2B9A" w:rsidRDefault="007B57B6">
      <w:pPr>
        <w:shd w:val="clear" w:color="auto" w:fill="FFFFFF"/>
        <w:tabs>
          <w:tab w:val="left" w:pos="567"/>
          <w:tab w:val="left" w:pos="1440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ab/>
        <w:t>За не предоставление либо несвоевременное предоставление/ переоформление Поставщиком банковской гарантии, предусмотренной Договором, Покупатель впра</w:t>
      </w:r>
      <w:r>
        <w:rPr>
          <w:sz w:val="24"/>
          <w:szCs w:val="24"/>
          <w:highlight w:val="yellow"/>
        </w:rPr>
        <w:t>ве потребовать уплаты Поставщиком неустойки в размере 0,03 (ноль целых и три сотых) процента от Цены Договора за каждый день просрочки.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В случае выставления Поставщиком счета на сумму меньшую размера предусмотренного Договором платежа, оплата осуществляетс</w:t>
      </w:r>
      <w:r>
        <w:rPr>
          <w:sz w:val="24"/>
          <w:szCs w:val="24"/>
        </w:rPr>
        <w:t>я по сумме счета. В случае выставления текущего или дополнительных счетов в отношении того же платежа на сумму большую размера предусмотренного Договором платежа, счет к оплате не принимается и должен быть заменен Поставщиком независимо от его фактического</w:t>
      </w:r>
      <w:r>
        <w:rPr>
          <w:sz w:val="24"/>
          <w:szCs w:val="24"/>
        </w:rPr>
        <w:t xml:space="preserve"> вручения Покупателю. В случае получения Покупателем счета Поставщика позднее чем за 10 (Десять) календарных дней до истечения определенного в Договоре срока на оплату, оплата по счету </w:t>
      </w:r>
      <w:r>
        <w:rPr>
          <w:sz w:val="24"/>
          <w:szCs w:val="24"/>
        </w:rPr>
        <w:lastRenderedPageBreak/>
        <w:t>Поставщика осуществляется в течение 10 (Десяти) календарных дней с даты</w:t>
      </w:r>
      <w:r>
        <w:rPr>
          <w:sz w:val="24"/>
          <w:szCs w:val="24"/>
        </w:rPr>
        <w:t xml:space="preserve"> его получения Покупателем.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ind w:left="0" w:firstLine="567"/>
        <w:jc w:val="both"/>
      </w:pPr>
      <w:r>
        <w:rPr>
          <w:sz w:val="24"/>
          <w:szCs w:val="24"/>
          <w:shd w:val="clear" w:color="auto" w:fill="81D41A"/>
        </w:rPr>
        <w:t>Оплата производится в валюте Российской Федерации на обособленный банковский счет в ПАО Сбербанк, открываемый Поставщиком в соответствии с п. 2.13 Договора.</w:t>
      </w:r>
      <w:r>
        <w:rPr>
          <w:sz w:val="24"/>
          <w:szCs w:val="24"/>
        </w:rPr>
        <w:t xml:space="preserve"> Обязательство Покупателя по осуществлению платежа считается исполненным</w:t>
      </w:r>
      <w:r>
        <w:rPr>
          <w:sz w:val="24"/>
          <w:szCs w:val="24"/>
        </w:rPr>
        <w:t xml:space="preserve"> с момента списания денежных средств с расчетного счета Покупателя.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left" w:pos="0"/>
          <w:tab w:val="left" w:pos="48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 соглашению сторон возможны иные формы расчетов, не противоречащие законодательству Российской Федерации.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обязан представить Покупателю счета-фактуры, выставленные в сроки и </w:t>
      </w:r>
      <w:r>
        <w:rPr>
          <w:sz w:val="24"/>
          <w:szCs w:val="24"/>
        </w:rPr>
        <w:t>оформленные в порядке, установленном законодательством Российской Федерации. В случае нарушения Поставщиком требований к оформлению счетов-фактур, он обязан произвести замену счета-фактуры в течение 3 (трех) рабочих дней с даты получения соответствующего п</w:t>
      </w:r>
      <w:r>
        <w:rPr>
          <w:sz w:val="24"/>
          <w:szCs w:val="24"/>
        </w:rPr>
        <w:t>исьменного требования Покупателя. В случае непредставления Поставщиком в течение 5 (пяти) календарных дней с даты получения авансового платежа счета-фактуры, подтверждающего право Покупателя на вычет НДС, уплаченного дополнительно к такому авансу, Поставщи</w:t>
      </w:r>
      <w:r>
        <w:rPr>
          <w:sz w:val="24"/>
          <w:szCs w:val="24"/>
        </w:rPr>
        <w:t>к обязан в тот же срок возвратить Покупателю разницу между суммой, фактически перечисленной Покупателем, и суммой соответствующего авансового платежа, взятого без учета НДС.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Если имеются нарушения со стороны Поставщика и Покупатель выставил ему счет на опл</w:t>
      </w:r>
      <w:r>
        <w:rPr>
          <w:sz w:val="24"/>
          <w:szCs w:val="24"/>
        </w:rPr>
        <w:t xml:space="preserve">ату неустойки, то Покупатель вправе удержать платеж в части или полностью, не доплатить Поставщику на сумму неустойки. 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Любые и все дополнительные расходы, и издержки, понесенные Поставщиком в результате задержки со стороны Покупателя на единовременный пер</w:t>
      </w:r>
      <w:r>
        <w:rPr>
          <w:sz w:val="24"/>
          <w:szCs w:val="24"/>
        </w:rPr>
        <w:t>иод до 30 (Тридцати) дней или совокупной длительностью до 90 (Девяноста) дней, считаются включенными в цену Договора, даже если задержка произошла по вине Покупателя. Просрочка исполнения Покупателем своих обязательств по настоящему Договору на единовремен</w:t>
      </w:r>
      <w:r>
        <w:rPr>
          <w:sz w:val="24"/>
          <w:szCs w:val="24"/>
        </w:rPr>
        <w:t xml:space="preserve">ный период до 30 (Тридцати) дней или совокупной длительностью до 90 (Девяноста) дней не предоставляет Поставщику право на соразмерное продление срока исполнения своих обязательств по настоящему Договору. </w:t>
      </w:r>
    </w:p>
    <w:p w:rsidR="00DF2B9A" w:rsidRDefault="007B57B6">
      <w:pPr>
        <w:tabs>
          <w:tab w:val="left" w:pos="0"/>
          <w:tab w:val="left" w:pos="851"/>
        </w:tabs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будет иметь право на соразмерное продлени</w:t>
      </w:r>
      <w:r>
        <w:rPr>
          <w:sz w:val="24"/>
          <w:szCs w:val="24"/>
        </w:rPr>
        <w:t>е срока исполнения своих обязательств, получение компенсации всех разумных и надлежащим образом документально подтвержденных дополнительных расходов, обоснованно понесенных им в результате любой задержки, исключительно при наличии одновременно следующих ус</w:t>
      </w:r>
      <w:r>
        <w:rPr>
          <w:sz w:val="24"/>
          <w:szCs w:val="24"/>
        </w:rPr>
        <w:t>ловий:</w:t>
      </w:r>
    </w:p>
    <w:p w:rsidR="00DF2B9A" w:rsidRDefault="007B57B6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срок задержки составляет единовременно 31 (Тридцать один) день или в совокупности 91 (Девяносто один) день и более;</w:t>
      </w:r>
    </w:p>
    <w:p w:rsidR="00DF2B9A" w:rsidRDefault="007B57B6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такие задержки происходят по вине Покупателя;</w:t>
      </w:r>
    </w:p>
    <w:p w:rsidR="00DF2B9A" w:rsidRDefault="007B57B6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в каждом отдельном случае, включая первоначальный 30-дневный срок задержки, н</w:t>
      </w:r>
      <w:r>
        <w:rPr>
          <w:sz w:val="24"/>
          <w:szCs w:val="24"/>
        </w:rPr>
        <w:t>адлежащим образом и своевременно уведомляет Покупателя о любых таких задержках, путем направления письменного уведомления;</w:t>
      </w:r>
    </w:p>
    <w:p w:rsidR="00DF2B9A" w:rsidRDefault="007B57B6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Поставщиком своего обязательства обусловлено исполнением обязательств Покупателем согласно Договору (встречное обязательст</w:t>
      </w:r>
      <w:r>
        <w:rPr>
          <w:sz w:val="24"/>
          <w:szCs w:val="24"/>
        </w:rPr>
        <w:t>во);</w:t>
      </w:r>
    </w:p>
    <w:p w:rsidR="00DF2B9A" w:rsidRDefault="007B57B6">
      <w:pPr>
        <w:numPr>
          <w:ilvl w:val="0"/>
          <w:numId w:val="7"/>
        </w:numPr>
        <w:tabs>
          <w:tab w:val="left" w:pos="0"/>
          <w:tab w:val="left" w:pos="851"/>
          <w:tab w:val="left" w:pos="99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обязательство Покупателя, по которому произошла задержка, не является денежным.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Индексация Цены Договора не допускается.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hd w:val="clear" w:color="auto" w:fill="81D41A"/>
        </w:rPr>
      </w:pPr>
      <w:r>
        <w:rPr>
          <w:sz w:val="24"/>
          <w:szCs w:val="24"/>
          <w:shd w:val="clear" w:color="auto" w:fill="81D41A"/>
        </w:rPr>
        <w:t xml:space="preserve">Поставщик обязан в течение 3 (трех) рабочих дней с даты заключения Договора открыть обособленный банковский счет (далее – ОБС) в </w:t>
      </w:r>
      <w:r>
        <w:rPr>
          <w:sz w:val="24"/>
          <w:szCs w:val="24"/>
          <w:shd w:val="clear" w:color="auto" w:fill="81D41A"/>
        </w:rPr>
        <w:t xml:space="preserve">ПАО Сбербанк, </w:t>
      </w:r>
      <w:r>
        <w:rPr>
          <w:sz w:val="24"/>
          <w:szCs w:val="24"/>
          <w:shd w:val="clear" w:color="auto" w:fill="81D41A"/>
        </w:rPr>
        <w:lastRenderedPageBreak/>
        <w:t>используемый исключительно для расчетов между Поставщиком и Покупателем по Договору, а также обеспечить аналогичную обязанность организаций по всем уровням кооперации, за исключением мелких закупок (менее 2 500 000,00 рублей, без НДС).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hd w:val="clear" w:color="auto" w:fill="81D41A"/>
        </w:rPr>
      </w:pPr>
      <w:r>
        <w:rPr>
          <w:sz w:val="24"/>
          <w:szCs w:val="24"/>
          <w:shd w:val="clear" w:color="auto" w:fill="81D41A"/>
        </w:rPr>
        <w:t>Постав</w:t>
      </w:r>
      <w:r>
        <w:rPr>
          <w:sz w:val="24"/>
          <w:szCs w:val="24"/>
          <w:shd w:val="clear" w:color="auto" w:fill="81D41A"/>
        </w:rPr>
        <w:t>щик обязан предоставить полномочия (права) ПАО Сбербанк сообщать любую информацию Покупателю о ходе исполнения Договора, о наличии, статусе, движении денежных средств по счетам Поставщика, открытым в ПАО Сбербанк, а также предусмотреть аналогичные обязанно</w:t>
      </w:r>
      <w:r>
        <w:rPr>
          <w:sz w:val="24"/>
          <w:szCs w:val="24"/>
          <w:shd w:val="clear" w:color="auto" w:fill="81D41A"/>
        </w:rPr>
        <w:t>сти при заключении договоров между организациями по всем уровням кооперации.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hd w:val="clear" w:color="auto" w:fill="81D41A"/>
        </w:rPr>
      </w:pPr>
      <w:r>
        <w:rPr>
          <w:sz w:val="24"/>
          <w:szCs w:val="24"/>
          <w:shd w:val="clear" w:color="auto" w:fill="81D41A"/>
        </w:rPr>
        <w:t>Поставщик обязан в течение 5 (пяти) рабочих дней с даты заключения Договора передать ПАО Сбербанк письменное полномочие (право) на предоставление сведений, а также предусмотреть а</w:t>
      </w:r>
      <w:r>
        <w:rPr>
          <w:sz w:val="24"/>
          <w:szCs w:val="24"/>
          <w:shd w:val="clear" w:color="auto" w:fill="81D41A"/>
        </w:rPr>
        <w:t>налогичные обязанности при заключении договоров между организациями по всем уровням кооперации.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hd w:val="clear" w:color="auto" w:fill="81D41A"/>
        </w:rPr>
      </w:pPr>
      <w:r>
        <w:rPr>
          <w:sz w:val="24"/>
          <w:szCs w:val="24"/>
          <w:shd w:val="clear" w:color="auto" w:fill="81D41A"/>
        </w:rPr>
        <w:t xml:space="preserve">Поставщик обязан по письменному требованию ПАО Сбербанк предоставлять сведения и документы, составленные по формам, не противоречащим законодательству РФ, </w:t>
      </w:r>
      <w:r>
        <w:rPr>
          <w:sz w:val="24"/>
          <w:szCs w:val="24"/>
          <w:shd w:val="clear" w:color="auto" w:fill="81D41A"/>
        </w:rPr>
        <w:t>установленным договором ОБС и подтверждающие факт установления гражданских прав и обязанностей, выполнения работ/услуг, связанных с исполнением государственных контрактов, необходимых для осуществления ПАО Сбербанк мониторинга и контроля целевого назначени</w:t>
      </w:r>
      <w:r>
        <w:rPr>
          <w:sz w:val="24"/>
          <w:szCs w:val="24"/>
          <w:shd w:val="clear" w:color="auto" w:fill="81D41A"/>
        </w:rPr>
        <w:t>я использования денежных средств на ОБС и/или осуществления ПАО Сбербанк других функций агента по сопровождению государственных контрактов, а также предусмотреть аналогичные обязанности при заключении договоров между организациями по всем уровням коопераци</w:t>
      </w:r>
      <w:r>
        <w:rPr>
          <w:sz w:val="24"/>
          <w:szCs w:val="24"/>
          <w:shd w:val="clear" w:color="auto" w:fill="81D41A"/>
        </w:rPr>
        <w:t>и.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851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Изменение стоимости Договора не требует заключения дополнительного соглашения к Договору только в случае, когда оно вызвано изменением ставки российского НДС.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Качество, количество и комплектность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Продукция должна быть новой, не бывшей в употреблении, пр</w:t>
      </w:r>
      <w:r>
        <w:rPr>
          <w:sz w:val="24"/>
          <w:szCs w:val="24"/>
        </w:rPr>
        <w:t>игодной для использования по своему назначению. Поставщик гарантирует, что Продукция принадлежит ему на законном основании, в споре, залоге или под арестом не состоит, правами третьих лиц не обременена.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Качество, комплектность, количество и ассортимент пос</w:t>
      </w:r>
      <w:r>
        <w:rPr>
          <w:sz w:val="24"/>
          <w:szCs w:val="24"/>
        </w:rPr>
        <w:t>тавляемой Продукции должны соответствовать требованиям Покупателя, Договора, Спецификации, государственным стандартам (техническим регламентам), техническим условиям и другой нормативно-технической документации.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одновременно с передачей Пр</w:t>
      </w:r>
      <w:r>
        <w:rPr>
          <w:sz w:val="24"/>
          <w:szCs w:val="24"/>
        </w:rPr>
        <w:t>одукции передать Покупателю относящиеся к ней документы, оформленные надлежащим образом:</w:t>
      </w:r>
    </w:p>
    <w:p w:rsidR="00DF2B9A" w:rsidRDefault="007B57B6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Сертификат качества в </w:t>
      </w:r>
      <w:r>
        <w:rPr>
          <w:color w:val="000000"/>
          <w:sz w:val="24"/>
          <w:szCs w:val="24"/>
        </w:rPr>
        <w:t xml:space="preserve">1 </w:t>
      </w:r>
      <w:r>
        <w:rPr>
          <w:sz w:val="24"/>
          <w:szCs w:val="24"/>
        </w:rPr>
        <w:t>экз.;</w:t>
      </w:r>
    </w:p>
    <w:p w:rsidR="00DF2B9A" w:rsidRDefault="007B57B6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Технический паспорт на русском языке в </w:t>
      </w:r>
      <w:r>
        <w:rPr>
          <w:color w:val="000000"/>
          <w:sz w:val="24"/>
          <w:szCs w:val="24"/>
        </w:rPr>
        <w:t xml:space="preserve">1 </w:t>
      </w:r>
      <w:r>
        <w:rPr>
          <w:sz w:val="24"/>
          <w:szCs w:val="24"/>
        </w:rPr>
        <w:t>экз.;</w:t>
      </w:r>
    </w:p>
    <w:p w:rsidR="00DF2B9A" w:rsidRDefault="007B57B6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Инструкция по эксплуатации (монтажу и т.п.) на русском языке в </w:t>
      </w:r>
      <w:r>
        <w:rPr>
          <w:color w:val="000000"/>
          <w:sz w:val="24"/>
          <w:szCs w:val="24"/>
        </w:rPr>
        <w:t xml:space="preserve">1 </w:t>
      </w:r>
      <w:r>
        <w:rPr>
          <w:sz w:val="24"/>
          <w:szCs w:val="24"/>
        </w:rPr>
        <w:t>экз.;</w:t>
      </w:r>
    </w:p>
    <w:p w:rsidR="00DF2B9A" w:rsidRDefault="007B57B6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Упаковочный лист на</w:t>
      </w:r>
      <w:r>
        <w:rPr>
          <w:sz w:val="24"/>
          <w:szCs w:val="24"/>
        </w:rPr>
        <w:t xml:space="preserve"> Продукцию в </w:t>
      </w:r>
      <w:r>
        <w:rPr>
          <w:color w:val="000000"/>
          <w:sz w:val="24"/>
          <w:szCs w:val="24"/>
        </w:rPr>
        <w:t xml:space="preserve">1 </w:t>
      </w:r>
      <w:r>
        <w:rPr>
          <w:sz w:val="24"/>
          <w:szCs w:val="24"/>
        </w:rPr>
        <w:t>экз.;</w:t>
      </w:r>
    </w:p>
    <w:p w:rsidR="00DF2B9A" w:rsidRDefault="007B57B6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Сертификат о происхождении Продукции в </w:t>
      </w:r>
      <w:r>
        <w:rPr>
          <w:color w:val="000000"/>
          <w:sz w:val="24"/>
          <w:szCs w:val="24"/>
        </w:rPr>
        <w:t xml:space="preserve">1 </w:t>
      </w:r>
      <w:r>
        <w:rPr>
          <w:sz w:val="24"/>
          <w:szCs w:val="24"/>
        </w:rPr>
        <w:t>экз.;</w:t>
      </w:r>
    </w:p>
    <w:p w:rsidR="00DF2B9A" w:rsidRDefault="007B57B6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0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</w:t>
      </w:r>
      <w:r>
        <w:rPr>
          <w:sz w:val="24"/>
          <w:szCs w:val="24"/>
        </w:rPr>
        <w:t>сти от номенклатуры поставляемой Продукции;</w:t>
      </w:r>
    </w:p>
    <w:p w:rsidR="00DF2B9A" w:rsidRDefault="007B57B6">
      <w:pPr>
        <w:widowControl w:val="0"/>
        <w:numPr>
          <w:ilvl w:val="0"/>
          <w:numId w:val="3"/>
        </w:numPr>
        <w:shd w:val="clear" w:color="auto" w:fill="FFFFFF"/>
        <w:tabs>
          <w:tab w:val="clear" w:pos="1287"/>
          <w:tab w:val="left" w:pos="851"/>
          <w:tab w:val="left" w:pos="90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Обязательные первичные документы: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Товарно-транспортную накладную формы № 1-Т (для учета товарно-материальных </w:t>
      </w:r>
      <w:r>
        <w:rPr>
          <w:sz w:val="24"/>
          <w:szCs w:val="24"/>
        </w:rPr>
        <w:lastRenderedPageBreak/>
        <w:t xml:space="preserve">ценностей и расчетов за их перевозки) или Железнодорожную накладную (форма № ГУ-27) в 1 экз. или </w:t>
      </w:r>
      <w:r>
        <w:rPr>
          <w:sz w:val="24"/>
          <w:szCs w:val="24"/>
        </w:rPr>
        <w:t>Транспортную накладную ((для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 (в ред. Постановлений Правительства РФ от 30.12.2011 №1208, от 03.12.2015 №13</w:t>
      </w:r>
      <w:r>
        <w:rPr>
          <w:sz w:val="24"/>
          <w:szCs w:val="24"/>
        </w:rPr>
        <w:t>11, от 12.12.2017 №1529);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Товарную накладную по форме ТОРГ-12 или Универсальный передаточный документ (УПД).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отсутствия указанных в п.3.3 Договора документов, Покупатель уведомляет об этом Поставщика и прекращает приемку Продукции до предоставлени</w:t>
      </w:r>
      <w:r>
        <w:rPr>
          <w:sz w:val="24"/>
          <w:szCs w:val="24"/>
        </w:rPr>
        <w:t>я недостающих документов. Поставщик обязан в течение 3 (трех) календарных дней с даты направления указанного уведомления Покупателя представить недостающие документы, что не освобождает Поставщика от ответственности, предусмотренной условиями Договора за н</w:t>
      </w:r>
      <w:r>
        <w:rPr>
          <w:sz w:val="24"/>
          <w:szCs w:val="24"/>
        </w:rPr>
        <w:t xml:space="preserve">арушение срока поставки. 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Приемка Продукции по количеству тар и упаковок, в которых осуществлялась её отгрузка, производится в день поставки согласно транспортным и сопроводительным документам, упаковочным листам и другим документам Поставщика, представлен</w:t>
      </w:r>
      <w:r>
        <w:rPr>
          <w:sz w:val="24"/>
          <w:szCs w:val="24"/>
        </w:rPr>
        <w:t xml:space="preserve">ным в соответствии с п. 3.3. Договора. По результатам проверки упаковочных мест Покупатель подписывает представленную Поставщиком </w:t>
      </w:r>
      <w:r>
        <w:rPr>
          <w:color w:val="000000"/>
          <w:sz w:val="24"/>
          <w:szCs w:val="24"/>
        </w:rPr>
        <w:t>товарно-транспортную накладную формы №1-Т.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некомплектности, недопоставке, отсутствии необходимых принадлежностей, относящи</w:t>
      </w:r>
      <w:r>
        <w:rPr>
          <w:sz w:val="24"/>
          <w:szCs w:val="24"/>
        </w:rPr>
        <w:t>хся к Продукции, Покупатель вправе с одновременным направлением письменного уведомления Поставщику прекратить приемку Продукции до устранения нарушений. Поставщик обязан в течение 3 (трех) календарных дней с указанной даты представить необходимые комплекту</w:t>
      </w:r>
      <w:r>
        <w:rPr>
          <w:sz w:val="24"/>
          <w:szCs w:val="24"/>
        </w:rPr>
        <w:t>ющие или принадлежности, что не освобождает Поставщика от ответственности за убытки, причиненные нарушением срока поставки.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Приемка Продукции со вскрытием упаковки производится Покупателем в течение 10 (десяти) рабочих дней с даты подписания </w:t>
      </w:r>
      <w:r>
        <w:rPr>
          <w:color w:val="000000"/>
          <w:sz w:val="24"/>
          <w:szCs w:val="24"/>
        </w:rPr>
        <w:t>товарно-трансп</w:t>
      </w:r>
      <w:r>
        <w:rPr>
          <w:color w:val="000000"/>
          <w:sz w:val="24"/>
          <w:szCs w:val="24"/>
        </w:rPr>
        <w:t>ортной накладной по форме №1-Т</w:t>
      </w:r>
      <w:r>
        <w:rPr>
          <w:sz w:val="24"/>
          <w:szCs w:val="24"/>
        </w:rPr>
        <w:t xml:space="preserve"> или транспортной накладной ((для учета товарно-материальных ценностей и расчетов за их перевозки) по форме согласно Приложению 4 к Правилам перевозки грузов автомобильным транспортом (в ред. Постановлений Правительства РФ от </w:t>
      </w:r>
      <w:r>
        <w:rPr>
          <w:sz w:val="24"/>
          <w:szCs w:val="24"/>
        </w:rPr>
        <w:t xml:space="preserve">30.12.2011 №1208, от 03.12.2015 №1311, от 12.12.2017 №1529). В случае отсутствия замечаний Покупатель подписывает </w:t>
      </w:r>
      <w:r>
        <w:rPr>
          <w:color w:val="000000"/>
          <w:sz w:val="24"/>
          <w:szCs w:val="24"/>
        </w:rPr>
        <w:t>товарную накладную унифицированной формы ТОРГ-12.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обнаружения внутри упаковочных мест (тары, упаковки) недопоставки, некомплектности,</w:t>
      </w:r>
      <w:r>
        <w:rPr>
          <w:sz w:val="24"/>
          <w:szCs w:val="24"/>
        </w:rPr>
        <w:t xml:space="preserve"> отсутствии необходимых принадлежностей или обнаружения недостатков (дефектов) Продукции,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</w:t>
      </w:r>
      <w:r>
        <w:rPr>
          <w:sz w:val="24"/>
          <w:szCs w:val="24"/>
        </w:rPr>
        <w:t>ой приемки. Поставщик обязан обеспечить присутствие в указанное время своих представителей, уполномоченных доверенностью на проведение совместной приемки и подписание акта о выявленных недостатках. В акте о выявленных недостатках Сторонами указываются, в т</w:t>
      </w:r>
      <w:r>
        <w:rPr>
          <w:sz w:val="24"/>
          <w:szCs w:val="24"/>
        </w:rPr>
        <w:t>ом числе, сроки и способ их устранения (возврат, замена или ремонт Продукции). Покупатель вправе не производить любые платежи, предусмотренные Договором, до исполнения Поставщиком своих обязательств по Договору, при этом Покупатель не считается просрочивши</w:t>
      </w:r>
      <w:r>
        <w:rPr>
          <w:sz w:val="24"/>
          <w:szCs w:val="24"/>
        </w:rPr>
        <w:t>м.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невыполнении Поставщиком требований пункта 3.8. Договора, акт о выявленных недостатках, составленный и подписанный Покупателем в одностороннем порядке, будет являться достаточным юридическим основанием для применения мер ответственности, установленн</w:t>
      </w:r>
      <w:r>
        <w:rPr>
          <w:sz w:val="24"/>
          <w:szCs w:val="24"/>
        </w:rPr>
        <w:t>ых Договором.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когда Продукция, комплектующие, принадлежности или документы, относящиеся к Продукции, не переданы Поставщиком в сроки, указанные в п. 3.4, 3.6 </w:t>
      </w:r>
      <w:r>
        <w:rPr>
          <w:sz w:val="24"/>
          <w:szCs w:val="24"/>
        </w:rPr>
        <w:lastRenderedPageBreak/>
        <w:t>Договора, Покупатель вправе отказаться от Продукции, а Поставщик обязан не позднее 10 (де</w:t>
      </w:r>
      <w:r>
        <w:rPr>
          <w:sz w:val="24"/>
          <w:szCs w:val="24"/>
        </w:rPr>
        <w:t>сяти) календарных дней с даты уведомления его Покупателем об отказе от Продукции возместить понесенные убытки, в том числе расходы, связанные с хранением Продукции, а также возвратить Покупателю уплаченный им авансовый платеж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всем иным вопросам, касающи</w:t>
      </w:r>
      <w:r>
        <w:rPr>
          <w:sz w:val="24"/>
          <w:szCs w:val="24"/>
        </w:rPr>
        <w:t>мся приемки Продукции, Стороны руководствуются Инструкцией Госарбитража при Совете Министров СССР от 15.06.1965 № П-6, Инструкцией Госарбитража при Совете Министров СССР от 25.04.1966 №П-7 в части, не противоречащей условиям Договора.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Продукцию устанавл</w:t>
      </w:r>
      <w:r>
        <w:rPr>
          <w:sz w:val="24"/>
          <w:szCs w:val="24"/>
        </w:rPr>
        <w:t>ивается гарантийный срок, равный 36 (тридцати шести) месяцам,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</w:t>
      </w:r>
      <w:r>
        <w:rPr>
          <w:sz w:val="24"/>
          <w:szCs w:val="24"/>
        </w:rPr>
        <w:t>дителя) Продукции.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течение Гарантийного срока Поставщик гарантирует соответствие качества Продукции требованиям, указанным в Договоре, техническом паспорте Продукции, нормативно-технической документации, возможность эксплуатации Продукции в соответствии </w:t>
      </w:r>
      <w:r>
        <w:rPr>
          <w:sz w:val="24"/>
          <w:szCs w:val="24"/>
        </w:rPr>
        <w:t>с ее целевым назначением, а также несет безусловную ответственность за обнаруженные недостатки (дефекты), если не докажет, что такие недостатки (дефекты) явились следствием несоблюдения Покупателем требований по транспортировке, хранению и использованию Пр</w:t>
      </w:r>
      <w:r>
        <w:rPr>
          <w:sz w:val="24"/>
          <w:szCs w:val="24"/>
        </w:rPr>
        <w:t>одукции, установленных в инструкциях и иных документах, переданных Покупателю в соответствии с п. 3.3. Договора.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обнаружении в течение Гарантийного срока недостатков Продукции Покупатель направляет Поставщику соответствующее письменное уведомление, в к</w:t>
      </w:r>
      <w:r>
        <w:rPr>
          <w:sz w:val="24"/>
          <w:szCs w:val="24"/>
        </w:rPr>
        <w:t>отором указывает перечень выявленных недостатков и срок на их устранение.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Устранение недостатков осуществляется Поставщиком своими силами, за свой счет и в срок, указанный </w:t>
      </w:r>
      <w:bookmarkStart w:id="0" w:name="OLE_LINK5"/>
      <w:bookmarkStart w:id="1" w:name="OLE_LINK6"/>
      <w:r>
        <w:rPr>
          <w:sz w:val="24"/>
          <w:szCs w:val="24"/>
        </w:rPr>
        <w:t>Покупателем в соответствии с п. 3.14. Договора</w:t>
      </w:r>
      <w:bookmarkEnd w:id="0"/>
      <w:bookmarkEnd w:id="1"/>
      <w:r>
        <w:rPr>
          <w:sz w:val="24"/>
          <w:szCs w:val="24"/>
        </w:rPr>
        <w:t xml:space="preserve">, путем замены или ремонта Продукции. </w:t>
      </w:r>
      <w:r>
        <w:rPr>
          <w:sz w:val="24"/>
          <w:szCs w:val="24"/>
        </w:rPr>
        <w:t>Устранение недостатков путем ремонта Продукции может осуществляться только по письменному согласованию с Покупателем. Поставщик также вправе по согласованию с Покупателем вместо замены или ремонта Продукции возвратить Покупателю ее стоимость в соответствии</w:t>
      </w:r>
      <w:r>
        <w:rPr>
          <w:sz w:val="24"/>
          <w:szCs w:val="24"/>
        </w:rPr>
        <w:t xml:space="preserve"> со Спецификацией (Приложение №1). Вывоз Продукции для целей устранения недостатков или утилизации осуществляется Поставщиком.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Если Поставщик не устранит недостатки в срок, установленный согласно п. 3.14. Договора, Покупатель вправе устранить их своими сил</w:t>
      </w:r>
      <w:r>
        <w:rPr>
          <w:sz w:val="24"/>
          <w:szCs w:val="24"/>
        </w:rPr>
        <w:t>ами или силами третьих лиц и потребовать от Поставщика возмещения понесенных расходов. Поставщик обязан возместить расходы Покупателя в течение 10 (десяти) рабочих дней с даты получения соответствующего письменного требования Покупателя.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Гарантийный срок н</w:t>
      </w:r>
      <w:r>
        <w:rPr>
          <w:sz w:val="24"/>
          <w:szCs w:val="24"/>
        </w:rPr>
        <w:t>а Продукцию увеличивается на тот период времени, в течение которого Покупатель не мог эксплуатировать Продукцию (ее часть) вследствие указанных в настоящем разделе недостатков. Гарантийный срок на замененную или отремонтированную единицу Продукции устанавл</w:t>
      </w:r>
      <w:r>
        <w:rPr>
          <w:sz w:val="24"/>
          <w:szCs w:val="24"/>
        </w:rPr>
        <w:t>ивается продолжительностью, указанной в п. 3.12. Договора и начинает исчисляться заново с даты приемки Покупателем замены или работ по устранению недостатков.</w:t>
      </w:r>
    </w:p>
    <w:p w:rsidR="00DF2B9A" w:rsidRDefault="007B57B6">
      <w:pPr>
        <w:widowControl w:val="0"/>
        <w:numPr>
          <w:ilvl w:val="1"/>
          <w:numId w:val="4"/>
        </w:numPr>
        <w:shd w:val="clear" w:color="auto" w:fill="FFFFFF"/>
        <w:tabs>
          <w:tab w:val="left" w:pos="1134"/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Устранение недостатков Продукции или возврат ее стоимости, в том числе в рамках срока, </w:t>
      </w:r>
      <w:r>
        <w:rPr>
          <w:sz w:val="24"/>
          <w:szCs w:val="24"/>
        </w:rPr>
        <w:t>установленного в соответствии с п. 3.10. Договора, не освобождает Поставщика от ответственности за убытки, причиненные Покупателю вследствие наличия таких недостатков.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Тара, упаковка, маркировка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Продукция, поставляемая по Договору, должна отгружаться Поста</w:t>
      </w:r>
      <w:r>
        <w:rPr>
          <w:sz w:val="24"/>
          <w:szCs w:val="24"/>
        </w:rPr>
        <w:t xml:space="preserve">вщиком в </w:t>
      </w:r>
      <w:r>
        <w:rPr>
          <w:sz w:val="24"/>
          <w:szCs w:val="24"/>
        </w:rPr>
        <w:lastRenderedPageBreak/>
        <w:t>таре и упаковке,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хранения, в том числе в местностях с неблагоприятными климатическими условиями</w:t>
      </w:r>
      <w:r>
        <w:rPr>
          <w:sz w:val="24"/>
          <w:szCs w:val="24"/>
        </w:rPr>
        <w:t>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 дополнительных требований к способам затаривания, упаковки и транспортировки, Стороны согласуют их в Спецификации в отношении каждого вида Продукции в соответствии с требованиями ГОСТ, технических регламентов, ОСТ и другой нормативно-те</w:t>
      </w:r>
      <w:r>
        <w:rPr>
          <w:sz w:val="24"/>
          <w:szCs w:val="24"/>
        </w:rPr>
        <w:t>хнической документации.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Продукция, упаковка, тара должны быть надлежащим образом промаркированы. На таре и упаковке должны быть указаны: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и адрес грузоотправителя и грузополучателя;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номер Товарной накладной и/или Товарно-транспортной накладной;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вес, брутто/нетто каждого места;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Продукции;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номера мест и их общее количество;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весогабаритные характеристики мест;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центр тяжести;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условия хранения;</w:t>
      </w:r>
    </w:p>
    <w:p w:rsidR="00DF2B9A" w:rsidRDefault="007B57B6">
      <w:pPr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обозначения типа «не бросать» и другие обычно используемые обозначения.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clear" w:pos="1425"/>
          <w:tab w:val="left" w:pos="1276"/>
          <w:tab w:val="left" w:pos="1418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тары и </w:t>
      </w:r>
      <w:r>
        <w:rPr>
          <w:sz w:val="24"/>
          <w:szCs w:val="24"/>
        </w:rPr>
        <w:t>упаковки включена в Цену Договора; тара и упаковка возврату не подлежат.</w:t>
      </w:r>
    </w:p>
    <w:p w:rsidR="00DF2B9A" w:rsidRDefault="00DF2B9A">
      <w:pPr>
        <w:widowControl w:val="0"/>
        <w:shd w:val="clear" w:color="auto" w:fill="FFFFFF"/>
        <w:tabs>
          <w:tab w:val="left" w:pos="1276"/>
          <w:tab w:val="left" w:pos="1418"/>
        </w:tabs>
        <w:spacing w:after="120"/>
        <w:jc w:val="both"/>
        <w:rPr>
          <w:sz w:val="24"/>
          <w:szCs w:val="24"/>
        </w:rPr>
      </w:pP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Сроки, порядок и условия поставки, переход права собственности</w:t>
      </w:r>
    </w:p>
    <w:p w:rsidR="00DF2B9A" w:rsidRDefault="007B57B6">
      <w:pPr>
        <w:pStyle w:val="aff0"/>
        <w:numPr>
          <w:ilvl w:val="1"/>
          <w:numId w:val="6"/>
        </w:numPr>
        <w:tabs>
          <w:tab w:val="left" w:pos="0"/>
          <w:tab w:val="left" w:pos="1276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Поставка Продукции по Договору осуществляется Поставщиком одной партией в Место поставки согласно п.1.4. Доставка и раз</w:t>
      </w:r>
      <w:r>
        <w:rPr>
          <w:sz w:val="24"/>
          <w:szCs w:val="24"/>
        </w:rPr>
        <w:t xml:space="preserve">грузка Продукции осуществляется Поставщиком.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обязан уведомить Покупателя о дате поставки Продукции не позднее, чем за 3 (три) календарных дня до даты поставки.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Право собственности и риск случайного повреждения, гибели Продукции переходит от Пост</w:t>
      </w:r>
      <w:r>
        <w:rPr>
          <w:sz w:val="24"/>
          <w:szCs w:val="24"/>
        </w:rPr>
        <w:t>авщика к Покупателю с момента подписания Покупателем Товарной накладной по форме ТОРГ-12 или Универсального передаточного документа (УПД). Датой поставки Продукции считается дата подписания товарной накладной по форме ТОРГ-12 или Универсального передаточно</w:t>
      </w:r>
      <w:r>
        <w:rPr>
          <w:sz w:val="24"/>
          <w:szCs w:val="24"/>
        </w:rPr>
        <w:t xml:space="preserve">го документа (УПД) Покупателем.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документы первичной отчетности оформлены не по форме и/или оформлены не полностью (отсутствуют обязательные реквизиты, заполнены не все поля, разделы), либо оформлены с ошибками, либо предоставлены не в полном</w:t>
      </w:r>
      <w:r>
        <w:rPr>
          <w:sz w:val="24"/>
          <w:szCs w:val="24"/>
        </w:rPr>
        <w:t xml:space="preserve"> объеме, то Покупатель вправе вернуть такие документы Поставщику на переоформление, что не освобождает Поставщика от ответственности за просрочку срока поставки Продукции, до момента предоставления Поставщиком надлежаще оформленных первичных документов.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несет ответственность за получение (если это необходимо) разрешений властей на транспортировку Продукции в Место поставки, лицензий и иных необходимых документов. </w:t>
      </w:r>
    </w:p>
    <w:p w:rsidR="00DF2B9A" w:rsidRDefault="00DF2B9A">
      <w:pPr>
        <w:widowControl w:val="0"/>
        <w:shd w:val="clear" w:color="auto" w:fill="FFFFFF"/>
        <w:tabs>
          <w:tab w:val="left" w:pos="1276"/>
        </w:tabs>
        <w:spacing w:after="120"/>
        <w:ind w:left="360"/>
        <w:jc w:val="both"/>
        <w:rPr>
          <w:sz w:val="24"/>
          <w:szCs w:val="24"/>
        </w:rPr>
      </w:pP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Ответственность по Договору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неисполнение или ненадлежащее исполнение обязатель</w:t>
      </w:r>
      <w:r>
        <w:rPr>
          <w:sz w:val="24"/>
          <w:szCs w:val="24"/>
        </w:rPr>
        <w:t>ств по Договору Стороны несут ответственность в соответствии с законодательством Российской Федерации. Меры ответственности, предусмотренные Договором, не заменяют мер ответственности, установленных законодательством и должны рассматриваться как дополнител</w:t>
      </w:r>
      <w:r>
        <w:rPr>
          <w:sz w:val="24"/>
          <w:szCs w:val="24"/>
        </w:rPr>
        <w:t xml:space="preserve">ьные, если в Договоре прямо не оговорено иное.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Неустойка и/или иные штрафные санкции за ненадлежащее исполнение (неисполнение) Покупателем обязательств по внесению предварительной оплаты (аванса) не устанавливается.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  <w:highlight w:val="yellow"/>
        </w:rPr>
        <w:t>В случае нарушения Покупателем сроков о</w:t>
      </w:r>
      <w:r>
        <w:rPr>
          <w:sz w:val="24"/>
          <w:szCs w:val="24"/>
          <w:highlight w:val="yellow"/>
        </w:rPr>
        <w:t>платы поставленной Продукции, Поставщик вправе потребовать уплаты Покупателем неустойки в размере 0,1 (ноль целых и одна десятая) процента от несвоевременно оплаченной суммы за каждый день просрочки, начиная с 31 (тридцать первого) календарного дня просроч</w:t>
      </w:r>
      <w:r>
        <w:rPr>
          <w:sz w:val="24"/>
          <w:szCs w:val="24"/>
          <w:highlight w:val="yellow"/>
        </w:rPr>
        <w:t>ки (неустойка с 1 по 30 день просрочки не начисляется).</w:t>
      </w:r>
      <w:r>
        <w:rPr>
          <w:sz w:val="28"/>
          <w:szCs w:val="28"/>
          <w:highlight w:val="yellow"/>
        </w:rPr>
        <w:t xml:space="preserve"> </w:t>
      </w:r>
      <w:r>
        <w:rPr>
          <w:sz w:val="24"/>
          <w:szCs w:val="24"/>
          <w:highlight w:val="yellow"/>
        </w:rPr>
        <w:t>При этом такая неустойка является единственным возмещением объективно оцененных Сторонами возможных убытков Поставщика (исключительная неустойка)</w:t>
      </w:r>
      <w:r>
        <w:rPr>
          <w:sz w:val="24"/>
          <w:szCs w:val="24"/>
        </w:rPr>
        <w:t xml:space="preserve">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bookmarkStart w:id="2" w:name="_Hlk130023773"/>
      <w:r>
        <w:rPr>
          <w:sz w:val="24"/>
          <w:szCs w:val="24"/>
          <w:highlight w:val="yellow"/>
        </w:rPr>
        <w:t xml:space="preserve">В случае </w:t>
      </w:r>
      <w:bookmarkStart w:id="3" w:name="_Hlk130023740"/>
      <w:r>
        <w:rPr>
          <w:sz w:val="24"/>
          <w:szCs w:val="24"/>
          <w:highlight w:val="yellow"/>
        </w:rPr>
        <w:t xml:space="preserve">нарушения </w:t>
      </w:r>
      <w:bookmarkEnd w:id="3"/>
      <w:r>
        <w:rPr>
          <w:sz w:val="24"/>
          <w:szCs w:val="24"/>
          <w:highlight w:val="yellow"/>
        </w:rPr>
        <w:t>Поставщиком обязательств по поста</w:t>
      </w:r>
      <w:r>
        <w:rPr>
          <w:sz w:val="24"/>
          <w:szCs w:val="24"/>
          <w:highlight w:val="yellow"/>
        </w:rPr>
        <w:t>вке Продукции (нарушение срока поставки, недопоставка), Покупатель вправе потребовать уплаты Поставщиком неустойки в размере 0,1% от Цены Договора, за каждый день просрочки</w:t>
      </w:r>
      <w:bookmarkEnd w:id="2"/>
      <w:r>
        <w:rPr>
          <w:sz w:val="24"/>
          <w:szCs w:val="24"/>
        </w:rPr>
        <w:t xml:space="preserve">. </w:t>
      </w:r>
    </w:p>
    <w:p w:rsidR="00DF2B9A" w:rsidRDefault="007B57B6">
      <w:pPr>
        <w:tabs>
          <w:tab w:val="left" w:pos="1701"/>
        </w:tabs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ab/>
      </w:r>
      <w:bookmarkStart w:id="4" w:name="_Hlk130023812"/>
      <w:r>
        <w:rPr>
          <w:sz w:val="24"/>
          <w:szCs w:val="24"/>
          <w:highlight w:val="yellow"/>
        </w:rPr>
        <w:t>В случае несвоевременного устранения Поставщиком выявленных недостатков Продукци</w:t>
      </w:r>
      <w:r>
        <w:rPr>
          <w:sz w:val="24"/>
          <w:szCs w:val="24"/>
          <w:highlight w:val="yellow"/>
        </w:rPr>
        <w:t>и, согласно п.3.14 Договора, Покупатель вправе потребовать уплаты Поставщиком:</w:t>
      </w:r>
    </w:p>
    <w:p w:rsidR="00DF2B9A" w:rsidRDefault="007B57B6">
      <w:pPr>
        <w:numPr>
          <w:ilvl w:val="0"/>
          <w:numId w:val="14"/>
        </w:numPr>
        <w:tabs>
          <w:tab w:val="left" w:pos="1701"/>
        </w:tabs>
        <w:ind w:left="0" w:firstLine="709"/>
        <w:jc w:val="both"/>
        <w:rPr>
          <w:rFonts w:eastAsia="Calibri"/>
          <w:bCs/>
          <w:sz w:val="24"/>
          <w:szCs w:val="24"/>
          <w:highlight w:val="yellow"/>
        </w:rPr>
      </w:pPr>
      <w:r>
        <w:rPr>
          <w:rFonts w:eastAsia="Calibri"/>
          <w:bCs/>
          <w:sz w:val="24"/>
          <w:szCs w:val="24"/>
          <w:highlight w:val="yellow"/>
        </w:rPr>
        <w:t xml:space="preserve">неустойки в размере 0,1 (ноль целых и одна десятая) процента от Цены Договора за каждый день просрочки – в случае несвоевременного устранения выявленных недостатков </w:t>
      </w:r>
      <w:r>
        <w:rPr>
          <w:sz w:val="24"/>
          <w:szCs w:val="24"/>
          <w:highlight w:val="yellow"/>
        </w:rPr>
        <w:t>Продукции</w:t>
      </w:r>
      <w:r>
        <w:rPr>
          <w:rFonts w:eastAsia="Calibri"/>
          <w:bCs/>
          <w:sz w:val="24"/>
          <w:szCs w:val="24"/>
          <w:highlight w:val="yellow"/>
        </w:rPr>
        <w:t>, в</w:t>
      </w:r>
      <w:r>
        <w:rPr>
          <w:rFonts w:eastAsia="Calibri"/>
          <w:bCs/>
          <w:sz w:val="24"/>
          <w:szCs w:val="24"/>
          <w:highlight w:val="yellow"/>
        </w:rPr>
        <w:t xml:space="preserve">лияющих на возможность эксплуатации (использования) </w:t>
      </w:r>
      <w:r>
        <w:rPr>
          <w:sz w:val="24"/>
          <w:szCs w:val="24"/>
          <w:highlight w:val="yellow"/>
        </w:rPr>
        <w:t>Продукции</w:t>
      </w:r>
      <w:r>
        <w:rPr>
          <w:rFonts w:eastAsia="Calibri"/>
          <w:bCs/>
          <w:sz w:val="24"/>
          <w:szCs w:val="24"/>
          <w:highlight w:val="yellow"/>
        </w:rPr>
        <w:t xml:space="preserve"> в целом;</w:t>
      </w:r>
    </w:p>
    <w:p w:rsidR="00DF2B9A" w:rsidRDefault="007B57B6">
      <w:pPr>
        <w:numPr>
          <w:ilvl w:val="0"/>
          <w:numId w:val="14"/>
        </w:numPr>
        <w:tabs>
          <w:tab w:val="left" w:pos="1701"/>
        </w:tabs>
        <w:ind w:left="0" w:firstLine="709"/>
        <w:jc w:val="both"/>
        <w:rPr>
          <w:rFonts w:eastAsia="Calibri"/>
          <w:bCs/>
          <w:sz w:val="24"/>
          <w:szCs w:val="24"/>
          <w:highlight w:val="yellow"/>
        </w:rPr>
      </w:pPr>
      <w:r>
        <w:rPr>
          <w:rFonts w:eastAsia="Calibri"/>
          <w:bCs/>
          <w:sz w:val="24"/>
          <w:szCs w:val="24"/>
          <w:highlight w:val="yellow"/>
        </w:rPr>
        <w:t xml:space="preserve">неустойки в размере 0,1 (ноль целых и одна десятая) процента от стоимости некачественной </w:t>
      </w:r>
      <w:r>
        <w:rPr>
          <w:sz w:val="24"/>
          <w:szCs w:val="24"/>
          <w:highlight w:val="yellow"/>
        </w:rPr>
        <w:t>Продукции</w:t>
      </w:r>
      <w:r>
        <w:rPr>
          <w:rFonts w:eastAsia="Calibri"/>
          <w:bCs/>
          <w:sz w:val="24"/>
          <w:szCs w:val="24"/>
          <w:highlight w:val="yellow"/>
        </w:rPr>
        <w:t xml:space="preserve"> за каждый день просрочки – в случае несвоевременного устранения выявленных недостатков</w:t>
      </w:r>
      <w:r>
        <w:rPr>
          <w:rFonts w:eastAsia="Calibri"/>
          <w:bCs/>
          <w:sz w:val="24"/>
          <w:szCs w:val="24"/>
          <w:highlight w:val="yellow"/>
        </w:rPr>
        <w:t xml:space="preserve"> </w:t>
      </w:r>
      <w:r>
        <w:rPr>
          <w:sz w:val="24"/>
          <w:szCs w:val="24"/>
          <w:highlight w:val="yellow"/>
        </w:rPr>
        <w:t>Продукции</w:t>
      </w:r>
      <w:r>
        <w:rPr>
          <w:rFonts w:eastAsia="Calibri"/>
          <w:bCs/>
          <w:sz w:val="24"/>
          <w:szCs w:val="24"/>
          <w:highlight w:val="yellow"/>
        </w:rPr>
        <w:t xml:space="preserve">, не влияющих на возможность эксплуатации (использования) </w:t>
      </w:r>
      <w:r>
        <w:rPr>
          <w:sz w:val="24"/>
          <w:szCs w:val="24"/>
          <w:highlight w:val="yellow"/>
        </w:rPr>
        <w:t>Продукции</w:t>
      </w:r>
      <w:r>
        <w:rPr>
          <w:rFonts w:eastAsia="Calibri"/>
          <w:bCs/>
          <w:sz w:val="24"/>
          <w:szCs w:val="24"/>
          <w:highlight w:val="yellow"/>
        </w:rPr>
        <w:t xml:space="preserve"> в целом</w:t>
      </w:r>
      <w:bookmarkEnd w:id="4"/>
      <w:r>
        <w:rPr>
          <w:rFonts w:eastAsia="Calibri"/>
          <w:bCs/>
          <w:sz w:val="24"/>
          <w:szCs w:val="24"/>
          <w:highlight w:val="yellow"/>
        </w:rPr>
        <w:t>.</w:t>
      </w:r>
      <w:r>
        <w:rPr>
          <w:sz w:val="24"/>
          <w:szCs w:val="24"/>
        </w:rPr>
        <w:t xml:space="preserve"> </w:t>
      </w:r>
    </w:p>
    <w:p w:rsidR="00DF2B9A" w:rsidRDefault="007B57B6">
      <w:pPr>
        <w:widowControl w:val="0"/>
        <w:shd w:val="clear" w:color="auto" w:fill="FFFFFF"/>
        <w:tabs>
          <w:tab w:val="left" w:pos="1276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(аванса), а также компенсации убытков.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Поставщиком обязательств по постав</w:t>
      </w:r>
      <w:r>
        <w:rPr>
          <w:sz w:val="24"/>
          <w:szCs w:val="24"/>
        </w:rPr>
        <w:t>ке Продукции на срок свыше 15 (пятнадцати) календарных дней Покупатель имеет право расторгнуть Договор в одностороннем порядке, а также потребовать возмещения убытков. При этом Покупатель также вправе возвратить Поставщику не бывшую в употреблении Продукци</w:t>
      </w:r>
      <w:r>
        <w:rPr>
          <w:sz w:val="24"/>
          <w:szCs w:val="24"/>
        </w:rPr>
        <w:t>ю, ранее принятую по Договору, и потребовать возврата уплаченных денежных средств. В случае отказа Поставщика от приемки Продукции, Покупатель вправе передать ее в депозит нотариуса с отнесением расходов на счет Поставщика.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случае, если в результате сост</w:t>
      </w:r>
      <w:r>
        <w:rPr>
          <w:sz w:val="24"/>
          <w:szCs w:val="24"/>
        </w:rPr>
        <w:t>авления и выставления Поставщиком счетов-фактур с нарушением порядка и требований, установленных законодательством Российской Федерации, Покупатель понес расходы, связанные с уплатой начисленных налоговыми органами по такому основанию сумм налога на добавл</w:t>
      </w:r>
      <w:r>
        <w:rPr>
          <w:sz w:val="24"/>
          <w:szCs w:val="24"/>
        </w:rPr>
        <w:t>енную стоимость, пеней и налоговых санкций, Поставщик обязан компенсировать Покупателю сумму таких расходов. Основанием для компенсации являются решения налоговых органов, вынесенные по итогам проведения мероприятий налогового контроля. Сумма расходов комп</w:t>
      </w:r>
      <w:r>
        <w:rPr>
          <w:sz w:val="24"/>
          <w:szCs w:val="24"/>
        </w:rPr>
        <w:t xml:space="preserve">енсируется Поставщиком в течение 10 (десяти) рабочих дней с даты получения соответствующего письменного требования Покупателя. В случае нарушения </w:t>
      </w:r>
      <w:r>
        <w:rPr>
          <w:sz w:val="24"/>
          <w:szCs w:val="24"/>
        </w:rPr>
        <w:lastRenderedPageBreak/>
        <w:t>Поставщиком срока замены счета-фактуры, предусмотренного Договором, Покупатель имеет право требовать от Постав</w:t>
      </w:r>
      <w:r>
        <w:rPr>
          <w:sz w:val="24"/>
          <w:szCs w:val="24"/>
        </w:rPr>
        <w:t>щика уплаты штрафа в размере 50 000 (Пятидесяти тысяч) рублей за каждый случай нарушения.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гарантирует Покупателю, что он обладает всеми необходимыми правами на соответствующие патенты и изобретения, связанные с поставляемой Продукцией. Если Покупателю будет предъявлена претензия, связанная с нарушением патентных или иных имущественных</w:t>
      </w:r>
      <w:r>
        <w:rPr>
          <w:sz w:val="24"/>
          <w:szCs w:val="24"/>
        </w:rPr>
        <w:t xml:space="preserve"> прав, то Поставщик обязан полностью возместить убытки, возникшие у Покупателя из-за нарушения вышеуказанных прав. 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Помимо иных предусмотренных Договором и законодательством Российской Федерации мер ответственности Поставщика за невыполнение (ненадлежащее</w:t>
      </w:r>
      <w:r>
        <w:rPr>
          <w:sz w:val="24"/>
          <w:szCs w:val="24"/>
        </w:rPr>
        <w:t xml:space="preserve"> выполнение) Договора, Поставщик возмещает Покупателю, причиненный ущерб в размере фактически понесенных и документально подтвержденных расходов Покупателя, произведенных им для восстановления нарушенного права. Кроме того, Покупатель имеет право требовать</w:t>
      </w:r>
      <w:r>
        <w:rPr>
          <w:sz w:val="24"/>
          <w:szCs w:val="24"/>
        </w:rPr>
        <w:t xml:space="preserve"> от Поставщика возмещения упущенной выгоды, а также штрафов и неустоек, предъявленных Покупателю третьими лицами и связанных с неисполнением (ненадлежащим исполнением) Поставщиком обязательств по Договору. 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по уплате неустойки, предусмотренной</w:t>
      </w:r>
      <w:r>
        <w:rPr>
          <w:sz w:val="24"/>
          <w:szCs w:val="24"/>
        </w:rPr>
        <w:t xml:space="preserve"> Договором, возникает у любой из Сторон только при условии получения требования другой Стороны. При этом расчет суммы неустойки может быть произведен с даты фактического нарушения обязательств.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 избежание сомнений, кроме случаев, когда Договором прямо п</w:t>
      </w:r>
      <w:r>
        <w:rPr>
          <w:sz w:val="24"/>
          <w:szCs w:val="24"/>
        </w:rPr>
        <w:t xml:space="preserve">редусмотрено иное, любая задержка в реализации права, предоставленного законом или Договором, не означает отказ от такого права и, таким образом, не влечет прекращения возможности реализовать это право в дальнейшем.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изменения в течение срока дейс</w:t>
      </w:r>
      <w:r>
        <w:rPr>
          <w:sz w:val="24"/>
          <w:szCs w:val="24"/>
        </w:rPr>
        <w:t>твия Договора каких-либо собственников (включая конечных бенефициаров) Поставщика, а  также внесения изменений в документы, упомянутые в настоящем пункте,  Поставщик обязуется в течение 3 (трех) рабочих дней уведомить о таких изменениях Покупателя в порядк</w:t>
      </w:r>
      <w:r>
        <w:rPr>
          <w:sz w:val="24"/>
          <w:szCs w:val="24"/>
        </w:rPr>
        <w:t>е, установленном п.14.7 Договора, представив заверенные копии документов, подтверждающие такие изменения, а именно: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Для всех юридических лиц, созданных и действующих в соответствии с законодательством Российской Федерации: </w:t>
      </w:r>
    </w:p>
    <w:p w:rsidR="00DF2B9A" w:rsidRDefault="007B57B6">
      <w:pPr>
        <w:numPr>
          <w:ilvl w:val="0"/>
          <w:numId w:val="9"/>
        </w:numPr>
        <w:tabs>
          <w:tab w:val="left" w:pos="0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выписка из Единого государственн</w:t>
      </w:r>
      <w:r>
        <w:rPr>
          <w:sz w:val="24"/>
          <w:szCs w:val="24"/>
        </w:rPr>
        <w:t>ого реестра юридических лиц, после изменений, указанных в п. 6.11 Договора, а также: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акционерных обществ: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>список владельцев ценных бумаг;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>список аффилированных лиц на последнюю отчетную дату;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>ежеквартальный о</w:t>
      </w:r>
      <w:r>
        <w:rPr>
          <w:sz w:val="24"/>
          <w:szCs w:val="24"/>
        </w:rPr>
        <w:t>тчет на последнюю отчетную дату.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обществ с ограниченной ответственностью: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учредительный договор/договор об учреждении (создании)/решение единственного учредителя о создании; 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решение (протокол) о приеме новых</w:t>
      </w:r>
      <w:r>
        <w:rPr>
          <w:sz w:val="24"/>
          <w:szCs w:val="24"/>
        </w:rPr>
        <w:t xml:space="preserve"> участников;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устав.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для юридических лиц, зарегистрированных в форме общественных или </w:t>
      </w:r>
      <w:r>
        <w:rPr>
          <w:sz w:val="24"/>
          <w:szCs w:val="24"/>
        </w:rPr>
        <w:lastRenderedPageBreak/>
        <w:t xml:space="preserve">религиозных организаций (объединений): 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учредительный договор или положение;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решение о создании.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для юридических лиц, зарегистрированных в форме фонда: 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документ о выборе </w:t>
      </w:r>
      <w:r>
        <w:rPr>
          <w:sz w:val="24"/>
          <w:szCs w:val="24"/>
        </w:rPr>
        <w:t xml:space="preserve">(назначении) попечительского совета фонда; 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решение о создании.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юридических лиц, зарегистрированных в форме некоммерческого партнерства:</w:t>
      </w:r>
    </w:p>
    <w:p w:rsidR="00DF2B9A" w:rsidRDefault="007B57B6">
      <w:pPr>
        <w:numPr>
          <w:ilvl w:val="0"/>
          <w:numId w:val="9"/>
        </w:numPr>
        <w:tabs>
          <w:tab w:val="left" w:pos="567"/>
        </w:tabs>
        <w:spacing w:after="120"/>
        <w:ind w:left="0" w:firstLine="567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решение и договор о создании. 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иных организационно-правовых форм юридических лиц – документы, предусмотренные д</w:t>
      </w:r>
      <w:r>
        <w:rPr>
          <w:sz w:val="24"/>
          <w:szCs w:val="24"/>
        </w:rPr>
        <w:t>ействующим законодательством РФ, устанавливающие правоспособность и правовой статус юридического лица, а также документы, содержащие сведения об учредителях (участниках, акционерах, товарищах или вкладчиках) или иных лицах, способных прямо или косвенно кон</w:t>
      </w:r>
      <w:r>
        <w:rPr>
          <w:sz w:val="24"/>
          <w:szCs w:val="24"/>
        </w:rPr>
        <w:t xml:space="preserve">тролировать деятельность юридического лица. 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всех организаций, созданных и действующих в соответствии с законодательством иностранных государств:</w:t>
      </w:r>
    </w:p>
    <w:p w:rsidR="00DF2B9A" w:rsidRDefault="007B57B6">
      <w:pPr>
        <w:numPr>
          <w:ilvl w:val="0"/>
          <w:numId w:val="9"/>
        </w:numPr>
        <w:spacing w:after="120"/>
        <w:ind w:left="709" w:hanging="283"/>
        <w:outlineLvl w:val="0"/>
        <w:rPr>
          <w:sz w:val="24"/>
          <w:szCs w:val="24"/>
        </w:rPr>
      </w:pPr>
      <w:r>
        <w:rPr>
          <w:sz w:val="24"/>
          <w:szCs w:val="24"/>
        </w:rPr>
        <w:t>выписка из торгового реестра страны инкорпорации;</w:t>
      </w:r>
    </w:p>
    <w:p w:rsidR="00DF2B9A" w:rsidRDefault="007B57B6">
      <w:pPr>
        <w:numPr>
          <w:ilvl w:val="0"/>
          <w:numId w:val="9"/>
        </w:numPr>
        <w:spacing w:after="120"/>
        <w:ind w:left="709" w:hanging="283"/>
        <w:outlineLvl w:val="0"/>
        <w:rPr>
          <w:sz w:val="24"/>
          <w:szCs w:val="24"/>
        </w:rPr>
      </w:pPr>
      <w:r>
        <w:rPr>
          <w:sz w:val="24"/>
          <w:szCs w:val="24"/>
        </w:rPr>
        <w:t>предусмотренные законодательством иностранного государст</w:t>
      </w:r>
      <w:r>
        <w:rPr>
          <w:sz w:val="24"/>
          <w:szCs w:val="24"/>
        </w:rPr>
        <w:t>ва документы обо всех лицах, способных прямо или косвенно контролировать деятельность юридического лица.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всех организаций независимо от страны инкорпорации и при наличии в составе учредителей, участников или иных владельцев доверительных управляющих, н</w:t>
      </w:r>
      <w:r>
        <w:rPr>
          <w:sz w:val="24"/>
          <w:szCs w:val="24"/>
        </w:rPr>
        <w:t>оминальных держателей, трастов или иных лиц, не являющихся собственниками – документы, служащие основанием прав таких лиц.</w:t>
      </w:r>
    </w:p>
    <w:p w:rsidR="00DF2B9A" w:rsidRDefault="007B57B6">
      <w:pPr>
        <w:pStyle w:val="aff0"/>
        <w:numPr>
          <w:ilvl w:val="2"/>
          <w:numId w:val="6"/>
        </w:numPr>
        <w:tabs>
          <w:tab w:val="left" w:pos="567"/>
        </w:tabs>
        <w:spacing w:after="120"/>
        <w:ind w:left="0" w:firstLine="567"/>
        <w:contextualSpacing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Для физических лиц, являющихся налоговыми резидентами Российской Федерации – оригинал Согласия на передачу персональных и охраняемых </w:t>
      </w:r>
      <w:r>
        <w:rPr>
          <w:sz w:val="24"/>
          <w:szCs w:val="24"/>
        </w:rPr>
        <w:t>законом данных по утверждённой форме.</w:t>
      </w:r>
    </w:p>
    <w:p w:rsidR="00DF2B9A" w:rsidRDefault="007B57B6">
      <w:pPr>
        <w:pStyle w:val="aff0"/>
        <w:widowControl/>
        <w:numPr>
          <w:ilvl w:val="1"/>
          <w:numId w:val="6"/>
        </w:numPr>
        <w:shd w:val="clear" w:color="auto" w:fill="FFFFFF"/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Стороны обязуются обеспечить, чтобы при исполнении обязательств, возникающих по договору или в связи с ним, их аффилированные лица, работники и / или представители не осуществляли, прямо или косвенно не </w:t>
      </w:r>
      <w:r>
        <w:rPr>
          <w:bCs/>
          <w:color w:val="000000"/>
          <w:sz w:val="24"/>
          <w:szCs w:val="24"/>
        </w:rPr>
        <w:t>предлагали и не</w:t>
      </w:r>
      <w:r>
        <w:rPr>
          <w:bCs/>
          <w:color w:val="000000"/>
          <w:sz w:val="24"/>
          <w:szCs w:val="24"/>
        </w:rPr>
        <w:t xml:space="preserve"> разрешали выплату денежных средств, передачу ценностей и/или подарков, безвозмездного оказания услуг или выполнения работ любым аффилированным лицам, работникам и / или представителям другой Стороны, а также лицам, аффилированным по отношению к таким рабо</w:t>
      </w:r>
      <w:r>
        <w:rPr>
          <w:bCs/>
          <w:color w:val="000000"/>
          <w:sz w:val="24"/>
          <w:szCs w:val="24"/>
        </w:rPr>
        <w:t>тникам и / или представителям, для оказания влияния на действия или решения соответствующих лиц с целью получения каких-либо неправомерных преимуществ или для достижения иных неправомерных целей.</w:t>
      </w:r>
    </w:p>
    <w:p w:rsidR="00DF2B9A" w:rsidRDefault="007B57B6">
      <w:pPr>
        <w:pStyle w:val="aff0"/>
        <w:widowControl/>
        <w:shd w:val="clear" w:color="auto" w:fill="FFFFFF"/>
        <w:tabs>
          <w:tab w:val="left" w:pos="840"/>
        </w:tabs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 исполнении своих обязательств по Договору, Стороны, их а</w:t>
      </w:r>
      <w:r>
        <w:rPr>
          <w:bCs/>
          <w:color w:val="000000"/>
          <w:sz w:val="24"/>
          <w:szCs w:val="24"/>
        </w:rPr>
        <w:t>ффилированные лица, работники и / или представители также обязуются не осуществлять действия, квалифицируемые Применимым для целей Договора правом как дача или получение взятки, коммерческий подкуп, а также любые иные действия, нарушающие требования Примен</w:t>
      </w:r>
      <w:r>
        <w:rPr>
          <w:bCs/>
          <w:color w:val="000000"/>
          <w:sz w:val="24"/>
          <w:szCs w:val="24"/>
        </w:rPr>
        <w:t>имого права и международных актов о противодействии коррупции, легализации (отмыванию) доходов, полученных преступным путем.</w:t>
      </w:r>
    </w:p>
    <w:p w:rsidR="00DF2B9A" w:rsidRDefault="007B57B6">
      <w:pPr>
        <w:pStyle w:val="aff0"/>
        <w:widowControl/>
        <w:shd w:val="clear" w:color="auto" w:fill="FFFFFF"/>
        <w:tabs>
          <w:tab w:val="left" w:pos="840"/>
        </w:tabs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В случае возникновения у любой Стороны обоснованных предположений, что в процессе исполнения Договора произошло или может произойти</w:t>
      </w:r>
      <w:r>
        <w:rPr>
          <w:bCs/>
          <w:color w:val="000000"/>
          <w:sz w:val="24"/>
          <w:szCs w:val="24"/>
        </w:rPr>
        <w:t xml:space="preserve"> нарушение каких-либо положений настоящего раздела Договора, такая Сторона обязуется письменно уведомить другую Сторону о таких предположениях. В уведомлении Сторона обязана сослаться на </w:t>
      </w:r>
      <w:r>
        <w:rPr>
          <w:bCs/>
          <w:color w:val="000000"/>
          <w:sz w:val="24"/>
          <w:szCs w:val="24"/>
        </w:rPr>
        <w:lastRenderedPageBreak/>
        <w:t xml:space="preserve">факты или предоставить соответствующие материалы, подтверждающие или </w:t>
      </w:r>
      <w:r>
        <w:rPr>
          <w:bCs/>
          <w:color w:val="000000"/>
          <w:sz w:val="24"/>
          <w:szCs w:val="24"/>
        </w:rPr>
        <w:t>дающие основание полагать, что произошло или может произойти нарушение положений настоящего раздела.</w:t>
      </w:r>
    </w:p>
    <w:p w:rsidR="00DF2B9A" w:rsidRDefault="007B57B6">
      <w:pPr>
        <w:pStyle w:val="aff0"/>
        <w:widowControl/>
        <w:shd w:val="clear" w:color="auto" w:fill="FFFFFF"/>
        <w:tabs>
          <w:tab w:val="left" w:pos="840"/>
        </w:tabs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</w:t>
      </w:r>
      <w:r>
        <w:rPr>
          <w:bCs/>
          <w:color w:val="000000"/>
          <w:sz w:val="24"/>
          <w:szCs w:val="24"/>
        </w:rPr>
        <w:t>подтверждения другой Стороны, что нарушения не произошло или не произойдет. Соответствующее подтверждение должно быть направлено другой Стороной в течение 5 (пяти) рабочих дней с даты получения письменного уведомления.</w:t>
      </w:r>
    </w:p>
    <w:p w:rsidR="00DF2B9A" w:rsidRDefault="007B57B6">
      <w:pPr>
        <w:pStyle w:val="aff0"/>
        <w:widowControl/>
        <w:shd w:val="clear" w:color="auto" w:fill="FFFFFF"/>
        <w:tabs>
          <w:tab w:val="left" w:pos="840"/>
        </w:tabs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Стороны гарантируют осуществление над</w:t>
      </w:r>
      <w:r>
        <w:rPr>
          <w:bCs/>
          <w:color w:val="000000"/>
          <w:sz w:val="24"/>
          <w:szCs w:val="24"/>
        </w:rPr>
        <w:t>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</w:t>
      </w:r>
      <w:r>
        <w:rPr>
          <w:bCs/>
          <w:color w:val="000000"/>
          <w:sz w:val="24"/>
          <w:szCs w:val="24"/>
        </w:rPr>
        <w:t xml:space="preserve">ий как для уведомившей Стороны в целом, так и для конкретных работников уведомившей Стороны, сообщивших о факте нарушений. </w:t>
      </w:r>
    </w:p>
    <w:p w:rsidR="00DF2B9A" w:rsidRDefault="007B57B6">
      <w:pPr>
        <w:pStyle w:val="aff0"/>
        <w:widowControl/>
        <w:shd w:val="clear" w:color="auto" w:fill="FFFFFF"/>
        <w:tabs>
          <w:tab w:val="left" w:pos="840"/>
        </w:tabs>
        <w:ind w:left="0" w:firstLine="567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В случае подтверждения факта нарушения одной Стороной положений настоящего раздела Договора и/или неполучения другой Стороной информ</w:t>
      </w:r>
      <w:r>
        <w:rPr>
          <w:bCs/>
          <w:color w:val="000000"/>
          <w:sz w:val="24"/>
          <w:szCs w:val="24"/>
        </w:rPr>
        <w:t>ации об итогах рассмотрения уведомления о нарушении, другая Сторона имеет право расторгнуть Договор в одностороннем внесудебном порядке путем направления письменного уведомления не позднее, чем за 5 (пять) календарных дней до даты прекращения действия Дого</w:t>
      </w:r>
      <w:r>
        <w:rPr>
          <w:bCs/>
          <w:color w:val="000000"/>
          <w:sz w:val="24"/>
          <w:szCs w:val="24"/>
        </w:rPr>
        <w:t xml:space="preserve">вора. </w:t>
      </w:r>
    </w:p>
    <w:p w:rsidR="00DF2B9A" w:rsidRDefault="007B57B6">
      <w:pPr>
        <w:pStyle w:val="aff0"/>
        <w:shd w:val="clear" w:color="auto" w:fill="FFFFFF"/>
        <w:tabs>
          <w:tab w:val="left" w:pos="567"/>
          <w:tab w:val="left" w:pos="840"/>
        </w:tabs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Каналы связи Линия доверия Группы РусГидро: </w:t>
      </w:r>
    </w:p>
    <w:p w:rsidR="00DF2B9A" w:rsidRDefault="007B57B6">
      <w:pPr>
        <w:pStyle w:val="aff0"/>
        <w:shd w:val="clear" w:color="auto" w:fill="FFFFFF"/>
        <w:tabs>
          <w:tab w:val="left" w:pos="567"/>
          <w:tab w:val="left" w:pos="840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Электронная почта: ld@rushydro.ru.</w:t>
      </w:r>
    </w:p>
    <w:p w:rsidR="00DF2B9A" w:rsidRDefault="007B57B6">
      <w:pPr>
        <w:pStyle w:val="aff0"/>
        <w:shd w:val="clear" w:color="auto" w:fill="FFFFFF"/>
        <w:tabs>
          <w:tab w:val="left" w:pos="567"/>
          <w:tab w:val="left" w:pos="840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Специальная форма «обратной связи», размещенная на официальном сайте Общества в сети интернет: http://www.rushydro.ru/ (далее перейти по ссылке «Линия доверия» и заполни</w:t>
      </w:r>
      <w:r>
        <w:rPr>
          <w:sz w:val="24"/>
          <w:szCs w:val="24"/>
        </w:rPr>
        <w:t>ть поля специальной формы «обратной связи»);</w:t>
      </w:r>
    </w:p>
    <w:p w:rsidR="00DF2B9A" w:rsidRDefault="007B57B6">
      <w:pPr>
        <w:tabs>
          <w:tab w:val="left" w:pos="567"/>
        </w:tabs>
        <w:spacing w:after="1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Телефонный автоответчик (необходимо позвонить по телефону +7(495) 785-09-37 (круглосуточно), дождаться сигнала о начале записи и оставить устное обращение).</w:t>
      </w:r>
    </w:p>
    <w:p w:rsidR="00DF2B9A" w:rsidRDefault="007B57B6">
      <w:pPr>
        <w:tabs>
          <w:tab w:val="left" w:pos="567"/>
        </w:tabs>
        <w:spacing w:after="120"/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  <w:shd w:val="clear" w:color="auto" w:fill="FFFF00"/>
        </w:rPr>
        <w:t xml:space="preserve">6.13 На сумму подлежащего возврату аванса начисляется </w:t>
      </w:r>
      <w:r>
        <w:rPr>
          <w:sz w:val="24"/>
          <w:szCs w:val="24"/>
          <w:shd w:val="clear" w:color="auto" w:fill="FFFF00"/>
        </w:rPr>
        <w:t>неустойка в размере 0,1 (ноль целых и одна десятая) процента с даты, установленной для возврата аванса.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  <w:tab w:val="left" w:pos="127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Особые положения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обязуется не привлекать и не допускать привлечения к исполнению обязательств по Договору (каждому из Договоров) организации, имеющие признаки недобросовестности, определенные постановлением Пленума Высшего Арбитражного Суда Российской Федерации (</w:t>
      </w:r>
      <w:r>
        <w:rPr>
          <w:sz w:val="24"/>
          <w:szCs w:val="24"/>
        </w:rPr>
        <w:t xml:space="preserve">далее – ВАС РФ) от 12.10.2006 № 53 «Об оценке арбитражными судами обоснованности получения налогоплательщиком налоговой выгоды», постановлениями Президиума ВАС РФ от 20.04.2010 </w:t>
      </w:r>
      <w:hyperlink r:id="rId8">
        <w:r>
          <w:rPr>
            <w:sz w:val="24"/>
            <w:szCs w:val="24"/>
          </w:rPr>
          <w:t>№ 18162/09</w:t>
        </w:r>
      </w:hyperlink>
      <w:r>
        <w:rPr>
          <w:sz w:val="24"/>
          <w:szCs w:val="24"/>
        </w:rPr>
        <w:t xml:space="preserve"> и от 25.05.2010 </w:t>
      </w:r>
      <w:hyperlink r:id="rId9">
        <w:r>
          <w:rPr>
            <w:sz w:val="24"/>
            <w:szCs w:val="24"/>
          </w:rPr>
          <w:t>№ 15658/09</w:t>
        </w:r>
      </w:hyperlink>
      <w:r>
        <w:rPr>
          <w:sz w:val="24"/>
          <w:szCs w:val="24"/>
        </w:rPr>
        <w:t>, согласно которым при оценке необоснованной налоговой выгоды необходимо у</w:t>
      </w:r>
      <w:r>
        <w:rPr>
          <w:sz w:val="24"/>
          <w:szCs w:val="24"/>
        </w:rPr>
        <w:t xml:space="preserve">читывать не только реальность совершения хозяйственных операций, но также и деловую репутацию и платежеспособность контрагента, риск неисполнения обязательств, наличие у контрагента необходимых для исполнения обязательств ресурсов, и/или соответствующие </w:t>
      </w:r>
      <w:hyperlink r:id="rId10">
        <w:r>
          <w:rPr>
            <w:sz w:val="24"/>
            <w:szCs w:val="24"/>
          </w:rPr>
          <w:t>Критери</w:t>
        </w:r>
      </w:hyperlink>
      <w:r>
        <w:rPr>
          <w:sz w:val="24"/>
          <w:szCs w:val="24"/>
        </w:rPr>
        <w:t>ям оценки рисков, используемым налоговыми органами в процессе отбора объектов для проведения выездных налоговых прове</w:t>
      </w:r>
      <w:r>
        <w:rPr>
          <w:sz w:val="24"/>
          <w:szCs w:val="24"/>
        </w:rPr>
        <w:t xml:space="preserve">рок (утв. Приказом ФНС России от 30.05.2007 № ММ-3-06/333@ или заменяющий его документ).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обязуется незамедлительно уведомить Покупателя о появлении в ходе исполнения  Договора у привлеченных организаций признаков недобросовестности, указанных в </w:t>
      </w:r>
      <w:r>
        <w:rPr>
          <w:sz w:val="24"/>
          <w:szCs w:val="24"/>
        </w:rPr>
        <w:t xml:space="preserve">п. 7.1 Договора, а также обеспечить прекращение участия таких организаций в исполнении Договора.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нарушения Поставщиком обязательств, установленных в п.п. 7.1, 7.2 Договора, Покупатель в дополнение к основаниям, предусмотренным Договором, вправе з</w:t>
      </w:r>
      <w:r>
        <w:rPr>
          <w:sz w:val="24"/>
          <w:szCs w:val="24"/>
        </w:rPr>
        <w:t xml:space="preserve">аявить отказ от  Договора в одностороннем порядке путем направления уведомления с указанием даты расторжения (далее – Уведомление). Дата расторжения не должна </w:t>
      </w:r>
      <w:r>
        <w:rPr>
          <w:sz w:val="24"/>
          <w:szCs w:val="24"/>
        </w:rPr>
        <w:lastRenderedPageBreak/>
        <w:t xml:space="preserve">наступать ранее 10 (десяти) рабочих дней с даты получения Уведомления Поставщиком. </w:t>
      </w:r>
      <w:r>
        <w:rPr>
          <w:sz w:val="24"/>
          <w:szCs w:val="24"/>
        </w:rPr>
        <w:tab/>
        <w:t>Договор будет</w:t>
      </w:r>
      <w:r>
        <w:rPr>
          <w:sz w:val="24"/>
          <w:szCs w:val="24"/>
        </w:rPr>
        <w:t xml:space="preserve"> считаться расторгнутым с даты, указанной в Уведомлении при условии, что Покупатель не отзовет указанное Уведомление по итогам рассмотрения мотивированных возражений Поставщика до указанной даты расторжения.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  <w:t>При этом Поставщик принимает обязательство упла</w:t>
      </w:r>
      <w:r>
        <w:rPr>
          <w:sz w:val="24"/>
          <w:szCs w:val="24"/>
        </w:rPr>
        <w:t>тить Покупателю штраф в размере суммы денежных средств, перечисленной организации, отвечающей признакам недобросовестности, а также компенсировать убытки, причиненные  Покупателю в результате нарушения обязательств, установленных в п.п. 7.1, 7.2  Договора,</w:t>
      </w:r>
      <w:r>
        <w:rPr>
          <w:sz w:val="24"/>
          <w:szCs w:val="24"/>
        </w:rPr>
        <w:t xml:space="preserve"> сверх суммы штрафа.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Штраф, предусмотренный п. 7.4 Договора, оплачивается в течение 10 (десяти) дней с даты получения соответствующего требования. Покупатель вправе предъявить требование об уплате штрафа независимо от расторжения Договора в соответствии с </w:t>
      </w:r>
      <w:r>
        <w:rPr>
          <w:sz w:val="24"/>
          <w:szCs w:val="24"/>
        </w:rPr>
        <w:t>п. 7.3 Договора.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Покупатель вправе приостановить осуществление платежей, причитающихся Поставщику, независимо от наличия оснований и наступления сроков таких платежей, до уплаты штрафа, предусмотренного п. 7.4 Договора, при этом Покупатель не будет считать</w:t>
      </w:r>
      <w:r>
        <w:rPr>
          <w:sz w:val="24"/>
          <w:szCs w:val="24"/>
        </w:rPr>
        <w:t>ся просрочившим и/или нарушившим свои обязательства по Договору.</w:t>
      </w:r>
    </w:p>
    <w:p w:rsidR="00DF2B9A" w:rsidRDefault="007B57B6">
      <w:pPr>
        <w:widowControl w:val="0"/>
        <w:shd w:val="clear" w:color="auto" w:fill="FFFFFF"/>
        <w:tabs>
          <w:tab w:val="left" w:pos="1276"/>
        </w:tabs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Независимо от других положений Договора, обязательства Поставщика по п.7.3-7.5 Договора продолжают действовать в течение 4 (четырех) лет после окончания срока действия договора.  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Форс</w:t>
      </w:r>
      <w:r>
        <w:rPr>
          <w:b/>
          <w:bCs/>
          <w:sz w:val="24"/>
          <w:szCs w:val="24"/>
        </w:rPr>
        <w:t>-мажор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Стороны освобождаются от ответственности за неисполнение или ненадлежащее исполнение обязательств по Договору, возникшее вследствие непреодолимой силы, то есть чрезвычайных и непредотвратимых при данных условиях обстоятельств, которые Стороны не могли ни </w:t>
      </w:r>
      <w:r>
        <w:rPr>
          <w:sz w:val="24"/>
          <w:szCs w:val="24"/>
        </w:rPr>
        <w:t>предвидеть, ни предотвратить разумными мерами, а именно: стихийные бедствия, пожары, наводнения, землетрясения, военные действия, отраслевые или общенациональные забастовки, гражданские беспорядки, изменения в законодательстве Российской Федерации, а также</w:t>
      </w:r>
      <w:r>
        <w:rPr>
          <w:sz w:val="24"/>
          <w:szCs w:val="24"/>
        </w:rPr>
        <w:t xml:space="preserve"> принятие иных обязательных к исполнению нормативных актов.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Сторона имеет право ссылаться на обстоятельства непреодолимой силы только в случае, если такие обстоятельства непосредственно повлияли на возможность исполнения этой Стороной условий Договора.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</w:t>
      </w:r>
      <w:r>
        <w:rPr>
          <w:sz w:val="24"/>
          <w:szCs w:val="24"/>
        </w:rPr>
        <w:t>рона, для которой наступили обстоятельства непреодолимой силы, должна незамедлительно, но в любом случае не позднее 5 (пяти) календарных дней, письменно известить другую Сторону о наступлении и планируемой дате прекращения указанных обстоятельств.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 извещ</w:t>
      </w:r>
      <w:r>
        <w:rPr>
          <w:sz w:val="24"/>
          <w:szCs w:val="24"/>
        </w:rPr>
        <w:t xml:space="preserve">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Письменное уведомление Торгов</w:t>
      </w:r>
      <w:r>
        <w:rPr>
          <w:sz w:val="24"/>
          <w:szCs w:val="24"/>
        </w:rPr>
        <w:t>о-промышленной палаты является достаточным подтверждением о действии и длительности обстоятельств непреодолимой силы.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форс-мажорные обстоятельства и их последствия продолжают действовать более 30 (тридцати) календарных дней или когда при наст</w:t>
      </w:r>
      <w:r>
        <w:rPr>
          <w:sz w:val="24"/>
          <w:szCs w:val="24"/>
        </w:rPr>
        <w:t>уплении таких обстоятельств становится ясно, что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</w:t>
      </w:r>
      <w:r>
        <w:rPr>
          <w:sz w:val="24"/>
          <w:szCs w:val="24"/>
        </w:rPr>
        <w:t>ращения.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>Конфиденциальность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 конфиденциальной информацией (далее – «Информация») для целей Договора понимается любая информация, передаваемая Покупателем Поставщику в устной либо документарной форме, в виде электронного файла, в любом другом виде, а </w:t>
      </w:r>
      <w:r>
        <w:rPr>
          <w:sz w:val="24"/>
          <w:szCs w:val="24"/>
        </w:rPr>
        <w:t>также полученная Поставщиком самостоятельно в ходе визитов на Место поставки, иную территорию Покупателя в процессе проведения переговоров, заключения и исполнения Договора, в отношении которой соблюдаются следующие условия:</w:t>
      </w:r>
    </w:p>
    <w:p w:rsidR="00DF2B9A" w:rsidRDefault="007B57B6">
      <w:pPr>
        <w:numPr>
          <w:ilvl w:val="0"/>
          <w:numId w:val="8"/>
        </w:numPr>
        <w:tabs>
          <w:tab w:val="left" w:pos="851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данная Информация имеет действи</w:t>
      </w:r>
      <w:r>
        <w:rPr>
          <w:bCs/>
          <w:sz w:val="24"/>
          <w:szCs w:val="24"/>
        </w:rPr>
        <w:t>тельную или потенциальную коммерческую ценность для Покупателя в силу неизвестности ее третьим лицам;</w:t>
      </w:r>
    </w:p>
    <w:p w:rsidR="00DF2B9A" w:rsidRDefault="007B57B6">
      <w:pPr>
        <w:numPr>
          <w:ilvl w:val="0"/>
          <w:numId w:val="8"/>
        </w:numPr>
        <w:tabs>
          <w:tab w:val="left" w:pos="851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Федерации.</w:t>
      </w:r>
      <w:r>
        <w:rPr>
          <w:bCs/>
          <w:sz w:val="24"/>
          <w:szCs w:val="24"/>
        </w:rPr>
        <w:t xml:space="preserve">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Условия Договора и сам факт его заключения составляют Информацию в той части, в которой такие обстоятельства не были известны третьим лицам на момент заключения Договора в рамках проводимых Покупателем закупочных процедур.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Информация может содержаться в</w:t>
      </w:r>
      <w:r>
        <w:rPr>
          <w:sz w:val="24"/>
          <w:szCs w:val="24"/>
        </w:rPr>
        <w:t xml:space="preserve"> письмах, отчетах, аналитических материалах, справках,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документ, содержащий Информацию, Покупателем может быть на</w:t>
      </w:r>
      <w:r>
        <w:rPr>
          <w:sz w:val="24"/>
          <w:szCs w:val="24"/>
        </w:rPr>
        <w:t>несен гриф «Коммерческая тайна» с указанием обладателя этой информации.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Информация, подлежащая сохранению в тайне и неразглашению, может включать в себя, без ограничения приведенным перечнем: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финансовую отчетность;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учетные регистры бухгалтерского учета;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би</w:t>
      </w:r>
      <w:r>
        <w:rPr>
          <w:bCs/>
          <w:sz w:val="24"/>
          <w:szCs w:val="24"/>
        </w:rPr>
        <w:t>знес-планы;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договоры и соглашения, заключаемые или заключенные непосредственно Покупателем либо в его пользу, а также информацию и сведения, содержащиеся в данных договорах и соглашениях;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финансовых, правовых, организационных и других взаимоотно</w:t>
      </w:r>
      <w:r>
        <w:rPr>
          <w:bCs/>
          <w:sz w:val="24"/>
          <w:szCs w:val="24"/>
        </w:rPr>
        <w:t>шениях между Покупателем и третьими лицами;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находящихся на регистрации товарных знаках Заказчика, а также об объектах интеллектуальной собственности Заказчика, сведения о которых не являются опубликованными;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 подрядчиках, поставщиках о</w:t>
      </w:r>
      <w:r>
        <w:rPr>
          <w:bCs/>
          <w:sz w:val="24"/>
          <w:szCs w:val="24"/>
        </w:rPr>
        <w:t>борудования, сырья и материалов, а также о покупателях продукции и их аффилированных лицах;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сведения об объемах производства и/или реализации продукции и услуг Заказчика или его аффилированных лиц;</w:t>
      </w:r>
    </w:p>
    <w:p w:rsidR="00DF2B9A" w:rsidRDefault="007B57B6">
      <w:pPr>
        <w:numPr>
          <w:ilvl w:val="0"/>
          <w:numId w:val="8"/>
        </w:numPr>
        <w:tabs>
          <w:tab w:val="left" w:pos="0"/>
        </w:tabs>
        <w:spacing w:after="120"/>
        <w:ind w:left="851" w:hanging="284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материалы обобщения, анализа, оценки, иных действий по обр</w:t>
      </w:r>
      <w:r>
        <w:rPr>
          <w:bCs/>
          <w:sz w:val="24"/>
          <w:szCs w:val="24"/>
        </w:rPr>
        <w:t>аботке вышеуказанной Информации и документов.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обязан безусловно обеспечить защиту и сохранение конфиденциальности Информации в течение срока действия Договора и в течение 3 (трех) лет после прекращения его действия, в том числе: 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 разглашать, </w:t>
      </w:r>
      <w:r>
        <w:rPr>
          <w:sz w:val="24"/>
          <w:szCs w:val="24"/>
        </w:rPr>
        <w:t xml:space="preserve">не обсуждать содержание, не предоставлять копий, не публиковать и не раскрывать в какой-либо иной форме третьим лицам Информацию без </w:t>
      </w:r>
      <w:r>
        <w:rPr>
          <w:sz w:val="24"/>
          <w:szCs w:val="24"/>
        </w:rPr>
        <w:lastRenderedPageBreak/>
        <w:t>получения предварительного письменного согласия Покупателя, если иное не предусмотрено законодательством Российской Федерац</w:t>
      </w:r>
      <w:r>
        <w:rPr>
          <w:sz w:val="24"/>
          <w:szCs w:val="24"/>
        </w:rPr>
        <w:t>ии и п. 9.6.7 Договора;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принимать меры предосторожности, обычно используемые для защиты такого рода информации в деловом обороте, однако, если в организации Поставщика используются меры защиты информации, обеспечивающие уровень ее защиты выше, чем тот, кот</w:t>
      </w:r>
      <w:r>
        <w:rPr>
          <w:sz w:val="24"/>
          <w:szCs w:val="24"/>
        </w:rPr>
        <w:t>орый является обычным для существующих условий делового оборота, то Поставщик обязан использовать в отношении защиты Информации обычно используемые им меры защиты;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использовать Информацию исключительно для целей, для которых она была предоставлена; 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 осу</w:t>
      </w:r>
      <w:r>
        <w:rPr>
          <w:sz w:val="24"/>
          <w:szCs w:val="24"/>
        </w:rPr>
        <w:t xml:space="preserve">ществлять действий (бездействия), результатом которых может быть несанкционированное раскрытие Информации третьим лицам; 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возникновения угрозы несанкционированного раскрытия Информации, немедленно, но в любом случае не позднее следующего рабочего </w:t>
      </w:r>
      <w:r>
        <w:rPr>
          <w:sz w:val="24"/>
          <w:szCs w:val="24"/>
        </w:rPr>
        <w:t>дня, уведомить об этом Покупателя, а также обеспечить содействие, которое потребует Покупатель для предотвращения несанкционированного раскрытия;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 требованию Покупателя уничтожить всю Информацию, которую будет невозможно передать Покупателю по его запрос</w:t>
      </w:r>
      <w:r>
        <w:rPr>
          <w:sz w:val="24"/>
          <w:szCs w:val="24"/>
        </w:rPr>
        <w:t xml:space="preserve">у или которая будет находиться на технических средствах Поставщика. При этом Покупатель признает, что обязательства по возврату или уничтожению не распространяются на копии записей результатов работы компьютера или иной вычислительной машины, а также иных </w:t>
      </w:r>
      <w:r>
        <w:rPr>
          <w:sz w:val="24"/>
          <w:szCs w:val="24"/>
        </w:rPr>
        <w:t xml:space="preserve">записей, содержащих Информацию, которые были созданы вследствие автоматического архивирования или методики создания резервных копий; 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раскрывать Информацию только своим работникам, акционерам, членам Совета Директоров и аудиторам только в случае служебной </w:t>
      </w:r>
      <w:r>
        <w:rPr>
          <w:sz w:val="24"/>
          <w:szCs w:val="24"/>
        </w:rPr>
        <w:t>необходимости в объеме, требуемом для исполнения Договора, оставаясь ответственным за действия таких лиц, как за свои собственные;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tabs>
          <w:tab w:val="left" w:pos="1276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 разглашать третьим лицам факта передачи или получения Информации.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Поставщик, нарушивший условия настоящего раздела Договор</w:t>
      </w:r>
      <w:r>
        <w:rPr>
          <w:sz w:val="24"/>
          <w:szCs w:val="24"/>
        </w:rPr>
        <w:t>а, возмещает Покупателю все понесенные расходы и убытки, вызванные таким нарушением, в течение 10 (десяти) дней с даты получения соответствующего требования.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обязуется в договорах с третьими лицами обеспечить повторение условий Договора в части с</w:t>
      </w:r>
      <w:r>
        <w:rPr>
          <w:sz w:val="24"/>
          <w:szCs w:val="24"/>
        </w:rPr>
        <w:t xml:space="preserve">облюдения режима конфиденциальности.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Условия защиты конфиденциальной информации, представляемой Поставщиком Покупателю, могут быть урегулированы отдельно заключаемым Сторонами соглашением. 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Инсайдерская оговорка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1134"/>
          <w:tab w:val="left" w:pos="1283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также обязуется:</w:t>
      </w:r>
    </w:p>
    <w:p w:rsidR="00DF2B9A" w:rsidRDefault="007B57B6">
      <w:pPr>
        <w:pStyle w:val="aff0"/>
        <w:numPr>
          <w:ilvl w:val="2"/>
          <w:numId w:val="6"/>
        </w:numPr>
        <w:shd w:val="clear" w:color="auto" w:fill="FFFFFF"/>
        <w:tabs>
          <w:tab w:val="left" w:pos="1283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не допускать слу</w:t>
      </w:r>
      <w:r>
        <w:rPr>
          <w:sz w:val="24"/>
          <w:szCs w:val="24"/>
        </w:rPr>
        <w:t xml:space="preserve">чаев неправомерного использования инсайдерской информации Покупателя и/или ПАО «РусГидро» и/или разглашения инсайдерской информации Покупателя и/или ПАО «РусГидро», а также принимать все зависящие от него меры для защиты инсайдерской информации Покупателя </w:t>
      </w:r>
      <w:r>
        <w:rPr>
          <w:sz w:val="24"/>
          <w:szCs w:val="24"/>
        </w:rPr>
        <w:t>и/или ПАО «РусГидро» от неправомерного использования;</w:t>
      </w:r>
    </w:p>
    <w:p w:rsidR="00DF2B9A" w:rsidRDefault="007B57B6">
      <w:pPr>
        <w:pStyle w:val="aff0"/>
        <w:numPr>
          <w:ilvl w:val="2"/>
          <w:numId w:val="6"/>
        </w:numPr>
        <w:shd w:val="clear" w:color="auto" w:fill="FFFFFF"/>
        <w:tabs>
          <w:tab w:val="left" w:pos="1283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ознакомиться с действующей редакцией Положения об инсайдерской информации ПАО «РусГидро», размещенной на официальном сайте ПАО «РусГидро» в сети Интернет и соблюдать ее требования, а также требования </w:t>
      </w:r>
      <w:r>
        <w:rPr>
          <w:sz w:val="24"/>
          <w:szCs w:val="24"/>
        </w:rPr>
        <w:t xml:space="preserve">законодательства </w:t>
      </w:r>
      <w:r>
        <w:rPr>
          <w:sz w:val="24"/>
          <w:szCs w:val="24"/>
        </w:rPr>
        <w:lastRenderedPageBreak/>
        <w:t>Российской Федерации об инсайдерской информации и манипулировании рынком.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Разрешение споров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Все споры, разногласия и требования, возникающие между Сторонами по Договору или в связи с ним, связанные, в том числе, с его заключением, исполнен</w:t>
      </w:r>
      <w:r>
        <w:rPr>
          <w:sz w:val="24"/>
          <w:szCs w:val="24"/>
        </w:rPr>
        <w:t>ием, толкованием, изменением, дополнением, расторжением и действительностью, разрешаются путем переговоров.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недостижения соглашения в ходе переговоров, указанных в  п.11.1 Договора, заинтересованная Сторона направляет претензию в письменной форме,</w:t>
      </w:r>
      <w:r>
        <w:rPr>
          <w:sz w:val="24"/>
          <w:szCs w:val="24"/>
        </w:rPr>
        <w:t xml:space="preserve"> подписанную уполномоченным лицом. Претензия должна быть направлена с использованием средств связи, обеспечивающих фиксирование ее отправления (заказной почтой, курьерской службой и т.д.) и получения, либо вручена другой Стороне под расписку.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претензии </w:t>
      </w:r>
      <w:r>
        <w:rPr>
          <w:sz w:val="24"/>
          <w:szCs w:val="24"/>
        </w:rPr>
        <w:t>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</w:t>
      </w:r>
      <w:r>
        <w:rPr>
          <w:sz w:val="24"/>
          <w:szCs w:val="24"/>
        </w:rPr>
        <w:t>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  <w:bookmarkStart w:id="5" w:name="Par2"/>
      <w:bookmarkEnd w:id="5"/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Сторона, которой направлена претензия, обязана рассмотреть полученную претензи</w:t>
      </w:r>
      <w:r>
        <w:rPr>
          <w:sz w:val="24"/>
          <w:szCs w:val="24"/>
        </w:rPr>
        <w:t>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неурегулирования разногласий в претензионном порядке, а также в случае неполучения ответа на претензию в течени</w:t>
      </w:r>
      <w:r>
        <w:rPr>
          <w:sz w:val="24"/>
          <w:szCs w:val="24"/>
        </w:rPr>
        <w:t>е срока, указанного в п. 11.4. Договора, спор передается в арбитражный суд города Москвы.</w:t>
      </w:r>
    </w:p>
    <w:p w:rsidR="00DF2B9A" w:rsidRDefault="00DF2B9A">
      <w:pPr>
        <w:widowControl w:val="0"/>
        <w:shd w:val="clear" w:color="auto" w:fill="FFFFFF"/>
        <w:tabs>
          <w:tab w:val="left" w:pos="720"/>
        </w:tabs>
        <w:spacing w:after="120"/>
        <w:ind w:left="567"/>
        <w:jc w:val="both"/>
        <w:rPr>
          <w:sz w:val="24"/>
          <w:szCs w:val="24"/>
        </w:rPr>
      </w:pP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Прекращение (расторжение) Договора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может быть прекращен (расторгнут) по соглашению Сторон. Сторона, имеющая намерение расторгнуть Договор, направляет </w:t>
      </w:r>
      <w:r>
        <w:rPr>
          <w:sz w:val="24"/>
          <w:szCs w:val="24"/>
        </w:rPr>
        <w:t>письменное уведомление об этом другой Стороне в порядке, предусмотренном пунктом 14.7 Договора, с приложением подписанного соглашения о расторжении Договора. Уведомление о расторжении Договора должно быть рассмотрено Стороной-получателем в течение 30 (трид</w:t>
      </w:r>
      <w:r>
        <w:rPr>
          <w:sz w:val="24"/>
          <w:szCs w:val="24"/>
        </w:rPr>
        <w:t>цати) календарных дней со дня его получения</w:t>
      </w:r>
      <w:r>
        <w:t>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убытков, причиненных отказом от Дог</w:t>
      </w:r>
      <w:r>
        <w:rPr>
          <w:sz w:val="24"/>
          <w:szCs w:val="24"/>
        </w:rPr>
        <w:t>овора (исполнения Договора).</w:t>
      </w:r>
    </w:p>
    <w:p w:rsidR="00DF2B9A" w:rsidRDefault="007B57B6">
      <w:pPr>
        <w:widowControl w:val="0"/>
        <w:shd w:val="clear" w:color="auto" w:fill="FFFFFF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  <w:t>Покупатель одновременно с уведомлением об отказе от Договора (исполнения Договора) направляет Поставщику письменное требование о возмещении убытков с приложением расчета суммы убытков. Поставщик обязан оплатить Покупателю убыт</w:t>
      </w:r>
      <w:r>
        <w:rPr>
          <w:sz w:val="24"/>
          <w:szCs w:val="24"/>
        </w:rPr>
        <w:t>ки не позднее 15 (пятнадцати) календарных дней с момента получения расчета суммы убытков от Покупателя.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 установили, что существенным нарушением Договора Поставщиком является</w:t>
      </w:r>
      <w:r>
        <w:t>: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просрочка Поставщиком выполнения обязательств по Договору более чем на 15</w:t>
      </w:r>
      <w:r>
        <w:rPr>
          <w:sz w:val="24"/>
          <w:szCs w:val="24"/>
        </w:rPr>
        <w:t xml:space="preserve"> (пятнадцать) календарных дней;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несоблюдение Поставщиком требований к качеству Продукции, если </w:t>
      </w:r>
      <w:r>
        <w:rPr>
          <w:sz w:val="24"/>
          <w:szCs w:val="24"/>
        </w:rPr>
        <w:lastRenderedPageBreak/>
        <w:t>исправление выявленных Покупателем недостатков, несоответствий и / или дефектов Продукции влечет нарушение сроков Поставки более чем на 15 (пятнадцать) календарн</w:t>
      </w:r>
      <w:r>
        <w:rPr>
          <w:sz w:val="24"/>
          <w:szCs w:val="24"/>
        </w:rPr>
        <w:t>ых дней либо такие недостатки являются неустранимыми;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установлении Покупателем нецелесообразности дальнейшего исполнения Договора – с возмещением Поставщику фактически понесенных затрат;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наложение ареста на имущество Поставщика, введение арбитражным су</w:t>
      </w:r>
      <w:r>
        <w:rPr>
          <w:sz w:val="24"/>
          <w:szCs w:val="24"/>
        </w:rPr>
        <w:t>дом процедуры несостоятельности (банкротства) в отношении Поставщика;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более чем на 15 (пятнадцать) календарных дней сроков предоставления документов, подтверждающих обеспечение обязательств по возврату аванса и иных платежей по Договору, отказ в </w:t>
      </w:r>
      <w:r>
        <w:rPr>
          <w:sz w:val="24"/>
          <w:szCs w:val="24"/>
        </w:rPr>
        <w:t>предоставлении Покупателю таких документов;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установление в ходе исполнения Договора фактов несоответствия Поставщика установленным документацией о закупке требованиям к участникам закупки и / или предоставления недостоверной информации о своем соответствии</w:t>
      </w:r>
      <w:r>
        <w:rPr>
          <w:sz w:val="24"/>
          <w:szCs w:val="24"/>
        </w:rPr>
        <w:t xml:space="preserve"> таким требованиям, а также недостоверности, неточности или неполноты заверений Поставщика об обстоятельствах, указанных в разделе 13 Договора, и имеющих существенное значение для его заключения и исполнения;</w:t>
      </w:r>
    </w:p>
    <w:p w:rsidR="00DF2B9A" w:rsidRDefault="007B57B6">
      <w:pPr>
        <w:widowControl w:val="0"/>
        <w:numPr>
          <w:ilvl w:val="2"/>
          <w:numId w:val="6"/>
        </w:numPr>
        <w:shd w:val="clear" w:color="auto" w:fill="FFFFFF"/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если Поставщик без согласия Покупателя передает</w:t>
      </w:r>
      <w:r>
        <w:rPr>
          <w:sz w:val="24"/>
          <w:szCs w:val="24"/>
        </w:rPr>
        <w:t xml:space="preserve"> и/или пытается передать третьим лицам права и обязанности по Договору или какие-либо права и обязанности, установленные в нем.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Уведомление о расторжении Договора должно быть направлено Покупателем Поставщику посредством факсимильной/электронной связи не </w:t>
      </w:r>
      <w:r>
        <w:rPr>
          <w:sz w:val="24"/>
          <w:szCs w:val="24"/>
        </w:rPr>
        <w:t>позднее, чем за 5 (пять) календарных дней до предполагаемой даты расторжения Договора с последующим направлением оригинала.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Договор считается расторгнутым по основаниям, предусмотренным пунктом 12.1, с даты, указанной в уведомлении о расторжении Договора.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tabs>
          <w:tab w:val="clear" w:pos="1425"/>
          <w:tab w:val="left" w:pos="1418"/>
        </w:tabs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Поставщик ни при каких обстоятельствах не имеет права на компенсацию упущенной выгоды в связи с досрочным расторжением Договора по любым основаниям. 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Заверения</w:t>
      </w:r>
      <w:r>
        <w:rPr>
          <w:b/>
          <w:sz w:val="24"/>
          <w:szCs w:val="24"/>
        </w:rPr>
        <w:t xml:space="preserve"> Сторон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Каждая</w:t>
      </w:r>
      <w:r>
        <w:rPr>
          <w:sz w:val="24"/>
          <w:szCs w:val="24"/>
        </w:rPr>
        <w:t xml:space="preserve"> из Сторон заявляет и подтверждает другой Стороне, что: </w:t>
      </w:r>
    </w:p>
    <w:p w:rsidR="00DF2B9A" w:rsidRDefault="007B57B6">
      <w:pPr>
        <w:pStyle w:val="aff0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она является юридическим </w:t>
      </w:r>
      <w:r>
        <w:rPr>
          <w:sz w:val="24"/>
          <w:szCs w:val="24"/>
        </w:rPr>
        <w:t>лицом, надлежащим образом учрежденным и правомерно осуществляющим свою деятельность в соответствии с законодательством Российской Федерации;</w:t>
      </w:r>
    </w:p>
    <w:p w:rsidR="00DF2B9A" w:rsidRDefault="007B57B6">
      <w:pPr>
        <w:pStyle w:val="aff0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обладает полной правоспособностью на заключение Договора и исполнение всех своих обязательств, возникающих из Д</w:t>
      </w:r>
      <w:r>
        <w:rPr>
          <w:sz w:val="24"/>
          <w:szCs w:val="24"/>
        </w:rPr>
        <w:t>оговора или в связи с ним;</w:t>
      </w:r>
    </w:p>
    <w:p w:rsidR="00DF2B9A" w:rsidRDefault="007B57B6">
      <w:pPr>
        <w:pStyle w:val="aff0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получила все корпоративные одобрения Договора органами управления по основаниям, установленным законодательством Российской Федерации и / или уставными документами такой Стороны, а также согласования и разрешения органов и ин</w:t>
      </w:r>
      <w:r>
        <w:rPr>
          <w:sz w:val="24"/>
          <w:szCs w:val="24"/>
        </w:rPr>
        <w:t>ых лиц необходимые для заключения и исполнения Договора;</w:t>
      </w:r>
    </w:p>
    <w:p w:rsidR="00DF2B9A" w:rsidRDefault="007B57B6">
      <w:pPr>
        <w:pStyle w:val="aff0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лица, подписывающие от имени Сторон настоящий Договор, надлежащим образом уполномочены на его подписание;</w:t>
      </w:r>
    </w:p>
    <w:p w:rsidR="00DF2B9A" w:rsidRDefault="007B57B6">
      <w:pPr>
        <w:pStyle w:val="aff0"/>
        <w:widowControl/>
        <w:numPr>
          <w:ilvl w:val="0"/>
          <w:numId w:val="11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она располагает ресурсами, необходимыми и достаточными для своевременного и надлежащего испол</w:t>
      </w:r>
      <w:r>
        <w:rPr>
          <w:sz w:val="24"/>
          <w:szCs w:val="24"/>
        </w:rPr>
        <w:t xml:space="preserve">нения обязательств, возникающих из Договора или в связи с ним. 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Поставщик заявляет и заверяет Покупателя в том, что на момент заключения настоящего Договора:</w:t>
      </w:r>
    </w:p>
    <w:p w:rsidR="00DF2B9A" w:rsidRDefault="007B57B6">
      <w:pPr>
        <w:pStyle w:val="aff0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учредителем / учредителями Поставщика являются лица, не являющиеся массовыми учредителем / учредит</w:t>
      </w:r>
      <w:r>
        <w:rPr>
          <w:sz w:val="24"/>
          <w:szCs w:val="24"/>
        </w:rPr>
        <w:t>елями;</w:t>
      </w:r>
    </w:p>
    <w:p w:rsidR="00DF2B9A" w:rsidRDefault="007B57B6">
      <w:pPr>
        <w:pStyle w:val="aff0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руководителем Поставщика является лицо, не являющееся массовым руководителем;</w:t>
      </w:r>
    </w:p>
    <w:p w:rsidR="00DF2B9A" w:rsidRDefault="007B57B6">
      <w:pPr>
        <w:pStyle w:val="aff0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фактически находится по адресу, указанному в Едином государственном реестре юридических лиц; </w:t>
      </w:r>
    </w:p>
    <w:p w:rsidR="00DF2B9A" w:rsidRDefault="007B57B6">
      <w:pPr>
        <w:pStyle w:val="aff0"/>
        <w:widowControl/>
        <w:numPr>
          <w:ilvl w:val="0"/>
          <w:numId w:val="13"/>
        </w:numPr>
        <w:shd w:val="clear" w:color="auto" w:fill="FFFFFF"/>
        <w:tabs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своевременно и в полном объеме уплачивает налоги и сборы в соответствии с зак</w:t>
      </w:r>
      <w:r>
        <w:rPr>
          <w:sz w:val="24"/>
          <w:szCs w:val="24"/>
        </w:rPr>
        <w:t>онодательством Российской Федерации;</w:t>
      </w:r>
    </w:p>
    <w:p w:rsidR="00DF2B9A" w:rsidRDefault="007B57B6">
      <w:pPr>
        <w:pStyle w:val="aff0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 находится в процедуре несостоятельности (банкротства) в соответствии с законодательством Российской Федерации; отсутствуют любые обстоятельства, включая, но не ограничиваясь: решения судов различных юрисдикций, решен</w:t>
      </w:r>
      <w:r>
        <w:rPr>
          <w:sz w:val="24"/>
          <w:szCs w:val="24"/>
        </w:rPr>
        <w:t>ия органов государственной власти и должностных лиц, иные обстоятельства способные повлиять на возможность Поставщика должным образом исполнять обязательства, возникающие из Договору или в связи с ним;</w:t>
      </w:r>
    </w:p>
    <w:p w:rsidR="00DF2B9A" w:rsidRDefault="007B57B6">
      <w:pPr>
        <w:pStyle w:val="aff0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тщательно изучил всю информацию, связанную с Договором</w:t>
      </w:r>
      <w:r>
        <w:rPr>
          <w:sz w:val="24"/>
          <w:szCs w:val="24"/>
        </w:rPr>
        <w:t>, в том числе по вопросам, влияющим на сроки поставки, стоимость и качество Продукции, полностью ознакомлен со всеми условиями поставки Продукции, и принимает на себя все расходы, риски и трудности исполнения обязательств, возникающих из Договора или в свя</w:t>
      </w:r>
      <w:r>
        <w:rPr>
          <w:sz w:val="24"/>
          <w:szCs w:val="24"/>
        </w:rPr>
        <w:t>зи с ним;</w:t>
      </w:r>
    </w:p>
    <w:p w:rsidR="00DF2B9A" w:rsidRDefault="007B57B6">
      <w:pPr>
        <w:pStyle w:val="aff0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требований;</w:t>
      </w:r>
    </w:p>
    <w:p w:rsidR="00DF2B9A" w:rsidRDefault="007B57B6">
      <w:pPr>
        <w:pStyle w:val="aff0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своевременно и в полном объеме в соответствии с законодательством Российской Федерации намерен </w:t>
      </w:r>
      <w:r>
        <w:rPr>
          <w:sz w:val="24"/>
          <w:szCs w:val="24"/>
        </w:rPr>
        <w:t>отражать все финансово-хозяйственные операции, связанные с исполнением Договора;</w:t>
      </w:r>
    </w:p>
    <w:p w:rsidR="00DF2B9A" w:rsidRDefault="007B57B6">
      <w:pPr>
        <w:pStyle w:val="aff0"/>
        <w:widowControl/>
        <w:numPr>
          <w:ilvl w:val="0"/>
          <w:numId w:val="12"/>
        </w:numPr>
        <w:shd w:val="clear" w:color="auto" w:fill="FFFFFF"/>
        <w:tabs>
          <w:tab w:val="left" w:pos="567"/>
          <w:tab w:val="left" w:pos="1134"/>
          <w:tab w:val="left" w:pos="1418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вся информация, предоставленная Покупателю, является достоверной, полной и точной, и Поставщик не скрыл никаких обстоятельств, которые при их обнаружении могли бы негативно </w:t>
      </w:r>
      <w:r>
        <w:rPr>
          <w:sz w:val="24"/>
          <w:szCs w:val="24"/>
        </w:rPr>
        <w:t>повлиять на решение Покупателя заключить настоящий Договор на указанных в нем условиях.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заключении и исполнении настоящего Договора каждая Сторона полагается на достоверность, точность и полноту заверений другой Стороны, изложенных в настоящем разделе </w:t>
      </w:r>
      <w:r>
        <w:rPr>
          <w:sz w:val="24"/>
          <w:szCs w:val="24"/>
        </w:rPr>
        <w:t xml:space="preserve">Договора. </w:t>
      </w:r>
    </w:p>
    <w:p w:rsidR="00DF2B9A" w:rsidRDefault="007B57B6">
      <w:pPr>
        <w:pStyle w:val="aff0"/>
        <w:numPr>
          <w:ilvl w:val="1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при заключении Договора Поставщик предоставил </w:t>
      </w:r>
      <w:r>
        <w:rPr>
          <w:bCs/>
          <w:sz w:val="24"/>
          <w:szCs w:val="24"/>
        </w:rPr>
        <w:t>Покупателю</w:t>
      </w:r>
      <w:r>
        <w:rPr>
          <w:sz w:val="24"/>
          <w:szCs w:val="24"/>
        </w:rPr>
        <w:t xml:space="preserve"> недостоверные заверения о любом из указанных в настоящем разделе обстоятельств, имеющих существенное значение для заключения и исполнения Договора, </w:t>
      </w:r>
      <w:r>
        <w:rPr>
          <w:bCs/>
          <w:sz w:val="24"/>
          <w:szCs w:val="24"/>
        </w:rPr>
        <w:t xml:space="preserve">Поставщик </w:t>
      </w:r>
      <w:r>
        <w:rPr>
          <w:sz w:val="24"/>
          <w:szCs w:val="24"/>
        </w:rPr>
        <w:t>обязан по требо</w:t>
      </w:r>
      <w:r>
        <w:rPr>
          <w:sz w:val="24"/>
          <w:szCs w:val="24"/>
        </w:rPr>
        <w:t xml:space="preserve">ванию </w:t>
      </w:r>
      <w:r>
        <w:rPr>
          <w:bCs/>
          <w:sz w:val="24"/>
          <w:szCs w:val="24"/>
        </w:rPr>
        <w:t>Покупателя</w:t>
      </w:r>
      <w:r>
        <w:rPr>
          <w:sz w:val="24"/>
          <w:szCs w:val="24"/>
        </w:rPr>
        <w:t xml:space="preserve">  уплатить последнему неустойку в размере 5 (пять) % от Цены Договора, указанной в пункте 2.1 Договора.</w:t>
      </w:r>
    </w:p>
    <w:p w:rsidR="00DF2B9A" w:rsidRDefault="007B57B6">
      <w:pPr>
        <w:shd w:val="clear" w:color="auto" w:fill="FFFFFF"/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Недостоверность, неточность или неполнота любых указанных в настоящем разделе обстоятельств в значительной степени лишает получившую ука</w:t>
      </w:r>
      <w:r>
        <w:rPr>
          <w:sz w:val="24"/>
          <w:szCs w:val="24"/>
        </w:rPr>
        <w:t>занные заверения Сторону того, на что она была вправе рассчитывать при заключении настоящего Договора, и дает ей право на односторонний отказ от Договора без возмещения другой Стороне каких-либо убытков, причиненных отказом от Договора (исполнения Договора</w:t>
      </w:r>
      <w:r>
        <w:rPr>
          <w:sz w:val="24"/>
          <w:szCs w:val="24"/>
        </w:rPr>
        <w:t>).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Заключительные положения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вступает в силу с даты его подписания Сторонами и действует до полного исполнения ими принятых на себя обязательств.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Все приложения, изменения и дополнения к Договору действительны при условии, что они совершены в письм</w:t>
      </w:r>
      <w:r>
        <w:rPr>
          <w:sz w:val="24"/>
          <w:szCs w:val="24"/>
        </w:rPr>
        <w:t xml:space="preserve">енной форме и подписаны обеими Сторонами, за исключением изменений, предусмотренных п. 14.6 Договора.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Приложения, изменения и дополнения, оформленные надлежащим образом, являются неотъемлемой частью Договора.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наличия любых расхождений между </w:t>
      </w:r>
      <w:r>
        <w:rPr>
          <w:sz w:val="24"/>
          <w:szCs w:val="24"/>
        </w:rPr>
        <w:t>основным текстом Договора и текстами приложений к нему, приоритет имеет текст Договора.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Обмен сведениями между Сторонами по любым вопросам, связанным с Договором, включая уведомления и иные сообщения, может осуществляться только в письменной форме. Использ</w:t>
      </w:r>
      <w:r>
        <w:rPr>
          <w:sz w:val="24"/>
          <w:szCs w:val="24"/>
        </w:rPr>
        <w:t>ование средств факсимильной или электронной связи не допускается, за исключением случаев обмена оперативной информацией, который не влечет возникновения, изменения либо прекращения гражданских прав и обязательств.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 обязуются уведомлять друг друга об</w:t>
      </w:r>
      <w:r>
        <w:rPr>
          <w:sz w:val="24"/>
          <w:szCs w:val="24"/>
        </w:rPr>
        <w:t xml:space="preserve"> изменении реквизитов, указанных в разделе 16 Договора, не позднее 3 (трех) рабочих дней после такого изменения в порядке, установленном п. 14.7 Договора.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Документ</w:t>
      </w:r>
      <w:r>
        <w:rPr>
          <w:bCs/>
          <w:sz w:val="24"/>
          <w:szCs w:val="24"/>
        </w:rPr>
        <w:t xml:space="preserve"> будет считаться полученным:</w:t>
      </w:r>
    </w:p>
    <w:p w:rsidR="00DF2B9A" w:rsidRDefault="007B57B6">
      <w:pPr>
        <w:pStyle w:val="aff0"/>
        <w:widowControl/>
        <w:numPr>
          <w:ilvl w:val="2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случае вручения лично или отправления по почте заказным </w:t>
      </w:r>
      <w:r>
        <w:rPr>
          <w:bCs/>
          <w:sz w:val="24"/>
          <w:szCs w:val="24"/>
        </w:rPr>
        <w:t>письмом, курьерской связью – в дату и время фактического вручения;</w:t>
      </w:r>
    </w:p>
    <w:p w:rsidR="00DF2B9A" w:rsidRDefault="007B57B6">
      <w:pPr>
        <w:pStyle w:val="aff0"/>
        <w:widowControl/>
        <w:numPr>
          <w:ilvl w:val="2"/>
          <w:numId w:val="6"/>
        </w:numPr>
        <w:shd w:val="clear" w:color="auto" w:fill="FFFFFF"/>
        <w:spacing w:after="120"/>
        <w:ind w:left="0" w:firstLine="56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случае передачи по факсимильной или электронной связи – в дату и время отправления, подтвержденного протоколом передачи, распечатанным факсимильным аппаратом отправителя, или отчетом о до</w:t>
      </w:r>
      <w:r>
        <w:rPr>
          <w:bCs/>
          <w:sz w:val="24"/>
          <w:szCs w:val="24"/>
        </w:rPr>
        <w:t>ставке сообщения. В случае, если передача по факсимильной или электронной связи осуществляется вне обычных рабочих часов получателя, документ будет считаться полученным в 10:00 следующего рабочего дня. Оригиналы документов, направленных с использованием фа</w:t>
      </w:r>
      <w:r>
        <w:rPr>
          <w:bCs/>
          <w:sz w:val="24"/>
          <w:szCs w:val="24"/>
        </w:rPr>
        <w:t xml:space="preserve">ксимильной связи должны не позднее того же дня направляться с использованием видов связи, указанных в п. 14.7.1 Договора.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Поставщик не вправе передавать свои права и обязанности по Договору третьим  лицам без предварительного письменного согласия Покупате</w:t>
      </w:r>
      <w:r>
        <w:rPr>
          <w:sz w:val="24"/>
          <w:szCs w:val="24"/>
        </w:rPr>
        <w:t>ля. В случае нарушения Поставщиком соответствующего условия, Покупатель вправе потребовать уплаты Поставщиком штрафа в размере 5 % от уступки (переданного в залог прав).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Во всем, что не урегулировано Договором, Стороны руководствуются положениями законодат</w:t>
      </w:r>
      <w:r>
        <w:rPr>
          <w:sz w:val="24"/>
          <w:szCs w:val="24"/>
        </w:rPr>
        <w:t xml:space="preserve">ельства Российской Федерации. </w:t>
      </w:r>
    </w:p>
    <w:p w:rsidR="00DF2B9A" w:rsidRDefault="007B57B6">
      <w:pPr>
        <w:widowControl w:val="0"/>
        <w:numPr>
          <w:ilvl w:val="1"/>
          <w:numId w:val="6"/>
        </w:numPr>
        <w:shd w:val="clear" w:color="auto" w:fill="FFFFFF"/>
        <w:tabs>
          <w:tab w:val="left" w:pos="720"/>
        </w:tabs>
        <w:spacing w:after="120"/>
        <w:ind w:left="0"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Договор</w:t>
      </w:r>
      <w:r>
        <w:rPr>
          <w:bCs/>
          <w:sz w:val="24"/>
          <w:szCs w:val="24"/>
        </w:rPr>
        <w:t xml:space="preserve"> составлен в двух оригинальных экземплярах, по одному для каждой из Сторон.</w:t>
      </w:r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Приложения к Договору</w:t>
      </w:r>
    </w:p>
    <w:p w:rsidR="00DF2B9A" w:rsidRDefault="007B57B6">
      <w:pPr>
        <w:pStyle w:val="33"/>
        <w:keepNext w:val="0"/>
        <w:tabs>
          <w:tab w:val="clear" w:pos="0"/>
        </w:tabs>
        <w:overflowPunct w:val="0"/>
        <w:spacing w:after="120"/>
        <w:ind w:left="567"/>
        <w:jc w:val="both"/>
        <w:textAlignment w:val="baseline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Приложение № 1 – Спецификация.</w:t>
      </w:r>
    </w:p>
    <w:p w:rsidR="00DF2B9A" w:rsidRDefault="007B57B6">
      <w:pPr>
        <w:spacing w:after="120"/>
        <w:ind w:left="567"/>
        <w:rPr>
          <w:sz w:val="24"/>
          <w:szCs w:val="24"/>
        </w:rPr>
      </w:pPr>
      <w:r>
        <w:rPr>
          <w:sz w:val="24"/>
          <w:szCs w:val="24"/>
        </w:rPr>
        <w:t>- Приложение № 2 — Технические требования.</w:t>
      </w:r>
    </w:p>
    <w:p w:rsidR="00DF2B9A" w:rsidRDefault="007B57B6">
      <w:pPr>
        <w:spacing w:after="120"/>
        <w:ind w:left="567"/>
        <w:rPr>
          <w:sz w:val="24"/>
          <w:szCs w:val="24"/>
        </w:rPr>
      </w:pPr>
      <w:bookmarkStart w:id="6" w:name="sub_1_Копия_1"/>
      <w:r>
        <w:rPr>
          <w:sz w:val="24"/>
          <w:szCs w:val="24"/>
        </w:rPr>
        <w:t>- Приложение № 3 – Финансовое обеспечение ис</w:t>
      </w:r>
      <w:r>
        <w:rPr>
          <w:sz w:val="24"/>
          <w:szCs w:val="24"/>
        </w:rPr>
        <w:t>полнения обязательств.</w:t>
      </w:r>
      <w:bookmarkEnd w:id="6"/>
    </w:p>
    <w:p w:rsidR="00DF2B9A" w:rsidRDefault="007B57B6">
      <w:pPr>
        <w:spacing w:after="120"/>
        <w:ind w:left="567" w:hanging="567"/>
        <w:rPr>
          <w:sz w:val="24"/>
          <w:szCs w:val="24"/>
        </w:rPr>
      </w:pPr>
      <w:bookmarkStart w:id="7" w:name="sub_1"/>
      <w:r>
        <w:rPr>
          <w:sz w:val="24"/>
          <w:szCs w:val="24"/>
        </w:rPr>
        <w:tab/>
      </w:r>
      <w:bookmarkEnd w:id="7"/>
    </w:p>
    <w:p w:rsidR="00DF2B9A" w:rsidRDefault="007B57B6">
      <w:pPr>
        <w:widowControl w:val="0"/>
        <w:numPr>
          <w:ilvl w:val="0"/>
          <w:numId w:val="6"/>
        </w:numPr>
        <w:shd w:val="clear" w:color="auto" w:fill="FFFFFF"/>
        <w:tabs>
          <w:tab w:val="left" w:pos="426"/>
        </w:tabs>
        <w:spacing w:after="120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Адреса, реквизиты и подписи Сторон </w:t>
      </w:r>
    </w:p>
    <w:tbl>
      <w:tblPr>
        <w:tblW w:w="9714" w:type="dxa"/>
        <w:tblLayout w:type="fixed"/>
        <w:tblLook w:val="01E0" w:firstRow="1" w:lastRow="1" w:firstColumn="1" w:lastColumn="1" w:noHBand="0" w:noVBand="0"/>
      </w:tblPr>
      <w:tblGrid>
        <w:gridCol w:w="4928"/>
        <w:gridCol w:w="4786"/>
      </w:tblGrid>
      <w:tr w:rsidR="00DF2B9A">
        <w:tc>
          <w:tcPr>
            <w:tcW w:w="4927" w:type="dxa"/>
          </w:tcPr>
          <w:p w:rsidR="00DF2B9A" w:rsidRDefault="007B57B6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Покупатель:</w:t>
            </w:r>
          </w:p>
        </w:tc>
        <w:tc>
          <w:tcPr>
            <w:tcW w:w="4786" w:type="dxa"/>
          </w:tcPr>
          <w:p w:rsidR="00DF2B9A" w:rsidRDefault="007B57B6">
            <w:pPr>
              <w:widowControl w:val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Поставщик:</w:t>
            </w:r>
          </w:p>
        </w:tc>
      </w:tr>
      <w:tr w:rsidR="00DF2B9A">
        <w:tc>
          <w:tcPr>
            <w:tcW w:w="4927" w:type="dxa"/>
          </w:tcPr>
          <w:p w:rsidR="00DF2B9A" w:rsidRDefault="007B57B6">
            <w:pPr>
              <w:widowControl w:val="0"/>
            </w:pPr>
            <w:r>
              <w:rPr>
                <w:sz w:val="24"/>
                <w:szCs w:val="24"/>
              </w:rPr>
              <w:t>Юридический адрес: 603140, Нижегородская область, г.о. город Нижний Новгород,</w:t>
            </w:r>
          </w:p>
          <w:p w:rsidR="00DF2B9A" w:rsidRDefault="007B57B6">
            <w:pPr>
              <w:widowControl w:val="0"/>
            </w:pPr>
            <w:r>
              <w:rPr>
                <w:sz w:val="24"/>
                <w:szCs w:val="24"/>
              </w:rPr>
              <w:t>г. Нижний Новгород, пер. Мотальный, д.8, помещ. ВП31, офис С1А</w:t>
            </w:r>
          </w:p>
          <w:p w:rsidR="00DF2B9A" w:rsidRDefault="007B57B6">
            <w:pPr>
              <w:widowControl w:val="0"/>
            </w:pPr>
            <w:r>
              <w:rPr>
                <w:sz w:val="24"/>
                <w:szCs w:val="24"/>
              </w:rPr>
              <w:t xml:space="preserve">Грузополучатель: </w:t>
            </w:r>
            <w:r>
              <w:rPr>
                <w:bCs/>
                <w:sz w:val="24"/>
                <w:szCs w:val="24"/>
              </w:rPr>
              <w:t>Производственный участок АО «Гидроремонт-ВКК» в г. Хабаровск, Место нахождения: 680000, Россия, Хабаровский край, город Хабаровск, улица Центральная, дом 22а/2</w:t>
            </w:r>
          </w:p>
          <w:p w:rsidR="00DF2B9A" w:rsidRDefault="007B57B6">
            <w:pPr>
              <w:widowControl w:val="0"/>
            </w:pPr>
            <w:r>
              <w:rPr>
                <w:sz w:val="24"/>
                <w:szCs w:val="24"/>
              </w:rPr>
              <w:t>ИНН/ КПП 6345012488 / 272345001</w:t>
            </w:r>
          </w:p>
          <w:p w:rsidR="00DF2B9A" w:rsidRDefault="007B57B6">
            <w:pPr>
              <w:widowControl w:val="0"/>
            </w:pPr>
            <w:r>
              <w:rPr>
                <w:sz w:val="24"/>
                <w:szCs w:val="24"/>
              </w:rPr>
              <w:t>Почтовый адрес: 655619, Республика Хакасия, г.Саяногорск, рп. Че</w:t>
            </w:r>
            <w:r>
              <w:rPr>
                <w:sz w:val="24"/>
                <w:szCs w:val="24"/>
              </w:rPr>
              <w:t>ремушки,</w:t>
            </w:r>
          </w:p>
          <w:p w:rsidR="00DF2B9A" w:rsidRDefault="007B57B6">
            <w:pPr>
              <w:widowControl w:val="0"/>
            </w:pPr>
            <w:r>
              <w:rPr>
                <w:sz w:val="24"/>
                <w:szCs w:val="24"/>
              </w:rPr>
              <w:lastRenderedPageBreak/>
              <w:t>д. 103, а/я 31</w:t>
            </w:r>
          </w:p>
          <w:p w:rsidR="00DF2B9A" w:rsidRDefault="007B57B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Плательщик: Саяно-Шушенский филиал</w:t>
            </w:r>
          </w:p>
          <w:p w:rsidR="00DF2B9A" w:rsidRDefault="007B57B6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«Гидроремонт-ВКК» в п. Черемушки</w:t>
            </w:r>
          </w:p>
          <w:p w:rsidR="008A557E" w:rsidRPr="008A557E" w:rsidRDefault="008A557E" w:rsidP="008A557E">
            <w:pPr>
              <w:widowControl w:val="0"/>
              <w:rPr>
                <w:sz w:val="24"/>
                <w:szCs w:val="24"/>
                <w:shd w:val="clear" w:color="auto" w:fill="77BC65"/>
              </w:rPr>
            </w:pPr>
            <w:r w:rsidRPr="008A557E">
              <w:rPr>
                <w:sz w:val="24"/>
                <w:szCs w:val="24"/>
                <w:shd w:val="clear" w:color="auto" w:fill="77BC65"/>
              </w:rPr>
              <w:t>Р/с 40702810300000092489</w:t>
            </w:r>
          </w:p>
          <w:p w:rsidR="008A557E" w:rsidRPr="008A557E" w:rsidRDefault="008A557E" w:rsidP="008A557E">
            <w:pPr>
              <w:widowControl w:val="0"/>
              <w:rPr>
                <w:sz w:val="24"/>
                <w:szCs w:val="24"/>
                <w:shd w:val="clear" w:color="auto" w:fill="77BC65"/>
              </w:rPr>
            </w:pPr>
            <w:r w:rsidRPr="008A557E">
              <w:rPr>
                <w:sz w:val="24"/>
                <w:szCs w:val="24"/>
                <w:shd w:val="clear" w:color="auto" w:fill="77BC65"/>
              </w:rPr>
              <w:t>Банк ГПБ (АО), г. Москва</w:t>
            </w:r>
          </w:p>
          <w:p w:rsidR="008A557E" w:rsidRPr="008A557E" w:rsidRDefault="008A557E" w:rsidP="008A557E">
            <w:pPr>
              <w:widowControl w:val="0"/>
              <w:rPr>
                <w:sz w:val="24"/>
                <w:szCs w:val="24"/>
                <w:shd w:val="clear" w:color="auto" w:fill="77BC65"/>
              </w:rPr>
            </w:pPr>
            <w:r w:rsidRPr="008A557E">
              <w:rPr>
                <w:sz w:val="24"/>
                <w:szCs w:val="24"/>
                <w:shd w:val="clear" w:color="auto" w:fill="77BC65"/>
              </w:rPr>
              <w:t>К/с 30101810200000000823</w:t>
            </w:r>
          </w:p>
          <w:p w:rsidR="008A557E" w:rsidRDefault="008A557E" w:rsidP="008A557E">
            <w:pPr>
              <w:widowControl w:val="0"/>
              <w:rPr>
                <w:sz w:val="24"/>
                <w:szCs w:val="24"/>
                <w:shd w:val="clear" w:color="auto" w:fill="77BC65"/>
              </w:rPr>
            </w:pPr>
            <w:r w:rsidRPr="008A557E">
              <w:rPr>
                <w:sz w:val="24"/>
                <w:szCs w:val="24"/>
                <w:shd w:val="clear" w:color="auto" w:fill="77BC65"/>
              </w:rPr>
              <w:t>БИК 044525823</w:t>
            </w:r>
          </w:p>
          <w:p w:rsidR="00DF2B9A" w:rsidRDefault="007B57B6" w:rsidP="008A557E">
            <w:pPr>
              <w:widowControl w:val="0"/>
            </w:pPr>
            <w:bookmarkStart w:id="8" w:name="_GoBack"/>
            <w:bookmarkEnd w:id="8"/>
            <w:r>
              <w:rPr>
                <w:sz w:val="24"/>
                <w:szCs w:val="24"/>
              </w:rPr>
              <w:t>Тел. контактного лица: 8 983-275-04-88</w:t>
            </w:r>
          </w:p>
          <w:p w:rsidR="00DF2B9A" w:rsidRDefault="007B57B6">
            <w:pPr>
              <w:widowControl w:val="0"/>
            </w:pPr>
            <w:r>
              <w:rPr>
                <w:sz w:val="24"/>
                <w:szCs w:val="24"/>
              </w:rPr>
              <w:t xml:space="preserve">Тел. приемной: </w:t>
            </w:r>
            <w:r>
              <w:rPr>
                <w:sz w:val="24"/>
                <w:szCs w:val="24"/>
              </w:rPr>
              <w:t>8 (39042) 7-17-01</w:t>
            </w:r>
          </w:p>
          <w:p w:rsidR="00DF2B9A" w:rsidRDefault="007B57B6">
            <w:pPr>
              <w:widowControl w:val="0"/>
              <w:spacing w:after="160"/>
            </w:pPr>
            <w:hyperlink r:id="rId11">
              <w:r>
                <w:rPr>
                  <w:rStyle w:val="afe"/>
                  <w:sz w:val="24"/>
                  <w:szCs w:val="24"/>
                  <w:lang w:val="en-US"/>
                </w:rPr>
                <w:t>E</w:t>
              </w:r>
              <w:r>
                <w:rPr>
                  <w:rStyle w:val="afe"/>
                  <w:sz w:val="24"/>
                  <w:szCs w:val="24"/>
                </w:rPr>
                <w:t>-</w:t>
              </w:r>
              <w:r>
                <w:rPr>
                  <w:rStyle w:val="afe"/>
                  <w:sz w:val="24"/>
                  <w:szCs w:val="24"/>
                  <w:lang w:val="en-US"/>
                </w:rPr>
                <w:t>mail</w:t>
              </w:r>
              <w:r>
                <w:rPr>
                  <w:rStyle w:val="afe"/>
                  <w:sz w:val="24"/>
                  <w:szCs w:val="24"/>
                </w:rPr>
                <w:t xml:space="preserve">: </w:t>
              </w:r>
            </w:hyperlink>
            <w:hyperlink r:id="rId12">
              <w:r>
                <w:rPr>
                  <w:rStyle w:val="afe"/>
                  <w:sz w:val="24"/>
                  <w:szCs w:val="24"/>
                  <w:lang w:val="en-US"/>
                </w:rPr>
                <w:t>sayany</w:t>
              </w:r>
            </w:hyperlink>
            <w:r>
              <w:rPr>
                <w:rStyle w:val="afe"/>
                <w:sz w:val="24"/>
                <w:szCs w:val="24"/>
              </w:rPr>
              <w:t>@</w:t>
            </w:r>
            <w:r>
              <w:rPr>
                <w:rStyle w:val="afe"/>
                <w:sz w:val="24"/>
                <w:szCs w:val="24"/>
                <w:lang w:val="en-US"/>
              </w:rPr>
              <w:t>rushydro</w:t>
            </w:r>
            <w:r>
              <w:rPr>
                <w:rStyle w:val="afe"/>
                <w:sz w:val="24"/>
                <w:szCs w:val="24"/>
              </w:rPr>
              <w:t>.</w:t>
            </w:r>
            <w:r>
              <w:rPr>
                <w:rStyle w:val="afe"/>
                <w:sz w:val="24"/>
                <w:szCs w:val="24"/>
                <w:lang w:val="en-US"/>
              </w:rPr>
              <w:t>ru</w:t>
            </w:r>
          </w:p>
        </w:tc>
        <w:tc>
          <w:tcPr>
            <w:tcW w:w="4786" w:type="dxa"/>
          </w:tcPr>
          <w:p w:rsidR="00DF2B9A" w:rsidRDefault="00DF2B9A">
            <w:pPr>
              <w:widowControl w:val="0"/>
              <w:rPr>
                <w:sz w:val="22"/>
                <w:szCs w:val="22"/>
              </w:rPr>
            </w:pP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(наименование юридического лица)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(место нахождения)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(почтовый адрес)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(ОГРН)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(ИНН/КПП)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(номер расчетного счета)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(наименование банка, в кото</w:t>
            </w:r>
            <w:r>
              <w:rPr>
                <w:sz w:val="22"/>
                <w:szCs w:val="22"/>
              </w:rPr>
              <w:t>ром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 расчетный счет)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(номер корреспондентского счета банка)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(БИК банка)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(номер телефона/факса)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email</w:t>
            </w:r>
            <w:r>
              <w:rPr>
                <w:sz w:val="22"/>
                <w:szCs w:val="22"/>
              </w:rPr>
              <w:t>)</w:t>
            </w:r>
          </w:p>
          <w:p w:rsidR="00DF2B9A" w:rsidRDefault="00DF2B9A">
            <w:pPr>
              <w:widowControl w:val="0"/>
              <w:rPr>
                <w:sz w:val="22"/>
                <w:szCs w:val="22"/>
              </w:rPr>
            </w:pPr>
          </w:p>
        </w:tc>
      </w:tr>
      <w:tr w:rsidR="00DF2B9A">
        <w:tc>
          <w:tcPr>
            <w:tcW w:w="4927" w:type="dxa"/>
          </w:tcPr>
          <w:p w:rsidR="00DF2B9A" w:rsidRDefault="00DF2B9A">
            <w:pPr>
              <w:widowControl w:val="0"/>
              <w:rPr>
                <w:sz w:val="22"/>
                <w:szCs w:val="22"/>
              </w:rPr>
            </w:pP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 / </w:t>
            </w:r>
            <w:r>
              <w:rPr>
                <w:sz w:val="22"/>
                <w:szCs w:val="22"/>
                <w:shd w:val="clear" w:color="auto" w:fill="FFFF00"/>
              </w:rPr>
              <w:t>_______________</w:t>
            </w:r>
            <w:r>
              <w:rPr>
                <w:sz w:val="22"/>
                <w:szCs w:val="22"/>
              </w:rPr>
              <w:t xml:space="preserve"> /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4786" w:type="dxa"/>
          </w:tcPr>
          <w:p w:rsidR="00DF2B9A" w:rsidRDefault="00DF2B9A">
            <w:pPr>
              <w:widowControl w:val="0"/>
              <w:rPr>
                <w:sz w:val="22"/>
                <w:szCs w:val="22"/>
              </w:rPr>
            </w:pP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 / </w:t>
            </w:r>
            <w:r>
              <w:rPr>
                <w:sz w:val="22"/>
                <w:szCs w:val="22"/>
                <w:shd w:val="clear" w:color="auto" w:fill="FFFF00"/>
              </w:rPr>
              <w:t>_______________</w:t>
            </w:r>
            <w:r>
              <w:rPr>
                <w:sz w:val="22"/>
                <w:szCs w:val="22"/>
              </w:rPr>
              <w:t xml:space="preserve"> /</w:t>
            </w:r>
          </w:p>
          <w:p w:rsidR="00DF2B9A" w:rsidRDefault="007B57B6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</w:tr>
    </w:tbl>
    <w:p w:rsidR="00DF2B9A" w:rsidRDefault="00DF2B9A">
      <w:pPr>
        <w:sectPr w:rsidR="00DF2B9A"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/>
          <w:pgMar w:top="1134" w:right="849" w:bottom="1134" w:left="1701" w:header="720" w:footer="720" w:gutter="0"/>
          <w:cols w:space="720"/>
          <w:formProt w:val="0"/>
          <w:docGrid w:linePitch="100" w:charSpace="16384"/>
        </w:sectPr>
      </w:pPr>
    </w:p>
    <w:p w:rsidR="00DF2B9A" w:rsidRDefault="007B57B6">
      <w:pPr>
        <w:pStyle w:val="ad"/>
        <w:spacing w:after="120"/>
        <w:ind w:firstLine="567"/>
        <w:jc w:val="right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Приложение № 1</w:t>
      </w:r>
    </w:p>
    <w:p w:rsidR="00DF2B9A" w:rsidRDefault="007B57B6">
      <w:pPr>
        <w:pStyle w:val="ad"/>
        <w:spacing w:after="120"/>
        <w:ind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договору поставки </w:t>
      </w:r>
    </w:p>
    <w:p w:rsidR="00DF2B9A" w:rsidRDefault="007B57B6">
      <w:pPr>
        <w:pStyle w:val="ad"/>
        <w:spacing w:after="120"/>
        <w:ind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№ </w:t>
      </w:r>
      <w:r>
        <w:rPr>
          <w:bCs/>
          <w:sz w:val="24"/>
          <w:szCs w:val="24"/>
        </w:rPr>
        <w:t>_____от «___» _________ ______ г.</w:t>
      </w:r>
    </w:p>
    <w:p w:rsidR="00DF2B9A" w:rsidRDefault="007B57B6">
      <w:pPr>
        <w:spacing w:after="120"/>
        <w:ind w:firstLine="567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Спецификация №__</w:t>
      </w:r>
    </w:p>
    <w:p w:rsidR="00DF2B9A" w:rsidRDefault="007B57B6">
      <w:pPr>
        <w:spacing w:after="120"/>
        <w:ind w:firstLine="567"/>
        <w:jc w:val="center"/>
        <w:outlineLvl w:val="0"/>
        <w:rPr>
          <w:b/>
          <w:i/>
          <w:color w:val="FF0000"/>
          <w:sz w:val="22"/>
          <w:szCs w:val="22"/>
        </w:rPr>
      </w:pPr>
      <w:r>
        <w:rPr>
          <w:b/>
          <w:i/>
          <w:color w:val="FF0000"/>
          <w:sz w:val="22"/>
          <w:szCs w:val="22"/>
        </w:rPr>
        <w:t>(заполняется на основании предложения, указанного в заявке участника закупки и технических требований)</w:t>
      </w:r>
    </w:p>
    <w:tbl>
      <w:tblPr>
        <w:tblW w:w="9924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710"/>
        <w:gridCol w:w="1274"/>
        <w:gridCol w:w="1704"/>
        <w:gridCol w:w="1559"/>
        <w:gridCol w:w="712"/>
        <w:gridCol w:w="848"/>
        <w:gridCol w:w="1701"/>
        <w:gridCol w:w="1416"/>
      </w:tblGrid>
      <w:tr w:rsidR="00DF2B9A">
        <w:trPr>
          <w:trHeight w:val="51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Поз. №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Наименование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2"/>
              </w:rPr>
            </w:pPr>
            <w:r>
              <w:rPr>
                <w:sz w:val="24"/>
                <w:szCs w:val="24"/>
              </w:rPr>
              <w:t>Страна происхождения Продукции / цифровой код страны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Характеристики продукции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 xml:space="preserve">Ед. </w:t>
            </w:r>
            <w:r>
              <w:rPr>
                <w:bCs/>
                <w:sz w:val="22"/>
                <w:szCs w:val="24"/>
              </w:rPr>
              <w:t>изм.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Цена  за единицу (руб., с НДС 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Сумма (руб., с НДС)</w:t>
            </w:r>
          </w:p>
        </w:tc>
      </w:tr>
      <w:tr w:rsidR="00DF2B9A">
        <w:trPr>
          <w:trHeight w:val="5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</w:tr>
      <w:tr w:rsidR="00DF2B9A">
        <w:trPr>
          <w:trHeight w:val="5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7B57B6">
            <w:pPr>
              <w:widowControl w:val="0"/>
              <w:spacing w:after="12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</w:tr>
      <w:tr w:rsidR="00DF2B9A">
        <w:trPr>
          <w:trHeight w:val="52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jc w:val="center"/>
              <w:rPr>
                <w:sz w:val="22"/>
              </w:rPr>
            </w:pPr>
          </w:p>
        </w:tc>
      </w:tr>
      <w:tr w:rsidR="00DF2B9A">
        <w:trPr>
          <w:trHeight w:val="255"/>
        </w:trPr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F2B9A" w:rsidRDefault="00DF2B9A">
            <w:pPr>
              <w:widowControl w:val="0"/>
              <w:spacing w:after="120"/>
              <w:ind w:firstLine="567"/>
              <w:jc w:val="right"/>
              <w:rPr>
                <w:b/>
                <w:sz w:val="22"/>
                <w:szCs w:val="24"/>
              </w:rPr>
            </w:pPr>
          </w:p>
        </w:tc>
        <w:tc>
          <w:tcPr>
            <w:tcW w:w="7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ind w:firstLine="567"/>
              <w:jc w:val="center"/>
              <w:rPr>
                <w:b/>
                <w:sz w:val="22"/>
                <w:szCs w:val="24"/>
              </w:rPr>
            </w:pPr>
          </w:p>
        </w:tc>
      </w:tr>
      <w:tr w:rsidR="00DF2B9A">
        <w:trPr>
          <w:trHeight w:val="255"/>
        </w:trPr>
        <w:tc>
          <w:tcPr>
            <w:tcW w:w="1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F2B9A" w:rsidRDefault="00DF2B9A">
            <w:pPr>
              <w:widowControl w:val="0"/>
              <w:spacing w:after="120"/>
              <w:ind w:firstLine="567"/>
              <w:jc w:val="right"/>
              <w:rPr>
                <w:sz w:val="22"/>
                <w:szCs w:val="24"/>
              </w:rPr>
            </w:pPr>
          </w:p>
        </w:tc>
        <w:tc>
          <w:tcPr>
            <w:tcW w:w="79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DF2B9A" w:rsidRDefault="00DF2B9A">
            <w:pPr>
              <w:widowControl w:val="0"/>
              <w:spacing w:after="120"/>
              <w:ind w:firstLine="567"/>
              <w:jc w:val="center"/>
              <w:rPr>
                <w:b/>
                <w:sz w:val="22"/>
                <w:szCs w:val="24"/>
              </w:rPr>
            </w:pPr>
          </w:p>
        </w:tc>
      </w:tr>
    </w:tbl>
    <w:p w:rsidR="00DF2B9A" w:rsidRDefault="00DF2B9A">
      <w:pPr>
        <w:pStyle w:val="ad"/>
        <w:spacing w:after="120"/>
        <w:ind w:firstLine="567"/>
        <w:rPr>
          <w:b/>
          <w:bCs/>
          <w:i/>
          <w:sz w:val="24"/>
          <w:szCs w:val="24"/>
        </w:rPr>
      </w:pPr>
    </w:p>
    <w:p w:rsidR="00DF2B9A" w:rsidRDefault="007B57B6">
      <w:pPr>
        <w:pStyle w:val="ad"/>
        <w:spacing w:after="120"/>
        <w:ind w:firstLine="567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Условия поставки:</w:t>
      </w:r>
    </w:p>
    <w:p w:rsidR="00DF2B9A" w:rsidRDefault="007B57B6">
      <w:pPr>
        <w:widowControl w:val="0"/>
        <w:numPr>
          <w:ilvl w:val="0"/>
          <w:numId w:val="30"/>
        </w:numPr>
        <w:tabs>
          <w:tab w:val="left" w:pos="720"/>
        </w:tabs>
        <w:spacing w:after="120"/>
        <w:ind w:left="0" w:firstLine="284"/>
        <w:jc w:val="both"/>
        <w:rPr>
          <w:sz w:val="24"/>
          <w:szCs w:val="24"/>
        </w:rPr>
      </w:pPr>
      <w:r>
        <w:rPr>
          <w:bCs/>
          <w:sz w:val="24"/>
          <w:szCs w:val="24"/>
        </w:rPr>
        <w:t>Общая сумма Спецификации составляет _______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(________), </w:t>
      </w:r>
      <w:r>
        <w:rPr>
          <w:i/>
          <w:sz w:val="24"/>
          <w:szCs w:val="24"/>
        </w:rPr>
        <w:t>в том числе НДС __%, в размере _____________ (________________)</w:t>
      </w:r>
      <w:r>
        <w:rPr>
          <w:b/>
          <w:sz w:val="24"/>
          <w:szCs w:val="24"/>
        </w:rPr>
        <w:t>.</w:t>
      </w:r>
    </w:p>
    <w:p w:rsidR="00DF2B9A" w:rsidRDefault="007B57B6">
      <w:pPr>
        <w:widowControl w:val="0"/>
        <w:numPr>
          <w:ilvl w:val="0"/>
          <w:numId w:val="31"/>
        </w:numPr>
        <w:tabs>
          <w:tab w:val="left" w:pos="720"/>
        </w:tabs>
        <w:spacing w:after="12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производителя: ______________________;</w:t>
      </w:r>
    </w:p>
    <w:p w:rsidR="00DF2B9A" w:rsidRDefault="007B57B6">
      <w:pPr>
        <w:widowControl w:val="0"/>
        <w:numPr>
          <w:ilvl w:val="0"/>
          <w:numId w:val="32"/>
        </w:numPr>
        <w:tabs>
          <w:tab w:val="left" w:pos="720"/>
        </w:tabs>
        <w:spacing w:after="12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Срок поставки Продукции: _______________________.</w:t>
      </w:r>
    </w:p>
    <w:p w:rsidR="00DF2B9A" w:rsidRDefault="007B57B6">
      <w:pPr>
        <w:widowControl w:val="0"/>
        <w:numPr>
          <w:ilvl w:val="0"/>
          <w:numId w:val="33"/>
        </w:numPr>
        <w:tabs>
          <w:tab w:val="left" w:pos="720"/>
        </w:tabs>
        <w:spacing w:after="120"/>
        <w:ind w:left="0" w:firstLine="284"/>
        <w:jc w:val="both"/>
        <w:rPr>
          <w:sz w:val="24"/>
          <w:szCs w:val="24"/>
        </w:rPr>
      </w:pPr>
      <w:r>
        <w:rPr>
          <w:sz w:val="24"/>
          <w:szCs w:val="24"/>
        </w:rPr>
        <w:t>Иные условия, предусмотренные техническими требованиями:_________________.</w:t>
      </w:r>
    </w:p>
    <w:p w:rsidR="00DF2B9A" w:rsidRDefault="007B57B6">
      <w:pPr>
        <w:pStyle w:val="ad"/>
        <w:spacing w:after="120"/>
        <w:ind w:firstLine="567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*</w:t>
      </w:r>
      <w:r>
        <w:rPr>
          <w:sz w:val="24"/>
          <w:szCs w:val="24"/>
        </w:rPr>
        <w:t xml:space="preserve"> По требованию Покупателя Поставщик обязан представить запрашиваемую информацию/документы, расчеты, обосновывающие стоимость доставки Продукции.</w:t>
      </w:r>
    </w:p>
    <w:p w:rsidR="00DF2B9A" w:rsidRDefault="007B57B6">
      <w:pPr>
        <w:spacing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[В случае поставки Продукции (в том числе оборудования/материалов) комплектом, в спецификации необходимо «разби</w:t>
      </w:r>
      <w:r>
        <w:rPr>
          <w:i/>
          <w:sz w:val="24"/>
          <w:szCs w:val="24"/>
        </w:rPr>
        <w:t>ть» его на позиции.</w:t>
      </w:r>
    </w:p>
    <w:p w:rsidR="00DF2B9A" w:rsidRDefault="007B57B6">
      <w:pPr>
        <w:spacing w:after="1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В спецификацию при необходимости включаются требования к Продукции, таре/упаковке, перечень нормативных документов, которым должна соответствовать Продукция (ГОСТ,ТУ) и иные сведения, имеющие значение для Договора]</w:t>
      </w:r>
    </w:p>
    <w:p w:rsidR="00DF2B9A" w:rsidRDefault="00DF2B9A">
      <w:pPr>
        <w:spacing w:after="12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Y="225"/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DF2B9A"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Покупатель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DF2B9A" w:rsidRDefault="00DF2B9A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u w:val="single"/>
                <w:lang w:val="ru-RU"/>
              </w:rPr>
            </w:pPr>
          </w:p>
        </w:tc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Поставщ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ик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DF2B9A" w:rsidRDefault="00DF2B9A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u w:val="single"/>
                <w:lang w:val="ru-RU"/>
              </w:rPr>
            </w:pPr>
          </w:p>
        </w:tc>
      </w:tr>
      <w:tr w:rsidR="00DF2B9A"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 / _____________ /</w:t>
            </w:r>
          </w:p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 / _____________ /</w:t>
            </w:r>
          </w:p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м.п.</w:t>
            </w:r>
          </w:p>
        </w:tc>
      </w:tr>
    </w:tbl>
    <w:p w:rsidR="00DF2B9A" w:rsidRDefault="00DF2B9A">
      <w:pPr>
        <w:pStyle w:val="ad"/>
        <w:spacing w:after="120"/>
        <w:ind w:firstLine="567"/>
        <w:jc w:val="right"/>
        <w:outlineLvl w:val="0"/>
        <w:rPr>
          <w:b/>
          <w:bCs/>
          <w:sz w:val="24"/>
          <w:szCs w:val="24"/>
        </w:rPr>
      </w:pPr>
    </w:p>
    <w:p w:rsidR="00DF2B9A" w:rsidRDefault="00DF2B9A">
      <w:pPr>
        <w:pStyle w:val="ad"/>
        <w:spacing w:after="120"/>
        <w:ind w:firstLine="567"/>
        <w:jc w:val="right"/>
        <w:outlineLvl w:val="0"/>
        <w:rPr>
          <w:b/>
          <w:bCs/>
          <w:sz w:val="24"/>
          <w:szCs w:val="24"/>
        </w:rPr>
      </w:pPr>
    </w:p>
    <w:p w:rsidR="00DF2B9A" w:rsidRDefault="00DF2B9A">
      <w:pPr>
        <w:pStyle w:val="ad"/>
        <w:spacing w:after="120"/>
        <w:ind w:firstLine="567"/>
        <w:jc w:val="right"/>
        <w:outlineLvl w:val="0"/>
        <w:rPr>
          <w:b/>
          <w:bCs/>
          <w:sz w:val="24"/>
          <w:szCs w:val="24"/>
        </w:rPr>
      </w:pPr>
    </w:p>
    <w:p w:rsidR="00DF2B9A" w:rsidRDefault="00DF2B9A">
      <w:pPr>
        <w:pStyle w:val="ad"/>
        <w:spacing w:after="120"/>
        <w:ind w:firstLine="567"/>
        <w:jc w:val="right"/>
        <w:outlineLvl w:val="0"/>
        <w:rPr>
          <w:b/>
          <w:bCs/>
          <w:sz w:val="24"/>
          <w:szCs w:val="24"/>
        </w:rPr>
      </w:pPr>
    </w:p>
    <w:p w:rsidR="00DF2B9A" w:rsidRDefault="007B57B6">
      <w:pPr>
        <w:pStyle w:val="ad"/>
        <w:spacing w:after="120"/>
        <w:ind w:firstLine="567"/>
        <w:jc w:val="right"/>
        <w:outlineLvl w:val="0"/>
      </w:pPr>
      <w:r>
        <w:rPr>
          <w:b/>
          <w:bCs/>
          <w:sz w:val="24"/>
          <w:szCs w:val="24"/>
        </w:rPr>
        <w:lastRenderedPageBreak/>
        <w:t>Приложение № 2</w:t>
      </w:r>
    </w:p>
    <w:p w:rsidR="00DF2B9A" w:rsidRDefault="007B57B6">
      <w:pPr>
        <w:pStyle w:val="ad"/>
        <w:spacing w:after="120"/>
        <w:ind w:firstLine="567"/>
        <w:jc w:val="right"/>
      </w:pPr>
      <w:r>
        <w:rPr>
          <w:bCs/>
          <w:sz w:val="24"/>
          <w:szCs w:val="24"/>
        </w:rPr>
        <w:t xml:space="preserve">к договору поставки </w:t>
      </w:r>
    </w:p>
    <w:p w:rsidR="00DF2B9A" w:rsidRDefault="007B57B6">
      <w:pPr>
        <w:pStyle w:val="ad"/>
        <w:widowControl w:val="0"/>
        <w:jc w:val="right"/>
      </w:pPr>
      <w:r>
        <w:rPr>
          <w:bCs/>
          <w:szCs w:val="24"/>
        </w:rPr>
        <w:t xml:space="preserve">№ </w:t>
      </w:r>
      <w:r>
        <w:t xml:space="preserve">____________ </w:t>
      </w:r>
      <w:r>
        <w:rPr>
          <w:bCs/>
          <w:szCs w:val="24"/>
        </w:rPr>
        <w:t>от «___» _________ 2023</w:t>
      </w:r>
    </w:p>
    <w:p w:rsidR="00DF2B9A" w:rsidRDefault="00DF2B9A">
      <w:pPr>
        <w:rPr>
          <w:rFonts w:eastAsia="Calibri" w:cs="Calibri"/>
          <w:sz w:val="24"/>
          <w:szCs w:val="22"/>
          <w:lang w:eastAsia="en-US"/>
        </w:rPr>
      </w:pPr>
    </w:p>
    <w:p w:rsidR="00DF2B9A" w:rsidRDefault="00DF2B9A">
      <w:pPr>
        <w:rPr>
          <w:rFonts w:eastAsia="Calibri" w:cs="Calibri"/>
          <w:sz w:val="24"/>
          <w:szCs w:val="22"/>
          <w:lang w:eastAsia="en-US"/>
        </w:rPr>
      </w:pPr>
      <w:bookmarkStart w:id="9" w:name="_Toc75446582"/>
      <w:bookmarkEnd w:id="9"/>
    </w:p>
    <w:p w:rsidR="00DF2B9A" w:rsidRDefault="00DF2B9A">
      <w:pPr>
        <w:rPr>
          <w:rFonts w:eastAsia="Calibri" w:cs="Calibri"/>
          <w:sz w:val="24"/>
          <w:szCs w:val="22"/>
          <w:lang w:eastAsia="en-US"/>
        </w:rPr>
      </w:pPr>
    </w:p>
    <w:p w:rsidR="00DF2B9A" w:rsidRDefault="007B57B6">
      <w:pPr>
        <w:keepNext/>
        <w:jc w:val="center"/>
        <w:outlineLvl w:val="0"/>
        <w:rPr>
          <w:rFonts w:eastAsia="Calibri" w:cs="Tahoma"/>
          <w:b/>
          <w:sz w:val="24"/>
          <w:szCs w:val="24"/>
          <w:lang w:eastAsia="en-US"/>
        </w:rPr>
      </w:pPr>
      <w:r>
        <w:rPr>
          <w:rFonts w:eastAsia="Calibri" w:cs="Tahoma"/>
          <w:b/>
          <w:sz w:val="24"/>
          <w:szCs w:val="24"/>
          <w:lang w:eastAsia="en-US"/>
        </w:rPr>
        <w:t>ТЕХНИЧЕСКИЕ ТРЕБОВАНИЯ</w:t>
      </w:r>
    </w:p>
    <w:p w:rsidR="00DF2B9A" w:rsidRDefault="00DF2B9A">
      <w:pPr>
        <w:rPr>
          <w:rFonts w:eastAsia="Calibri" w:cs="Tahoma"/>
          <w:sz w:val="24"/>
          <w:szCs w:val="22"/>
          <w:lang w:eastAsia="en-US"/>
        </w:rPr>
      </w:pPr>
    </w:p>
    <w:p w:rsidR="00DF2B9A" w:rsidRDefault="00DF2B9A">
      <w:pPr>
        <w:keepNext/>
        <w:tabs>
          <w:tab w:val="left" w:pos="709"/>
        </w:tabs>
        <w:ind w:left="432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</w:p>
    <w:p w:rsidR="00DF2B9A" w:rsidRDefault="00DF2B9A">
      <w:pPr>
        <w:tabs>
          <w:tab w:val="left" w:pos="709"/>
        </w:tabs>
        <w:ind w:left="432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</w:p>
    <w:p w:rsidR="00DF2B9A" w:rsidRDefault="00DF2B9A">
      <w:pPr>
        <w:tabs>
          <w:tab w:val="left" w:pos="709"/>
        </w:tabs>
        <w:ind w:left="432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</w:p>
    <w:tbl>
      <w:tblPr>
        <w:tblpPr w:leftFromText="180" w:rightFromText="180" w:vertAnchor="text" w:horzAnchor="margin" w:tblpY="225"/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DF2B9A"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Покупатель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DF2B9A" w:rsidRDefault="00DF2B9A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u w:val="single"/>
                <w:lang w:val="ru-RU"/>
              </w:rPr>
            </w:pPr>
          </w:p>
        </w:tc>
        <w:tc>
          <w:tcPr>
            <w:tcW w:w="4786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Поставщик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DF2B9A" w:rsidRDefault="00DF2B9A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u w:val="single"/>
                <w:lang w:val="ru-RU"/>
              </w:rPr>
            </w:pPr>
          </w:p>
        </w:tc>
      </w:tr>
      <w:tr w:rsidR="00DF2B9A"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 / _____________ /</w:t>
            </w:r>
          </w:p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4786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 / _____________ /</w:t>
            </w:r>
          </w:p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м.п.</w:t>
            </w:r>
          </w:p>
        </w:tc>
      </w:tr>
    </w:tbl>
    <w:p w:rsidR="00DF2B9A" w:rsidRDefault="00DF2B9A">
      <w:pPr>
        <w:rPr>
          <w:b/>
          <w:bCs/>
          <w:sz w:val="24"/>
          <w:szCs w:val="24"/>
        </w:rPr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p w:rsidR="00DF2B9A" w:rsidRDefault="007B57B6">
      <w:pPr>
        <w:pStyle w:val="ad"/>
        <w:spacing w:after="120"/>
        <w:ind w:firstLine="567"/>
        <w:jc w:val="right"/>
        <w:outlineLvl w:val="0"/>
      </w:pPr>
      <w:r>
        <w:rPr>
          <w:b/>
          <w:bCs/>
          <w:sz w:val="24"/>
          <w:szCs w:val="24"/>
        </w:rPr>
        <w:t>Приложение № 3</w:t>
      </w:r>
    </w:p>
    <w:p w:rsidR="00DF2B9A" w:rsidRDefault="007B57B6">
      <w:pPr>
        <w:pStyle w:val="ad"/>
        <w:spacing w:after="120"/>
        <w:ind w:firstLine="567"/>
        <w:jc w:val="right"/>
      </w:pPr>
      <w:r>
        <w:rPr>
          <w:bCs/>
          <w:sz w:val="24"/>
          <w:szCs w:val="24"/>
        </w:rPr>
        <w:t xml:space="preserve">к договору поставки </w:t>
      </w:r>
    </w:p>
    <w:p w:rsidR="00DF2B9A" w:rsidRDefault="007B57B6">
      <w:pPr>
        <w:pStyle w:val="ad"/>
        <w:widowControl w:val="0"/>
        <w:jc w:val="right"/>
      </w:pPr>
      <w:r>
        <w:rPr>
          <w:bCs/>
          <w:sz w:val="24"/>
          <w:szCs w:val="24"/>
        </w:rPr>
        <w:t xml:space="preserve">№ </w:t>
      </w:r>
      <w:r>
        <w:rPr>
          <w:sz w:val="24"/>
        </w:rPr>
        <w:t xml:space="preserve">____________ </w:t>
      </w:r>
      <w:r>
        <w:rPr>
          <w:bCs/>
          <w:sz w:val="24"/>
          <w:szCs w:val="24"/>
        </w:rPr>
        <w:t>от «___» _________ 2023</w:t>
      </w:r>
    </w:p>
    <w:p w:rsidR="00DF2B9A" w:rsidRDefault="00DF2B9A">
      <w:pPr>
        <w:pStyle w:val="ad"/>
        <w:spacing w:after="120"/>
        <w:outlineLvl w:val="0"/>
        <w:rPr>
          <w:b/>
          <w:bCs/>
          <w:sz w:val="24"/>
          <w:szCs w:val="24"/>
          <w:highlight w:val="yellow"/>
        </w:rPr>
      </w:pPr>
    </w:p>
    <w:p w:rsidR="00DF2B9A" w:rsidRDefault="007B57B6">
      <w:pPr>
        <w:pStyle w:val="10"/>
        <w:contextualSpacing/>
        <w:jc w:val="center"/>
      </w:pPr>
      <w:bookmarkStart w:id="10" w:name="_GoBack_Копия_1"/>
      <w:bookmarkEnd w:id="10"/>
      <w:r>
        <w:rPr>
          <w:sz w:val="22"/>
          <w:szCs w:val="22"/>
        </w:rPr>
        <w:t>Финансовое обеспечение исполнения обязательств</w:t>
      </w:r>
    </w:p>
    <w:p w:rsidR="00DF2B9A" w:rsidRDefault="00DF2B9A">
      <w:pPr>
        <w:contextualSpacing/>
        <w:jc w:val="center"/>
      </w:pPr>
    </w:p>
    <w:p w:rsidR="00DF2B9A" w:rsidRDefault="007B57B6">
      <w:pPr>
        <w:pStyle w:val="10"/>
        <w:numPr>
          <w:ilvl w:val="0"/>
          <w:numId w:val="14"/>
        </w:numPr>
        <w:ind w:left="0" w:firstLine="0"/>
        <w:contextualSpacing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Критерии отбора Банков-гарантов</w:t>
      </w:r>
      <w:r>
        <w:rPr>
          <w:rStyle w:val="af9"/>
          <w:b w:val="0"/>
          <w:sz w:val="22"/>
          <w:szCs w:val="22"/>
        </w:rPr>
        <w:footnoteReference w:id="2"/>
      </w:r>
    </w:p>
    <w:p w:rsidR="00DF2B9A" w:rsidRDefault="00DF2B9A">
      <w:pPr>
        <w:ind w:left="709"/>
        <w:contextualSpacing/>
        <w:rPr>
          <w:b/>
          <w:sz w:val="22"/>
          <w:szCs w:val="22"/>
        </w:rPr>
      </w:pPr>
    </w:p>
    <w:p w:rsidR="00DF2B9A" w:rsidRDefault="007B57B6">
      <w:pPr>
        <w:tabs>
          <w:tab w:val="left" w:pos="1134"/>
        </w:tabs>
        <w:ind w:firstLine="709"/>
        <w:contextualSpacing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Банк-Гарант (кредитная </w:t>
      </w:r>
      <w:r>
        <w:rPr>
          <w:sz w:val="22"/>
          <w:szCs w:val="22"/>
        </w:rPr>
        <w:t>организация), выдающий банковскую гарантию, должен входить в перечень Банков-Гарантов Группы РусГидро</w:t>
      </w:r>
      <w:r>
        <w:rPr>
          <w:rStyle w:val="af9"/>
          <w:sz w:val="22"/>
          <w:szCs w:val="22"/>
        </w:rPr>
        <w:footnoteReference w:id="3"/>
      </w:r>
      <w:r>
        <w:rPr>
          <w:sz w:val="22"/>
          <w:szCs w:val="22"/>
        </w:rPr>
        <w:t>, а также соответствовать следующим критериям: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Иметь действующую лицензию Центрального банка Российской Федерации (далее – ЦБ РФ), разрешающую выдачу банк</w:t>
      </w:r>
      <w:r>
        <w:rPr>
          <w:sz w:val="22"/>
          <w:szCs w:val="22"/>
        </w:rPr>
        <w:t>овских гарантий. При этом лицензия не должна быть приостановлена полностью или частично.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Присутствовать в Перечне кредитных организаций, соответствующих требованиям, установленным ч. 1 ст. 2 Федерального закона от 21.07.2014 № 213-ФЗ «Об открытии банковски</w:t>
      </w:r>
      <w:r>
        <w:rPr>
          <w:sz w:val="22"/>
          <w:szCs w:val="22"/>
        </w:rPr>
        <w:t xml:space="preserve">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 Федерации, и </w:t>
      </w:r>
      <w:r>
        <w:rPr>
          <w:sz w:val="22"/>
          <w:szCs w:val="22"/>
        </w:rPr>
        <w:t>внесении изменений в отдельные законодательные акты Российской Федерации» (далее – 213-ФЗ) или иным документом, его заменяющим (в случае отмены 213-ФЗ).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Иметь собственные средства (капитал) в размере не менее 30 млрд. рублей на 01 января текущего календарн</w:t>
      </w:r>
      <w:r>
        <w:rPr>
          <w:sz w:val="22"/>
          <w:szCs w:val="22"/>
        </w:rPr>
        <w:t>ого года, опубликованного на официальном сайте ЦБ РФ в информационно-телекоммуникационной сети «Интернет» (www.cbr.ru) по строке 000 «Расчет собственных средств (капитала) («Базель III»)», код формы 0409123 и рассчитанного в соответствии с Положением Банка</w:t>
      </w:r>
      <w:r>
        <w:rPr>
          <w:sz w:val="22"/>
          <w:szCs w:val="22"/>
        </w:rPr>
        <w:t xml:space="preserve"> России от 04.07.2018 № 646-П «О методике определения собственных средств (капитала) кредитных организаций («Базель III»)» (далее – Методика ЦБ РФ) или иным документом, его заменяющим (в случае изменения или отмены указанного Положения).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Иметь кредитный ре</w:t>
      </w:r>
      <w:r>
        <w:rPr>
          <w:sz w:val="22"/>
          <w:szCs w:val="22"/>
        </w:rPr>
        <w:t xml:space="preserve">йтинг по национальной шкале не ниже уровня «BBB» рейтингового агентства АКРА или не ниже уровня «ruBBB» рейтингового агентства Эксперт РА. В случае отсутствия у кредитной организации рейтинга АКРА или Эксперт РА, кредитная организация должна иметь рейтинг </w:t>
      </w:r>
      <w:r>
        <w:rPr>
          <w:sz w:val="22"/>
          <w:szCs w:val="22"/>
        </w:rPr>
        <w:t>долгосрочной кредитоспособности не ниже уровня «ВВ» по классификации рейтинговых агентств «Fitch-Ratings» или «Standard &amp; Poor's» либо уровня «Bа2» по классификации рейтингового агентства «Moody's Investors Service»</w:t>
      </w:r>
      <w:r>
        <w:rPr>
          <w:rStyle w:val="af9"/>
          <w:sz w:val="22"/>
          <w:szCs w:val="22"/>
        </w:rPr>
        <w:footnoteReference w:id="4"/>
      </w:r>
      <w:r>
        <w:rPr>
          <w:sz w:val="22"/>
          <w:szCs w:val="22"/>
        </w:rPr>
        <w:t xml:space="preserve">. 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Участвовать в системе обязательного </w:t>
      </w:r>
      <w:r>
        <w:rPr>
          <w:sz w:val="22"/>
          <w:szCs w:val="22"/>
        </w:rPr>
        <w:t>страхования вкладов в банках Российской Федерации в соответствии с Федеральным законом от 23.12.2003 № 177-ФЗ «О страховании вкладов в банках Российской Федерации»</w:t>
      </w:r>
      <w:r>
        <w:rPr>
          <w:rStyle w:val="af9"/>
          <w:sz w:val="22"/>
          <w:szCs w:val="22"/>
        </w:rPr>
        <w:footnoteReference w:id="5"/>
      </w:r>
      <w:r>
        <w:rPr>
          <w:sz w:val="22"/>
          <w:szCs w:val="22"/>
        </w:rPr>
        <w:t>.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Не находиться в процессе финансового оздоровления (санации), а также в Реестре банков, нах</w:t>
      </w:r>
      <w:r>
        <w:rPr>
          <w:sz w:val="22"/>
          <w:szCs w:val="22"/>
        </w:rPr>
        <w:t>одящихся в процессе финансового оздоровления (опубликован в разделе «Оздоровление банков» сайта Государственной корпорации «Агентство по страхованию вкладов» (http://www.asv.org.ru))».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Не иметь просроченную задолженность перед АО «Гидроремонт-ВКК» и компан</w:t>
      </w:r>
      <w:r>
        <w:rPr>
          <w:sz w:val="22"/>
          <w:szCs w:val="22"/>
        </w:rPr>
        <w:t>иями Группы РусГидро.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Требования, установленные пунктами 2 – 4 настоящих Критериев, не распространяются на кредитные организации:</w:t>
      </w:r>
    </w:p>
    <w:p w:rsidR="00DF2B9A" w:rsidRDefault="007B57B6">
      <w:pPr>
        <w:numPr>
          <w:ilvl w:val="1"/>
          <w:numId w:val="16"/>
        </w:numPr>
        <w:tabs>
          <w:tab w:val="left" w:pos="1134"/>
        </w:tabs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В отношении которых или в отношении лиц, под контролем либо значительным влиянием которых находятся кредитные организации, по</w:t>
      </w:r>
      <w:r>
        <w:rPr>
          <w:sz w:val="22"/>
          <w:szCs w:val="22"/>
        </w:rPr>
        <w:t xml:space="preserve"> состоянию на 01.01.2015 действуют международные санкции, и кредитные организации определены отдельным решением Правительства Российской Федерации в качестве уполномоченной кредитной организации, в которой могут размещаться средства федерального бюджета на</w:t>
      </w:r>
      <w:r>
        <w:rPr>
          <w:sz w:val="22"/>
          <w:szCs w:val="22"/>
        </w:rPr>
        <w:t xml:space="preserve"> банковских депозитах в соответствии с постановлением Правительства Российской Федерации от 24.12.2011 № 1121 «О порядке размещения средств федерального бюджета, средств единого казначейского счета и резерва средств на осуществление обязательного социально</w:t>
      </w:r>
      <w:r>
        <w:rPr>
          <w:sz w:val="22"/>
          <w:szCs w:val="22"/>
        </w:rPr>
        <w:t>го страхования от несчастных случаев на производстве и профессиональных заболеваний на банковских депозитах».</w:t>
      </w:r>
    </w:p>
    <w:p w:rsidR="00DF2B9A" w:rsidRDefault="007B57B6">
      <w:pPr>
        <w:numPr>
          <w:ilvl w:val="1"/>
          <w:numId w:val="16"/>
        </w:numPr>
        <w:tabs>
          <w:tab w:val="left" w:pos="1134"/>
        </w:tabs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Основной целью деятельности которых является реализация программ поддержки малого и среднего предпринимательства в соответствии с Федеральным зак</w:t>
      </w:r>
      <w:r>
        <w:rPr>
          <w:sz w:val="22"/>
          <w:szCs w:val="22"/>
        </w:rPr>
        <w:t>оном от 24.07.2007 № 209-ФЗ «О развитии малого и среднего предпринимательства в Российской Федерации» и Указом Президента Российской Федерации от 05.06.2015 № 287 «О мерах по дальнейшему развитию малого и среднего предпринимательства».</w:t>
      </w:r>
    </w:p>
    <w:p w:rsidR="00DF2B9A" w:rsidRDefault="007B57B6">
      <w:pPr>
        <w:numPr>
          <w:ilvl w:val="1"/>
          <w:numId w:val="16"/>
        </w:numPr>
        <w:tabs>
          <w:tab w:val="left" w:pos="1134"/>
        </w:tabs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Утвержденную </w:t>
      </w:r>
      <w:r>
        <w:rPr>
          <w:sz w:val="22"/>
          <w:szCs w:val="22"/>
        </w:rPr>
        <w:t>Наблюдательным советом Ассоциации «Некоммерческое партнерство Совет рынка по организации эффективной системы оптовой и розничной торговли электрической энергией и мощностью» в качестве уполномоченной кредитной организации, ответственной за проведение расче</w:t>
      </w:r>
      <w:r>
        <w:rPr>
          <w:sz w:val="22"/>
          <w:szCs w:val="22"/>
        </w:rPr>
        <w:t>тов между субъектами ОРЭМ.</w:t>
      </w:r>
    </w:p>
    <w:p w:rsidR="00DF2B9A" w:rsidRDefault="007B57B6">
      <w:pPr>
        <w:numPr>
          <w:ilvl w:val="1"/>
          <w:numId w:val="16"/>
        </w:numPr>
        <w:tabs>
          <w:tab w:val="left" w:pos="1134"/>
        </w:tabs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ВЭБ.РФ.</w:t>
      </w:r>
    </w:p>
    <w:p w:rsidR="00DF2B9A" w:rsidRDefault="007B57B6">
      <w:pPr>
        <w:numPr>
          <w:ilvl w:val="1"/>
          <w:numId w:val="15"/>
        </w:numPr>
        <w:tabs>
          <w:tab w:val="left" w:pos="1134"/>
        </w:tabs>
        <w:ind w:left="0" w:firstLine="710"/>
        <w:contextualSpacing/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Максимальная сумма всех одновременно действующих банковских гарантий, выданных одной кредитной организацией, обеспечивающих обязательства контрагента перед Группой РусГидро, не должна превышать размер лимита риска, опред</w:t>
      </w:r>
      <w:r>
        <w:rPr>
          <w:sz w:val="22"/>
          <w:szCs w:val="22"/>
        </w:rPr>
        <w:t>еляемого по формуле:</w:t>
      </w:r>
    </w:p>
    <w:p w:rsidR="00DF2B9A" w:rsidRDefault="007B57B6">
      <w:pPr>
        <w:numPr>
          <w:ilvl w:val="1"/>
          <w:numId w:val="0"/>
        </w:numPr>
        <w:tabs>
          <w:tab w:val="left" w:pos="1134"/>
        </w:tabs>
        <w:ind w:firstLine="709"/>
        <w:contextualSpacing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Lim</w:t>
      </w:r>
      <w:r>
        <w:rPr>
          <w:b/>
          <w:i/>
          <w:sz w:val="22"/>
          <w:szCs w:val="22"/>
          <w:vertAlign w:val="subscript"/>
        </w:rPr>
        <w:t>Ai</w:t>
      </w:r>
      <w:r>
        <w:rPr>
          <w:b/>
          <w:i/>
          <w:sz w:val="22"/>
          <w:szCs w:val="22"/>
        </w:rPr>
        <w:t xml:space="preserve">  = r</w:t>
      </w:r>
      <w:r>
        <w:rPr>
          <w:b/>
          <w:i/>
          <w:sz w:val="22"/>
          <w:szCs w:val="22"/>
          <w:vertAlign w:val="subscript"/>
        </w:rPr>
        <w:t>i</w:t>
      </w:r>
      <w:r>
        <w:rPr>
          <w:b/>
          <w:i/>
          <w:sz w:val="22"/>
          <w:szCs w:val="22"/>
        </w:rPr>
        <w:t xml:space="preserve"> × СK</w:t>
      </w:r>
      <w:r>
        <w:rPr>
          <w:b/>
          <w:i/>
          <w:sz w:val="22"/>
          <w:szCs w:val="22"/>
          <w:vertAlign w:val="subscript"/>
        </w:rPr>
        <w:t>i</w:t>
      </w:r>
      <w:r>
        <w:rPr>
          <w:sz w:val="22"/>
          <w:szCs w:val="22"/>
        </w:rPr>
        <w:t>, где</w:t>
      </w: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280"/>
        <w:gridCol w:w="8509"/>
      </w:tblGrid>
      <w:tr w:rsidR="00DF2B9A">
        <w:trPr>
          <w:trHeight w:val="426"/>
        </w:trPr>
        <w:tc>
          <w:tcPr>
            <w:tcW w:w="817" w:type="dxa"/>
          </w:tcPr>
          <w:p w:rsidR="00DF2B9A" w:rsidRDefault="007B57B6">
            <w:pPr>
              <w:widowControl w:val="0"/>
              <w:ind w:right="-108"/>
              <w:contextualSpacing/>
              <w:jc w:val="both"/>
            </w:pPr>
            <w:r>
              <w:rPr>
                <w:b/>
                <w:i/>
                <w:color w:val="000000"/>
                <w:sz w:val="22"/>
                <w:szCs w:val="22"/>
              </w:rPr>
              <w:t>Lim</w:t>
            </w:r>
            <w:r>
              <w:rPr>
                <w:b/>
                <w:i/>
                <w:color w:val="000000"/>
                <w:sz w:val="22"/>
                <w:szCs w:val="22"/>
                <w:vertAlign w:val="subscript"/>
                <w:lang w:val="en-US"/>
              </w:rPr>
              <w:t>Ai</w:t>
            </w:r>
          </w:p>
        </w:tc>
        <w:tc>
          <w:tcPr>
            <w:tcW w:w="280" w:type="dxa"/>
          </w:tcPr>
          <w:p w:rsidR="00DF2B9A" w:rsidRDefault="007B57B6">
            <w:pPr>
              <w:widowControl w:val="0"/>
              <w:ind w:left="317" w:right="-108" w:hanging="317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9" w:type="dxa"/>
          </w:tcPr>
          <w:p w:rsidR="00DF2B9A" w:rsidRDefault="007B57B6">
            <w:pPr>
              <w:widowControl w:val="0"/>
              <w:ind w:left="-75" w:right="-108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Лимит риска для i-ой кредитной организации</w:t>
            </w:r>
            <w:r>
              <w:rPr>
                <w:rStyle w:val="af9"/>
                <w:sz w:val="22"/>
                <w:szCs w:val="22"/>
              </w:rPr>
              <w:footnoteReference w:id="6"/>
            </w:r>
            <w:r>
              <w:rPr>
                <w:sz w:val="22"/>
                <w:szCs w:val="22"/>
                <w:vertAlign w:val="superscript"/>
              </w:rPr>
              <w:t>.</w:t>
            </w:r>
          </w:p>
        </w:tc>
      </w:tr>
      <w:tr w:rsidR="00DF2B9A">
        <w:trPr>
          <w:trHeight w:val="280"/>
        </w:trPr>
        <w:tc>
          <w:tcPr>
            <w:tcW w:w="817" w:type="dxa"/>
          </w:tcPr>
          <w:p w:rsidR="00DF2B9A" w:rsidRDefault="007B57B6">
            <w:pPr>
              <w:widowControl w:val="0"/>
              <w:ind w:right="-108"/>
              <w:contextualSpacing/>
              <w:jc w:val="both"/>
            </w:pPr>
            <w:r>
              <w:rPr>
                <w:b/>
                <w:i/>
                <w:color w:val="000000"/>
                <w:sz w:val="22"/>
                <w:szCs w:val="22"/>
              </w:rPr>
              <w:t>С</w:t>
            </w:r>
            <w:r>
              <w:rPr>
                <w:b/>
                <w:i/>
                <w:color w:val="000000"/>
                <w:sz w:val="22"/>
                <w:szCs w:val="22"/>
                <w:lang w:val="en-US"/>
              </w:rPr>
              <w:t>K</w:t>
            </w:r>
            <w:r>
              <w:rPr>
                <w:b/>
                <w:i/>
                <w:color w:val="000000"/>
                <w:sz w:val="22"/>
                <w:szCs w:val="22"/>
                <w:vertAlign w:val="subscript"/>
                <w:lang w:val="en-US"/>
              </w:rPr>
              <w:t>i</w:t>
            </w:r>
          </w:p>
          <w:p w:rsidR="00DF2B9A" w:rsidRDefault="00DF2B9A">
            <w:pPr>
              <w:widowControl w:val="0"/>
              <w:ind w:right="-108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</w:tcPr>
          <w:p w:rsidR="00DF2B9A" w:rsidRDefault="007B57B6">
            <w:pPr>
              <w:widowControl w:val="0"/>
              <w:ind w:right="-108"/>
              <w:contextualSpacing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9" w:type="dxa"/>
          </w:tcPr>
          <w:p w:rsidR="00DF2B9A" w:rsidRDefault="007B57B6">
            <w:pPr>
              <w:widowControl w:val="0"/>
              <w:ind w:left="-75" w:right="-108"/>
              <w:contextualSpacing/>
              <w:jc w:val="both"/>
            </w:pPr>
            <w:r>
              <w:rPr>
                <w:sz w:val="22"/>
                <w:szCs w:val="22"/>
              </w:rPr>
              <w:t xml:space="preserve">размер собственных средств (капитала) i-ой кредитной организации на 01 января текущего календарного года, опубликованный на официальном сайте ЦБ РФ в </w:t>
            </w:r>
            <w:r>
              <w:rPr>
                <w:sz w:val="22"/>
                <w:szCs w:val="22"/>
              </w:rPr>
              <w:t>информационно-телекоммуникационной сети «Интернет» (</w:t>
            </w:r>
            <w:hyperlink r:id="rId17">
              <w:r>
                <w:rPr>
                  <w:rStyle w:val="afe"/>
                  <w:sz w:val="22"/>
                  <w:szCs w:val="22"/>
                </w:rPr>
                <w:t>www.cbr.ru</w:t>
              </w:r>
            </w:hyperlink>
            <w:r>
              <w:rPr>
                <w:sz w:val="22"/>
                <w:szCs w:val="22"/>
              </w:rPr>
              <w:t>) по строке 000 «Расчет собственных средств (капитала) («Базель III»)», код формы 0409123;</w:t>
            </w:r>
          </w:p>
        </w:tc>
      </w:tr>
      <w:tr w:rsidR="00DF2B9A">
        <w:trPr>
          <w:trHeight w:val="993"/>
        </w:trPr>
        <w:tc>
          <w:tcPr>
            <w:tcW w:w="817" w:type="dxa"/>
          </w:tcPr>
          <w:p w:rsidR="00DF2B9A" w:rsidRDefault="007B57B6">
            <w:pPr>
              <w:widowControl w:val="0"/>
              <w:ind w:right="-108"/>
              <w:contextualSpacing/>
              <w:jc w:val="both"/>
            </w:pPr>
            <w:r>
              <w:rPr>
                <w:b/>
                <w:i/>
                <w:color w:val="000000"/>
                <w:sz w:val="22"/>
                <w:szCs w:val="22"/>
              </w:rPr>
              <w:t>r</w:t>
            </w:r>
            <w:r>
              <w:rPr>
                <w:b/>
                <w:i/>
                <w:color w:val="000000"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280" w:type="dxa"/>
          </w:tcPr>
          <w:p w:rsidR="00DF2B9A" w:rsidRDefault="007B57B6">
            <w:pPr>
              <w:widowControl w:val="0"/>
              <w:ind w:right="-108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509" w:type="dxa"/>
          </w:tcPr>
          <w:p w:rsidR="00DF2B9A" w:rsidRDefault="007B57B6">
            <w:pPr>
              <w:widowControl w:val="0"/>
              <w:tabs>
                <w:tab w:val="left" w:pos="7130"/>
              </w:tabs>
              <w:ind w:right="-108"/>
              <w:contextualSpacing/>
              <w:jc w:val="both"/>
            </w:pPr>
            <w:r>
              <w:rPr>
                <w:sz w:val="22"/>
                <w:szCs w:val="22"/>
              </w:rPr>
              <w:t>рейтинговый коэффициент</w:t>
            </w:r>
            <w:r>
              <w:rPr>
                <w:rStyle w:val="af9"/>
                <w:sz w:val="22"/>
                <w:szCs w:val="22"/>
              </w:rPr>
              <w:footnoteReference w:id="7"/>
            </w:r>
            <w:r>
              <w:rPr>
                <w:sz w:val="22"/>
                <w:szCs w:val="22"/>
              </w:rPr>
              <w:t xml:space="preserve"> для i-ой кредитной организации, равный:</w:t>
            </w:r>
          </w:p>
          <w:p w:rsidR="00DF2B9A" w:rsidRDefault="007B57B6">
            <w:pPr>
              <w:widowControl w:val="0"/>
              <w:ind w:firstLine="492"/>
              <w:contextualSpacing/>
              <w:jc w:val="both"/>
            </w:pPr>
            <w:r>
              <w:rPr>
                <w:b/>
                <w:sz w:val="22"/>
                <w:szCs w:val="22"/>
              </w:rPr>
              <w:t>0,05</w:t>
            </w:r>
            <w:r>
              <w:rPr>
                <w:sz w:val="22"/>
                <w:szCs w:val="22"/>
              </w:rPr>
              <w:t xml:space="preserve"> - если i-ая кредитная организация имеет национальный рейтинг кредитоспособности не ниже уровня </w:t>
            </w:r>
            <w:r>
              <w:rPr>
                <w:b/>
                <w:sz w:val="22"/>
                <w:szCs w:val="22"/>
              </w:rPr>
              <w:t>«АА-»</w:t>
            </w:r>
            <w:r>
              <w:rPr>
                <w:sz w:val="22"/>
                <w:szCs w:val="22"/>
              </w:rPr>
              <w:t xml:space="preserve"> по классификации рейтингового агентства АКРА или не ниже уровня </w:t>
            </w: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ru</w:t>
            </w:r>
            <w:r>
              <w:rPr>
                <w:b/>
                <w:sz w:val="22"/>
                <w:szCs w:val="22"/>
              </w:rPr>
              <w:t>А</w:t>
            </w:r>
            <w:r>
              <w:rPr>
                <w:b/>
                <w:sz w:val="22"/>
                <w:szCs w:val="22"/>
                <w:lang w:val="en-US"/>
              </w:rPr>
              <w:t>A</w:t>
            </w:r>
            <w:r>
              <w:rPr>
                <w:b/>
                <w:sz w:val="22"/>
                <w:szCs w:val="22"/>
              </w:rPr>
              <w:t>-»</w:t>
            </w:r>
            <w:r>
              <w:rPr>
                <w:sz w:val="22"/>
                <w:szCs w:val="22"/>
              </w:rPr>
              <w:t xml:space="preserve"> по классификации рейтингового агентст</w:t>
            </w:r>
            <w:r>
              <w:rPr>
                <w:sz w:val="22"/>
                <w:szCs w:val="22"/>
              </w:rPr>
              <w:t>ва Эксперт РА;</w:t>
            </w:r>
          </w:p>
          <w:p w:rsidR="00DF2B9A" w:rsidRDefault="007B57B6">
            <w:pPr>
              <w:widowControl w:val="0"/>
              <w:ind w:left="67" w:firstLine="425"/>
              <w:contextualSpacing/>
              <w:jc w:val="both"/>
            </w:pPr>
            <w:r>
              <w:rPr>
                <w:b/>
                <w:sz w:val="22"/>
                <w:szCs w:val="22"/>
              </w:rPr>
              <w:t>0,025</w:t>
            </w:r>
            <w:r>
              <w:rPr>
                <w:sz w:val="22"/>
                <w:szCs w:val="22"/>
              </w:rPr>
              <w:t xml:space="preserve"> - если i-ая кредитная организация имеет национальный рейтинг кредитоспособности не ниже уровня </w:t>
            </w:r>
            <w:r>
              <w:rPr>
                <w:b/>
                <w:sz w:val="22"/>
                <w:szCs w:val="22"/>
              </w:rPr>
              <w:t>«А-»</w:t>
            </w:r>
            <w:r>
              <w:rPr>
                <w:sz w:val="22"/>
                <w:szCs w:val="22"/>
              </w:rPr>
              <w:t xml:space="preserve"> по классификации рейтингового агентства АКРА или не ниже уровня </w:t>
            </w:r>
            <w:r>
              <w:rPr>
                <w:b/>
                <w:sz w:val="22"/>
                <w:szCs w:val="22"/>
              </w:rPr>
              <w:t>«ruA-»</w:t>
            </w:r>
            <w:r>
              <w:rPr>
                <w:sz w:val="22"/>
                <w:szCs w:val="22"/>
              </w:rPr>
              <w:t xml:space="preserve"> по классификации рейтингового агентства Эксперт РА;</w:t>
            </w:r>
          </w:p>
          <w:p w:rsidR="00DF2B9A" w:rsidRDefault="007B57B6">
            <w:pPr>
              <w:widowControl w:val="0"/>
              <w:ind w:firstLine="492"/>
              <w:contextualSpacing/>
              <w:jc w:val="both"/>
            </w:pPr>
            <w:r>
              <w:rPr>
                <w:b/>
                <w:sz w:val="22"/>
                <w:szCs w:val="22"/>
              </w:rPr>
              <w:t>0,015</w:t>
            </w:r>
            <w:r>
              <w:rPr>
                <w:sz w:val="22"/>
                <w:szCs w:val="22"/>
              </w:rPr>
              <w:t xml:space="preserve"> - если i-ая кредитная организация имеет национальный рейтинг кредитоспособности не ниже уровня </w:t>
            </w: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en-US"/>
              </w:rPr>
              <w:t>BB</w:t>
            </w:r>
            <w:r>
              <w:rPr>
                <w:b/>
                <w:sz w:val="22"/>
                <w:szCs w:val="22"/>
              </w:rPr>
              <w:t>В»</w:t>
            </w:r>
            <w:r>
              <w:rPr>
                <w:sz w:val="22"/>
                <w:szCs w:val="22"/>
              </w:rPr>
              <w:t xml:space="preserve"> по классификации рейтингового агентства АКРА или не ниже уровня «</w:t>
            </w:r>
            <w:r>
              <w:rPr>
                <w:sz w:val="22"/>
                <w:szCs w:val="22"/>
                <w:lang w:val="en-US"/>
              </w:rPr>
              <w:t>ruBB</w:t>
            </w:r>
            <w:r>
              <w:rPr>
                <w:sz w:val="22"/>
                <w:szCs w:val="22"/>
              </w:rPr>
              <w:t>В» по классификации рейтингового агентства Эксперт РА, а также находится в процессе ф</w:t>
            </w:r>
            <w:r>
              <w:rPr>
                <w:sz w:val="22"/>
                <w:szCs w:val="22"/>
              </w:rPr>
              <w:t>инансового оздоровления (санации).</w:t>
            </w:r>
          </w:p>
        </w:tc>
      </w:tr>
    </w:tbl>
    <w:p w:rsidR="00DF2B9A" w:rsidRDefault="00DF2B9A">
      <w:pPr>
        <w:pStyle w:val="aff0"/>
        <w:jc w:val="right"/>
        <w:rPr>
          <w:b/>
          <w:i/>
          <w:sz w:val="22"/>
          <w:szCs w:val="22"/>
        </w:rPr>
      </w:pPr>
    </w:p>
    <w:p w:rsidR="00DF2B9A" w:rsidRDefault="007B57B6">
      <w:pPr>
        <w:pStyle w:val="10"/>
        <w:numPr>
          <w:ilvl w:val="0"/>
          <w:numId w:val="15"/>
        </w:numPr>
        <w:contextualSpacing/>
        <w:jc w:val="center"/>
        <w:rPr>
          <w:bCs/>
          <w:sz w:val="22"/>
          <w:szCs w:val="22"/>
        </w:rPr>
      </w:pPr>
      <w:r>
        <w:rPr>
          <w:b w:val="0"/>
          <w:sz w:val="22"/>
          <w:szCs w:val="22"/>
        </w:rPr>
        <w:t>Условия банковской гарантии</w:t>
      </w:r>
      <w:r>
        <w:rPr>
          <w:rStyle w:val="af9"/>
          <w:b w:val="0"/>
          <w:sz w:val="22"/>
          <w:szCs w:val="22"/>
        </w:rPr>
        <w:footnoteReference w:id="8"/>
      </w:r>
    </w:p>
    <w:p w:rsidR="00DF2B9A" w:rsidRDefault="007B57B6">
      <w:pPr>
        <w:numPr>
          <w:ilvl w:val="0"/>
          <w:numId w:val="17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Условия банковской гарантии возврата предварительной оплаты (аванса)/надлежащего исполнения обязательств по Договору</w:t>
      </w:r>
    </w:p>
    <w:p w:rsidR="00DF2B9A" w:rsidRDefault="007B57B6">
      <w:pPr>
        <w:tabs>
          <w:tab w:val="left" w:pos="540"/>
        </w:tabs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Под банковской гарантией понимается гарантия согласованного Генеральными </w:t>
      </w:r>
      <w:r>
        <w:rPr>
          <w:bCs/>
          <w:sz w:val="22"/>
          <w:szCs w:val="22"/>
        </w:rPr>
        <w:t>подрядчиком Банка</w:t>
      </w:r>
      <w:r>
        <w:rPr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которая будет регулироваться унифицированными правилами Международной торговой палаты – </w:t>
      </w:r>
      <w:r>
        <w:rPr>
          <w:bCs/>
          <w:sz w:val="22"/>
          <w:szCs w:val="22"/>
        </w:rPr>
        <w:lastRenderedPageBreak/>
        <w:t>публикация МТП № 758 (ICC Uniform Rules for Demand Guarantees – ICC Publication № 758) в той мере, в какой указанные правила не противоречат императи</w:t>
      </w:r>
      <w:r>
        <w:rPr>
          <w:bCs/>
          <w:sz w:val="22"/>
          <w:szCs w:val="22"/>
        </w:rPr>
        <w:t>вным нормам законодательства Российской Федерации и следующим основным условиям</w:t>
      </w:r>
      <w:r>
        <w:rPr>
          <w:color w:val="000000"/>
          <w:sz w:val="22"/>
          <w:szCs w:val="22"/>
        </w:rPr>
        <w:t>:</w:t>
      </w:r>
    </w:p>
    <w:p w:rsidR="00DF2B9A" w:rsidRDefault="007B57B6">
      <w:pPr>
        <w:numPr>
          <w:ilvl w:val="0"/>
          <w:numId w:val="34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банковская гарантия должна быть безотзывной и безусловной (гарантия по первому требованию);</w:t>
      </w:r>
    </w:p>
    <w:p w:rsidR="00DF2B9A" w:rsidRDefault="007B57B6">
      <w:pPr>
        <w:numPr>
          <w:ilvl w:val="0"/>
          <w:numId w:val="35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бенефициар по банковской гарантии – Генеральный подрядчик (далее – Бенефициар), </w:t>
      </w:r>
      <w:r>
        <w:rPr>
          <w:color w:val="000000"/>
          <w:sz w:val="22"/>
          <w:szCs w:val="22"/>
        </w:rPr>
        <w:t>принципал – Субподрядчик (далее – Принципал);</w:t>
      </w:r>
    </w:p>
    <w:p w:rsidR="00DF2B9A" w:rsidRDefault="007B57B6">
      <w:pPr>
        <w:numPr>
          <w:ilvl w:val="0"/>
          <w:numId w:val="36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сумма банковской гарантии выражена в валюте расчетов по Договору;</w:t>
      </w:r>
    </w:p>
    <w:p w:rsidR="00DF2B9A" w:rsidRDefault="007B57B6">
      <w:pPr>
        <w:numPr>
          <w:ilvl w:val="0"/>
          <w:numId w:val="37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сумма банковской гарантии возврата авансового платежа – не менее 100 (ста) процентов от суммы уплачиваемого по Договору аванса (в совокупной </w:t>
      </w:r>
      <w:r>
        <w:rPr>
          <w:color w:val="000000"/>
          <w:sz w:val="22"/>
          <w:szCs w:val="22"/>
        </w:rPr>
        <w:t>сумме с учетом ранее выплаченных и неотработанных авансовых платежей);</w:t>
      </w:r>
    </w:p>
    <w:p w:rsidR="00DF2B9A" w:rsidRDefault="007B57B6">
      <w:pPr>
        <w:numPr>
          <w:ilvl w:val="0"/>
          <w:numId w:val="38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сумма банковской гарантии надлежащего исполнения обязательств по Договору должна составлять не менее:</w:t>
      </w:r>
    </w:p>
    <w:p w:rsidR="00DF2B9A" w:rsidRDefault="007B57B6">
      <w:pPr>
        <w:numPr>
          <w:ilvl w:val="0"/>
          <w:numId w:val="19"/>
        </w:numPr>
        <w:tabs>
          <w:tab w:val="left" w:pos="1134"/>
        </w:tabs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10 (десяти) процентов от цены Договора / объекта;</w:t>
      </w:r>
    </w:p>
    <w:p w:rsidR="00DF2B9A" w:rsidRDefault="007B57B6">
      <w:pPr>
        <w:numPr>
          <w:ilvl w:val="0"/>
          <w:numId w:val="39"/>
        </w:numPr>
        <w:tabs>
          <w:tab w:val="left" w:pos="1134"/>
        </w:tabs>
        <w:ind w:left="0" w:firstLine="709"/>
        <w:contextualSpacing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срок окончания банковской гаранти</w:t>
      </w:r>
      <w:r>
        <w:rPr>
          <w:color w:val="000000"/>
          <w:sz w:val="22"/>
          <w:szCs w:val="22"/>
        </w:rPr>
        <w:t>и - не ранее 70 (семидесяти) календарных дней после наступления даты, в которую заканчивается срок исполнения обязательств по Договору, или не ранее 70 (семидесяти) календарных дней с даты окончания гарантийного срока на объект</w:t>
      </w:r>
      <w:r>
        <w:rPr>
          <w:rStyle w:val="af9"/>
          <w:color w:val="000000"/>
          <w:sz w:val="22"/>
          <w:szCs w:val="22"/>
        </w:rPr>
        <w:footnoteReference w:id="9"/>
      </w:r>
      <w:r>
        <w:rPr>
          <w:color w:val="000000"/>
          <w:sz w:val="22"/>
          <w:szCs w:val="22"/>
        </w:rPr>
        <w:t>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Банковская гарантия должна</w:t>
      </w:r>
      <w:r>
        <w:rPr>
          <w:bCs/>
          <w:sz w:val="22"/>
          <w:szCs w:val="22"/>
        </w:rPr>
        <w:t xml:space="preserve"> предусматривать, что для истребования суммы обеспечения Бенефициар направляет Банку-гаранту только письменное требование о предъявлении суммы обеспечения к оплате, как полностью, так и частично, с указанием на существо допущенных Принципалом нарушений, в </w:t>
      </w:r>
      <w:r>
        <w:rPr>
          <w:bCs/>
          <w:sz w:val="22"/>
          <w:szCs w:val="22"/>
        </w:rPr>
        <w:t>том числе в случаях</w:t>
      </w:r>
      <w:r>
        <w:rPr>
          <w:sz w:val="22"/>
          <w:szCs w:val="22"/>
        </w:rPr>
        <w:t>: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отказа Принципала от исполнения обязательств по Договору, в том числе одностороннего отказа от Договора;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отказа Принципала от возврата неотработанного аванса при досрочном прекращении Договора/признании Договора недействительным; 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нару</w:t>
      </w:r>
      <w:r>
        <w:rPr>
          <w:color w:val="000000"/>
          <w:sz w:val="22"/>
          <w:szCs w:val="22"/>
        </w:rPr>
        <w:t>шения Принципалом сроков поставки/выполнения работ/ оказания услуг, установленных Календарным графиком, более чем на 15 (пятнадцать) календарных дней;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утраты Принципалом специальных разрешений (в том числе отзыв, прекращение (приостановление) действие доп</w:t>
      </w:r>
      <w:r>
        <w:rPr>
          <w:color w:val="000000"/>
          <w:sz w:val="22"/>
          <w:szCs w:val="22"/>
        </w:rPr>
        <w:t>усков, разрешений) и / или лицензий, предоставляющих Принципалу возможность надлежащего исполнения обязательств по Договору;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прекращения членства в СРО, основанной на членстве лиц, осуществляющих / выполняющих инженерные изыскания / подготовку проектной до</w:t>
      </w:r>
      <w:r>
        <w:rPr>
          <w:color w:val="000000"/>
          <w:sz w:val="22"/>
          <w:szCs w:val="22"/>
        </w:rPr>
        <w:t xml:space="preserve">кументации или осуществляющих строительство; 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введения арбитражным судом процедуры несостоятельности (банкротства) в отношении Принципала;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установления в ходе исполнения Договора фактов несоответствия Принципала установленным документацией о закупке требов</w:t>
      </w:r>
      <w:r>
        <w:rPr>
          <w:color w:val="000000"/>
          <w:sz w:val="22"/>
          <w:szCs w:val="22"/>
        </w:rPr>
        <w:t>аниям к участникам закупки и / или предоставления недостоверной информации о своем соответствии таким требованиям, а также недостоверности, неточности или неполноты заверений Принципала об обстоятельствах, указанных в Договоре, и имеющих существенное значе</w:t>
      </w:r>
      <w:r>
        <w:rPr>
          <w:color w:val="000000"/>
          <w:sz w:val="22"/>
          <w:szCs w:val="22"/>
        </w:rPr>
        <w:t>ние для его заключения и исполнения;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признания Договора недействительным по причинам отсутствия необходимых</w:t>
      </w:r>
      <w:r>
        <w:rPr>
          <w:sz w:val="22"/>
          <w:szCs w:val="22"/>
        </w:rPr>
        <w:t xml:space="preserve"> корпоративных одобрений у Принципала;</w:t>
      </w:r>
    </w:p>
    <w:p w:rsidR="00DF2B9A" w:rsidRDefault="007B57B6">
      <w:pPr>
        <w:numPr>
          <w:ilvl w:val="0"/>
          <w:numId w:val="20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не предоставления Принципалом в срок не позднее чем за 30 (тридцать) календарных дней до даты истечения срока </w:t>
      </w:r>
      <w:r>
        <w:rPr>
          <w:sz w:val="22"/>
          <w:szCs w:val="22"/>
        </w:rPr>
        <w:t>действия банковской гарантии новой банковской гарантии или изменения к действующей гарантии в части увеличения срока ее действия на новый период, в случаях если срок исполнения обязательств Принципала по Договору превышает срок действия банковской гарантии</w:t>
      </w:r>
      <w:r>
        <w:rPr>
          <w:sz w:val="22"/>
          <w:szCs w:val="22"/>
        </w:rPr>
        <w:t xml:space="preserve"> либо срок исполнения обязательств продлен.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Вместе с требованием о предъявлении суммы обеспечения к оплате Бенефициар направляет Банку-гаранту копию банковской гарантии.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Банковской гарантией возврата авансового платежа может быть предусмотрено условие о пр</w:t>
      </w:r>
      <w:r>
        <w:rPr>
          <w:bCs/>
          <w:sz w:val="22"/>
          <w:szCs w:val="22"/>
        </w:rPr>
        <w:t>едоставлении вместе с требованием о предъявлении суммы обеспечения к оплате платежного поручения Бенефициара, подтверждающего факт осуществления Бенефициаром авансового платежа, с отметкой банка об исполнении.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Платеж по банковской гарантии осуществляется Б</w:t>
      </w:r>
      <w:r>
        <w:rPr>
          <w:sz w:val="22"/>
          <w:szCs w:val="22"/>
        </w:rPr>
        <w:t>анком-гарантом в течение 10 (десяти) рабочих дней после обращения Бенефициара.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Сумма банковской гарантии возврата авансового платежа по согласованию с Бенефициаром может быть уменьшена пропорционально сумме выполненных Принципалом обязательств по Договору </w:t>
      </w:r>
      <w:r>
        <w:rPr>
          <w:color w:val="000000"/>
          <w:sz w:val="22"/>
          <w:szCs w:val="22"/>
        </w:rPr>
        <w:t xml:space="preserve">/ </w:t>
      </w:r>
      <w:r>
        <w:rPr>
          <w:sz w:val="22"/>
          <w:szCs w:val="22"/>
        </w:rPr>
        <w:t>соответствующему объекту при условии подтверждения их выполнения</w:t>
      </w:r>
      <w:r>
        <w:rPr>
          <w:rStyle w:val="af9"/>
          <w:sz w:val="22"/>
          <w:szCs w:val="22"/>
        </w:rPr>
        <w:footnoteReference w:id="10"/>
      </w:r>
      <w:r>
        <w:rPr>
          <w:sz w:val="22"/>
          <w:szCs w:val="22"/>
        </w:rPr>
        <w:t>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Внесение изменений и дополнений в Договор в период срока действия банковской гарантии не освобождает Банк-гарант от обязательств перед Бенефициаром по банковской гарантии.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Принадлежащее Б</w:t>
      </w:r>
      <w:r>
        <w:rPr>
          <w:sz w:val="22"/>
          <w:szCs w:val="22"/>
        </w:rPr>
        <w:t>енефициару по Гарантии право требования к Гаранту может быть передано новому бенефициару - компании, входящей в Группу РусГидро, с последующим письменным уведомлением Бенефициаром Гаранта о смене Бенефициара по Гарантии.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Банковская гарантия должна быть под</w:t>
      </w:r>
      <w:r>
        <w:rPr>
          <w:bCs/>
          <w:sz w:val="22"/>
          <w:szCs w:val="22"/>
        </w:rPr>
        <w:t>чинена материальному праву Российской Федерации и предусматривать Арбитражный суд г. Москвы</w:t>
      </w:r>
      <w:r>
        <w:rPr>
          <w:rStyle w:val="af9"/>
          <w:bCs/>
          <w:sz w:val="22"/>
          <w:szCs w:val="22"/>
        </w:rPr>
        <w:footnoteReference w:id="11"/>
      </w:r>
      <w:r>
        <w:rPr>
          <w:bCs/>
          <w:sz w:val="22"/>
          <w:szCs w:val="22"/>
        </w:rPr>
        <w:t xml:space="preserve"> в качестве органа, компетентного разрешать споры из банковской гарантии.</w:t>
      </w:r>
    </w:p>
    <w:p w:rsidR="00DF2B9A" w:rsidRDefault="007B57B6">
      <w:pPr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Банковская гарантия не должна содержать условий или требований, противоречащих изложенному</w:t>
      </w:r>
      <w:r>
        <w:rPr>
          <w:sz w:val="22"/>
          <w:szCs w:val="22"/>
        </w:rPr>
        <w:t xml:space="preserve"> или делающих изложенное неисполнимым.</w:t>
      </w:r>
    </w:p>
    <w:p w:rsidR="00DF2B9A" w:rsidRDefault="007B57B6">
      <w:pPr>
        <w:numPr>
          <w:ilvl w:val="0"/>
          <w:numId w:val="17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Условия банковской гарантии надлежащего исполнения гарантийных обязательств.</w:t>
      </w:r>
    </w:p>
    <w:p w:rsidR="00DF2B9A" w:rsidRDefault="007B57B6">
      <w:pPr>
        <w:tabs>
          <w:tab w:val="left" w:pos="540"/>
        </w:tabs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Под банковской гарантией понимается гарантия согласованного Генеральным подрядчиком Банка, которая будет регулироваться унифицированными пра</w:t>
      </w:r>
      <w:r>
        <w:rPr>
          <w:bCs/>
          <w:sz w:val="22"/>
          <w:szCs w:val="22"/>
        </w:rPr>
        <w:t>вилами Международной торговой палаты – публикация МТП № 758 (ICC Uniform Rules for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Demand Guarantees – ICC Publication № 758) в той мере, в какой указанные правила не противоречат императивным нормам законодательства Российской Федерации и следующим основн</w:t>
      </w:r>
      <w:r>
        <w:rPr>
          <w:bCs/>
          <w:sz w:val="22"/>
          <w:szCs w:val="22"/>
        </w:rPr>
        <w:t>ым условиям</w:t>
      </w:r>
      <w:r>
        <w:rPr>
          <w:color w:val="000000"/>
          <w:sz w:val="22"/>
          <w:szCs w:val="22"/>
        </w:rPr>
        <w:t>:</w:t>
      </w:r>
    </w:p>
    <w:p w:rsidR="00DF2B9A" w:rsidRDefault="007B57B6">
      <w:pPr>
        <w:numPr>
          <w:ilvl w:val="0"/>
          <w:numId w:val="21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банковская гарантия должна быть безотзывной и безусловной (гарантия по первому требованию);</w:t>
      </w:r>
    </w:p>
    <w:p w:rsidR="00DF2B9A" w:rsidRDefault="007B57B6">
      <w:pPr>
        <w:numPr>
          <w:ilvl w:val="0"/>
          <w:numId w:val="21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бенефициар по банковской гарантии – Генеральный подрядчик (далее – Бенефициар), принципал – Субподрядчик (далее – Принципал);</w:t>
      </w:r>
    </w:p>
    <w:p w:rsidR="00DF2B9A" w:rsidRDefault="007B57B6">
      <w:pPr>
        <w:numPr>
          <w:ilvl w:val="0"/>
          <w:numId w:val="21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сумма банковской гарантии</w:t>
      </w:r>
      <w:r>
        <w:rPr>
          <w:color w:val="000000"/>
          <w:sz w:val="22"/>
          <w:szCs w:val="22"/>
        </w:rPr>
        <w:t xml:space="preserve"> выражена в валюте расчетов по Договору;</w:t>
      </w:r>
    </w:p>
    <w:p w:rsidR="00DF2B9A" w:rsidRDefault="007B57B6">
      <w:pPr>
        <w:numPr>
          <w:ilvl w:val="0"/>
          <w:numId w:val="21"/>
        </w:numPr>
        <w:tabs>
          <w:tab w:val="left" w:pos="1134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сумма банковской гарантии на гарантийный период – не менее 5 (пяти) процентов от цены Договора / объекта;</w:t>
      </w:r>
    </w:p>
    <w:p w:rsidR="00DF2B9A" w:rsidRDefault="007B57B6">
      <w:pPr>
        <w:numPr>
          <w:ilvl w:val="0"/>
          <w:numId w:val="21"/>
        </w:numPr>
        <w:tabs>
          <w:tab w:val="left" w:pos="1134"/>
        </w:tabs>
        <w:ind w:left="0" w:firstLine="709"/>
        <w:contextualSpacing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срок окончания банковской гарантии – не ранее 70 (семидесяти) календарных дней с даты окончания установленног</w:t>
      </w:r>
      <w:r>
        <w:rPr>
          <w:color w:val="000000"/>
          <w:sz w:val="22"/>
          <w:szCs w:val="22"/>
        </w:rPr>
        <w:t>о Договором гарантийного срока на соответствующий объект.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Банковская гарантия должна предусматривать, что для истребования суммы обеспечения Бенефициар направляет Банку-гаранту только письменное требование о предъявлении суммы обеспечения к оплате, как пол</w:t>
      </w:r>
      <w:r>
        <w:rPr>
          <w:bCs/>
          <w:sz w:val="22"/>
          <w:szCs w:val="22"/>
        </w:rPr>
        <w:t xml:space="preserve">ностью, так и частично, с указанием на существо допущенных Принципалом нарушений. 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color w:val="000000"/>
          <w:sz w:val="22"/>
          <w:szCs w:val="22"/>
        </w:rPr>
        <w:t>Вместе с требованием о предъявлении суммы обеспечения к оплате Бенефициар направляет Банку-гаранту копию банковской гарантии.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Платеж по банковской гарантии осуществляется </w:t>
      </w:r>
      <w:r>
        <w:rPr>
          <w:sz w:val="22"/>
          <w:szCs w:val="22"/>
        </w:rPr>
        <w:t>Банком-гарантом в течение 10 (десяти) рабочих дней после обращения Бенефициара. Внесение изменений и дополнений в Договор в период срока действия банковской гарантии не освобождает Банк-гарант от обязательств перед Бенефициаром по банковской гарантии.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sz w:val="22"/>
          <w:szCs w:val="22"/>
        </w:rPr>
        <w:t>Прин</w:t>
      </w:r>
      <w:r>
        <w:rPr>
          <w:sz w:val="22"/>
          <w:szCs w:val="22"/>
        </w:rPr>
        <w:t>адлежащее Бенефициару по Гарантии право требования к Гаранту может быть передано новому бенефициару - компании, входящей в Группу РусГидро, с последующим письменным уведомлением Бенефициаром Гаранта о смене Бенефициара по Гарантии.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Банковская гарантия долж</w:t>
      </w:r>
      <w:r>
        <w:rPr>
          <w:bCs/>
          <w:sz w:val="22"/>
          <w:szCs w:val="22"/>
        </w:rPr>
        <w:t>на быть подчинена материальному праву Российской Федерации и предусматривать Арбитражный суд г. Москвы</w:t>
      </w:r>
      <w:r>
        <w:rPr>
          <w:bCs/>
          <w:sz w:val="22"/>
          <w:szCs w:val="22"/>
          <w:vertAlign w:val="superscript"/>
        </w:rPr>
        <w:t>34</w:t>
      </w:r>
      <w:r>
        <w:rPr>
          <w:bCs/>
          <w:sz w:val="22"/>
          <w:szCs w:val="22"/>
        </w:rPr>
        <w:t xml:space="preserve"> в качестве органа, компетентного разрешать споры из банковской гарантии.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sz w:val="22"/>
          <w:szCs w:val="22"/>
        </w:rPr>
        <w:t>Банковская гарантия не должна содержать условий или требований, противоречащих</w:t>
      </w:r>
      <w:r>
        <w:rPr>
          <w:sz w:val="22"/>
          <w:szCs w:val="22"/>
        </w:rPr>
        <w:t xml:space="preserve"> изложенному или делающих изложенное неисполнимым.</w:t>
      </w:r>
    </w:p>
    <w:p w:rsidR="00DF2B9A" w:rsidRDefault="00DF2B9A">
      <w:pPr>
        <w:ind w:firstLine="709"/>
        <w:contextualSpacing/>
        <w:jc w:val="right"/>
        <w:rPr>
          <w:bCs/>
          <w:sz w:val="22"/>
          <w:szCs w:val="22"/>
        </w:rPr>
      </w:pPr>
    </w:p>
    <w:p w:rsidR="00DF2B9A" w:rsidRDefault="007B57B6">
      <w:pPr>
        <w:pStyle w:val="10"/>
        <w:numPr>
          <w:ilvl w:val="0"/>
          <w:numId w:val="17"/>
        </w:numPr>
        <w:contextualSpacing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 xml:space="preserve">Условия Независимой(-ых) гарантии(-й), </w:t>
      </w:r>
    </w:p>
    <w:p w:rsidR="00DF2B9A" w:rsidRDefault="007B57B6">
      <w:pPr>
        <w:contextualSpacing/>
        <w:jc w:val="center"/>
        <w:rPr>
          <w:sz w:val="22"/>
          <w:szCs w:val="22"/>
        </w:rPr>
      </w:pPr>
      <w:r>
        <w:rPr>
          <w:sz w:val="22"/>
          <w:szCs w:val="22"/>
        </w:rPr>
        <w:t>предоставляемой(-ых) в качестве обеспечения исполнения Договора, заключаемого с МСП при осуществлении закупки товаров, работ, услуг в электронной форме с участием М</w:t>
      </w:r>
      <w:r>
        <w:rPr>
          <w:sz w:val="22"/>
          <w:szCs w:val="22"/>
        </w:rPr>
        <w:t xml:space="preserve">СП </w:t>
      </w:r>
      <w:r>
        <w:rPr>
          <w:rStyle w:val="af9"/>
          <w:sz w:val="22"/>
          <w:szCs w:val="22"/>
        </w:rPr>
        <w:footnoteReference w:id="12"/>
      </w:r>
      <w:r>
        <w:rPr>
          <w:sz w:val="22"/>
          <w:szCs w:val="22"/>
        </w:rPr>
        <w:t xml:space="preserve"> </w:t>
      </w:r>
    </w:p>
    <w:p w:rsidR="00DF2B9A" w:rsidRDefault="00DF2B9A">
      <w:pPr>
        <w:contextualSpacing/>
        <w:jc w:val="center"/>
        <w:rPr>
          <w:sz w:val="22"/>
          <w:szCs w:val="22"/>
        </w:rPr>
      </w:pPr>
    </w:p>
    <w:p w:rsidR="00DF2B9A" w:rsidRDefault="007B57B6">
      <w:pPr>
        <w:ind w:firstLine="709"/>
        <w:contextualSpacing/>
        <w:jc w:val="both"/>
        <w:rPr>
          <w:sz w:val="22"/>
          <w:szCs w:val="22"/>
        </w:rPr>
      </w:pPr>
      <w:r>
        <w:rPr>
          <w:bCs/>
          <w:sz w:val="22"/>
          <w:szCs w:val="22"/>
        </w:rPr>
        <w:lastRenderedPageBreak/>
        <w:t>Условия независимой гарантии, предоставляемой в качестве обеспечения исполнения договора, заключаемого с МСП при осуществлении закупки товаров, работ, услуг в электронной форме с участием МСП (далее – Независимая гарантия):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Независимая гарантия не м</w:t>
      </w:r>
      <w:r>
        <w:rPr>
          <w:bCs/>
          <w:sz w:val="22"/>
          <w:szCs w:val="22"/>
        </w:rPr>
        <w:t>ожет быть отозвана выдавшим ее гарантом (далее – Гарант);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бенефициар по Независимой гарантии – Генеральный подрядчик (далее –Бенефициар), принципал – Субподрядчик (далее – Принципал);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сумма Независимой гарантии выражена в валюте расчетов по Договору;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сумма</w:t>
      </w:r>
      <w:r>
        <w:rPr>
          <w:bCs/>
          <w:sz w:val="22"/>
          <w:szCs w:val="22"/>
        </w:rPr>
        <w:t xml:space="preserve"> Независимой гарантии надлежащего исполнения обязательств по Договору должна составлять не менее 5 (пять) процентов от цены Договора / объекта (если Договором не предусмотрена выплата аванса) или в размере аванса (если Договором предусмотрена выплата аванс</w:t>
      </w:r>
      <w:r>
        <w:rPr>
          <w:bCs/>
          <w:sz w:val="22"/>
          <w:szCs w:val="22"/>
        </w:rPr>
        <w:t>а);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сумма Независимой гарантии на гарантийный период – не менее 5 (пяти) процентов от цены Договора / объекта;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срок окончания Независимой гарантии надлежащего исполнения обязательств по Договору -– не ранее 70 (семидесяти) календарных дней после наступлени</w:t>
      </w:r>
      <w:r>
        <w:rPr>
          <w:bCs/>
          <w:sz w:val="22"/>
          <w:szCs w:val="22"/>
        </w:rPr>
        <w:t>я даты, в которую заканчивается срок исполнения обязательств по Договору, или не ранее 70 (семидесяти) календарных дней с даты окончания гарантийного срока на объект</w:t>
      </w:r>
      <w:r>
        <w:rPr>
          <w:rStyle w:val="af9"/>
          <w:bCs/>
          <w:sz w:val="22"/>
          <w:szCs w:val="22"/>
        </w:rPr>
        <w:footnoteReference w:id="13"/>
      </w:r>
      <w:r>
        <w:rPr>
          <w:bCs/>
          <w:sz w:val="22"/>
          <w:szCs w:val="22"/>
        </w:rPr>
        <w:t>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срок окончания Независимой гарантии на гарантийный период –- не ранее 70 (семидесяти) ка</w:t>
      </w:r>
      <w:r>
        <w:rPr>
          <w:bCs/>
          <w:sz w:val="22"/>
          <w:szCs w:val="22"/>
        </w:rPr>
        <w:t xml:space="preserve">лендарных дней с даты окончания установленного Договором гарантийного срока на соответствующий объект. 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Независимая гарантия должна быть составлена по типовой форме согласно приложению 3 к Положению «О независимых гарантиях, предоставляемых в качестве обес</w:t>
      </w:r>
      <w:r>
        <w:rPr>
          <w:bCs/>
          <w:sz w:val="22"/>
          <w:szCs w:val="22"/>
        </w:rPr>
        <w:t>печения заявки на участие в конкурентной закупке товаров, работ, услуг в электронной форме с участием субъектов малого и среднего предпринимательства, и независимых гарантиях, предоставляемых в качестве обеспечения исполнения договора, заключаемого по резу</w:t>
      </w:r>
      <w:r>
        <w:rPr>
          <w:bCs/>
          <w:sz w:val="22"/>
          <w:szCs w:val="22"/>
        </w:rPr>
        <w:t>льтатам такой закупки, а также о внесении изменений в некоторые акты Правительства Российской Федерации», утвержденному Постановлением Правительства Российской Федерации от 09.08.2022 № 1397 (далее – Положение), на условиях, определенных гражданским законо</w:t>
      </w:r>
      <w:r>
        <w:rPr>
          <w:bCs/>
          <w:sz w:val="22"/>
          <w:szCs w:val="22"/>
        </w:rPr>
        <w:t>дательством, Федеральным законом от 18.07.2011 № 223-ФЗ «О закупках товаров, работ, услуг отдельными видами юридических лиц» и настоящими условиями, содержать следующие дополнительные требования: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а) условие о праве Бенефициара предъявлять до окончания срок</w:t>
      </w:r>
      <w:r>
        <w:rPr>
          <w:bCs/>
          <w:sz w:val="22"/>
          <w:szCs w:val="22"/>
        </w:rPr>
        <w:t>а действия Независимой гарантии в случае неисполнения или ненадлежащего исполнения Принципалом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</w:t>
      </w:r>
      <w:r>
        <w:rPr>
          <w:bCs/>
          <w:sz w:val="22"/>
          <w:szCs w:val="22"/>
        </w:rPr>
        <w:t>оговора, уменьшенной на сумму, пропорциональную объему исполненных Принципалом обязательств, которые предусмотрены Договором и в отношении которых Бенефициаром осуществлена приемка, но не превышающей размер обеспечения исполнения Договора (сумму Независимо</w:t>
      </w:r>
      <w:r>
        <w:rPr>
          <w:bCs/>
          <w:sz w:val="22"/>
          <w:szCs w:val="22"/>
        </w:rPr>
        <w:t>й гарантии);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б)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документа, подписанного усиленной квалифицированной электронной подписью лиц</w:t>
      </w:r>
      <w:r>
        <w:rPr>
          <w:bCs/>
          <w:sz w:val="22"/>
          <w:szCs w:val="22"/>
        </w:rPr>
        <w:t xml:space="preserve">а, имеющего право действовать от имени Бенефициара. 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Выбор формы направления такого требования осуществляется Бенефициаром самостоятельно. 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случае направления требования об уплате денежной суммы по Независимой гарантии на бумажном носителе представляются</w:t>
      </w:r>
      <w:r>
        <w:rPr>
          <w:bCs/>
          <w:sz w:val="22"/>
          <w:szCs w:val="22"/>
        </w:rPr>
        <w:t xml:space="preserve"> оригиналы или заверенные Бенефициаром копии следующих документов (далее – Документы к требованию):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расчет суммы, включаемой в требование об уплате денежной суммы по Независимой гарантии;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документ, содержащий указание на нарушения Принципалом обязательств,</w:t>
      </w:r>
      <w:r>
        <w:rPr>
          <w:bCs/>
          <w:sz w:val="22"/>
          <w:szCs w:val="22"/>
        </w:rPr>
        <w:t xml:space="preserve"> предусмотренных Договором;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документ, подтверждающий полномочия лица, подписавшего требование об уплате денежной суммы по Независимой гарантии (доверенность) (в случае если такое требование подписано лицом, не указанным в Едином государственном реестре </w:t>
      </w:r>
      <w:r>
        <w:rPr>
          <w:bCs/>
          <w:sz w:val="22"/>
          <w:szCs w:val="22"/>
        </w:rPr>
        <w:t>юридических лиц в качестве лица, имеющего право без доверенности действовать от имени Бенефициара).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Если копия документа заверена лицом, не указанным в Едином государственном реестре юридических лиц в качестве лица, имеющего право без доверенности действов</w:t>
      </w:r>
      <w:r>
        <w:rPr>
          <w:bCs/>
          <w:sz w:val="22"/>
          <w:szCs w:val="22"/>
        </w:rPr>
        <w:t xml:space="preserve">ать от имени Бенефициара, </w:t>
      </w:r>
      <w:r>
        <w:rPr>
          <w:bCs/>
          <w:sz w:val="22"/>
          <w:szCs w:val="22"/>
        </w:rPr>
        <w:lastRenderedPageBreak/>
        <w:t xml:space="preserve">также представляется документ, подтверждающий полномочия такого лица на осуществление действий от имени Бенефициара. 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 случае направления требования об уплате денежной суммы по Независимой гарантии в форме электронного документа </w:t>
      </w:r>
      <w:r>
        <w:rPr>
          <w:bCs/>
          <w:sz w:val="22"/>
          <w:szCs w:val="22"/>
        </w:rPr>
        <w:t>Документы к требованию представляются в форме электронных документов или в форме электронных образов бумажных документов, подписанных усиленной квалифицированной электронной подписью лица, имеющего право действовать от имени Бенефициара.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Требование об </w:t>
      </w:r>
      <w:r>
        <w:rPr>
          <w:bCs/>
          <w:sz w:val="22"/>
          <w:szCs w:val="22"/>
        </w:rPr>
        <w:t>уплате денежной суммы по Независимой гарантии надлежащего исполнения обязательств по Договору может содержать указание на существо допущенных Принципалом нарушений, в том числе в случаях: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отказа Принципала от исполнения обязательств по Договору, в том числ</w:t>
      </w:r>
      <w:r>
        <w:rPr>
          <w:bCs/>
          <w:sz w:val="22"/>
          <w:szCs w:val="22"/>
        </w:rPr>
        <w:t>е одностороннего отказа от Договора;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отказа Принципала от возврата неотработанного аванса при досрочном прекращении Договора / признании Договора недействительным;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нарушения Принципалом сроков поставки/выполнения работ/ оказания услуг, установленных Календ</w:t>
      </w:r>
      <w:r>
        <w:rPr>
          <w:bCs/>
          <w:sz w:val="22"/>
          <w:szCs w:val="22"/>
        </w:rPr>
        <w:t>арным графиком, более чем на 15 (пятнадцать) календарных дней;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утраты Принципалом специальных разрешений (в том числе отзыв, прекращение (приостановление) действие допусков, разрешений) и / или лицензий, предоставляющих Принципалу возможность надлежащего и</w:t>
      </w:r>
      <w:r>
        <w:rPr>
          <w:bCs/>
          <w:sz w:val="22"/>
          <w:szCs w:val="22"/>
        </w:rPr>
        <w:t>сполнения обязательств по Договору;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прекращения членства в СРО, основанной на членстве лиц, осуществляющих / выполняющих инженерные изыскания / подготовку проектной документации или осуществляющих строительство; 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введения арбитражным судом процедуры несост</w:t>
      </w:r>
      <w:r>
        <w:rPr>
          <w:bCs/>
          <w:sz w:val="22"/>
          <w:szCs w:val="22"/>
        </w:rPr>
        <w:t>оятельности (банкротства) в отношении Принципала;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установления в ходе исполнения Договора фактов несоответствия Принципала установленным документацией о закупке требованиям к участникам закупки и / или предоставления недостоверной информации о своем соотве</w:t>
      </w:r>
      <w:r>
        <w:rPr>
          <w:bCs/>
          <w:sz w:val="22"/>
          <w:szCs w:val="22"/>
        </w:rPr>
        <w:t>тствии таким требованиям, а также недостоверности, неточности или неполноты заверений Принципала об обстоятельствах, указанных в Договоре, и имеющих существенное значение для его заключения и исполнения;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признания Договора недействительным по причинам отсу</w:t>
      </w:r>
      <w:r>
        <w:rPr>
          <w:bCs/>
          <w:sz w:val="22"/>
          <w:szCs w:val="22"/>
        </w:rPr>
        <w:t>тствия необходимых корпоративных одобрений у Принципала;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непредоставления Принципалом в срок не позднее 30 (тридцати) календарных дней до даты истечения срока действия Независимой гарантии новой Независимой гарантии или изменения к действующей гарантии в ч</w:t>
      </w:r>
      <w:r>
        <w:rPr>
          <w:bCs/>
          <w:sz w:val="22"/>
          <w:szCs w:val="22"/>
        </w:rPr>
        <w:t>асти увеличения срока ее действия на новый период в случаях, если срок исполнения обязательств Принципала по Договору превышает срок действия Независимой гарантии либо срок исполнения обязательств продлен.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Внесение изменений и дополнений в Договор в период</w:t>
      </w:r>
      <w:r>
        <w:rPr>
          <w:bCs/>
          <w:sz w:val="22"/>
          <w:szCs w:val="22"/>
        </w:rPr>
        <w:t xml:space="preserve"> срока действия Независимой гарантии не освобождает Гаранта от обязательств перед Бенефициаром по Независимой гарантии.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в) текст Независимой гарантии должен содержать перечень Документов к требованию.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г) условие об обязанности Гаранта рассмотреть требовани</w:t>
      </w:r>
      <w:r>
        <w:rPr>
          <w:bCs/>
          <w:sz w:val="22"/>
          <w:szCs w:val="22"/>
        </w:rPr>
        <w:t>е Бенефициара об уплате денежной суммы по Независимой гарантии не позднее 5 рабочих дней со дня, следующего за днем получения такого требования и Документов к требованию.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д) условие о праве Бенефициара передавать право требования по Независимой гарантии в </w:t>
      </w:r>
      <w:r>
        <w:rPr>
          <w:bCs/>
          <w:sz w:val="22"/>
          <w:szCs w:val="22"/>
        </w:rPr>
        <w:t>случае Генерального подрядчика по Договору при осуществлении закупки с предварительным извещением об этом Гаранта;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е) условие о том, что расходы, возникающие в связи с перечислением Гарантом денежных средств по Независимой гарантии, несет Гарант;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ж) услови</w:t>
      </w:r>
      <w:r>
        <w:rPr>
          <w:bCs/>
          <w:sz w:val="22"/>
          <w:szCs w:val="22"/>
        </w:rPr>
        <w:t>е о том, что исключение банка (если Независимая гарантия выдана банком) из перечня, предусмотренного частью 1.2 статьи 45 Федерального закона от 05.04.2013 № 44-ФЗ «О контрактной системе в сфере закупок товаров, работ, услуг для обеспечения государственных</w:t>
      </w:r>
      <w:r>
        <w:rPr>
          <w:bCs/>
          <w:sz w:val="22"/>
          <w:szCs w:val="22"/>
        </w:rPr>
        <w:t xml:space="preserve"> и муниципальных нужд», фонда содействия кредитованию (гарантийного фонда, фонда поручительств), являющегося участником национальной гарантийной системы поддержки малого и среднего предпринимательства, предусмотренного Федеральным законом от 24.07.2007 № 2</w:t>
      </w:r>
      <w:r>
        <w:rPr>
          <w:bCs/>
          <w:sz w:val="22"/>
          <w:szCs w:val="22"/>
        </w:rPr>
        <w:t xml:space="preserve">09-ФЗ «О развитии малого и среднего предпринимательства в Российской Федерации» (если Независимая гарантия выдана таким фондом), из перечня, предусмотренного частью 1.7 статьи 45 </w:t>
      </w:r>
      <w:r>
        <w:rPr>
          <w:sz w:val="22"/>
          <w:szCs w:val="22"/>
        </w:rPr>
        <w:t>Федерального закона от 05.04.2013 № 44-ФЗ «О контрактной системе в сфере заку</w:t>
      </w:r>
      <w:r>
        <w:rPr>
          <w:sz w:val="22"/>
          <w:szCs w:val="22"/>
        </w:rPr>
        <w:t>пок товаров, работ, услуг для обеспечения государственных и муниципальных нужд»</w:t>
      </w:r>
      <w:r>
        <w:rPr>
          <w:bCs/>
          <w:sz w:val="22"/>
          <w:szCs w:val="22"/>
        </w:rPr>
        <w:t>, не прекращает действия Независимой гарантии и не освобождает Гаранта от ответственности за неисполнение либо ненадлежащее исполнение ее условий;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з) условие о рассмотрении спор</w:t>
      </w:r>
      <w:r>
        <w:rPr>
          <w:bCs/>
          <w:sz w:val="22"/>
          <w:szCs w:val="22"/>
        </w:rPr>
        <w:t>ов, возникающих в связи с исполнением обязательств по Независимой гарантии, в Арбитражном суде г. Москвы</w:t>
      </w:r>
      <w:r>
        <w:rPr>
          <w:bCs/>
          <w:sz w:val="22"/>
          <w:szCs w:val="22"/>
          <w:vertAlign w:val="superscript"/>
        </w:rPr>
        <w:t>34</w:t>
      </w:r>
      <w:r>
        <w:rPr>
          <w:bCs/>
          <w:sz w:val="22"/>
          <w:szCs w:val="22"/>
        </w:rPr>
        <w:t>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и) условие, согласно которому исполнением обязательств Гаранта по Независимой гарантии является фактическое поступление денежных сумм на счет, на ко</w:t>
      </w:r>
      <w:r>
        <w:rPr>
          <w:bCs/>
          <w:sz w:val="22"/>
          <w:szCs w:val="22"/>
        </w:rPr>
        <w:t>тором в соответствии с законодательством Российской Федерации учитываются операции со средствами, поступающими Бенефициару, указанный Бенефициаром в требовании об уплате денежной суммы по Независимой гарантии.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к) условие, содержащее обязанность Гаранта упл</w:t>
      </w:r>
      <w:r>
        <w:rPr>
          <w:bCs/>
          <w:sz w:val="22"/>
          <w:szCs w:val="22"/>
        </w:rPr>
        <w:t>атить Бенефициару денежную сумму по Независимой гарантии в размере, указанном в требовании, не позднее 10 (десяти) рабочих дней со дня, следующего за днем получения Гарантом требования Бенефициара, соответствующего условиям Независимой гарантии, при отсутс</w:t>
      </w:r>
      <w:r>
        <w:rPr>
          <w:bCs/>
          <w:sz w:val="22"/>
          <w:szCs w:val="22"/>
        </w:rPr>
        <w:t>твии предусмотренных Гражданским кодексом Российской Федерации оснований для отказа в удовлетворении этого требования.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Независимая гарантия не должна содержать условия: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а) предусматривающие или влекущие представление Бенефициаром Гаранту, в том числе однов</w:t>
      </w:r>
      <w:r>
        <w:rPr>
          <w:bCs/>
          <w:sz w:val="22"/>
          <w:szCs w:val="22"/>
        </w:rPr>
        <w:t>ременно с требованием об уплате денежной суммы по Независимой гарантии, документов, не предусмотренных условиями Независимой гарантии и п. 9 Положения;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б) о праве Гаранта отказывать в удовлетворении требования Бенефициара об уплате денежной суммы по Незави</w:t>
      </w:r>
      <w:r>
        <w:rPr>
          <w:bCs/>
          <w:sz w:val="22"/>
          <w:szCs w:val="22"/>
        </w:rPr>
        <w:t>симой гарантии в случае непредставления Бенефициаром Гаранту уведомления о нарушении Принципалом условий договора или о расторжении договора;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в) допускающие или влекущие взимание Гарантом с Бенефициара платы за представление Бенефициаром Гаранту требования</w:t>
      </w:r>
      <w:r>
        <w:rPr>
          <w:bCs/>
          <w:sz w:val="22"/>
          <w:szCs w:val="22"/>
        </w:rPr>
        <w:t xml:space="preserve"> об уплате денежной суммы по Независимой гарантии, направленного в форме электронного документа, или влекущие необходимость использования Бенефициаром информационных систем, предусматривающих взимание с него платы при представлении такого требования в форм</w:t>
      </w:r>
      <w:r>
        <w:rPr>
          <w:bCs/>
          <w:sz w:val="22"/>
          <w:szCs w:val="22"/>
        </w:rPr>
        <w:t>е электронного документа;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г) о предоставлении Бенефициаром Гаранту судебных актов, подтверждающих неисполнение участником закупки обязательств, обеспечиваемых Независимой гарантией.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Независимая гарантия может быть принята от Гаранта, входящего в перечни, </w:t>
      </w:r>
      <w:r>
        <w:rPr>
          <w:bCs/>
          <w:sz w:val="22"/>
          <w:szCs w:val="22"/>
        </w:rPr>
        <w:t>предусмотренные частью 1 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Гарант в случае просрочки исполнения обязательств по Независимо</w:t>
      </w:r>
      <w:r>
        <w:rPr>
          <w:bCs/>
          <w:sz w:val="22"/>
          <w:szCs w:val="22"/>
        </w:rPr>
        <w:t xml:space="preserve">й гарантии,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действия, обязан за каждый день просрочки </w:t>
      </w:r>
      <w:r>
        <w:rPr>
          <w:sz w:val="22"/>
          <w:szCs w:val="22"/>
        </w:rPr>
        <w:t>(начиная со дня, следующего за днем истечения установлен</w:t>
      </w:r>
      <w:r>
        <w:rPr>
          <w:sz w:val="22"/>
          <w:szCs w:val="22"/>
        </w:rPr>
        <w:t xml:space="preserve">ного Независимой гарантией срока оплаты требования, по день исполнения гарантом требования включительно) </w:t>
      </w:r>
      <w:r>
        <w:rPr>
          <w:bCs/>
          <w:sz w:val="22"/>
          <w:szCs w:val="22"/>
        </w:rPr>
        <w:t>уплатить Бенефициару неустойку (пени) в размере 0,1 процента денежной суммы, подлежащей уплате по Независимой гарантии.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Условия Независимых гарантий не</w:t>
      </w:r>
      <w:r>
        <w:rPr>
          <w:bCs/>
          <w:sz w:val="22"/>
          <w:szCs w:val="22"/>
        </w:rPr>
        <w:t xml:space="preserve"> должны противоречить: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положениям извещения об осуществлении конкурентной закупки, 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документации о конкурентной закупке 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Единому Положению о закупке продукции для нужд Группы РусГидро, </w:t>
      </w:r>
    </w:p>
    <w:p w:rsidR="00DF2B9A" w:rsidRDefault="007B57B6">
      <w:pPr>
        <w:numPr>
          <w:ilvl w:val="0"/>
          <w:numId w:val="22"/>
        </w:numPr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требованиям к условиям Независимой гарантий, установленным Положением.</w:t>
      </w:r>
    </w:p>
    <w:p w:rsidR="00DF2B9A" w:rsidRDefault="007B57B6">
      <w:pPr>
        <w:ind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Несоответствие Независимой гарантии, предоставленной Принципалом, вышеперечисленным требованиям, является основанием для отказа в принятии ее Бенефициаром.</w:t>
      </w:r>
    </w:p>
    <w:p w:rsidR="00DF2B9A" w:rsidRDefault="007B57B6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Независимая гарантия не должна содержать условий или требований, противоречащих изложенному или дел</w:t>
      </w:r>
      <w:r>
        <w:rPr>
          <w:sz w:val="22"/>
          <w:szCs w:val="22"/>
        </w:rPr>
        <w:t>ающих изложенное неисполнимым.</w:t>
      </w:r>
    </w:p>
    <w:p w:rsidR="00DF2B9A" w:rsidRDefault="00DF2B9A">
      <w:pPr>
        <w:ind w:firstLine="709"/>
        <w:contextualSpacing/>
        <w:jc w:val="both"/>
      </w:pPr>
    </w:p>
    <w:p w:rsidR="00DF2B9A" w:rsidRDefault="00DF2B9A">
      <w:pPr>
        <w:ind w:firstLine="709"/>
        <w:contextualSpacing/>
        <w:jc w:val="both"/>
        <w:rPr>
          <w:sz w:val="22"/>
          <w:szCs w:val="22"/>
        </w:rPr>
      </w:pPr>
    </w:p>
    <w:p w:rsidR="00DF2B9A" w:rsidRDefault="00DF2B9A">
      <w:pPr>
        <w:ind w:firstLine="709"/>
        <w:contextualSpacing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Y="225"/>
        <w:tblW w:w="9571" w:type="dxa"/>
        <w:tblLayout w:type="fixed"/>
        <w:tblLook w:val="01E0" w:firstRow="1" w:lastRow="1" w:firstColumn="1" w:lastColumn="1" w:noHBand="0" w:noVBand="0"/>
      </w:tblPr>
      <w:tblGrid>
        <w:gridCol w:w="4785"/>
        <w:gridCol w:w="4786"/>
      </w:tblGrid>
      <w:tr w:rsidR="00DF2B9A"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Покупатель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ru-RU"/>
              </w:rPr>
              <w:t>Поставщик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DF2B9A" w:rsidRDefault="00DF2B9A">
            <w:pPr>
              <w:pStyle w:val="affff2"/>
              <w:widowControl w:val="0"/>
              <w:spacing w:after="120" w:line="240" w:lineRule="auto"/>
              <w:ind w:firstLine="567"/>
              <w:jc w:val="left"/>
              <w:rPr>
                <w:rFonts w:ascii="Times New Roman" w:hAnsi="Times New Roman"/>
                <w:szCs w:val="24"/>
                <w:u w:val="single"/>
                <w:lang w:val="ru-RU"/>
              </w:rPr>
            </w:pPr>
          </w:p>
        </w:tc>
      </w:tr>
      <w:tr w:rsidR="00DF2B9A"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 / _____________ /</w:t>
            </w:r>
          </w:p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4785" w:type="dxa"/>
            <w:shd w:val="clear" w:color="auto" w:fill="FFFFFF" w:themeFill="background1"/>
          </w:tcPr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_______________ / _____________ /</w:t>
            </w:r>
          </w:p>
          <w:p w:rsidR="00DF2B9A" w:rsidRDefault="007B57B6">
            <w:pPr>
              <w:pStyle w:val="affff2"/>
              <w:widowControl w:val="0"/>
              <w:spacing w:after="120" w:line="240" w:lineRule="auto"/>
              <w:ind w:firstLine="567"/>
              <w:jc w:val="left"/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М.п.</w:t>
            </w:r>
          </w:p>
        </w:tc>
      </w:tr>
    </w:tbl>
    <w:p w:rsidR="00DF2B9A" w:rsidRDefault="00DF2B9A">
      <w:pPr>
        <w:pStyle w:val="ad"/>
        <w:spacing w:after="120"/>
        <w:outlineLvl w:val="0"/>
        <w:rPr>
          <w:b/>
          <w:bCs/>
          <w:sz w:val="24"/>
          <w:szCs w:val="24"/>
        </w:rPr>
      </w:pPr>
    </w:p>
    <w:p w:rsidR="00DF2B9A" w:rsidRDefault="00DF2B9A">
      <w:pPr>
        <w:pStyle w:val="ad"/>
        <w:spacing w:after="120"/>
        <w:outlineLvl w:val="0"/>
        <w:rPr>
          <w:b/>
          <w:bCs/>
          <w:sz w:val="24"/>
          <w:szCs w:val="24"/>
        </w:rPr>
      </w:pPr>
    </w:p>
    <w:p w:rsidR="00DF2B9A" w:rsidRDefault="00DF2B9A">
      <w:pPr>
        <w:rPr>
          <w:rFonts w:eastAsia="Calibri" w:cs="Calibri"/>
          <w:sz w:val="24"/>
          <w:szCs w:val="22"/>
          <w:lang w:eastAsia="en-US"/>
        </w:rPr>
      </w:pPr>
    </w:p>
    <w:p w:rsidR="00DF2B9A" w:rsidRDefault="00DF2B9A">
      <w:pPr>
        <w:rPr>
          <w:rFonts w:eastAsia="Calibri" w:cs="Calibri"/>
          <w:sz w:val="24"/>
          <w:szCs w:val="22"/>
          <w:lang w:eastAsia="en-US"/>
        </w:rPr>
      </w:pPr>
    </w:p>
    <w:p w:rsidR="00DF2B9A" w:rsidRDefault="00DF2B9A">
      <w:pPr>
        <w:pStyle w:val="ad"/>
        <w:spacing w:after="120"/>
        <w:ind w:firstLine="567"/>
        <w:jc w:val="right"/>
        <w:outlineLvl w:val="0"/>
      </w:pPr>
    </w:p>
    <w:sectPr w:rsidR="00DF2B9A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911" w:right="707" w:bottom="1213" w:left="1276" w:header="0" w:footer="788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7B6" w:rsidRDefault="007B57B6">
      <w:r>
        <w:separator/>
      </w:r>
    </w:p>
  </w:endnote>
  <w:endnote w:type="continuationSeparator" w:id="0">
    <w:p w:rsidR="007B57B6" w:rsidRDefault="007B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Garamond">
    <w:panose1 w:val="02020404030301010803"/>
    <w:charset w:val="01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7B57B6">
    <w:pPr>
      <w:pStyle w:val="af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F2B9A" w:rsidRDefault="007B57B6">
                          <w:pPr>
                            <w:pStyle w:val="aff5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7B57B6">
    <w:pPr>
      <w:pStyle w:val="af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541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F2B9A" w:rsidRDefault="007B57B6">
                          <w:pPr>
                            <w:pStyle w:val="aff5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 w:rsidR="008A557E">
                            <w:rPr>
                              <w:rStyle w:val="a7"/>
                              <w:noProof/>
                              <w:color w:val="000000"/>
                            </w:rPr>
                            <w:t>15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-41.15pt;margin-top:.05pt;width:10.05pt;height:11.45pt;z-index:25165772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" o:allowincell="f" filled="f" stroked="f" strokeweight="0">
              <v:textbox style="mso-fit-shape-to-text:t" inset="0,0,0,0">
                <w:txbxContent>
                  <w:p w:rsidR="00DF2B9A" w:rsidRDefault="007B57B6">
                    <w:pPr>
                      <w:pStyle w:val="aff5"/>
                      <w:rPr>
                        <w:rStyle w:val="a7"/>
                      </w:rPr>
                    </w:pPr>
                    <w:r>
                      <w:rPr>
                        <w:rStyle w:val="a7"/>
                        <w:color w:val="000000"/>
                      </w:rPr>
                      <w:fldChar w:fldCharType="begin"/>
                    </w:r>
                    <w:r>
                      <w:rPr>
                        <w:rStyle w:val="a7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7"/>
                        <w:color w:val="000000"/>
                      </w:rPr>
                      <w:fldChar w:fldCharType="separate"/>
                    </w:r>
                    <w:r w:rsidR="008A557E">
                      <w:rPr>
                        <w:rStyle w:val="a7"/>
                        <w:noProof/>
                        <w:color w:val="000000"/>
                      </w:rPr>
                      <w:t>15</w:t>
                    </w:r>
                    <w:r>
                      <w:rPr>
                        <w:rStyle w:val="a7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7B57B6">
    <w:pPr>
      <w:pStyle w:val="af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5415"/>
              <wp:effectExtent l="0" t="0" r="0" b="0"/>
              <wp:wrapSquare wrapText="bothSides"/>
              <wp:docPr id="5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F2B9A" w:rsidRDefault="007B57B6">
                          <w:pPr>
                            <w:pStyle w:val="aff5"/>
                            <w:rPr>
                              <w:rStyle w:val="a7"/>
                            </w:rPr>
                          </w:pPr>
                          <w:r>
                            <w:rPr>
                              <w:rStyle w:val="a7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t>19</w:t>
                          </w:r>
                          <w:r>
                            <w:rPr>
                              <w:rStyle w:val="a7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457.65pt;margin-top:0.05pt;width:10pt;height:11.4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19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7B57B6">
    <w:pPr>
      <w:pStyle w:val="aff5"/>
      <w:jc w:val="center"/>
      <w:rPr>
        <w:sz w:val="24"/>
        <w:szCs w:val="24"/>
      </w:rPr>
    </w:pPr>
    <w:r>
      <w:rPr>
        <w:sz w:val="24"/>
        <w:szCs w:val="24"/>
      </w:rP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8A557E">
      <w:rPr>
        <w:b/>
        <w:bCs/>
        <w:noProof/>
        <w:sz w:val="24"/>
        <w:szCs w:val="24"/>
      </w:rPr>
      <w:t>20</w:t>
    </w:r>
    <w:r>
      <w:rPr>
        <w:b/>
        <w:bCs/>
        <w:sz w:val="24"/>
        <w:szCs w:val="24"/>
      </w:rPr>
      <w:fldChar w:fldCharType="end"/>
    </w:r>
    <w:r>
      <w:rPr>
        <w:sz w:val="24"/>
        <w:szCs w:val="24"/>
      </w:rP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8A557E">
      <w:rPr>
        <w:b/>
        <w:bCs/>
        <w:noProof/>
        <w:sz w:val="24"/>
        <w:szCs w:val="24"/>
      </w:rPr>
      <w:t>29</w:t>
    </w:r>
    <w:r>
      <w:rPr>
        <w:b/>
        <w:bCs/>
        <w:sz w:val="24"/>
        <w:szCs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DF2B9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7B6" w:rsidRDefault="007B57B6">
      <w:pPr>
        <w:rPr>
          <w:sz w:val="12"/>
        </w:rPr>
      </w:pPr>
      <w:r>
        <w:separator/>
      </w:r>
    </w:p>
  </w:footnote>
  <w:footnote w:type="continuationSeparator" w:id="0">
    <w:p w:rsidR="007B57B6" w:rsidRDefault="007B57B6">
      <w:pPr>
        <w:rPr>
          <w:sz w:val="12"/>
        </w:rPr>
      </w:pPr>
      <w:r>
        <w:continuationSeparator/>
      </w:r>
    </w:p>
  </w:footnote>
  <w:footnote w:id="1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rPr>
          <w:highlight w:val="yellow"/>
        </w:rPr>
        <w:t xml:space="preserve"> Применяется в случае, если Контрагент является МСП, для закупок,</w:t>
      </w:r>
      <w:r>
        <w:rPr>
          <w:highlight w:val="yellow"/>
        </w:rPr>
        <w:t xml:space="preserve"> участниками которых могут быть только МСП, а также в случае, если по результатам закупки среди любых участников победителем закупки признан МСП, при этом Общество попадает под действие постановления Правительства РФ от 11.12.2014 № 1352 «Об особенностях у</w:t>
      </w:r>
      <w:r>
        <w:rPr>
          <w:highlight w:val="yellow"/>
        </w:rPr>
        <w:t>частия субъектов малого и среднего предпринимательства в закупках товаров, работ, услуг отдельными видами юридических лиц».</w:t>
      </w:r>
    </w:p>
  </w:footnote>
  <w:footnote w:id="2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Требования подлежат обязательному включению в состав документации о закупке и не распространяются на гарантов по независимым </w:t>
      </w:r>
      <w:r>
        <w:t>гарантиям, предоставляемым в обеспечение исполнения договоров, заключаемых по результатам конкурентной закупки с участием МСП, которые принимаются от МСП в соответствии с Федеральным законом от 18.07.2011 № 223-ФЗ «О закупках товаров, работ, услуг отдельны</w:t>
      </w:r>
      <w:r>
        <w:t>ми видами юридических лиц».</w:t>
      </w:r>
    </w:p>
  </w:footnote>
  <w:footnote w:id="3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Актуальный Перечень Банков-Гарантов Группы РусГидро размещен на официальном сайте ПАО «РусГидро» http://zakupki.rushydro.ru/PublicContent/Section/6</w:t>
      </w:r>
    </w:p>
  </w:footnote>
  <w:footnote w:id="4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Если кредитная организация имеет рейтинги кредитоспособности разных уровней,</w:t>
      </w:r>
      <w:r>
        <w:t xml:space="preserve"> присвоенные разными рейтинговыми агентствами, то в качестве рейтинга кредитоспособности принимается максимальный из присвоенных (по данным сайта кредитной организации и /или рейтинговых агентств и/или из информационных систем Reuters, Bloomberg, Сbonds).</w:t>
      </w:r>
    </w:p>
  </w:footnote>
  <w:footnote w:id="5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Данное требование не применяется в отношении небанковских кредитных организаций.</w:t>
      </w:r>
    </w:p>
  </w:footnote>
  <w:footnote w:id="6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</w:t>
      </w:r>
      <w:r>
        <w:rPr>
          <w:lang w:eastAsia="en-US"/>
        </w:rPr>
        <w:t>Значение показателя округляется в большую или меньшую сторону до суммы, кратной 100 млн. руб. по правилам математического округления. В случае, если первая из отделяемых ц</w:t>
      </w:r>
      <w:r>
        <w:rPr>
          <w:lang w:eastAsia="en-US"/>
        </w:rPr>
        <w:t>ифр меньше 5 - то значение показателя округляется в меньшую сторону; если первая из отделяемых цифр больше 5, то значение показателя округляется в большую сторону. Например, расчетное значение лимита - 5 440 млн. руб., лимит к установлению - 5 400 млн. руб</w:t>
      </w:r>
      <w:r>
        <w:rPr>
          <w:lang w:eastAsia="en-US"/>
        </w:rPr>
        <w:t>.; расчетное значение лимита - 5 450 млн. руб., лимит к установлению - 5 500 млн. руб.</w:t>
      </w:r>
    </w:p>
  </w:footnote>
  <w:footnote w:id="7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Если кредитная организация имеет рейтинги кредитоспособности разных уровней, присвоенные разными рейтинговыми агентствами, то в качестве рейтинга кредитоспособности пр</w:t>
      </w:r>
      <w:r>
        <w:t>инимается максимальный из присвоенных (по данным сайта кредитной организации и /или рейтинговых агентств и/или из информационных систем Reuters, Bloomberg, Сbonds)</w:t>
      </w:r>
    </w:p>
  </w:footnote>
  <w:footnote w:id="8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Условия подлежат обязательному включению в состав документации о закупке.</w:t>
      </w:r>
    </w:p>
  </w:footnote>
  <w:footnote w:id="9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Если условиями</w:t>
      </w:r>
      <w:r>
        <w:t xml:space="preserve"> Договора предусмотрена банковская гарантия надлежащего исполнения гарантийных обязательств.</w:t>
      </w:r>
    </w:p>
  </w:footnote>
  <w:footnote w:id="10">
    <w:p w:rsidR="00DF2B9A" w:rsidRDefault="007B57B6">
      <w:pPr>
        <w:pStyle w:val="af7"/>
      </w:pPr>
      <w:r>
        <w:rPr>
          <w:rStyle w:val="af8"/>
        </w:rPr>
        <w:footnoteRef/>
      </w:r>
      <w:r>
        <w:t xml:space="preserve"> В соответствии со ст. 753 Гражданского кодекса Российской Федерации.</w:t>
      </w:r>
    </w:p>
  </w:footnote>
  <w:footnote w:id="11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При издании ПО организационно-распорядительного документа о ТФУ указывается наименование и</w:t>
      </w:r>
      <w:r>
        <w:t xml:space="preserve"> местонахождение соответствующего судебного органа.</w:t>
      </w:r>
    </w:p>
  </w:footnote>
  <w:footnote w:id="12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Условия подлежат обязательному включению в состав документации о закупке.</w:t>
      </w:r>
    </w:p>
  </w:footnote>
  <w:footnote w:id="13">
    <w:p w:rsidR="00DF2B9A" w:rsidRDefault="007B57B6">
      <w:pPr>
        <w:pStyle w:val="af7"/>
        <w:jc w:val="both"/>
      </w:pPr>
      <w:r>
        <w:rPr>
          <w:rStyle w:val="af8"/>
        </w:rPr>
        <w:footnoteRef/>
      </w:r>
      <w:r>
        <w:t xml:space="preserve"> Если условиями Договора предусмотрена банковская гарантия надлежащего исполнения гарантийных обязательств.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DF2B9A">
    <w:pPr>
      <w:pStyle w:val="afd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DF2B9A">
    <w:pPr>
      <w:pStyle w:val="af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B9A" w:rsidRDefault="00DF2B9A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21CE3"/>
    <w:multiLevelType w:val="multilevel"/>
    <w:tmpl w:val="F3E2E31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E00542C"/>
    <w:multiLevelType w:val="multilevel"/>
    <w:tmpl w:val="CC7E85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07E599C"/>
    <w:multiLevelType w:val="multilevel"/>
    <w:tmpl w:val="0CF6838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9A62F96"/>
    <w:multiLevelType w:val="multilevel"/>
    <w:tmpl w:val="959857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4" w15:restartNumberingAfterBreak="0">
    <w:nsid w:val="1A0618E9"/>
    <w:multiLevelType w:val="multilevel"/>
    <w:tmpl w:val="A9DCFBDC"/>
    <w:lvl w:ilvl="0">
      <w:start w:val="1"/>
      <w:numFmt w:val="bullet"/>
      <w:lvlText w:val="-"/>
      <w:lvlJc w:val="left"/>
      <w:pPr>
        <w:tabs>
          <w:tab w:val="num" w:pos="0"/>
        </w:tabs>
        <w:ind w:left="1069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D63CC5"/>
    <w:multiLevelType w:val="multilevel"/>
    <w:tmpl w:val="0A048C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20D13CC6"/>
    <w:multiLevelType w:val="multilevel"/>
    <w:tmpl w:val="8B64DBCE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60C4B07"/>
    <w:multiLevelType w:val="multilevel"/>
    <w:tmpl w:val="015C7BA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D014DB3"/>
    <w:multiLevelType w:val="multilevel"/>
    <w:tmpl w:val="43A4473A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1A11DC6"/>
    <w:multiLevelType w:val="multilevel"/>
    <w:tmpl w:val="E9B439A2"/>
    <w:lvl w:ilvl="0">
      <w:start w:val="2"/>
      <w:numFmt w:val="decimal"/>
      <w:pStyle w:val="4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0" w15:restartNumberingAfterBreak="0">
    <w:nsid w:val="32580B30"/>
    <w:multiLevelType w:val="multilevel"/>
    <w:tmpl w:val="E27079FA"/>
    <w:lvl w:ilvl="0">
      <w:numFmt w:val="bullet"/>
      <w:lvlText w:val="–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29719B7"/>
    <w:multiLevelType w:val="multilevel"/>
    <w:tmpl w:val="5A18D6A6"/>
    <w:lvl w:ilvl="0">
      <w:start w:val="2"/>
      <w:numFmt w:val="decimal"/>
      <w:pStyle w:val="5"/>
      <w:lvlText w:val="%1"/>
      <w:lvlJc w:val="left"/>
      <w:pPr>
        <w:tabs>
          <w:tab w:val="num" w:pos="720"/>
        </w:tabs>
        <w:ind w:left="284" w:firstLine="76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C30193"/>
    <w:multiLevelType w:val="multilevel"/>
    <w:tmpl w:val="37589F5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4DD3420"/>
    <w:multiLevelType w:val="multilevel"/>
    <w:tmpl w:val="C2421258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5EB2F8F"/>
    <w:multiLevelType w:val="multilevel"/>
    <w:tmpl w:val="66B0F7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395A6877"/>
    <w:multiLevelType w:val="multilevel"/>
    <w:tmpl w:val="F8EC2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3B7070F8"/>
    <w:multiLevelType w:val="multilevel"/>
    <w:tmpl w:val="7570CCE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4B06629E"/>
    <w:multiLevelType w:val="multilevel"/>
    <w:tmpl w:val="0E80C8E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18" w15:restartNumberingAfterBreak="0">
    <w:nsid w:val="594E4ACB"/>
    <w:multiLevelType w:val="multilevel"/>
    <w:tmpl w:val="FFC851C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9" w15:restartNumberingAfterBreak="0">
    <w:nsid w:val="61804797"/>
    <w:multiLevelType w:val="multilevel"/>
    <w:tmpl w:val="4B50B7C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491652A"/>
    <w:multiLevelType w:val="multilevel"/>
    <w:tmpl w:val="B42EC10E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1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21" w15:restartNumberingAfterBreak="0">
    <w:nsid w:val="65967D57"/>
    <w:multiLevelType w:val="multilevel"/>
    <w:tmpl w:val="AC78E42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676B3EBE"/>
    <w:multiLevelType w:val="multilevel"/>
    <w:tmpl w:val="61601618"/>
    <w:lvl w:ilvl="0">
      <w:start w:val="1"/>
      <w:numFmt w:val="bullet"/>
      <w:lvlText w:val=""/>
      <w:lvlJc w:val="left"/>
      <w:pPr>
        <w:tabs>
          <w:tab w:val="num" w:pos="1353"/>
        </w:tabs>
        <w:ind w:left="135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B6C66BB"/>
    <w:multiLevelType w:val="multilevel"/>
    <w:tmpl w:val="ACB2D684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51F746B"/>
    <w:multiLevelType w:val="multilevel"/>
    <w:tmpl w:val="D9E23F8C"/>
    <w:lvl w:ilvl="0">
      <w:start w:val="1"/>
      <w:numFmt w:val="decimal"/>
      <w:lvlText w:val="%1."/>
      <w:lvlJc w:val="left"/>
      <w:pPr>
        <w:tabs>
          <w:tab w:val="num" w:pos="5321"/>
        </w:tabs>
        <w:ind w:left="5321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5" w15:restartNumberingAfterBreak="0">
    <w:nsid w:val="76D81F0D"/>
    <w:multiLevelType w:val="multilevel"/>
    <w:tmpl w:val="E984F4F8"/>
    <w:lvl w:ilvl="0">
      <w:start w:val="1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2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7A42EA3"/>
    <w:multiLevelType w:val="multilevel"/>
    <w:tmpl w:val="99E6741A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CF2255B"/>
    <w:multiLevelType w:val="multilevel"/>
    <w:tmpl w:val="7CDC733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7F830695"/>
    <w:multiLevelType w:val="multilevel"/>
    <w:tmpl w:val="55B43AB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636"/>
        </w:tabs>
        <w:ind w:left="1636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28"/>
  </w:num>
  <w:num w:numId="5">
    <w:abstractNumId w:val="22"/>
  </w:num>
  <w:num w:numId="6">
    <w:abstractNumId w:val="24"/>
  </w:num>
  <w:num w:numId="7">
    <w:abstractNumId w:val="8"/>
  </w:num>
  <w:num w:numId="8">
    <w:abstractNumId w:val="23"/>
  </w:num>
  <w:num w:numId="9">
    <w:abstractNumId w:val="4"/>
  </w:num>
  <w:num w:numId="10">
    <w:abstractNumId w:val="20"/>
  </w:num>
  <w:num w:numId="11">
    <w:abstractNumId w:val="19"/>
  </w:num>
  <w:num w:numId="12">
    <w:abstractNumId w:val="12"/>
  </w:num>
  <w:num w:numId="13">
    <w:abstractNumId w:val="26"/>
  </w:num>
  <w:num w:numId="14">
    <w:abstractNumId w:val="10"/>
  </w:num>
  <w:num w:numId="15">
    <w:abstractNumId w:val="21"/>
  </w:num>
  <w:num w:numId="16">
    <w:abstractNumId w:val="27"/>
  </w:num>
  <w:num w:numId="17">
    <w:abstractNumId w:val="14"/>
  </w:num>
  <w:num w:numId="18">
    <w:abstractNumId w:val="0"/>
  </w:num>
  <w:num w:numId="19">
    <w:abstractNumId w:val="16"/>
  </w:num>
  <w:num w:numId="20">
    <w:abstractNumId w:val="2"/>
  </w:num>
  <w:num w:numId="21">
    <w:abstractNumId w:val="15"/>
  </w:num>
  <w:num w:numId="22">
    <w:abstractNumId w:val="7"/>
  </w:num>
  <w:num w:numId="23">
    <w:abstractNumId w:val="1"/>
  </w:num>
  <w:num w:numId="24">
    <w:abstractNumId w:val="13"/>
  </w:num>
  <w:num w:numId="25">
    <w:abstractNumId w:val="3"/>
  </w:num>
  <w:num w:numId="26">
    <w:abstractNumId w:val="25"/>
  </w:num>
  <w:num w:numId="27">
    <w:abstractNumId w:val="17"/>
  </w:num>
  <w:num w:numId="28">
    <w:abstractNumId w:val="18"/>
  </w:num>
  <w:num w:numId="29">
    <w:abstractNumId w:val="5"/>
  </w:num>
  <w:num w:numId="30">
    <w:abstractNumId w:val="2"/>
    <w:lvlOverride w:ilvl="0">
      <w:startOverride w:val="1"/>
    </w:lvlOverride>
  </w:num>
  <w:num w:numId="31">
    <w:abstractNumId w:val="2"/>
  </w:num>
  <w:num w:numId="32">
    <w:abstractNumId w:val="2"/>
  </w:num>
  <w:num w:numId="33">
    <w:abstractNumId w:val="2"/>
  </w:num>
  <w:num w:numId="34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2160"/>
          </w:tabs>
          <w:ind w:left="216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2880"/>
          </w:tabs>
          <w:ind w:left="288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3600"/>
          </w:tabs>
          <w:ind w:left="3600" w:hanging="360"/>
        </w:p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tabs>
            <w:tab w:val="num" w:pos="4320"/>
          </w:tabs>
          <w:ind w:left="4320" w:hanging="360"/>
        </w:p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040"/>
          </w:tabs>
          <w:ind w:left="5040" w:hanging="180"/>
        </w:p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760"/>
          </w:tabs>
          <w:ind w:left="5760" w:hanging="360"/>
        </w:p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6480"/>
          </w:tabs>
          <w:ind w:left="6480" w:hanging="360"/>
        </w:p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7200"/>
          </w:tabs>
          <w:ind w:left="7200" w:hanging="180"/>
        </w:pPr>
      </w:lvl>
    </w:lvlOverride>
  </w:num>
  <w:num w:numId="35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2160"/>
          </w:tabs>
          <w:ind w:left="216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2880"/>
          </w:tabs>
          <w:ind w:left="288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3600"/>
          </w:tabs>
          <w:ind w:left="3600" w:hanging="360"/>
        </w:p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tabs>
            <w:tab w:val="num" w:pos="4320"/>
          </w:tabs>
          <w:ind w:left="4320" w:hanging="360"/>
        </w:p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040"/>
          </w:tabs>
          <w:ind w:left="5040" w:hanging="180"/>
        </w:p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760"/>
          </w:tabs>
          <w:ind w:left="5760" w:hanging="360"/>
        </w:p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6480"/>
          </w:tabs>
          <w:ind w:left="6480" w:hanging="360"/>
        </w:p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7200"/>
          </w:tabs>
          <w:ind w:left="7200" w:hanging="180"/>
        </w:pPr>
      </w:lvl>
    </w:lvlOverride>
  </w:num>
  <w:num w:numId="36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2160"/>
          </w:tabs>
          <w:ind w:left="216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2880"/>
          </w:tabs>
          <w:ind w:left="288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3600"/>
          </w:tabs>
          <w:ind w:left="3600" w:hanging="360"/>
        </w:p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tabs>
            <w:tab w:val="num" w:pos="4320"/>
          </w:tabs>
          <w:ind w:left="4320" w:hanging="360"/>
        </w:p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040"/>
          </w:tabs>
          <w:ind w:left="5040" w:hanging="180"/>
        </w:p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760"/>
          </w:tabs>
          <w:ind w:left="5760" w:hanging="360"/>
        </w:p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6480"/>
          </w:tabs>
          <w:ind w:left="6480" w:hanging="360"/>
        </w:p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7200"/>
          </w:tabs>
          <w:ind w:left="7200" w:hanging="180"/>
        </w:pPr>
      </w:lvl>
    </w:lvlOverride>
  </w:num>
  <w:num w:numId="37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2160"/>
          </w:tabs>
          <w:ind w:left="216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2880"/>
          </w:tabs>
          <w:ind w:left="288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3600"/>
          </w:tabs>
          <w:ind w:left="3600" w:hanging="360"/>
        </w:p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tabs>
            <w:tab w:val="num" w:pos="4320"/>
          </w:tabs>
          <w:ind w:left="4320" w:hanging="360"/>
        </w:p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040"/>
          </w:tabs>
          <w:ind w:left="5040" w:hanging="180"/>
        </w:p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760"/>
          </w:tabs>
          <w:ind w:left="5760" w:hanging="360"/>
        </w:p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6480"/>
          </w:tabs>
          <w:ind w:left="6480" w:hanging="360"/>
        </w:p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7200"/>
          </w:tabs>
          <w:ind w:left="7200" w:hanging="180"/>
        </w:pPr>
      </w:lvl>
    </w:lvlOverride>
  </w:num>
  <w:num w:numId="38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2160"/>
          </w:tabs>
          <w:ind w:left="216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2880"/>
          </w:tabs>
          <w:ind w:left="288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3600"/>
          </w:tabs>
          <w:ind w:left="3600" w:hanging="360"/>
        </w:p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tabs>
            <w:tab w:val="num" w:pos="4320"/>
          </w:tabs>
          <w:ind w:left="4320" w:hanging="360"/>
        </w:p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040"/>
          </w:tabs>
          <w:ind w:left="5040" w:hanging="180"/>
        </w:p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760"/>
          </w:tabs>
          <w:ind w:left="5760" w:hanging="360"/>
        </w:p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6480"/>
          </w:tabs>
          <w:ind w:left="6480" w:hanging="360"/>
        </w:p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7200"/>
          </w:tabs>
          <w:ind w:left="7200" w:hanging="180"/>
        </w:pPr>
      </w:lvl>
    </w:lvlOverride>
  </w:num>
  <w:num w:numId="39">
    <w:abstractNumId w:val="13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360"/>
        </w:p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tabs>
            <w:tab w:val="num" w:pos="2160"/>
          </w:tabs>
          <w:ind w:left="2160" w:hanging="360"/>
        </w:p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tabs>
            <w:tab w:val="num" w:pos="2880"/>
          </w:tabs>
          <w:ind w:left="2880" w:hanging="180"/>
        </w:p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num" w:pos="3600"/>
          </w:tabs>
          <w:ind w:left="3600" w:hanging="360"/>
        </w:p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tabs>
            <w:tab w:val="num" w:pos="4320"/>
          </w:tabs>
          <w:ind w:left="4320" w:hanging="360"/>
        </w:p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5040"/>
          </w:tabs>
          <w:ind w:left="5040" w:hanging="180"/>
        </w:p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5760"/>
          </w:tabs>
          <w:ind w:left="5760" w:hanging="360"/>
        </w:p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6480"/>
          </w:tabs>
          <w:ind w:left="6480" w:hanging="360"/>
        </w:p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7200"/>
          </w:tabs>
          <w:ind w:left="720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B9A"/>
    <w:rsid w:val="007B57B6"/>
    <w:rsid w:val="008A557E"/>
    <w:rsid w:val="00DF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0D10"/>
  <w15:docId w15:val="{92DAE936-6031-41BB-B012-BF70012F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E42745"/>
  </w:style>
  <w:style w:type="paragraph" w:styleId="10">
    <w:name w:val="heading 1"/>
    <w:basedOn w:val="a3"/>
    <w:next w:val="a3"/>
    <w:link w:val="11"/>
    <w:qFormat/>
    <w:rsid w:val="00E42745"/>
    <w:pPr>
      <w:keepNext/>
      <w:outlineLvl w:val="0"/>
    </w:pPr>
    <w:rPr>
      <w:b/>
    </w:rPr>
  </w:style>
  <w:style w:type="paragraph" w:styleId="23">
    <w:name w:val="heading 2"/>
    <w:basedOn w:val="a3"/>
    <w:next w:val="a3"/>
    <w:link w:val="24"/>
    <w:qFormat/>
    <w:rsid w:val="00E42745"/>
    <w:pPr>
      <w:keepNext/>
      <w:jc w:val="both"/>
      <w:outlineLvl w:val="1"/>
    </w:pPr>
    <w:rPr>
      <w:b/>
    </w:rPr>
  </w:style>
  <w:style w:type="paragraph" w:styleId="33">
    <w:name w:val="heading 3"/>
    <w:basedOn w:val="a3"/>
    <w:next w:val="a3"/>
    <w:link w:val="34"/>
    <w:qFormat/>
    <w:rsid w:val="00E42745"/>
    <w:pPr>
      <w:keepNext/>
      <w:tabs>
        <w:tab w:val="left" w:pos="0"/>
      </w:tabs>
      <w:jc w:val="center"/>
      <w:outlineLvl w:val="2"/>
    </w:pPr>
    <w:rPr>
      <w:b/>
    </w:rPr>
  </w:style>
  <w:style w:type="paragraph" w:styleId="4">
    <w:name w:val="heading 4"/>
    <w:basedOn w:val="a3"/>
    <w:next w:val="a3"/>
    <w:link w:val="40"/>
    <w:qFormat/>
    <w:rsid w:val="00E42745"/>
    <w:pPr>
      <w:keepNext/>
      <w:numPr>
        <w:numId w:val="1"/>
      </w:numPr>
      <w:ind w:left="3119" w:firstLine="0"/>
      <w:outlineLvl w:val="3"/>
    </w:pPr>
    <w:rPr>
      <w:b/>
    </w:rPr>
  </w:style>
  <w:style w:type="paragraph" w:styleId="5">
    <w:name w:val="heading 5"/>
    <w:basedOn w:val="a3"/>
    <w:next w:val="a3"/>
    <w:link w:val="50"/>
    <w:qFormat/>
    <w:rsid w:val="00E42745"/>
    <w:pPr>
      <w:keepNext/>
      <w:numPr>
        <w:numId w:val="2"/>
      </w:numPr>
      <w:jc w:val="center"/>
      <w:outlineLvl w:val="4"/>
    </w:pPr>
    <w:rPr>
      <w:b/>
    </w:rPr>
  </w:style>
  <w:style w:type="paragraph" w:styleId="6">
    <w:name w:val="heading 6"/>
    <w:basedOn w:val="a3"/>
    <w:next w:val="a3"/>
    <w:link w:val="60"/>
    <w:qFormat/>
    <w:rsid w:val="00E42745"/>
    <w:pPr>
      <w:keepNext/>
      <w:jc w:val="center"/>
      <w:outlineLvl w:val="5"/>
    </w:pPr>
    <w:rPr>
      <w:sz w:val="28"/>
    </w:rPr>
  </w:style>
  <w:style w:type="paragraph" w:styleId="7">
    <w:name w:val="heading 7"/>
    <w:basedOn w:val="a3"/>
    <w:next w:val="a3"/>
    <w:link w:val="70"/>
    <w:qFormat/>
    <w:rsid w:val="00E42745"/>
    <w:pPr>
      <w:keepNext/>
      <w:jc w:val="center"/>
      <w:outlineLvl w:val="6"/>
    </w:pPr>
    <w:rPr>
      <w:bCs/>
      <w:sz w:val="24"/>
    </w:rPr>
  </w:style>
  <w:style w:type="paragraph" w:styleId="8">
    <w:name w:val="heading 8"/>
    <w:basedOn w:val="a3"/>
    <w:next w:val="a3"/>
    <w:link w:val="80"/>
    <w:qFormat/>
    <w:rsid w:val="00E42745"/>
    <w:pPr>
      <w:keepNext/>
      <w:jc w:val="center"/>
      <w:outlineLvl w:val="7"/>
    </w:pPr>
    <w:rPr>
      <w:b/>
      <w:bCs/>
      <w:sz w:val="24"/>
    </w:rPr>
  </w:style>
  <w:style w:type="paragraph" w:styleId="9">
    <w:name w:val="heading 9"/>
    <w:basedOn w:val="a3"/>
    <w:next w:val="a3"/>
    <w:link w:val="90"/>
    <w:qFormat/>
    <w:rsid w:val="00F76BD0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page number"/>
    <w:basedOn w:val="a4"/>
    <w:qFormat/>
    <w:rsid w:val="00E42745"/>
  </w:style>
  <w:style w:type="character" w:customStyle="1" w:styleId="a8">
    <w:name w:val="Заголовок Знак"/>
    <w:link w:val="a9"/>
    <w:qFormat/>
    <w:rsid w:val="00BA4A00"/>
    <w:rPr>
      <w:b/>
      <w:bCs/>
      <w:sz w:val="28"/>
      <w:szCs w:val="24"/>
    </w:rPr>
  </w:style>
  <w:style w:type="character" w:customStyle="1" w:styleId="25">
    <w:name w:val="Основной текст с отступом 2 Знак"/>
    <w:link w:val="26"/>
    <w:qFormat/>
    <w:rsid w:val="0066561F"/>
    <w:rPr>
      <w:sz w:val="24"/>
    </w:rPr>
  </w:style>
  <w:style w:type="character" w:customStyle="1" w:styleId="aa">
    <w:name w:val="Текст выноски Знак"/>
    <w:link w:val="ab"/>
    <w:qFormat/>
    <w:rsid w:val="0066561F"/>
    <w:rPr>
      <w:rFonts w:ascii="Tahoma" w:hAnsi="Tahoma" w:cs="Tahoma"/>
      <w:sz w:val="16"/>
      <w:szCs w:val="16"/>
    </w:rPr>
  </w:style>
  <w:style w:type="character" w:customStyle="1" w:styleId="ac">
    <w:name w:val="Основной текст Знак"/>
    <w:link w:val="ad"/>
    <w:qFormat/>
    <w:rsid w:val="0066561F"/>
    <w:rPr>
      <w:sz w:val="22"/>
    </w:rPr>
  </w:style>
  <w:style w:type="character" w:customStyle="1" w:styleId="35">
    <w:name w:val="Основной текст 3 Знак"/>
    <w:link w:val="36"/>
    <w:qFormat/>
    <w:rsid w:val="0066561F"/>
    <w:rPr>
      <w:sz w:val="28"/>
    </w:rPr>
  </w:style>
  <w:style w:type="character" w:styleId="ae">
    <w:name w:val="annotation reference"/>
    <w:qFormat/>
    <w:rsid w:val="0066561F"/>
    <w:rPr>
      <w:sz w:val="16"/>
      <w:szCs w:val="16"/>
    </w:rPr>
  </w:style>
  <w:style w:type="character" w:customStyle="1" w:styleId="af">
    <w:name w:val="Текст примечания Знак"/>
    <w:basedOn w:val="a4"/>
    <w:link w:val="af0"/>
    <w:qFormat/>
    <w:rsid w:val="0066561F"/>
  </w:style>
  <w:style w:type="character" w:customStyle="1" w:styleId="af1">
    <w:name w:val="Тема примечания Знак"/>
    <w:link w:val="af2"/>
    <w:qFormat/>
    <w:rsid w:val="0066561F"/>
    <w:rPr>
      <w:b/>
      <w:bCs/>
    </w:rPr>
  </w:style>
  <w:style w:type="character" w:customStyle="1" w:styleId="34">
    <w:name w:val="Заголовок 3 Знак"/>
    <w:link w:val="33"/>
    <w:qFormat/>
    <w:rsid w:val="0066561F"/>
    <w:rPr>
      <w:b/>
    </w:rPr>
  </w:style>
  <w:style w:type="character" w:customStyle="1" w:styleId="af3">
    <w:name w:val="Основной текст с отступом Знак"/>
    <w:link w:val="af4"/>
    <w:qFormat/>
    <w:rsid w:val="0066561F"/>
    <w:rPr>
      <w:sz w:val="22"/>
      <w:shd w:val="clear" w:color="auto" w:fill="FFFFFF"/>
    </w:rPr>
  </w:style>
  <w:style w:type="character" w:customStyle="1" w:styleId="af5">
    <w:name w:val="комментарий"/>
    <w:qFormat/>
    <w:rsid w:val="0066561F"/>
    <w:rPr>
      <w:rFonts w:cs="Times New Roman"/>
      <w:b/>
      <w:bCs/>
      <w:i/>
      <w:iCs/>
      <w:shd w:val="clear" w:color="auto" w:fill="FFFF99"/>
    </w:rPr>
  </w:style>
  <w:style w:type="character" w:customStyle="1" w:styleId="af6">
    <w:name w:val="Текст сноски Знак"/>
    <w:basedOn w:val="a4"/>
    <w:link w:val="af7"/>
    <w:qFormat/>
    <w:rsid w:val="0066561F"/>
  </w:style>
  <w:style w:type="character" w:customStyle="1" w:styleId="af8">
    <w:name w:val="Символ сноски"/>
    <w:qFormat/>
    <w:rsid w:val="0066561F"/>
    <w:rPr>
      <w:vertAlign w:val="superscript"/>
    </w:rPr>
  </w:style>
  <w:style w:type="character" w:styleId="af9">
    <w:name w:val="footnote reference"/>
    <w:rPr>
      <w:vertAlign w:val="superscript"/>
    </w:rPr>
  </w:style>
  <w:style w:type="character" w:customStyle="1" w:styleId="afa">
    <w:name w:val="Схема документа Знак"/>
    <w:link w:val="afb"/>
    <w:qFormat/>
    <w:rsid w:val="0066561F"/>
    <w:rPr>
      <w:rFonts w:ascii="Tahoma" w:hAnsi="Tahoma" w:cs="Tahoma"/>
      <w:shd w:val="clear" w:color="auto" w:fill="000080"/>
    </w:rPr>
  </w:style>
  <w:style w:type="character" w:customStyle="1" w:styleId="afc">
    <w:name w:val="Верхний колонтитул Знак"/>
    <w:basedOn w:val="a4"/>
    <w:link w:val="afd"/>
    <w:qFormat/>
    <w:rsid w:val="0066561F"/>
  </w:style>
  <w:style w:type="character" w:styleId="afe">
    <w:name w:val="Hyperlink"/>
    <w:basedOn w:val="a4"/>
    <w:unhideWhenUsed/>
    <w:rsid w:val="0066722E"/>
    <w:rPr>
      <w:color w:val="0000FF" w:themeColor="hyperlink"/>
      <w:u w:val="single"/>
    </w:rPr>
  </w:style>
  <w:style w:type="character" w:customStyle="1" w:styleId="aff">
    <w:name w:val="Абзац списка Знак"/>
    <w:link w:val="aff0"/>
    <w:qFormat/>
    <w:locked/>
    <w:rsid w:val="00B11D27"/>
  </w:style>
  <w:style w:type="character" w:customStyle="1" w:styleId="12">
    <w:name w:val="1. Статья Знак"/>
    <w:link w:val="1"/>
    <w:qFormat/>
    <w:rsid w:val="00B11D27"/>
    <w:rPr>
      <w:sz w:val="24"/>
      <w:szCs w:val="24"/>
      <w:lang w:val="x-none" w:eastAsia="x-none"/>
    </w:rPr>
  </w:style>
  <w:style w:type="character" w:customStyle="1" w:styleId="aff1">
    <w:name w:val="Символ концевой сноски"/>
    <w:qFormat/>
    <w:rPr>
      <w:vertAlign w:val="superscript"/>
    </w:rPr>
  </w:style>
  <w:style w:type="character" w:styleId="aff2">
    <w:name w:val="endnote reference"/>
    <w:rPr>
      <w:vertAlign w:val="superscript"/>
    </w:rPr>
  </w:style>
  <w:style w:type="character" w:styleId="aff3">
    <w:name w:val="FollowedHyperlink"/>
    <w:rPr>
      <w:color w:val="800080"/>
      <w:u w:val="single"/>
    </w:rPr>
  </w:style>
  <w:style w:type="character" w:customStyle="1" w:styleId="90">
    <w:name w:val="Заголовок 9 Знак"/>
    <w:basedOn w:val="a4"/>
    <w:link w:val="9"/>
    <w:qFormat/>
    <w:rsid w:val="00F76BD0"/>
    <w:rPr>
      <w:rFonts w:ascii="Arial" w:hAnsi="Arial"/>
      <w:sz w:val="22"/>
      <w:szCs w:val="22"/>
      <w:lang w:val="x-none" w:eastAsia="x-none"/>
    </w:rPr>
  </w:style>
  <w:style w:type="character" w:customStyle="1" w:styleId="11">
    <w:name w:val="Заголовок 1 Знак"/>
    <w:basedOn w:val="a4"/>
    <w:link w:val="10"/>
    <w:qFormat/>
    <w:rsid w:val="00F76BD0"/>
    <w:rPr>
      <w:b/>
    </w:rPr>
  </w:style>
  <w:style w:type="character" w:customStyle="1" w:styleId="40">
    <w:name w:val="Заголовок 4 Знак"/>
    <w:basedOn w:val="a4"/>
    <w:link w:val="4"/>
    <w:qFormat/>
    <w:rsid w:val="00F76BD0"/>
    <w:rPr>
      <w:b/>
    </w:rPr>
  </w:style>
  <w:style w:type="character" w:customStyle="1" w:styleId="24">
    <w:name w:val="Заголовок 2 Знак"/>
    <w:basedOn w:val="a4"/>
    <w:link w:val="23"/>
    <w:qFormat/>
    <w:rsid w:val="00F76BD0"/>
    <w:rPr>
      <w:b/>
    </w:rPr>
  </w:style>
  <w:style w:type="character" w:customStyle="1" w:styleId="50">
    <w:name w:val="Заголовок 5 Знак"/>
    <w:basedOn w:val="a4"/>
    <w:link w:val="5"/>
    <w:qFormat/>
    <w:rsid w:val="00F76BD0"/>
    <w:rPr>
      <w:b/>
    </w:rPr>
  </w:style>
  <w:style w:type="character" w:customStyle="1" w:styleId="60">
    <w:name w:val="Заголовок 6 Знак"/>
    <w:basedOn w:val="a4"/>
    <w:link w:val="6"/>
    <w:qFormat/>
    <w:rsid w:val="00F76BD0"/>
    <w:rPr>
      <w:sz w:val="28"/>
    </w:rPr>
  </w:style>
  <w:style w:type="character" w:customStyle="1" w:styleId="70">
    <w:name w:val="Заголовок 7 Знак"/>
    <w:basedOn w:val="a4"/>
    <w:link w:val="7"/>
    <w:qFormat/>
    <w:rsid w:val="00F76BD0"/>
    <w:rPr>
      <w:bCs/>
      <w:sz w:val="24"/>
    </w:rPr>
  </w:style>
  <w:style w:type="character" w:customStyle="1" w:styleId="80">
    <w:name w:val="Заголовок 8 Знак"/>
    <w:basedOn w:val="a4"/>
    <w:link w:val="8"/>
    <w:qFormat/>
    <w:rsid w:val="00F76BD0"/>
    <w:rPr>
      <w:b/>
      <w:bCs/>
      <w:sz w:val="24"/>
    </w:rPr>
  </w:style>
  <w:style w:type="character" w:customStyle="1" w:styleId="FootnoteCharacters">
    <w:name w:val="Footnote Characters"/>
    <w:qFormat/>
    <w:rsid w:val="00F76BD0"/>
    <w:rPr>
      <w:vertAlign w:val="superscript"/>
    </w:rPr>
  </w:style>
  <w:style w:type="character" w:customStyle="1" w:styleId="aff4">
    <w:name w:val="Нижний колонтитул Знак"/>
    <w:basedOn w:val="a4"/>
    <w:link w:val="aff5"/>
    <w:qFormat/>
    <w:rsid w:val="00F76BD0"/>
  </w:style>
  <w:style w:type="character" w:customStyle="1" w:styleId="37">
    <w:name w:val="Основной текст с отступом 3 Знак"/>
    <w:basedOn w:val="a4"/>
    <w:link w:val="38"/>
    <w:qFormat/>
    <w:rsid w:val="00F76BD0"/>
    <w:rPr>
      <w:sz w:val="28"/>
      <w:szCs w:val="24"/>
      <w:shd w:val="clear" w:color="auto" w:fill="FFFFFF"/>
    </w:rPr>
  </w:style>
  <w:style w:type="character" w:customStyle="1" w:styleId="27">
    <w:name w:val="Основной текст 2 Знак"/>
    <w:basedOn w:val="a4"/>
    <w:link w:val="28"/>
    <w:qFormat/>
    <w:rsid w:val="00F76BD0"/>
  </w:style>
  <w:style w:type="character" w:customStyle="1" w:styleId="Strong1">
    <w:name w:val="Strong1"/>
    <w:qFormat/>
    <w:rsid w:val="00F76BD0"/>
    <w:rPr>
      <w:b/>
      <w:bCs/>
    </w:rPr>
  </w:style>
  <w:style w:type="character" w:customStyle="1" w:styleId="aff6">
    <w:name w:val="Название Знак"/>
    <w:link w:val="13"/>
    <w:qFormat/>
    <w:rsid w:val="00F76BD0"/>
    <w:rPr>
      <w:sz w:val="28"/>
      <w:lang w:val="x-none" w:eastAsia="x-none"/>
    </w:rPr>
  </w:style>
  <w:style w:type="character" w:customStyle="1" w:styleId="aff7">
    <w:name w:val="Подзаголовок Знак"/>
    <w:basedOn w:val="a4"/>
    <w:link w:val="aff8"/>
    <w:qFormat/>
    <w:rsid w:val="00F76BD0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9">
    <w:name w:val="Emphasis"/>
    <w:qFormat/>
    <w:rsid w:val="00F76BD0"/>
    <w:rPr>
      <w:i/>
      <w:iCs/>
    </w:rPr>
  </w:style>
  <w:style w:type="character" w:customStyle="1" w:styleId="29">
    <w:name w:val="Цитата 2 Знак"/>
    <w:basedOn w:val="a4"/>
    <w:link w:val="2a"/>
    <w:qFormat/>
    <w:rsid w:val="00F76BD0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fa">
    <w:name w:val="Выделенная цитата Знак"/>
    <w:basedOn w:val="a4"/>
    <w:link w:val="affb"/>
    <w:qFormat/>
    <w:rsid w:val="00F76BD0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c">
    <w:name w:val="Subtle Emphasis"/>
    <w:qFormat/>
    <w:rsid w:val="00F76BD0"/>
    <w:rPr>
      <w:i/>
      <w:iCs/>
      <w:color w:val="808080"/>
    </w:rPr>
  </w:style>
  <w:style w:type="character" w:styleId="affd">
    <w:name w:val="Intense Emphasis"/>
    <w:qFormat/>
    <w:rsid w:val="00F76BD0"/>
    <w:rPr>
      <w:b/>
      <w:bCs/>
      <w:i/>
      <w:iCs/>
      <w:color w:val="4F81BD"/>
    </w:rPr>
  </w:style>
  <w:style w:type="character" w:styleId="affe">
    <w:name w:val="Subtle Reference"/>
    <w:qFormat/>
    <w:rsid w:val="00F76BD0"/>
    <w:rPr>
      <w:smallCaps/>
      <w:color w:val="C0504D"/>
      <w:u w:val="single"/>
    </w:rPr>
  </w:style>
  <w:style w:type="character" w:styleId="afff">
    <w:name w:val="Intense Reference"/>
    <w:qFormat/>
    <w:rsid w:val="00F76BD0"/>
    <w:rPr>
      <w:b/>
      <w:bCs/>
      <w:smallCaps/>
      <w:color w:val="C0504D"/>
      <w:spacing w:val="5"/>
      <w:u w:val="single"/>
    </w:rPr>
  </w:style>
  <w:style w:type="character" w:styleId="afff0">
    <w:name w:val="Book Title"/>
    <w:qFormat/>
    <w:rsid w:val="00F76BD0"/>
    <w:rPr>
      <w:b/>
      <w:bCs/>
      <w:smallCaps/>
      <w:spacing w:val="5"/>
    </w:rPr>
  </w:style>
  <w:style w:type="character" w:customStyle="1" w:styleId="afff1">
    <w:name w:val="Электронная подпись Знак"/>
    <w:basedOn w:val="a4"/>
    <w:link w:val="afff2"/>
    <w:qFormat/>
    <w:rsid w:val="00F76BD0"/>
    <w:rPr>
      <w:rFonts w:eastAsia="Calibri"/>
      <w:sz w:val="24"/>
      <w:szCs w:val="24"/>
      <w:lang w:val="x-none" w:eastAsia="x-none"/>
    </w:rPr>
  </w:style>
  <w:style w:type="character" w:customStyle="1" w:styleId="14">
    <w:name w:val="Подпункт Знак1"/>
    <w:link w:val="afff3"/>
    <w:qFormat/>
    <w:rsid w:val="00F76BD0"/>
    <w:rPr>
      <w:sz w:val="28"/>
      <w:lang w:val="x-none" w:eastAsia="x-none"/>
    </w:rPr>
  </w:style>
  <w:style w:type="character" w:customStyle="1" w:styleId="blk">
    <w:name w:val="blk"/>
    <w:qFormat/>
    <w:rsid w:val="00F76BD0"/>
  </w:style>
  <w:style w:type="character" w:customStyle="1" w:styleId="afff4">
    <w:name w:val="Подподпункт Знак"/>
    <w:link w:val="afff5"/>
    <w:qFormat/>
    <w:rsid w:val="00F76BD0"/>
    <w:rPr>
      <w:sz w:val="26"/>
      <w:szCs w:val="26"/>
    </w:rPr>
  </w:style>
  <w:style w:type="character" w:customStyle="1" w:styleId="39">
    <w:name w:val="УРОВЕНЬ_Абзац_тип3 Знак"/>
    <w:link w:val="3"/>
    <w:qFormat/>
    <w:rsid w:val="00F76BD0"/>
    <w:rPr>
      <w:rFonts w:eastAsia="Calibri"/>
      <w:sz w:val="26"/>
      <w:szCs w:val="28"/>
    </w:rPr>
  </w:style>
  <w:style w:type="character" w:customStyle="1" w:styleId="afff6">
    <w:name w:val="Текст концевой сноски Знак"/>
    <w:basedOn w:val="a4"/>
    <w:link w:val="afff7"/>
    <w:qFormat/>
    <w:rsid w:val="00F76BD0"/>
  </w:style>
  <w:style w:type="character" w:customStyle="1" w:styleId="EndnoteCharacters">
    <w:name w:val="Endnote Characters"/>
    <w:basedOn w:val="a4"/>
    <w:qFormat/>
    <w:rsid w:val="00F76BD0"/>
    <w:rPr>
      <w:vertAlign w:val="superscript"/>
    </w:rPr>
  </w:style>
  <w:style w:type="character" w:customStyle="1" w:styleId="2b">
    <w:name w:val="Пункт2 Знак"/>
    <w:link w:val="2c"/>
    <w:qFormat/>
    <w:rsid w:val="00F76BD0"/>
    <w:rPr>
      <w:b/>
      <w:sz w:val="28"/>
    </w:rPr>
  </w:style>
  <w:style w:type="character" w:customStyle="1" w:styleId="15">
    <w:name w:val="УРОВЕНЬ_1. Знак"/>
    <w:link w:val="16"/>
    <w:qFormat/>
    <w:rsid w:val="00F76BD0"/>
    <w:rPr>
      <w:rFonts w:eastAsia="Calibri"/>
      <w:caps/>
      <w:sz w:val="28"/>
      <w:szCs w:val="28"/>
    </w:rPr>
  </w:style>
  <w:style w:type="character" w:customStyle="1" w:styleId="17">
    <w:name w:val="Неразрешенное упоминание1"/>
    <w:basedOn w:val="a4"/>
    <w:qFormat/>
    <w:rsid w:val="00F76BD0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F76BD0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F76BD0"/>
  </w:style>
  <w:style w:type="character" w:customStyle="1" w:styleId="value">
    <w:name w:val="value"/>
    <w:qFormat/>
    <w:rsid w:val="00F76BD0"/>
  </w:style>
  <w:style w:type="character" w:customStyle="1" w:styleId="afff8">
    <w:name w:val="Текст Знак"/>
    <w:basedOn w:val="a4"/>
    <w:link w:val="afff9"/>
    <w:qFormat/>
    <w:rsid w:val="00F76BD0"/>
    <w:rPr>
      <w:rFonts w:ascii="Calibri" w:eastAsia="Calibri" w:hAnsi="Calibri"/>
      <w:szCs w:val="21"/>
      <w:lang w:val="x-none"/>
    </w:rPr>
  </w:style>
  <w:style w:type="character" w:customStyle="1" w:styleId="name">
    <w:name w:val="name"/>
    <w:qFormat/>
    <w:rsid w:val="00F76BD0"/>
  </w:style>
  <w:style w:type="character" w:customStyle="1" w:styleId="extended-textshort">
    <w:name w:val="extended-text__short"/>
    <w:qFormat/>
    <w:rsid w:val="00F76BD0"/>
  </w:style>
  <w:style w:type="character" w:customStyle="1" w:styleId="productcode">
    <w:name w:val="product_code"/>
    <w:qFormat/>
    <w:rsid w:val="00F76BD0"/>
  </w:style>
  <w:style w:type="character" w:customStyle="1" w:styleId="add-data-value">
    <w:name w:val="add-data-value"/>
    <w:basedOn w:val="a4"/>
    <w:qFormat/>
    <w:rsid w:val="00F76BD0"/>
  </w:style>
  <w:style w:type="character" w:customStyle="1" w:styleId="extendedtext-short">
    <w:name w:val="extendedtext-short"/>
    <w:qFormat/>
    <w:rsid w:val="00F76BD0"/>
  </w:style>
  <w:style w:type="character" w:customStyle="1" w:styleId="afffa">
    <w:name w:val="Символ нумерации"/>
    <w:qFormat/>
    <w:rsid w:val="00F76BD0"/>
  </w:style>
  <w:style w:type="character" w:customStyle="1" w:styleId="Strong2">
    <w:name w:val="Strong2"/>
    <w:qFormat/>
    <w:rsid w:val="00F76BD0"/>
    <w:rPr>
      <w:b/>
      <w:bCs/>
    </w:rPr>
  </w:style>
  <w:style w:type="character" w:styleId="afffb">
    <w:name w:val="Strong"/>
    <w:qFormat/>
    <w:rsid w:val="00F76BD0"/>
    <w:rPr>
      <w:b/>
      <w:bCs/>
    </w:rPr>
  </w:style>
  <w:style w:type="character" w:customStyle="1" w:styleId="18">
    <w:name w:val="Подзаголовок Знак1"/>
    <w:basedOn w:val="a4"/>
    <w:qFormat/>
    <w:rsid w:val="00F76BD0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210">
    <w:name w:val="Цитата 2 Знак1"/>
    <w:basedOn w:val="a4"/>
    <w:uiPriority w:val="29"/>
    <w:qFormat/>
    <w:rsid w:val="00F76BD0"/>
    <w:rPr>
      <w:i/>
      <w:iCs/>
      <w:color w:val="404040" w:themeColor="text1" w:themeTint="BF"/>
    </w:rPr>
  </w:style>
  <w:style w:type="character" w:customStyle="1" w:styleId="19">
    <w:name w:val="Выделенная цитата Знак1"/>
    <w:basedOn w:val="a4"/>
    <w:uiPriority w:val="30"/>
    <w:qFormat/>
    <w:rsid w:val="00F76BD0"/>
    <w:rPr>
      <w:i/>
      <w:iCs/>
      <w:color w:val="4F81BD" w:themeColor="accent1"/>
    </w:rPr>
  </w:style>
  <w:style w:type="character" w:customStyle="1" w:styleId="1a">
    <w:name w:val="Электронная подпись Знак1"/>
    <w:basedOn w:val="a4"/>
    <w:semiHidden/>
    <w:qFormat/>
    <w:rsid w:val="00F76BD0"/>
  </w:style>
  <w:style w:type="character" w:customStyle="1" w:styleId="1b">
    <w:name w:val="Текст концевой сноски Знак1"/>
    <w:basedOn w:val="a4"/>
    <w:semiHidden/>
    <w:qFormat/>
    <w:rsid w:val="00F76BD0"/>
  </w:style>
  <w:style w:type="character" w:customStyle="1" w:styleId="1c">
    <w:name w:val="Текст Знак1"/>
    <w:basedOn w:val="a4"/>
    <w:semiHidden/>
    <w:qFormat/>
    <w:rsid w:val="00F76BD0"/>
    <w:rPr>
      <w:rFonts w:ascii="Consolas" w:hAnsi="Consolas"/>
      <w:sz w:val="21"/>
      <w:szCs w:val="21"/>
    </w:rPr>
  </w:style>
  <w:style w:type="paragraph" w:styleId="a9">
    <w:name w:val="Title"/>
    <w:basedOn w:val="a3"/>
    <w:next w:val="ad"/>
    <w:link w:val="a8"/>
    <w:qFormat/>
    <w:rsid w:val="00E42745"/>
    <w:pPr>
      <w:jc w:val="center"/>
    </w:pPr>
    <w:rPr>
      <w:b/>
      <w:bCs/>
      <w:sz w:val="28"/>
      <w:szCs w:val="24"/>
    </w:rPr>
  </w:style>
  <w:style w:type="paragraph" w:styleId="ad">
    <w:name w:val="Body Text"/>
    <w:basedOn w:val="a3"/>
    <w:link w:val="ac"/>
    <w:rsid w:val="00E42745"/>
    <w:pPr>
      <w:jc w:val="both"/>
    </w:pPr>
    <w:rPr>
      <w:sz w:val="22"/>
    </w:rPr>
  </w:style>
  <w:style w:type="paragraph" w:styleId="afffc">
    <w:name w:val="List"/>
    <w:basedOn w:val="ad"/>
  </w:style>
  <w:style w:type="paragraph" w:styleId="afffd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e">
    <w:name w:val="index heading"/>
    <w:basedOn w:val="a9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3"/>
    <w:qFormat/>
    <w:pPr>
      <w:suppressLineNumbers/>
    </w:pPr>
  </w:style>
  <w:style w:type="paragraph" w:styleId="affff">
    <w:name w:val="Normal (Web)"/>
    <w:basedOn w:val="a3"/>
    <w:qFormat/>
    <w:rsid w:val="00E42745"/>
    <w:pPr>
      <w:spacing w:beforeAutospacing="1" w:afterAutospacing="1"/>
      <w:ind w:right="150"/>
    </w:pPr>
    <w:rPr>
      <w:rFonts w:ascii="Tahoma" w:hAnsi="Tahoma" w:cs="Tahoma"/>
      <w:color w:val="000000"/>
    </w:rPr>
  </w:style>
  <w:style w:type="paragraph" w:styleId="28">
    <w:name w:val="Body Text 2"/>
    <w:basedOn w:val="a3"/>
    <w:link w:val="27"/>
    <w:qFormat/>
    <w:rsid w:val="00E42745"/>
    <w:pPr>
      <w:jc w:val="both"/>
    </w:pPr>
  </w:style>
  <w:style w:type="paragraph" w:customStyle="1" w:styleId="affff0">
    <w:name w:val="Колонтитул"/>
    <w:basedOn w:val="a3"/>
    <w:qFormat/>
  </w:style>
  <w:style w:type="paragraph" w:styleId="aff5">
    <w:name w:val="footer"/>
    <w:basedOn w:val="a3"/>
    <w:link w:val="aff4"/>
    <w:rsid w:val="00E42745"/>
    <w:pPr>
      <w:tabs>
        <w:tab w:val="center" w:pos="4677"/>
        <w:tab w:val="right" w:pos="9355"/>
      </w:tabs>
    </w:pPr>
  </w:style>
  <w:style w:type="paragraph" w:customStyle="1" w:styleId="1d">
    <w:name w:val="Текст1"/>
    <w:basedOn w:val="a3"/>
    <w:qFormat/>
    <w:rsid w:val="00E42745"/>
    <w:pPr>
      <w:spacing w:after="120"/>
      <w:jc w:val="both"/>
    </w:pPr>
    <w:rPr>
      <w:rFonts w:ascii="Courier New" w:hAnsi="Courier New"/>
      <w:sz w:val="22"/>
      <w:lang w:eastAsia="en-US"/>
    </w:rPr>
  </w:style>
  <w:style w:type="paragraph" w:styleId="36">
    <w:name w:val="Body Text 3"/>
    <w:basedOn w:val="a3"/>
    <w:link w:val="35"/>
    <w:qFormat/>
    <w:rsid w:val="00E42745"/>
    <w:pPr>
      <w:jc w:val="both"/>
    </w:pPr>
    <w:rPr>
      <w:sz w:val="28"/>
    </w:rPr>
  </w:style>
  <w:style w:type="paragraph" w:styleId="af4">
    <w:name w:val="Body Text Indent"/>
    <w:basedOn w:val="a3"/>
    <w:link w:val="af3"/>
    <w:rsid w:val="00E42745"/>
    <w:pPr>
      <w:widowControl w:val="0"/>
      <w:shd w:val="clear" w:color="auto" w:fill="FFFFFF"/>
      <w:ind w:firstLine="567"/>
      <w:jc w:val="both"/>
    </w:pPr>
    <w:rPr>
      <w:sz w:val="22"/>
    </w:rPr>
  </w:style>
  <w:style w:type="paragraph" w:styleId="38">
    <w:name w:val="Body Text Indent 3"/>
    <w:basedOn w:val="a3"/>
    <w:link w:val="37"/>
    <w:qFormat/>
    <w:rsid w:val="00E42745"/>
    <w:pPr>
      <w:shd w:val="clear" w:color="auto" w:fill="FFFFFF"/>
      <w:ind w:firstLine="567"/>
      <w:jc w:val="both"/>
    </w:pPr>
    <w:rPr>
      <w:sz w:val="28"/>
      <w:szCs w:val="24"/>
    </w:rPr>
  </w:style>
  <w:style w:type="paragraph" w:customStyle="1" w:styleId="affff1">
    <w:name w:val="Таблицы (моноширинный)"/>
    <w:basedOn w:val="a3"/>
    <w:next w:val="a3"/>
    <w:qFormat/>
    <w:rsid w:val="0066561F"/>
    <w:pPr>
      <w:widowControl w:val="0"/>
      <w:jc w:val="both"/>
    </w:pPr>
    <w:rPr>
      <w:rFonts w:ascii="Courier New" w:hAnsi="Courier New" w:cs="Courier New"/>
    </w:rPr>
  </w:style>
  <w:style w:type="paragraph" w:styleId="26">
    <w:name w:val="Body Text Indent 2"/>
    <w:basedOn w:val="a3"/>
    <w:link w:val="25"/>
    <w:qFormat/>
    <w:rsid w:val="0066561F"/>
    <w:pPr>
      <w:widowControl w:val="0"/>
      <w:ind w:left="1843"/>
      <w:jc w:val="both"/>
    </w:pPr>
    <w:rPr>
      <w:sz w:val="24"/>
    </w:rPr>
  </w:style>
  <w:style w:type="paragraph" w:styleId="ab">
    <w:name w:val="Balloon Text"/>
    <w:basedOn w:val="a3"/>
    <w:link w:val="aa"/>
    <w:qFormat/>
    <w:rsid w:val="0066561F"/>
    <w:pPr>
      <w:widowControl w:val="0"/>
    </w:pPr>
    <w:rPr>
      <w:rFonts w:ascii="Tahoma" w:hAnsi="Tahoma" w:cs="Tahoma"/>
      <w:sz w:val="16"/>
      <w:szCs w:val="16"/>
    </w:rPr>
  </w:style>
  <w:style w:type="paragraph" w:styleId="af0">
    <w:name w:val="annotation text"/>
    <w:basedOn w:val="a3"/>
    <w:link w:val="af"/>
    <w:qFormat/>
    <w:rsid w:val="0066561F"/>
    <w:pPr>
      <w:widowControl w:val="0"/>
    </w:pPr>
  </w:style>
  <w:style w:type="paragraph" w:styleId="af2">
    <w:name w:val="annotation subject"/>
    <w:basedOn w:val="af0"/>
    <w:next w:val="af0"/>
    <w:link w:val="af1"/>
    <w:qFormat/>
    <w:rsid w:val="0066561F"/>
    <w:rPr>
      <w:b/>
      <w:bCs/>
    </w:rPr>
  </w:style>
  <w:style w:type="paragraph" w:styleId="aff0">
    <w:name w:val="List Paragraph"/>
    <w:basedOn w:val="a3"/>
    <w:link w:val="aff"/>
    <w:qFormat/>
    <w:rsid w:val="0066561F"/>
    <w:pPr>
      <w:widowControl w:val="0"/>
      <w:ind w:left="720"/>
      <w:contextualSpacing/>
    </w:pPr>
  </w:style>
  <w:style w:type="paragraph" w:customStyle="1" w:styleId="affff2">
    <w:name w:val="Знак Знак Знак Знак Знак Знак Знак Знак Знак"/>
    <w:basedOn w:val="a3"/>
    <w:qFormat/>
    <w:rsid w:val="0066561F"/>
    <w:pPr>
      <w:spacing w:after="160" w:line="240" w:lineRule="exact"/>
      <w:jc w:val="both"/>
    </w:pPr>
    <w:rPr>
      <w:rFonts w:ascii="Verdana" w:hAnsi="Verdana"/>
      <w:sz w:val="22"/>
      <w:lang w:val="en-US" w:eastAsia="en-US"/>
    </w:rPr>
  </w:style>
  <w:style w:type="paragraph" w:customStyle="1" w:styleId="affff3">
    <w:name w:val="Подпункт договора"/>
    <w:basedOn w:val="a3"/>
    <w:qFormat/>
    <w:rsid w:val="0066561F"/>
    <w:pPr>
      <w:tabs>
        <w:tab w:val="left" w:pos="360"/>
      </w:tabs>
      <w:jc w:val="both"/>
    </w:pPr>
    <w:rPr>
      <w:rFonts w:ascii="Arial" w:hAnsi="Arial"/>
    </w:rPr>
  </w:style>
  <w:style w:type="paragraph" w:customStyle="1" w:styleId="ConsNormal">
    <w:name w:val="ConsNormal"/>
    <w:qFormat/>
    <w:rsid w:val="0066561F"/>
    <w:pPr>
      <w:ind w:right="19772" w:firstLine="720"/>
    </w:pPr>
    <w:rPr>
      <w:rFonts w:ascii="Arial" w:hAnsi="Arial"/>
      <w:sz w:val="32"/>
      <w:lang w:eastAsia="en-US"/>
    </w:rPr>
  </w:style>
  <w:style w:type="paragraph" w:customStyle="1" w:styleId="affff4">
    <w:name w:val="Знак"/>
    <w:basedOn w:val="a3"/>
    <w:qFormat/>
    <w:rsid w:val="006656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7">
    <w:name w:val="footnote text"/>
    <w:basedOn w:val="a3"/>
    <w:link w:val="af6"/>
    <w:rsid w:val="0066561F"/>
    <w:pPr>
      <w:widowControl w:val="0"/>
    </w:pPr>
  </w:style>
  <w:style w:type="paragraph" w:styleId="3a">
    <w:name w:val="List Bullet 3"/>
    <w:basedOn w:val="a3"/>
    <w:uiPriority w:val="99"/>
    <w:unhideWhenUsed/>
    <w:qFormat/>
    <w:rsid w:val="0066561F"/>
    <w:pPr>
      <w:tabs>
        <w:tab w:val="left" w:pos="1418"/>
      </w:tabs>
      <w:spacing w:before="120" w:line="360" w:lineRule="auto"/>
      <w:ind w:firstLine="720"/>
      <w:jc w:val="both"/>
    </w:pPr>
    <w:rPr>
      <w:rFonts w:eastAsia="Calibri"/>
      <w:i/>
      <w:iCs/>
      <w:sz w:val="24"/>
      <w:szCs w:val="24"/>
    </w:rPr>
  </w:style>
  <w:style w:type="paragraph" w:customStyle="1" w:styleId="-0">
    <w:name w:val="Контракт-пункт"/>
    <w:basedOn w:val="a3"/>
    <w:qFormat/>
    <w:rsid w:val="0066561F"/>
    <w:pPr>
      <w:tabs>
        <w:tab w:val="left" w:pos="851"/>
      </w:tabs>
      <w:spacing w:line="360" w:lineRule="auto"/>
      <w:ind w:left="851" w:hanging="851"/>
      <w:jc w:val="both"/>
    </w:pPr>
    <w:rPr>
      <w:rFonts w:eastAsia="Calibri"/>
      <w:sz w:val="28"/>
      <w:szCs w:val="28"/>
    </w:rPr>
  </w:style>
  <w:style w:type="paragraph" w:styleId="afb">
    <w:name w:val="Document Map"/>
    <w:basedOn w:val="a3"/>
    <w:link w:val="afa"/>
    <w:qFormat/>
    <w:rsid w:val="0066561F"/>
    <w:pPr>
      <w:widowControl w:val="0"/>
      <w:shd w:val="clear" w:color="auto" w:fill="000080"/>
    </w:pPr>
    <w:rPr>
      <w:rFonts w:ascii="Tahoma" w:hAnsi="Tahoma" w:cs="Tahoma"/>
    </w:rPr>
  </w:style>
  <w:style w:type="paragraph" w:styleId="affff5">
    <w:name w:val="Revision"/>
    <w:qFormat/>
    <w:rsid w:val="0066561F"/>
  </w:style>
  <w:style w:type="paragraph" w:styleId="afd">
    <w:name w:val="header"/>
    <w:basedOn w:val="a3"/>
    <w:link w:val="afc"/>
    <w:rsid w:val="0066561F"/>
    <w:pPr>
      <w:widowControl w:val="0"/>
      <w:tabs>
        <w:tab w:val="center" w:pos="4677"/>
        <w:tab w:val="right" w:pos="9355"/>
      </w:tabs>
    </w:pPr>
  </w:style>
  <w:style w:type="paragraph" w:customStyle="1" w:styleId="1">
    <w:name w:val="1. Статья"/>
    <w:basedOn w:val="33"/>
    <w:link w:val="12"/>
    <w:qFormat/>
    <w:rsid w:val="00B11D27"/>
    <w:pPr>
      <w:keepNext w:val="0"/>
      <w:widowControl w:val="0"/>
      <w:numPr>
        <w:numId w:val="10"/>
      </w:numPr>
      <w:tabs>
        <w:tab w:val="left" w:pos="2340"/>
      </w:tabs>
      <w:ind w:right="1462" w:firstLine="0"/>
      <w:textAlignment w:val="baseline"/>
    </w:pPr>
    <w:rPr>
      <w:b w:val="0"/>
      <w:sz w:val="24"/>
      <w:szCs w:val="24"/>
      <w:lang w:val="x-none" w:eastAsia="x-none"/>
    </w:rPr>
  </w:style>
  <w:style w:type="paragraph" w:customStyle="1" w:styleId="21">
    <w:name w:val="2. Пункт"/>
    <w:basedOn w:val="33"/>
    <w:qFormat/>
    <w:rsid w:val="00B11D27"/>
    <w:pPr>
      <w:keepNext w:val="0"/>
      <w:widowControl w:val="0"/>
      <w:numPr>
        <w:ilvl w:val="1"/>
        <w:numId w:val="10"/>
      </w:numPr>
      <w:jc w:val="both"/>
      <w:textAlignment w:val="baseline"/>
    </w:pPr>
    <w:rPr>
      <w:b w:val="0"/>
      <w:sz w:val="24"/>
      <w:szCs w:val="24"/>
      <w:lang w:val="x-none" w:eastAsia="x-none"/>
    </w:rPr>
  </w:style>
  <w:style w:type="paragraph" w:customStyle="1" w:styleId="30">
    <w:name w:val="3. Подпункт"/>
    <w:basedOn w:val="33"/>
    <w:qFormat/>
    <w:rsid w:val="00B11D27"/>
    <w:pPr>
      <w:keepNext w:val="0"/>
      <w:widowControl w:val="0"/>
      <w:numPr>
        <w:ilvl w:val="2"/>
        <w:numId w:val="10"/>
      </w:numPr>
      <w:tabs>
        <w:tab w:val="left" w:pos="1620"/>
      </w:tabs>
      <w:jc w:val="both"/>
      <w:textAlignment w:val="baseline"/>
    </w:pPr>
    <w:rPr>
      <w:bCs/>
      <w:sz w:val="24"/>
      <w:szCs w:val="24"/>
      <w:lang w:val="x-none" w:eastAsia="x-none"/>
    </w:rPr>
  </w:style>
  <w:style w:type="paragraph" w:customStyle="1" w:styleId="affff6">
    <w:name w:val="Содержимое врезки"/>
    <w:basedOn w:val="a3"/>
    <w:qFormat/>
  </w:style>
  <w:style w:type="paragraph" w:customStyle="1" w:styleId="caption11">
    <w:name w:val="caption11"/>
    <w:basedOn w:val="a3"/>
    <w:next w:val="a3"/>
    <w:qFormat/>
    <w:rsid w:val="00F76BD0"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9"/>
    <w:qFormat/>
    <w:rsid w:val="00F76BD0"/>
    <w:pPr>
      <w:keepNext/>
      <w:spacing w:before="240" w:after="120"/>
      <w:jc w:val="left"/>
    </w:pPr>
    <w:rPr>
      <w:rFonts w:ascii="Liberation Sans" w:eastAsia="Arial Unicode MS" w:hAnsi="Liberation Sans" w:cs="Arial Unicode MS"/>
      <w:b w:val="0"/>
      <w:bCs w:val="0"/>
      <w:szCs w:val="28"/>
      <w:lang w:eastAsia="en-US"/>
    </w:rPr>
  </w:style>
  <w:style w:type="paragraph" w:customStyle="1" w:styleId="a">
    <w:name w:val="Раздел положения"/>
    <w:basedOn w:val="a3"/>
    <w:autoRedefine/>
    <w:qFormat/>
    <w:rsid w:val="00F76BD0"/>
    <w:pPr>
      <w:numPr>
        <w:numId w:val="25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F76BD0"/>
    <w:pPr>
      <w:numPr>
        <w:ilvl w:val="1"/>
        <w:numId w:val="25"/>
      </w:numPr>
      <w:spacing w:before="80" w:after="80"/>
      <w:jc w:val="both"/>
    </w:pPr>
    <w:rPr>
      <w:sz w:val="28"/>
      <w:szCs w:val="28"/>
    </w:rPr>
  </w:style>
  <w:style w:type="paragraph" w:customStyle="1" w:styleId="affff7">
    <w:name w:val="Таблица шапка"/>
    <w:basedOn w:val="a3"/>
    <w:qFormat/>
    <w:rsid w:val="00F76BD0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8">
    <w:name w:val="Название раздела инструкции"/>
    <w:basedOn w:val="a3"/>
    <w:autoRedefine/>
    <w:qFormat/>
    <w:rsid w:val="00F76BD0"/>
    <w:pPr>
      <w:jc w:val="center"/>
    </w:pPr>
    <w:rPr>
      <w:b/>
      <w:sz w:val="28"/>
      <w:szCs w:val="28"/>
    </w:rPr>
  </w:style>
  <w:style w:type="paragraph" w:customStyle="1" w:styleId="1e">
    <w:name w:val="Шапка 1"/>
    <w:basedOn w:val="a3"/>
    <w:qFormat/>
    <w:rsid w:val="00F76BD0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d">
    <w:name w:val="Шапка 2"/>
    <w:basedOn w:val="a3"/>
    <w:qFormat/>
    <w:rsid w:val="00F76BD0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b">
    <w:name w:val="Шапка 3"/>
    <w:basedOn w:val="a3"/>
    <w:qFormat/>
    <w:rsid w:val="00F76BD0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3">
    <w:name w:val="Название1"/>
    <w:basedOn w:val="a3"/>
    <w:link w:val="aff6"/>
    <w:qFormat/>
    <w:rsid w:val="00F76BD0"/>
    <w:pPr>
      <w:jc w:val="center"/>
    </w:pPr>
    <w:rPr>
      <w:sz w:val="28"/>
      <w:lang w:val="x-none" w:eastAsia="x-none"/>
    </w:rPr>
  </w:style>
  <w:style w:type="paragraph" w:styleId="affff9">
    <w:name w:val="Block Text"/>
    <w:basedOn w:val="a3"/>
    <w:qFormat/>
    <w:rsid w:val="00F76BD0"/>
    <w:pPr>
      <w:ind w:left="-567" w:right="-766"/>
      <w:jc w:val="center"/>
    </w:pPr>
    <w:rPr>
      <w:b/>
      <w:bCs/>
      <w:sz w:val="24"/>
    </w:rPr>
  </w:style>
  <w:style w:type="paragraph" w:customStyle="1" w:styleId="afff3">
    <w:name w:val="Подпункт"/>
    <w:basedOn w:val="a3"/>
    <w:link w:val="14"/>
    <w:qFormat/>
    <w:rsid w:val="00F76BD0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 w:val="28"/>
      <w:lang w:val="x-none" w:eastAsia="x-none"/>
    </w:rPr>
  </w:style>
  <w:style w:type="paragraph" w:customStyle="1" w:styleId="2c">
    <w:name w:val="Пункт2"/>
    <w:basedOn w:val="a3"/>
    <w:link w:val="2b"/>
    <w:qFormat/>
    <w:rsid w:val="00F76BD0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 w:val="28"/>
    </w:rPr>
  </w:style>
  <w:style w:type="paragraph" w:styleId="1f">
    <w:name w:val="toc 1"/>
    <w:basedOn w:val="a3"/>
    <w:next w:val="a3"/>
    <w:autoRedefine/>
    <w:rsid w:val="00F76BD0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c">
    <w:name w:val="toc 3"/>
    <w:basedOn w:val="a3"/>
    <w:next w:val="a3"/>
    <w:autoRedefine/>
    <w:rsid w:val="00F76BD0"/>
    <w:pPr>
      <w:ind w:left="280"/>
    </w:pPr>
    <w:rPr>
      <w:rFonts w:cs="Calibri"/>
    </w:rPr>
  </w:style>
  <w:style w:type="paragraph" w:customStyle="1" w:styleId="affffa">
    <w:name w:val="Раздел регламента"/>
    <w:basedOn w:val="a3"/>
    <w:qFormat/>
    <w:rsid w:val="00F76BD0"/>
    <w:rPr>
      <w:sz w:val="28"/>
      <w:szCs w:val="28"/>
    </w:rPr>
  </w:style>
  <w:style w:type="paragraph" w:customStyle="1" w:styleId="affffb">
    <w:name w:val="Приложение к регламенту"/>
    <w:basedOn w:val="a3"/>
    <w:qFormat/>
    <w:rsid w:val="00F76BD0"/>
    <w:pPr>
      <w:jc w:val="right"/>
    </w:pPr>
    <w:rPr>
      <w:sz w:val="28"/>
      <w:szCs w:val="28"/>
    </w:rPr>
  </w:style>
  <w:style w:type="paragraph" w:styleId="2e">
    <w:name w:val="toc 2"/>
    <w:basedOn w:val="a3"/>
    <w:next w:val="a3"/>
    <w:autoRedefine/>
    <w:rsid w:val="00F76BD0"/>
    <w:pPr>
      <w:spacing w:before="240"/>
    </w:pPr>
    <w:rPr>
      <w:rFonts w:cs="Calibri"/>
      <w:b/>
      <w:bCs/>
    </w:rPr>
  </w:style>
  <w:style w:type="paragraph" w:customStyle="1" w:styleId="1f0">
    <w:name w:val="Обычный (веб)1"/>
    <w:basedOn w:val="a3"/>
    <w:qFormat/>
    <w:rsid w:val="00F76BD0"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rsid w:val="00F76BD0"/>
    <w:pPr>
      <w:ind w:left="1960"/>
    </w:pPr>
    <w:rPr>
      <w:rFonts w:ascii="Calibri" w:hAnsi="Calibri" w:cs="Calibri"/>
    </w:rPr>
  </w:style>
  <w:style w:type="paragraph" w:styleId="51">
    <w:name w:val="toc 5"/>
    <w:basedOn w:val="a3"/>
    <w:next w:val="a3"/>
    <w:autoRedefine/>
    <w:rsid w:val="00F76BD0"/>
    <w:pPr>
      <w:ind w:left="840"/>
    </w:pPr>
    <w:rPr>
      <w:rFonts w:ascii="Calibri" w:hAnsi="Calibri" w:cs="Calibri"/>
    </w:rPr>
  </w:style>
  <w:style w:type="paragraph" w:styleId="41">
    <w:name w:val="toc 4"/>
    <w:basedOn w:val="a3"/>
    <w:next w:val="a3"/>
    <w:autoRedefine/>
    <w:rsid w:val="00F76BD0"/>
    <w:pPr>
      <w:ind w:left="560"/>
    </w:pPr>
    <w:rPr>
      <w:rFonts w:cs="Calibri"/>
    </w:rPr>
  </w:style>
  <w:style w:type="paragraph" w:customStyle="1" w:styleId="2f">
    <w:name w:val="Раздел положения 2"/>
    <w:basedOn w:val="a3"/>
    <w:qFormat/>
    <w:rsid w:val="00F76BD0"/>
    <w:pPr>
      <w:pageBreakBefore/>
      <w:jc w:val="both"/>
      <w:outlineLvl w:val="0"/>
    </w:pPr>
    <w:rPr>
      <w:b/>
      <w:sz w:val="28"/>
      <w:szCs w:val="28"/>
    </w:rPr>
  </w:style>
  <w:style w:type="paragraph" w:styleId="affffc">
    <w:name w:val="No Spacing"/>
    <w:basedOn w:val="a3"/>
    <w:qFormat/>
    <w:rsid w:val="00F76BD0"/>
    <w:pPr>
      <w:spacing w:line="360" w:lineRule="auto"/>
    </w:pPr>
    <w:rPr>
      <w:rFonts w:eastAsia="Calibri"/>
      <w:sz w:val="24"/>
      <w:szCs w:val="24"/>
    </w:rPr>
  </w:style>
  <w:style w:type="paragraph" w:styleId="aff8">
    <w:name w:val="Subtitle"/>
    <w:basedOn w:val="a3"/>
    <w:next w:val="a3"/>
    <w:link w:val="aff7"/>
    <w:qFormat/>
    <w:rsid w:val="00F76BD0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a">
    <w:name w:val="Quote"/>
    <w:basedOn w:val="a3"/>
    <w:next w:val="a3"/>
    <w:link w:val="29"/>
    <w:qFormat/>
    <w:rsid w:val="00F76BD0"/>
    <w:rPr>
      <w:rFonts w:ascii="Calibri" w:eastAsia="Calibri" w:hAnsi="Calibri"/>
      <w:i/>
      <w:iCs/>
      <w:color w:val="000000"/>
      <w:lang w:val="x-none" w:eastAsia="x-none"/>
    </w:rPr>
  </w:style>
  <w:style w:type="paragraph" w:styleId="affb">
    <w:name w:val="Intense Quote"/>
    <w:basedOn w:val="a3"/>
    <w:next w:val="a3"/>
    <w:link w:val="affa"/>
    <w:qFormat/>
    <w:rsid w:val="00F76BD0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lang w:val="x-none" w:eastAsia="x-none"/>
    </w:rPr>
  </w:style>
  <w:style w:type="paragraph" w:styleId="affffd">
    <w:name w:val="TOC Heading"/>
    <w:basedOn w:val="10"/>
    <w:next w:val="a3"/>
    <w:qFormat/>
    <w:rsid w:val="00F76BD0"/>
    <w:pPr>
      <w:keepLines/>
      <w:tabs>
        <w:tab w:val="left" w:pos="709"/>
      </w:tabs>
      <w:spacing w:before="480"/>
      <w:ind w:left="3196" w:hanging="360"/>
      <w:outlineLvl w:val="9"/>
    </w:pPr>
    <w:rPr>
      <w:rFonts w:ascii="Cambria" w:eastAsia="Calibri" w:hAnsi="Cambria"/>
      <w:bCs/>
      <w:color w:val="365F91"/>
      <w:sz w:val="28"/>
      <w:szCs w:val="28"/>
      <w:lang w:val="x-none" w:eastAsia="x-none"/>
    </w:rPr>
  </w:style>
  <w:style w:type="paragraph" w:styleId="afff2">
    <w:name w:val="E-mail Signature"/>
    <w:basedOn w:val="a3"/>
    <w:link w:val="afff1"/>
    <w:qFormat/>
    <w:rsid w:val="00F76BD0"/>
    <w:rPr>
      <w:rFonts w:eastAsia="Calibri"/>
      <w:sz w:val="24"/>
      <w:szCs w:val="24"/>
      <w:lang w:val="x-none" w:eastAsia="x-none"/>
    </w:rPr>
  </w:style>
  <w:style w:type="paragraph" w:customStyle="1" w:styleId="32">
    <w:name w:val="Нумерованный список ур3"/>
    <w:basedOn w:val="a3"/>
    <w:qFormat/>
    <w:rsid w:val="00F76BD0"/>
    <w:pPr>
      <w:numPr>
        <w:ilvl w:val="2"/>
        <w:numId w:val="26"/>
      </w:numPr>
      <w:jc w:val="both"/>
    </w:pPr>
    <w:rPr>
      <w:rFonts w:ascii="Garamond" w:hAnsi="Garamond"/>
      <w:sz w:val="24"/>
    </w:rPr>
  </w:style>
  <w:style w:type="paragraph" w:customStyle="1" w:styleId="31">
    <w:name w:val="Список 31"/>
    <w:basedOn w:val="a3"/>
    <w:qFormat/>
    <w:rsid w:val="00F76BD0"/>
    <w:pPr>
      <w:numPr>
        <w:numId w:val="26"/>
      </w:numPr>
      <w:spacing w:before="120"/>
      <w:jc w:val="both"/>
    </w:pPr>
    <w:rPr>
      <w:rFonts w:ascii="Garamond" w:hAnsi="Garamond"/>
      <w:sz w:val="24"/>
    </w:rPr>
  </w:style>
  <w:style w:type="paragraph" w:customStyle="1" w:styleId="22">
    <w:name w:val="Нумерованный список ур2"/>
    <w:basedOn w:val="a3"/>
    <w:qFormat/>
    <w:rsid w:val="00F76BD0"/>
    <w:pPr>
      <w:numPr>
        <w:ilvl w:val="1"/>
        <w:numId w:val="26"/>
      </w:numPr>
      <w:spacing w:before="120"/>
      <w:jc w:val="both"/>
    </w:pPr>
    <w:rPr>
      <w:rFonts w:ascii="Garamond" w:hAnsi="Garamond"/>
      <w:sz w:val="24"/>
    </w:rPr>
  </w:style>
  <w:style w:type="paragraph" w:customStyle="1" w:styleId="ConsPlusNormal">
    <w:name w:val="ConsPlusNormal"/>
    <w:qFormat/>
    <w:rsid w:val="00F76BD0"/>
    <w:pPr>
      <w:widowControl w:val="0"/>
      <w:ind w:firstLine="720"/>
    </w:pPr>
    <w:rPr>
      <w:rFonts w:ascii="Arial" w:hAnsi="Arial" w:cs="Arial"/>
    </w:rPr>
  </w:style>
  <w:style w:type="paragraph" w:customStyle="1" w:styleId="3d">
    <w:name w:val="Знак Знак3 Знак Знак"/>
    <w:basedOn w:val="a3"/>
    <w:qFormat/>
    <w:rsid w:val="00F76BD0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e">
    <w:name w:val="Пункт"/>
    <w:basedOn w:val="a3"/>
    <w:qFormat/>
    <w:rsid w:val="00F76BD0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 w:val="28"/>
    </w:rPr>
  </w:style>
  <w:style w:type="paragraph" w:customStyle="1" w:styleId="1f1">
    <w:name w:val="Абзац списка1"/>
    <w:basedOn w:val="a3"/>
    <w:qFormat/>
    <w:rsid w:val="00F76BD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f">
    <w:name w:val="Таблица"/>
    <w:basedOn w:val="a3"/>
    <w:qFormat/>
    <w:rsid w:val="00F76BD0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5">
    <w:name w:val="Подподпункт"/>
    <w:basedOn w:val="afff3"/>
    <w:link w:val="afff4"/>
    <w:qFormat/>
    <w:rsid w:val="00F76BD0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F76BD0"/>
    <w:pPr>
      <w:widowControl/>
      <w:numPr>
        <w:ilvl w:val="3"/>
        <w:numId w:val="27"/>
      </w:numPr>
      <w:spacing w:before="120" w:line="360" w:lineRule="exact"/>
      <w:ind w:left="1728" w:hanging="648"/>
      <w:contextualSpacing w:val="0"/>
      <w:jc w:val="both"/>
      <w:outlineLvl w:val="3"/>
    </w:pPr>
    <w:rPr>
      <w:rFonts w:eastAsia="Calibri"/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F76BD0"/>
    <w:pPr>
      <w:widowControl/>
      <w:numPr>
        <w:ilvl w:val="4"/>
        <w:numId w:val="27"/>
      </w:numPr>
      <w:spacing w:before="120" w:line="360" w:lineRule="exact"/>
      <w:ind w:left="2232" w:hanging="792"/>
      <w:contextualSpacing w:val="0"/>
      <w:jc w:val="both"/>
      <w:outlineLvl w:val="4"/>
    </w:pPr>
    <w:rPr>
      <w:rFonts w:eastAsia="Calibri"/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F76BD0"/>
    <w:pPr>
      <w:widowControl/>
      <w:numPr>
        <w:ilvl w:val="6"/>
        <w:numId w:val="27"/>
      </w:numPr>
      <w:spacing w:before="120" w:line="360" w:lineRule="exact"/>
      <w:ind w:left="3240" w:hanging="1080"/>
      <w:contextualSpacing w:val="0"/>
      <w:jc w:val="both"/>
    </w:pPr>
    <w:rPr>
      <w:rFonts w:eastAsia="Calibri"/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9"/>
    <w:qFormat/>
    <w:rsid w:val="00F76BD0"/>
    <w:pPr>
      <w:widowControl/>
      <w:numPr>
        <w:ilvl w:val="7"/>
        <w:numId w:val="27"/>
      </w:numPr>
      <w:spacing w:before="120" w:line="360" w:lineRule="exact"/>
      <w:contextualSpacing w:val="0"/>
      <w:jc w:val="both"/>
    </w:pPr>
    <w:rPr>
      <w:rFonts w:eastAsia="Calibri"/>
      <w:sz w:val="26"/>
      <w:szCs w:val="28"/>
    </w:rPr>
  </w:style>
  <w:style w:type="paragraph" w:customStyle="1" w:styleId="a2">
    <w:name w:val="УРОВЕНЬ_Подпись"/>
    <w:basedOn w:val="aff0"/>
    <w:qFormat/>
    <w:rsid w:val="00F76BD0"/>
    <w:pPr>
      <w:keepNext/>
      <w:widowControl/>
      <w:numPr>
        <w:ilvl w:val="5"/>
        <w:numId w:val="27"/>
      </w:numPr>
      <w:spacing w:before="120" w:after="120" w:line="360" w:lineRule="exact"/>
      <w:ind w:left="2736" w:hanging="936"/>
      <w:contextualSpacing w:val="0"/>
      <w:jc w:val="right"/>
      <w:outlineLvl w:val="3"/>
    </w:pPr>
    <w:rPr>
      <w:rFonts w:eastAsia="Calibri"/>
      <w:sz w:val="26"/>
      <w:szCs w:val="28"/>
      <w:lang w:eastAsia="en-US"/>
    </w:rPr>
  </w:style>
  <w:style w:type="paragraph" w:customStyle="1" w:styleId="1f2">
    <w:name w:val="Стиль Заголовок 1 + по ширине"/>
    <w:basedOn w:val="10"/>
    <w:qFormat/>
    <w:rsid w:val="00F76BD0"/>
    <w:pPr>
      <w:keepLines/>
      <w:tabs>
        <w:tab w:val="left" w:pos="567"/>
        <w:tab w:val="left" w:pos="709"/>
      </w:tabs>
      <w:spacing w:before="480" w:after="240"/>
      <w:ind w:left="567" w:hanging="567"/>
      <w:jc w:val="both"/>
    </w:pPr>
    <w:rPr>
      <w:rFonts w:ascii="Arial" w:hAnsi="Arial"/>
      <w:bCs/>
      <w:kern w:val="2"/>
      <w:sz w:val="40"/>
    </w:rPr>
  </w:style>
  <w:style w:type="paragraph" w:styleId="afff7">
    <w:name w:val="endnote text"/>
    <w:basedOn w:val="a3"/>
    <w:link w:val="afff6"/>
    <w:rsid w:val="00F76BD0"/>
  </w:style>
  <w:style w:type="paragraph" w:customStyle="1" w:styleId="20">
    <w:name w:val="Заголовок 2 КВВ"/>
    <w:basedOn w:val="a3"/>
    <w:qFormat/>
    <w:rsid w:val="00F76BD0"/>
    <w:pPr>
      <w:keepNext/>
      <w:numPr>
        <w:numId w:val="28"/>
      </w:numPr>
      <w:spacing w:before="120" w:after="120"/>
      <w:jc w:val="both"/>
      <w:outlineLvl w:val="0"/>
    </w:pPr>
    <w:rPr>
      <w:b/>
      <w:kern w:val="2"/>
      <w:sz w:val="24"/>
      <w:lang w:eastAsia="x-none"/>
    </w:rPr>
  </w:style>
  <w:style w:type="paragraph" w:customStyle="1" w:styleId="afffff0">
    <w:name w:val="Таблица текст"/>
    <w:basedOn w:val="a3"/>
    <w:qFormat/>
    <w:rsid w:val="00F76BD0"/>
    <w:pPr>
      <w:spacing w:before="40" w:after="40"/>
      <w:ind w:left="57" w:right="57"/>
    </w:pPr>
    <w:rPr>
      <w:sz w:val="24"/>
      <w:szCs w:val="26"/>
    </w:rPr>
  </w:style>
  <w:style w:type="paragraph" w:customStyle="1" w:styleId="16">
    <w:name w:val="УРОВЕНЬ_1."/>
    <w:basedOn w:val="aff0"/>
    <w:link w:val="15"/>
    <w:qFormat/>
    <w:rsid w:val="00F76BD0"/>
    <w:pPr>
      <w:keepNext/>
      <w:keepLines/>
      <w:widowControl/>
      <w:spacing w:before="240" w:after="120" w:line="276" w:lineRule="auto"/>
      <w:ind w:left="0"/>
      <w:contextualSpacing w:val="0"/>
      <w:jc w:val="both"/>
      <w:outlineLvl w:val="0"/>
    </w:pPr>
    <w:rPr>
      <w:rFonts w:eastAsia="Calibri"/>
      <w:caps/>
      <w:sz w:val="28"/>
      <w:szCs w:val="28"/>
    </w:rPr>
  </w:style>
  <w:style w:type="paragraph" w:styleId="61">
    <w:name w:val="toc 6"/>
    <w:basedOn w:val="a3"/>
    <w:next w:val="a3"/>
    <w:autoRedefine/>
    <w:rsid w:val="00F76BD0"/>
    <w:pPr>
      <w:ind w:left="1120"/>
    </w:pPr>
    <w:rPr>
      <w:rFonts w:ascii="Calibri" w:hAnsi="Calibri" w:cs="Calibri"/>
    </w:rPr>
  </w:style>
  <w:style w:type="paragraph" w:styleId="71">
    <w:name w:val="toc 7"/>
    <w:basedOn w:val="a3"/>
    <w:next w:val="a3"/>
    <w:autoRedefine/>
    <w:rsid w:val="00F76BD0"/>
    <w:pPr>
      <w:ind w:left="1400"/>
    </w:pPr>
    <w:rPr>
      <w:rFonts w:ascii="Calibri" w:hAnsi="Calibri" w:cs="Calibri"/>
    </w:rPr>
  </w:style>
  <w:style w:type="paragraph" w:styleId="81">
    <w:name w:val="toc 8"/>
    <w:basedOn w:val="a3"/>
    <w:next w:val="a3"/>
    <w:autoRedefine/>
    <w:rsid w:val="00F76BD0"/>
    <w:pPr>
      <w:ind w:left="1680"/>
    </w:pPr>
    <w:rPr>
      <w:rFonts w:ascii="Calibri" w:hAnsi="Calibri" w:cs="Calibri"/>
    </w:rPr>
  </w:style>
  <w:style w:type="paragraph" w:customStyle="1" w:styleId="afffff1">
    <w:name w:val="Знак Знак Знак Знак"/>
    <w:basedOn w:val="a3"/>
    <w:qFormat/>
    <w:rsid w:val="00F76BD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-1">
    <w:name w:val="Контракт-раздел"/>
    <w:basedOn w:val="a3"/>
    <w:qFormat/>
    <w:rsid w:val="00F76BD0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b/>
      <w:bCs/>
      <w:caps/>
      <w:sz w:val="24"/>
      <w:szCs w:val="28"/>
    </w:rPr>
  </w:style>
  <w:style w:type="paragraph" w:customStyle="1" w:styleId="1f3">
    <w:name w:val="Обычный1"/>
    <w:qFormat/>
    <w:rsid w:val="00F76BD0"/>
    <w:pPr>
      <w:widowControl w:val="0"/>
      <w:spacing w:line="300" w:lineRule="auto"/>
      <w:ind w:left="600"/>
    </w:pPr>
    <w:rPr>
      <w:sz w:val="28"/>
    </w:rPr>
  </w:style>
  <w:style w:type="paragraph" w:customStyle="1" w:styleId="afffff2">
    <w:name w:val="Пункт договора"/>
    <w:basedOn w:val="a3"/>
    <w:qFormat/>
    <w:rsid w:val="00F76BD0"/>
    <w:pPr>
      <w:widowControl w:val="0"/>
      <w:jc w:val="both"/>
    </w:pPr>
    <w:rPr>
      <w:rFonts w:ascii="Arial" w:hAnsi="Arial"/>
    </w:rPr>
  </w:style>
  <w:style w:type="paragraph" w:customStyle="1" w:styleId="BodyText21">
    <w:name w:val="Body Text 21"/>
    <w:basedOn w:val="a3"/>
    <w:qFormat/>
    <w:rsid w:val="00F76BD0"/>
    <w:pPr>
      <w:ind w:firstLine="709"/>
      <w:jc w:val="both"/>
    </w:pPr>
    <w:rPr>
      <w:sz w:val="24"/>
    </w:rPr>
  </w:style>
  <w:style w:type="paragraph" w:customStyle="1" w:styleId="afffff3">
    <w:name w:val="Обычный+ без отступа"/>
    <w:basedOn w:val="a3"/>
    <w:qFormat/>
    <w:rsid w:val="00F76BD0"/>
    <w:pPr>
      <w:spacing w:before="120" w:line="360" w:lineRule="auto"/>
      <w:jc w:val="both"/>
    </w:pPr>
    <w:rPr>
      <w:rFonts w:eastAsia="MS Mincho"/>
      <w:sz w:val="28"/>
      <w:szCs w:val="28"/>
    </w:rPr>
  </w:style>
  <w:style w:type="paragraph" w:customStyle="1" w:styleId="2f0">
    <w:name w:val="Обычный2"/>
    <w:qFormat/>
    <w:rsid w:val="00F76BD0"/>
    <w:pPr>
      <w:widowControl w:val="0"/>
      <w:spacing w:line="300" w:lineRule="auto"/>
      <w:ind w:left="600"/>
    </w:pPr>
    <w:rPr>
      <w:sz w:val="28"/>
    </w:rPr>
  </w:style>
  <w:style w:type="paragraph" w:styleId="afff9">
    <w:name w:val="Plain Text"/>
    <w:basedOn w:val="a3"/>
    <w:link w:val="afff8"/>
    <w:qFormat/>
    <w:rsid w:val="00F76BD0"/>
    <w:rPr>
      <w:rFonts w:ascii="Calibri" w:eastAsia="Calibri" w:hAnsi="Calibri"/>
      <w:szCs w:val="21"/>
      <w:lang w:val="x-none"/>
    </w:rPr>
  </w:style>
  <w:style w:type="paragraph" w:customStyle="1" w:styleId="txt1">
    <w:name w:val="txt1"/>
    <w:basedOn w:val="a3"/>
    <w:qFormat/>
    <w:rsid w:val="00F76BD0"/>
    <w:rPr>
      <w:rFonts w:ascii="Calibri" w:hAnsi="Calibri"/>
      <w:sz w:val="24"/>
      <w:szCs w:val="24"/>
    </w:rPr>
  </w:style>
  <w:style w:type="paragraph" w:customStyle="1" w:styleId="formattext">
    <w:name w:val="formattext"/>
    <w:basedOn w:val="a3"/>
    <w:qFormat/>
    <w:rsid w:val="00F76BD0"/>
    <w:pPr>
      <w:spacing w:before="280" w:after="280"/>
    </w:pPr>
    <w:rPr>
      <w:sz w:val="24"/>
      <w:szCs w:val="24"/>
    </w:rPr>
  </w:style>
  <w:style w:type="paragraph" w:customStyle="1" w:styleId="3e">
    <w:name w:val="Обычный3"/>
    <w:qFormat/>
    <w:rsid w:val="00F76BD0"/>
    <w:pPr>
      <w:widowControl w:val="0"/>
      <w:spacing w:line="300" w:lineRule="auto"/>
      <w:ind w:left="600"/>
    </w:pPr>
    <w:rPr>
      <w:sz w:val="28"/>
    </w:rPr>
  </w:style>
  <w:style w:type="paragraph" w:customStyle="1" w:styleId="afffff4">
    <w:name w:val="Содержимое таблицы"/>
    <w:basedOn w:val="a3"/>
    <w:qFormat/>
    <w:rsid w:val="00F76BD0"/>
    <w:pPr>
      <w:widowControl w:val="0"/>
      <w:suppressLineNumbers/>
    </w:pPr>
    <w:rPr>
      <w:rFonts w:eastAsia="Calibri" w:cs="Tahoma"/>
      <w:sz w:val="24"/>
      <w:szCs w:val="22"/>
      <w:lang w:eastAsia="en-US"/>
    </w:rPr>
  </w:style>
  <w:style w:type="paragraph" w:customStyle="1" w:styleId="afffff5">
    <w:name w:val="Заголовок таблицы"/>
    <w:basedOn w:val="afffff4"/>
    <w:qFormat/>
    <w:rsid w:val="00F76BD0"/>
    <w:pPr>
      <w:jc w:val="center"/>
    </w:pPr>
    <w:rPr>
      <w:b/>
      <w:bCs/>
    </w:rPr>
  </w:style>
  <w:style w:type="paragraph" w:customStyle="1" w:styleId="Standard">
    <w:name w:val="Standard"/>
    <w:qFormat/>
    <w:rsid w:val="00F76BD0"/>
    <w:pPr>
      <w:textAlignment w:val="baseline"/>
    </w:pPr>
    <w:rPr>
      <w:sz w:val="24"/>
      <w:szCs w:val="22"/>
      <w:lang w:eastAsia="en-US"/>
    </w:rPr>
  </w:style>
  <w:style w:type="numbering" w:customStyle="1" w:styleId="1f4">
    <w:name w:val="Нет списка1"/>
    <w:uiPriority w:val="99"/>
    <w:semiHidden/>
    <w:unhideWhenUsed/>
    <w:qFormat/>
    <w:rsid w:val="00F76BD0"/>
  </w:style>
  <w:style w:type="numbering" w:customStyle="1" w:styleId="1f5">
    <w:name w:val="Стиль1"/>
    <w:qFormat/>
    <w:rsid w:val="00F76BD0"/>
  </w:style>
  <w:style w:type="numbering" w:customStyle="1" w:styleId="2f1">
    <w:name w:val="Стиль2"/>
    <w:qFormat/>
    <w:rsid w:val="00F76BD0"/>
  </w:style>
  <w:style w:type="numbering" w:customStyle="1" w:styleId="110">
    <w:name w:val="Нет списка11"/>
    <w:qFormat/>
    <w:rsid w:val="00F76BD0"/>
  </w:style>
  <w:style w:type="numbering" w:customStyle="1" w:styleId="2f2">
    <w:name w:val="Нет списка2"/>
    <w:uiPriority w:val="99"/>
    <w:semiHidden/>
    <w:unhideWhenUsed/>
    <w:qFormat/>
    <w:rsid w:val="000344A3"/>
  </w:style>
  <w:style w:type="numbering" w:customStyle="1" w:styleId="111">
    <w:name w:val="Стиль11"/>
    <w:qFormat/>
    <w:rsid w:val="000344A3"/>
  </w:style>
  <w:style w:type="numbering" w:customStyle="1" w:styleId="211">
    <w:name w:val="Стиль21"/>
    <w:qFormat/>
    <w:rsid w:val="000344A3"/>
  </w:style>
  <w:style w:type="numbering" w:customStyle="1" w:styleId="120">
    <w:name w:val="Нет списка12"/>
    <w:qFormat/>
    <w:rsid w:val="000344A3"/>
  </w:style>
  <w:style w:type="table" w:styleId="afffff6">
    <w:name w:val="Table Grid"/>
    <w:basedOn w:val="a5"/>
    <w:rsid w:val="00665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5"/>
    <w:rsid w:val="002F5F8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D5CE8889791A29DE57299515463A9D6134D8237B999C803E6F853513x2A2P" TargetMode="Externa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mailto:sayany@rushydro.ru" TargetMode="External"/><Relationship Id="rId17" Type="http://schemas.openxmlformats.org/officeDocument/2006/relationships/hyperlink" Target="http://www.cbr.ru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yany@rushydro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9440D5123ABA6A25F43346AB59DBAAC7032C8E1556DA64FAED62E167F76889C2B7C475C32EFC59BJ8rDH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D5CE8889791A29DE57299515463A9D6135D2287D929C803E6F853513x2A2P" TargetMode="Externa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393E0-9BD4-4142-AD9E-666018F93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29</Pages>
  <Words>12332</Words>
  <Characters>70299</Characters>
  <Application>Microsoft Office Word</Application>
  <DocSecurity>0</DocSecurity>
  <Lines>585</Lines>
  <Paragraphs>164</Paragraphs>
  <ScaleCrop>false</ScaleCrop>
  <Company>ООО "Райдэн"</Company>
  <LinksUpToDate>false</LinksUpToDate>
  <CharactersWithSpaces>82467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subject/>
  <dc:creator>Света &amp; Алла (Twix)</dc:creator>
  <dc:description/>
  <cp:lastModifiedBy>Кочетов Сергей Владимирович</cp:lastModifiedBy>
  <cp:revision>7</cp:revision>
  <cp:lastPrinted>2017-11-07T14:48:00Z</cp:lastPrinted>
  <dcterms:created xsi:type="dcterms:W3CDTF">2025-08-22T06:29:00Z</dcterms:created>
  <dcterms:modified xsi:type="dcterms:W3CDTF">2026-01-16T01:25:00Z</dcterms:modified>
  <dc:language>ru-RU</dc:language>
</cp:coreProperties>
</file>