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3148" w:leader="none"/>
          <w:tab w:val="center" w:pos="4818" w:leader="none"/>
          <w:tab w:val="left" w:pos="6926" w:leader="none"/>
        </w:tabs>
        <w:spacing w:lineRule="auto" w:line="240"/>
        <w:ind w:firstLine="709"/>
        <w:jc w:val="right"/>
        <w:rPr>
          <w:color w:val="000000"/>
        </w:rPr>
      </w:pPr>
      <w:r>
        <w:rPr>
          <w:color w:val="000000"/>
        </w:rPr>
      </w:r>
    </w:p>
    <w:p>
      <w:pPr>
        <w:pStyle w:val="Normal"/>
        <w:shd w:val="clear" w:color="auto" w:fill="FFFFFF"/>
        <w:tabs>
          <w:tab w:val="clear" w:pos="708"/>
          <w:tab w:val="left" w:pos="3148" w:leader="none"/>
          <w:tab w:val="center" w:pos="4818" w:leader="none"/>
          <w:tab w:val="left" w:pos="6926" w:leader="none"/>
        </w:tabs>
        <w:spacing w:lineRule="auto" w:line="240"/>
        <w:ind w:hanging="0"/>
        <w:jc w:val="center"/>
        <w:rPr>
          <w:bCs/>
          <w:color w:val="000000"/>
          <w:sz w:val="24"/>
          <w:szCs w:val="24"/>
        </w:rPr>
      </w:pPr>
      <w:r>
        <w:rPr>
          <w:b/>
          <w:bCs/>
          <w:color w:val="000000"/>
          <w:sz w:val="24"/>
          <w:szCs w:val="24"/>
        </w:rPr>
        <w:tab/>
      </w:r>
      <w:r>
        <w:rPr>
          <w:bCs/>
          <w:color w:val="000000"/>
          <w:sz w:val="24"/>
          <w:szCs w:val="24"/>
        </w:rPr>
        <w:tab/>
        <w:tab/>
      </w:r>
    </w:p>
    <w:p>
      <w:pPr>
        <w:pStyle w:val="Normal"/>
        <w:shd w:val="clear" w:color="auto" w:fill="FFFFFF"/>
        <w:tabs>
          <w:tab w:val="clear" w:pos="708"/>
          <w:tab w:val="left" w:pos="3148" w:leader="none"/>
          <w:tab w:val="center" w:pos="4818" w:leader="none"/>
          <w:tab w:val="left" w:pos="6926" w:leader="none"/>
        </w:tabs>
        <w:spacing w:lineRule="auto" w:line="240"/>
        <w:ind w:firstLine="709"/>
        <w:jc w:val="right"/>
        <w:rPr>
          <w:bCs/>
          <w:color w:val="000000"/>
          <w:sz w:val="22"/>
          <w:szCs w:val="22"/>
        </w:rPr>
      </w:pPr>
      <w:r>
        <w:rPr>
          <w:bCs/>
          <w:color w:val="000000"/>
          <w:sz w:val="22"/>
          <w:szCs w:val="22"/>
        </w:rPr>
        <w:t xml:space="preserve">                 </w:t>
      </w:r>
    </w:p>
    <w:p>
      <w:pPr>
        <w:pStyle w:val="Normal"/>
        <w:shd w:val="clear" w:color="auto" w:fill="FFFFFF"/>
        <w:tabs>
          <w:tab w:val="clear" w:pos="708"/>
          <w:tab w:val="left" w:pos="3148" w:leader="none"/>
          <w:tab w:val="center" w:pos="4818" w:leader="none"/>
          <w:tab w:val="left" w:pos="6926" w:leader="none"/>
        </w:tabs>
        <w:spacing w:lineRule="auto" w:line="240"/>
        <w:ind w:hanging="0"/>
        <w:jc w:val="center"/>
        <w:rPr>
          <w:b/>
          <w:bCs/>
          <w:color w:val="000000"/>
          <w:sz w:val="24"/>
          <w:szCs w:val="24"/>
        </w:rPr>
      </w:pPr>
      <w:r>
        <w:rPr>
          <w:b/>
          <w:bCs/>
          <w:color w:val="000000"/>
          <w:sz w:val="24"/>
          <w:szCs w:val="24"/>
        </w:rPr>
        <w:t xml:space="preserve">Договор подряда </w:t>
      </w:r>
    </w:p>
    <w:p>
      <w:pPr>
        <w:pStyle w:val="Normal"/>
        <w:shd w:val="clear" w:color="auto" w:fill="FFFFFF"/>
        <w:tabs>
          <w:tab w:val="clear" w:pos="708"/>
          <w:tab w:val="left" w:pos="3148" w:leader="none"/>
          <w:tab w:val="center" w:pos="4818" w:leader="none"/>
          <w:tab w:val="left" w:pos="6926" w:leader="none"/>
        </w:tabs>
        <w:spacing w:lineRule="auto" w:line="240"/>
        <w:ind w:hanging="0"/>
        <w:jc w:val="center"/>
        <w:rPr>
          <w:b/>
          <w:sz w:val="24"/>
          <w:szCs w:val="24"/>
        </w:rPr>
      </w:pPr>
      <w:r>
        <w:rPr>
          <w:b/>
          <w:bCs/>
          <w:color w:val="000000"/>
          <w:sz w:val="24"/>
          <w:szCs w:val="24"/>
        </w:rPr>
        <w:t>на выполнение проектных работ № ____</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8"/>
          <w:tab w:val="right" w:pos="993" w:leader="none"/>
        </w:tabs>
        <w:spacing w:lineRule="auto" w:line="240"/>
        <w:ind w:hanging="0"/>
        <w:rPr>
          <w:bCs/>
          <w:color w:val="000000"/>
          <w:sz w:val="24"/>
          <w:szCs w:val="24"/>
        </w:rPr>
      </w:pPr>
      <w:r>
        <w:rPr>
          <w:bCs/>
          <w:color w:val="000000"/>
          <w:sz w:val="24"/>
          <w:szCs w:val="24"/>
        </w:rPr>
        <w:t>г. _________</w:t>
        <w:tab/>
        <w:tab/>
        <w:tab/>
        <w:tab/>
        <w:tab/>
        <w:tab/>
        <w:tab/>
        <w:t xml:space="preserve">                              «___»______ 20__ г.</w:t>
      </w:r>
    </w:p>
    <w:p>
      <w:pPr>
        <w:pStyle w:val="Normal"/>
        <w:shd w:val="clear" w:color="auto" w:fill="FFFFFF"/>
        <w:tabs>
          <w:tab w:val="clear" w:pos="708"/>
          <w:tab w:val="right" w:pos="9639" w:leader="none"/>
        </w:tabs>
        <w:spacing w:lineRule="auto" w:line="240"/>
        <w:ind w:firstLine="709"/>
        <w:rPr>
          <w:bCs/>
          <w:color w:val="000000"/>
          <w:sz w:val="24"/>
          <w:szCs w:val="24"/>
        </w:rPr>
      </w:pPr>
      <w:r>
        <w:rPr>
          <w:bCs/>
          <w:color w:val="000000"/>
          <w:sz w:val="24"/>
          <w:szCs w:val="24"/>
        </w:rPr>
      </w:r>
    </w:p>
    <w:p>
      <w:pPr>
        <w:pStyle w:val="BodyText3"/>
        <w:ind w:firstLine="709"/>
        <w:rPr>
          <w:color w:val="00000A"/>
        </w:rPr>
      </w:pPr>
      <w:r>
        <w:rPr>
          <w:b/>
          <w:color w:val="00000A"/>
          <w:lang w:val="ru-RU"/>
        </w:rPr>
        <w:t>А</w:t>
      </w:r>
      <w:r>
        <w:rPr>
          <w:b/>
          <w:color w:val="00000A"/>
        </w:rPr>
        <w:t>кционерное общество «</w:t>
      </w:r>
      <w:r>
        <w:rPr>
          <w:b/>
          <w:color w:val="00000A"/>
          <w:lang w:val="ru-RU"/>
        </w:rPr>
        <w:t>Дальневосточная распределительная сетевая компания</w:t>
      </w:r>
      <w:r>
        <w:rPr>
          <w:b/>
          <w:color w:val="00000A"/>
        </w:rPr>
        <w:t xml:space="preserve">» </w:t>
      </w:r>
      <w:r>
        <w:rPr>
          <w:color w:val="00000A"/>
        </w:rPr>
        <w:t>(АО «</w:t>
      </w:r>
      <w:r>
        <w:rPr>
          <w:color w:val="00000A"/>
          <w:lang w:val="ru-RU"/>
        </w:rPr>
        <w:t>ДРСК</w:t>
      </w:r>
      <w:r>
        <w:rPr>
          <w:color w:val="00000A"/>
        </w:rPr>
        <w:t xml:space="preserve">») (далее – «Заказчик»), в лице _______________ действующего на основании ______________, с одной стороны, и </w:t>
      </w:r>
    </w:p>
    <w:p>
      <w:pPr>
        <w:pStyle w:val="BodyText3"/>
        <w:ind w:firstLine="709"/>
        <w:rPr>
          <w:color w:val="00000A"/>
        </w:rPr>
      </w:pPr>
      <w:r>
        <w:rPr>
          <w:color w:val="00000A"/>
        </w:rPr>
        <w:t xml:space="preserve">________________________ (далее – «Подрядчик»), в лице ________________, действующего на основании ______________, с другой стороны, </w:t>
      </w:r>
    </w:p>
    <w:p>
      <w:pPr>
        <w:pStyle w:val="BodyText3"/>
        <w:ind w:firstLine="709"/>
        <w:rPr>
          <w:bCs/>
          <w:color w:val="00000A"/>
          <w:lang w:val="ru-RU"/>
        </w:rPr>
      </w:pPr>
      <w:r>
        <w:rPr>
          <w:color w:val="00000A"/>
        </w:rPr>
        <w:t xml:space="preserve">совместно в дальнейшем именуемые «Стороны», а по отдельности – «Сторона», </w:t>
      </w:r>
      <w:r>
        <w:rPr>
          <w:color w:val="00000A"/>
          <w:highlight w:val="lightGray"/>
        </w:rPr>
        <w:t>по результатам проведенной Заказчиком конкурентной процедуры по лоту №_________</w:t>
      </w:r>
      <w:r>
        <w:rPr>
          <w:bCs/>
          <w:color w:val="00000A"/>
          <w:highlight w:val="lightGray"/>
        </w:rPr>
        <w:t>,</w:t>
      </w:r>
      <w:r>
        <w:rPr>
          <w:highlight w:val="lightGray"/>
        </w:rPr>
        <w:t xml:space="preserve"> </w:t>
      </w:r>
      <w:r>
        <w:rPr>
          <w:color w:val="00000A"/>
          <w:highlight w:val="lightGray"/>
          <w:lang w:val="ru-RU"/>
        </w:rPr>
        <w:t>и</w:t>
      </w:r>
      <w:r>
        <w:rPr>
          <w:highlight w:val="lightGray"/>
          <w:lang w:val="ru-RU"/>
        </w:rPr>
        <w:t xml:space="preserve"> </w:t>
      </w:r>
      <w:r>
        <w:rPr>
          <w:bCs/>
          <w:color w:val="00000A"/>
          <w:highlight w:val="lightGray"/>
        </w:rPr>
        <w:t>на основании Протокола</w:t>
      </w:r>
      <w:r>
        <w:rPr>
          <w:bCs/>
          <w:color w:val="00000A"/>
          <w:highlight w:val="lightGray"/>
          <w:lang w:val="ru-RU"/>
        </w:rPr>
        <w:t xml:space="preserve"> </w:t>
      </w:r>
      <w:r>
        <w:rPr>
          <w:bCs/>
          <w:color w:val="00000A"/>
          <w:highlight w:val="lightGray"/>
        </w:rPr>
        <w:t>№_______ от «___»__________ года</w:t>
      </w:r>
      <w:r>
        <w:rPr>
          <w:bCs/>
          <w:color w:val="00000A"/>
          <w:highlight w:val="lightGray"/>
          <w:lang w:val="ru-RU"/>
        </w:rPr>
        <w:t>,</w:t>
      </w:r>
    </w:p>
    <w:p>
      <w:pPr>
        <w:pStyle w:val="BodyText3"/>
        <w:ind w:firstLine="709"/>
        <w:rPr>
          <w:color w:val="00000A"/>
          <w:lang w:val="ru-RU"/>
        </w:rPr>
      </w:pPr>
      <w:r>
        <w:rPr>
          <w:color w:val="00000A"/>
        </w:rPr>
        <w:t>заключили настоящий договор (далее – «Договор») о нижеследующем:</w:t>
      </w:r>
    </w:p>
    <w:p>
      <w:pPr>
        <w:pStyle w:val="ListParagraph"/>
        <w:shd w:val="clear" w:color="auto" w:fill="FFFFFF"/>
        <w:tabs>
          <w:tab w:val="clear" w:pos="708"/>
          <w:tab w:val="left" w:pos="284" w:leader="none"/>
        </w:tabs>
        <w:ind w:firstLine="709" w:left="0"/>
        <w:jc w:val="center"/>
        <w:rPr>
          <w:b/>
          <w:bCs/>
        </w:rPr>
      </w:pPr>
      <w:r>
        <w:rPr>
          <w:b/>
          <w:bCs/>
        </w:rPr>
      </w:r>
    </w:p>
    <w:p>
      <w:pPr>
        <w:pStyle w:val="ListParagraph"/>
        <w:shd w:val="clear" w:color="auto" w:fill="FFFFFF"/>
        <w:tabs>
          <w:tab w:val="clear" w:pos="708"/>
          <w:tab w:val="left" w:pos="284" w:leader="none"/>
        </w:tabs>
        <w:ind w:firstLine="709" w:left="0"/>
        <w:jc w:val="center"/>
        <w:rPr>
          <w:b/>
          <w:bCs/>
        </w:rPr>
      </w:pPr>
      <w:r>
        <w:rPr>
          <w:b/>
          <w:bCs/>
        </w:rPr>
        <w:t>Термины и определения</w:t>
      </w:r>
    </w:p>
    <w:p>
      <w:pPr>
        <w:pStyle w:val="BodyText3"/>
        <w:ind w:firstLine="709"/>
        <w:rPr>
          <w:color w:val="00000A"/>
          <w:lang w:val="ru-RU"/>
        </w:rPr>
      </w:pPr>
      <w:r>
        <w:rPr>
          <w:color w:val="00000A"/>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widowControl w:val="false"/>
        <w:shd w:val="clear" w:color="auto" w:fill="FFFFFF"/>
        <w:tabs>
          <w:tab w:val="clear" w:pos="708"/>
          <w:tab w:val="left" w:pos="567" w:leader="none"/>
          <w:tab w:val="left" w:pos="1134" w:leader="none"/>
        </w:tabs>
        <w:overflowPunct w:val="tru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8"/>
          <w:tab w:val="left" w:pos="567" w:leader="none"/>
          <w:tab w:val="left" w:pos="1134" w:leader="none"/>
        </w:tabs>
        <w:overflowPunct w:val="true"/>
        <w:ind w:firstLine="709" w:left="0"/>
        <w:jc w:val="both"/>
        <w:textAlignment w:val="baseline"/>
        <w:rPr>
          <w:highlight w:val="lightGray"/>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8"/>
          <w:tab w:val="left" w:pos="567" w:leader="none"/>
          <w:tab w:val="left" w:pos="1134" w:leader="none"/>
        </w:tabs>
        <w:overflowPunct w:val="tru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(далее – «ГК РФ») в случаях, установленных Договором. </w:t>
      </w:r>
    </w:p>
    <w:p>
      <w:pPr>
        <w:pStyle w:val="Heading3"/>
        <w:keepNext w:val="false"/>
        <w:widowControl w:val="false"/>
        <w:tabs>
          <w:tab w:val="clear" w:pos="708"/>
          <w:tab w:val="left" w:pos="567" w:leader="none"/>
        </w:tabs>
        <w:overflowPunct w:val="true"/>
        <w:spacing w:before="0" w:after="0"/>
        <w:ind w:firstLine="709"/>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w:t>
      </w:r>
    </w:p>
    <w:p>
      <w:pPr>
        <w:pStyle w:val="Heading3"/>
        <w:keepNext w:val="false"/>
        <w:widowControl w:val="false"/>
        <w:tabs>
          <w:tab w:val="clear" w:pos="708"/>
          <w:tab w:val="left" w:pos="567" w:leader="none"/>
        </w:tabs>
        <w:overflowPunct w:val="true"/>
        <w:spacing w:before="0" w:after="0"/>
        <w:ind w:firstLine="709"/>
        <w:jc w:val="both"/>
        <w:textAlignment w:val="baseline"/>
        <w:rPr>
          <w:b w:val="false"/>
          <w:sz w:val="24"/>
          <w:szCs w:val="24"/>
          <w:highlight w:val="lightGray"/>
          <w:lang w:val="ru-RU" w:eastAsia="en-US"/>
        </w:rPr>
      </w:pPr>
      <w:r>
        <w:rPr>
          <w:sz w:val="24"/>
          <w:szCs w:val="24"/>
          <w:highlight w:val="lightGray"/>
          <w:lang w:val="ru-RU" w:eastAsia="en-US"/>
        </w:rPr>
        <w:t>«Проектная документация»</w:t>
      </w:r>
      <w:r>
        <w:rPr>
          <w:b w:val="false"/>
          <w:sz w:val="24"/>
          <w:szCs w:val="24"/>
          <w:highlight w:val="lightGray"/>
          <w:lang w:val="ru-RU"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Heading3"/>
        <w:keepNext w:val="false"/>
        <w:widowControl w:val="false"/>
        <w:tabs>
          <w:tab w:val="clear" w:pos="708"/>
          <w:tab w:val="left" w:pos="567" w:leader="none"/>
        </w:tabs>
        <w:overflowPunct w:val="true"/>
        <w:spacing w:before="0" w:after="0"/>
        <w:ind w:firstLine="709"/>
        <w:jc w:val="both"/>
        <w:textAlignment w:val="baseline"/>
        <w:rPr>
          <w:b w:val="false"/>
          <w:sz w:val="24"/>
          <w:szCs w:val="24"/>
          <w:highlight w:val="lightGray"/>
          <w:lang w:val="ru-RU" w:eastAsia="en-US"/>
        </w:rPr>
      </w:pPr>
      <w:r>
        <w:rPr>
          <w:b w:val="false"/>
          <w:sz w:val="24"/>
          <w:szCs w:val="24"/>
          <w:highlight w:val="lightGray"/>
          <w:lang w:val="ru-RU" w:eastAsia="en-US"/>
        </w:rPr>
        <w:t xml:space="preserve">Состав разделов Проектной документации определяется Применимым правом и Техническим заданием. </w:t>
      </w:r>
    </w:p>
    <w:p>
      <w:pPr>
        <w:pStyle w:val="Heading3"/>
        <w:keepNext w:val="false"/>
        <w:widowControl w:val="false"/>
        <w:tabs>
          <w:tab w:val="clear" w:pos="708"/>
          <w:tab w:val="left" w:pos="567" w:leader="none"/>
        </w:tabs>
        <w:overflowPunct w:val="true"/>
        <w:spacing w:before="0" w:after="0"/>
        <w:ind w:firstLine="709"/>
        <w:jc w:val="both"/>
        <w:textAlignment w:val="baseline"/>
        <w:rPr>
          <w:b w:val="false"/>
          <w:sz w:val="24"/>
          <w:szCs w:val="24"/>
          <w:lang w:val="ru-RU" w:eastAsia="en-US"/>
        </w:rPr>
      </w:pPr>
      <w:r>
        <w:rPr>
          <w:b w:val="false"/>
          <w:sz w:val="24"/>
          <w:szCs w:val="24"/>
          <w:highlight w:val="lightGray"/>
          <w:lang w:val="ru-RU"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Заказчика.</w:t>
      </w:r>
    </w:p>
    <w:p>
      <w:pPr>
        <w:pStyle w:val="Heading3"/>
        <w:keepNext w:val="false"/>
        <w:widowControl w:val="false"/>
        <w:tabs>
          <w:tab w:val="clear" w:pos="708"/>
          <w:tab w:val="left" w:pos="567" w:leader="none"/>
        </w:tabs>
        <w:overflowPunct w:val="true"/>
        <w:spacing w:before="0" w:after="0"/>
        <w:ind w:firstLine="709"/>
        <w:jc w:val="both"/>
        <w:textAlignment w:val="baseline"/>
        <w:rPr>
          <w:sz w:val="24"/>
          <w:szCs w:val="24"/>
          <w:lang w:eastAsia="ru-RU"/>
        </w:rPr>
      </w:pPr>
      <w:r>
        <w:rPr>
          <w:sz w:val="24"/>
          <w:szCs w:val="24"/>
          <w:lang w:val="ru-RU" w:eastAsia="en-US"/>
        </w:rPr>
        <w:t>«Работы»</w:t>
      </w:r>
      <w:r>
        <w:rPr>
          <w:b w:val="false"/>
          <w:sz w:val="24"/>
          <w:szCs w:val="24"/>
          <w:lang w:val="ru-RU" w:eastAsia="en-US"/>
        </w:rPr>
        <w:t xml:space="preserve"> – все выполняемые Подрядчиком на свой риск, с использованием своих и / или привлеченных за свой счет сил и средств (оборудования, инструмента), в соответствии с условиями Договора и Применимым правом работы, в том числе: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в </w:t>
      </w:r>
      <w:r>
        <w:rPr>
          <w:b w:val="false"/>
          <w:sz w:val="24"/>
          <w:szCs w:val="24"/>
          <w:lang w:val="ru-RU" w:eastAsia="ru-RU"/>
        </w:rPr>
        <w:t>Результате</w:t>
      </w:r>
      <w:r>
        <w:rPr>
          <w:b w:val="false"/>
          <w:sz w:val="24"/>
          <w:szCs w:val="24"/>
          <w:lang w:eastAsia="ru-RU"/>
        </w:rPr>
        <w:t xml:space="preserve"> </w:t>
      </w:r>
      <w:r>
        <w:rPr>
          <w:b w:val="false"/>
          <w:sz w:val="24"/>
          <w:szCs w:val="24"/>
          <w:lang w:val="ru-RU" w:eastAsia="ru-RU"/>
        </w:rPr>
        <w:t>работ</w:t>
      </w:r>
      <w:r>
        <w:rPr>
          <w:b w:val="false"/>
          <w:sz w:val="24"/>
          <w:szCs w:val="24"/>
          <w:lang w:eastAsia="ru-RU"/>
        </w:rPr>
        <w:t xml:space="preserve">, а также любые иные работы,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8"/>
          <w:tab w:val="left" w:pos="567" w:leader="none"/>
        </w:tabs>
        <w:spacing w:lineRule="auto" w:line="240"/>
        <w:ind w:firstLine="709"/>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8"/>
          <w:tab w:val="left" w:pos="567" w:leader="none"/>
        </w:tabs>
        <w:spacing w:lineRule="auto" w:line="240"/>
        <w:ind w:firstLine="709"/>
        <w:rPr>
          <w:sz w:val="24"/>
          <w:szCs w:val="24"/>
          <w:highlight w:val="lightGray"/>
          <w:lang w:eastAsia="en-US"/>
        </w:rPr>
      </w:pPr>
      <w:r>
        <w:rPr>
          <w:b/>
          <w:sz w:val="24"/>
          <w:szCs w:val="24"/>
          <w:highlight w:val="lightGray"/>
          <w:lang w:eastAsia="en-US"/>
        </w:rPr>
        <w:t xml:space="preserve"> </w:t>
      </w:r>
      <w:r>
        <w:rPr>
          <w:b/>
          <w:sz w:val="24"/>
          <w:szCs w:val="24"/>
          <w:highlight w:val="lightGray"/>
          <w:lang w:eastAsia="en-US"/>
        </w:rPr>
        <w:t xml:space="preserve">«Рабочая документация» – </w:t>
      </w:r>
      <w:r>
        <w:rPr>
          <w:sz w:val="24"/>
          <w:szCs w:val="24"/>
          <w:highlight w:val="lightGray"/>
          <w:lang w:eastAsia="en-US"/>
        </w:rPr>
        <w:t xml:space="preserve">совокупность текстовых и графических документов 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 </w:t>
      </w:r>
    </w:p>
    <w:p>
      <w:pPr>
        <w:pStyle w:val="ListParagraph"/>
        <w:widowControl w:val="false"/>
        <w:numPr>
          <w:ilvl w:val="0"/>
          <w:numId w:val="4"/>
        </w:numPr>
        <w:shd w:val="clear" w:color="auto" w:fill="FFFFFF"/>
        <w:tabs>
          <w:tab w:val="clear" w:pos="708"/>
          <w:tab w:val="left" w:pos="567" w:leader="none"/>
          <w:tab w:val="left" w:pos="1134" w:leader="none"/>
        </w:tabs>
        <w:overflowPunct w:val="true"/>
        <w:ind w:firstLine="709" w:left="0"/>
        <w:jc w:val="both"/>
        <w:textAlignment w:val="baseline"/>
        <w:rPr>
          <w:highlight w:val="lightGray"/>
          <w:lang w:eastAsia="en-US"/>
        </w:rPr>
      </w:pPr>
      <w:r>
        <w:rPr>
          <w:highlight w:val="lightGray"/>
          <w:lang w:eastAsia="en-US"/>
        </w:rPr>
        <w:t>рабочие чертежи основного комплекта, спецификации оборудования и изделий;</w:t>
      </w:r>
    </w:p>
    <w:p>
      <w:pPr>
        <w:pStyle w:val="ListParagraph"/>
        <w:widowControl w:val="false"/>
        <w:numPr>
          <w:ilvl w:val="0"/>
          <w:numId w:val="4"/>
        </w:numPr>
        <w:shd w:val="clear" w:color="auto" w:fill="FFFFFF"/>
        <w:tabs>
          <w:tab w:val="clear" w:pos="708"/>
          <w:tab w:val="left" w:pos="567" w:leader="none"/>
          <w:tab w:val="left" w:pos="1134" w:leader="none"/>
        </w:tabs>
        <w:overflowPunct w:val="true"/>
        <w:ind w:firstLine="709" w:left="0"/>
        <w:jc w:val="both"/>
        <w:textAlignment w:val="baseline"/>
        <w:rPr>
          <w:highlight w:val="lightGray"/>
          <w:lang w:eastAsia="en-US"/>
        </w:rPr>
      </w:pPr>
      <w:r>
        <w:rPr>
          <w:highlight w:val="lightGray"/>
          <w:lang w:eastAsia="en-US"/>
        </w:rPr>
        <w:t>документы, разработанные в дополнение к рабочим чертежам основного комплекта;</w:t>
      </w:r>
    </w:p>
    <w:p>
      <w:pPr>
        <w:pStyle w:val="ListParagraph"/>
        <w:widowControl w:val="false"/>
        <w:numPr>
          <w:ilvl w:val="0"/>
          <w:numId w:val="4"/>
        </w:numPr>
        <w:shd w:val="clear" w:color="auto" w:fill="FFFFFF"/>
        <w:tabs>
          <w:tab w:val="clear" w:pos="708"/>
          <w:tab w:val="left" w:pos="567" w:leader="none"/>
          <w:tab w:val="left" w:pos="1134" w:leader="none"/>
        </w:tabs>
        <w:overflowPunct w:val="true"/>
        <w:ind w:firstLine="709" w:left="0"/>
        <w:jc w:val="both"/>
        <w:textAlignment w:val="baseline"/>
        <w:rPr>
          <w:lang w:eastAsia="en-US"/>
        </w:rPr>
      </w:pPr>
      <w:r>
        <w:rPr>
          <w:highlight w:val="lightGray"/>
          <w:lang w:eastAsia="en-US"/>
        </w:rPr>
        <w:t>сметную документацию.</w:t>
      </w:r>
    </w:p>
    <w:p>
      <w:pPr>
        <w:pStyle w:val="Normal"/>
        <w:widowControl w:val="false"/>
        <w:tabs>
          <w:tab w:val="clear" w:pos="708"/>
          <w:tab w:val="left" w:pos="567" w:leader="none"/>
        </w:tabs>
        <w:spacing w:lineRule="auto" w:line="240"/>
        <w:ind w:firstLine="709"/>
        <w:rPr>
          <w:sz w:val="24"/>
          <w:szCs w:val="24"/>
        </w:rPr>
      </w:pPr>
      <w:r>
        <w:rPr>
          <w:b/>
          <w:sz w:val="24"/>
          <w:szCs w:val="24"/>
        </w:rPr>
        <w:t>«Рабочий день»</w:t>
      </w:r>
      <w:r>
        <w:rPr>
          <w:sz w:val="24"/>
          <w:szCs w:val="24"/>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8"/>
          <w:tab w:val="left" w:pos="567" w:leader="none"/>
        </w:tabs>
        <w:overflowPunct w:val="true"/>
        <w:spacing w:before="0" w:after="0"/>
        <w:ind w:firstLine="709"/>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выполненная Подрядчиком и принятая Заказчиком по Акту сдачи-приемки выполненных работ Проектная документация </w:t>
      </w:r>
      <w:r>
        <w:rPr>
          <w:b w:val="false"/>
          <w:sz w:val="24"/>
          <w:szCs w:val="24"/>
          <w:highlight w:val="lightGray"/>
          <w:lang w:val="ru-RU" w:eastAsia="en-US"/>
        </w:rPr>
        <w:t>и / или Рабочая документация</w:t>
      </w:r>
      <w:r>
        <w:rPr>
          <w:b w:val="false"/>
          <w:sz w:val="24"/>
          <w:szCs w:val="24"/>
          <w:lang w:val="ru-RU" w:eastAsia="en-US"/>
        </w:rPr>
        <w:t xml:space="preserve"> или иной результат Работ, соответствующий требованиям, изложенным в Техническом задании (Приложение № 1 к Договору), в том числе требованиям к отчетным документам (состав, количество, формат, носитель и т.д.), подлежащим передаче Подрядчиком Заказчику в составе Результата Работ.</w:t>
      </w:r>
    </w:p>
    <w:p>
      <w:pPr>
        <w:pStyle w:val="Normal"/>
        <w:spacing w:lineRule="auto" w:line="240"/>
        <w:ind w:firstLine="709"/>
        <w:rPr>
          <w:sz w:val="24"/>
          <w:szCs w:val="24"/>
          <w:lang w:val="x-none" w:eastAsia="en-US"/>
        </w:rPr>
      </w:pPr>
      <w:r>
        <w:rPr>
          <w:b/>
          <w:sz w:val="24"/>
          <w:szCs w:val="24"/>
          <w:shd w:fill="auto" w:val="clear"/>
          <w:lang w:eastAsia="en-US"/>
        </w:rPr>
        <w:t xml:space="preserve">«Субъект </w:t>
      </w:r>
      <w:r>
        <w:rPr>
          <w:b/>
          <w:sz w:val="24"/>
          <w:szCs w:val="24"/>
          <w:lang w:eastAsia="en-US"/>
        </w:rPr>
        <w:t>МСП»</w:t>
      </w:r>
      <w:r>
        <w:rPr>
          <w:sz w:val="24"/>
          <w:szCs w:val="24"/>
          <w:lang w:eastAsia="en-US"/>
        </w:rPr>
        <w:t xml:space="preserve"> – субъект малого и среднего предпринимательства.</w:t>
      </w:r>
    </w:p>
    <w:p>
      <w:pPr>
        <w:pStyle w:val="Heading3"/>
        <w:keepNext w:val="false"/>
        <w:widowControl w:val="false"/>
        <w:tabs>
          <w:tab w:val="clear" w:pos="708"/>
          <w:tab w:val="left" w:pos="567" w:leader="none"/>
        </w:tabs>
        <w:overflowPunct w:val="true"/>
        <w:spacing w:before="0" w:after="0"/>
        <w:ind w:firstLine="709"/>
        <w:jc w:val="both"/>
        <w:textAlignment w:val="baseline"/>
        <w:rPr>
          <w:b w:val="false"/>
          <w:sz w:val="24"/>
          <w:szCs w:val="24"/>
          <w:lang w:val="ru-RU" w:eastAsia="en-US"/>
        </w:rPr>
      </w:pPr>
      <w:r>
        <w:rPr>
          <w:sz w:val="24"/>
          <w:szCs w:val="24"/>
          <w:lang w:val="ru-RU" w:eastAsia="en-US"/>
        </w:rPr>
        <w:t>«Смета»</w:t>
      </w:r>
      <w:r>
        <w:rPr>
          <w:b w:val="false"/>
          <w:sz w:val="24"/>
          <w:szCs w:val="24"/>
          <w:lang w:val="ru-RU" w:eastAsia="en-US"/>
        </w:rPr>
        <w:t xml:space="preserve"> – сметный расчет стоимости Работ, составляемый в соответствии с требованиями Заказчика к оформлению и составлению сметной документации на выполнение проектных работ и не подлежащий корректировке после приемки Заказчиком Результата работ по Договору.</w:t>
      </w:r>
    </w:p>
    <w:p>
      <w:pPr>
        <w:pStyle w:val="Heading3"/>
        <w:keepNext w:val="false"/>
        <w:widowControl w:val="false"/>
        <w:tabs>
          <w:tab w:val="clear" w:pos="708"/>
          <w:tab w:val="left" w:pos="567" w:leader="none"/>
        </w:tabs>
        <w:overflowPunct w:val="true"/>
        <w:spacing w:before="0" w:after="0"/>
        <w:ind w:firstLine="709"/>
        <w:jc w:val="both"/>
        <w:textAlignment w:val="baseline"/>
        <w:rPr>
          <w:b w:val="false"/>
          <w:sz w:val="24"/>
          <w:szCs w:val="24"/>
          <w:lang w:val="ru-RU" w:eastAsia="en-US"/>
        </w:rPr>
      </w:pPr>
      <w:r>
        <w:rPr>
          <w:sz w:val="24"/>
          <w:szCs w:val="24"/>
          <w:lang w:val="ru-RU" w:eastAsia="en-US"/>
        </w:rPr>
        <w:t>«Сводная смета»</w:t>
      </w:r>
      <w:r>
        <w:rPr>
          <w:b w:val="false"/>
          <w:sz w:val="24"/>
          <w:szCs w:val="24"/>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pPr>
        <w:pStyle w:val="Heading3"/>
        <w:keepNext w:val="false"/>
        <w:widowControl w:val="false"/>
        <w:tabs>
          <w:tab w:val="clear" w:pos="708"/>
          <w:tab w:val="left" w:pos="567" w:leader="none"/>
        </w:tabs>
        <w:overflowPunct w:val="true"/>
        <w:spacing w:before="0" w:after="0"/>
        <w:ind w:firstLine="709"/>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keepNext w:val="false"/>
        <w:widowControl w:val="false"/>
        <w:tabs>
          <w:tab w:val="clear" w:pos="708"/>
          <w:tab w:val="left" w:pos="567" w:leader="none"/>
        </w:tabs>
        <w:overflowPunct w:val="true"/>
        <w:spacing w:before="0" w:after="0"/>
        <w:ind w:firstLine="709"/>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исходные данные, объем и состав Работ по Договору, а также требования Заказчика к выполнению Подрядчиком Работ по Договору в целом.</w:t>
      </w:r>
    </w:p>
    <w:p>
      <w:pPr>
        <w:pStyle w:val="Heading3"/>
        <w:widowControl w:val="false"/>
        <w:tabs>
          <w:tab w:val="clear" w:pos="708"/>
          <w:tab w:val="left" w:pos="567" w:leader="none"/>
        </w:tabs>
        <w:overflowPunct w:val="true"/>
        <w:spacing w:before="0" w:after="0"/>
        <w:ind w:firstLine="709"/>
        <w:jc w:val="both"/>
        <w:textAlignment w:val="baseline"/>
        <w:rPr>
          <w:highlight w:val="none"/>
          <w:shd w:fill="FFFF00" w:val="clear"/>
        </w:rPr>
      </w:pPr>
      <w:r>
        <w:rPr>
          <w:rFonts w:ascii="Liberation Serif" w:hAnsi="Liberation Serif"/>
          <w:b/>
          <w:bCs/>
          <w:sz w:val="24"/>
          <w:szCs w:val="24"/>
          <w:shd w:fill="FFFF00" w:val="clear"/>
          <w:lang w:val="ru-RU" w:eastAsia="en-US"/>
        </w:rPr>
        <w:t xml:space="preserve">«Универсальный передаточный документ (УПД)» </w:t>
      </w:r>
      <w:r>
        <w:rPr>
          <w:rFonts w:ascii="Liberation Serif" w:hAnsi="Liberation Serif"/>
          <w:b w:val="false"/>
          <w:bCs w:val="false"/>
          <w:sz w:val="24"/>
          <w:szCs w:val="24"/>
          <w:shd w:fill="FFFF00" w:val="clear"/>
          <w:lang w:val="ru-RU" w:eastAsia="en-US"/>
        </w:rPr>
        <w:t>– форма докуме</w:t>
      </w:r>
      <w:r>
        <w:rPr>
          <w:rFonts w:ascii="Liberation Serif" w:hAnsi="Liberation Serif"/>
          <w:b w:val="false"/>
          <w:sz w:val="24"/>
          <w:szCs w:val="24"/>
          <w:shd w:fill="FFFF00" w:val="clear"/>
          <w:lang w:val="ru-RU" w:eastAsia="en-US"/>
        </w:rPr>
        <w:t>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widowControl w:val="false"/>
        <w:tabs>
          <w:tab w:val="clear" w:pos="708"/>
          <w:tab w:val="left" w:pos="567" w:leader="none"/>
        </w:tabs>
        <w:overflowPunct w:val="true"/>
        <w:spacing w:before="0" w:after="0"/>
        <w:ind w:firstLine="709"/>
        <w:jc w:val="both"/>
        <w:textAlignment w:val="baseline"/>
        <w:rPr>
          <w:b w:val="false"/>
          <w:sz w:val="24"/>
          <w:szCs w:val="24"/>
          <w:lang w:val="ru-RU" w:eastAsia="en-US"/>
        </w:rPr>
      </w:pPr>
      <w:r>
        <w:rPr>
          <w:sz w:val="24"/>
          <w:szCs w:val="24"/>
          <w:lang w:val="ru-RU" w:eastAsia="en-US"/>
        </w:rPr>
        <w:t xml:space="preserve"> </w:t>
      </w: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Normal"/>
        <w:spacing w:lineRule="auto" w:line="240"/>
        <w:ind w:firstLine="709"/>
        <w:rPr>
          <w:sz w:val="24"/>
          <w:szCs w:val="24"/>
          <w:lang w:val="x-none" w:eastAsia="x-none"/>
        </w:rPr>
      </w:pPr>
      <w:r>
        <w:rPr>
          <w:sz w:val="24"/>
          <w:szCs w:val="24"/>
          <w:lang w:val="x-none" w:eastAsia="x-none"/>
        </w:rPr>
      </w:r>
    </w:p>
    <w:p>
      <w:pPr>
        <w:pStyle w:val="ListParagraph"/>
        <w:numPr>
          <w:ilvl w:val="0"/>
          <w:numId w:val="2"/>
        </w:numPr>
        <w:shd w:val="clear" w:color="auto" w:fill="FFFFFF"/>
        <w:tabs>
          <w:tab w:val="clear" w:pos="708"/>
          <w:tab w:val="left" w:pos="284" w:leader="none"/>
        </w:tabs>
        <w:ind w:hanging="0" w:left="0"/>
        <w:jc w:val="center"/>
        <w:rPr>
          <w:b/>
          <w:bCs/>
        </w:rPr>
      </w:pPr>
      <w:r>
        <w:rPr>
          <w:b/>
          <w:bCs/>
        </w:rPr>
        <w:t>Предмет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0" w:name="_Ref361410951"/>
      <w:r>
        <w:rPr>
          <w:bCs/>
        </w:rPr>
        <w:t xml:space="preserve">Подрядчик обязуется по заданию Заказчика в соответствии с Техническим заданием (Приложение № 1 к Договору) выполнить работы по </w:t>
      </w:r>
      <w:r>
        <w:rPr>
          <w:bCs/>
          <w:highlight w:val="lightGray"/>
        </w:rPr>
        <w:t>[</w:t>
      </w:r>
      <w:r>
        <w:rPr>
          <w:bCs/>
          <w:i/>
          <w:highlight w:val="lightGray"/>
        </w:rPr>
        <w:t>_________________________________________</w:t>
      </w:r>
      <w:r>
        <w:rPr>
          <w:bCs/>
          <w:highlight w:val="lightGray"/>
        </w:rPr>
        <w:t>]</w:t>
      </w:r>
      <w:bookmarkEnd w:id="0"/>
      <w:r>
        <w:rPr>
          <w:bCs/>
        </w:rPr>
        <w:t xml:space="preserve">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ListParagraph"/>
        <w:numPr>
          <w:ilvl w:val="1"/>
          <w:numId w:val="2"/>
        </w:numPr>
        <w:shd w:val="clear" w:color="auto" w:fill="FFFFFF"/>
        <w:tabs>
          <w:tab w:val="clear" w:pos="708"/>
          <w:tab w:val="left" w:pos="1134" w:leader="none"/>
        </w:tabs>
        <w:ind w:firstLine="709" w:left="0"/>
        <w:jc w:val="both"/>
        <w:rPr>
          <w:bCs/>
        </w:rPr>
      </w:pPr>
      <w:r>
        <w:rPr>
          <w:bCs/>
        </w:rPr>
        <w:t>В состав Работ по Договору входят</w:t>
      </w:r>
      <w:r>
        <w:rPr>
          <w:rStyle w:val="FootnoteReference"/>
          <w:bCs/>
        </w:rPr>
        <w:footnoteReference w:id="2"/>
      </w:r>
      <w:r>
        <w:rPr>
          <w:bCs/>
        </w:rPr>
        <w:t>:</w:t>
      </w:r>
    </w:p>
    <w:p>
      <w:pPr>
        <w:pStyle w:val="ListParagraph"/>
        <w:numPr>
          <w:ilvl w:val="2"/>
          <w:numId w:val="2"/>
        </w:numPr>
        <w:shd w:val="clear" w:color="auto" w:fill="FFFFFF"/>
        <w:tabs>
          <w:tab w:val="clear" w:pos="708"/>
          <w:tab w:val="left" w:pos="1418" w:leader="none"/>
        </w:tabs>
        <w:ind w:firstLine="709" w:left="0"/>
        <w:jc w:val="both"/>
        <w:rPr>
          <w:bCs/>
          <w:highlight w:val="lightGray"/>
        </w:rPr>
      </w:pPr>
      <w:r>
        <w:rPr>
          <w:rFonts w:eastAsia="Times New Roman" w:cs="Times New Roman" w:ascii="Liberation Serif" w:hAnsi="Liberation Serif"/>
          <w:b w:val="false"/>
          <w:bCs/>
          <w:sz w:val="24"/>
          <w:szCs w:val="24"/>
          <w:highlight w:val="lightGray"/>
          <w:u w:val="none"/>
          <w:shd w:fill="C0C0C0" w:val="clear"/>
        </w:rPr>
        <w:t>Обследование</w:t>
      </w:r>
      <w:r>
        <w:rPr>
          <w:rStyle w:val="FootnoteReference"/>
          <w:rFonts w:eastAsia="Times New Roman" w:cs="Times New Roman" w:ascii="Liberation Serif" w:hAnsi="Liberation Serif"/>
          <w:b w:val="false"/>
          <w:bCs/>
          <w:sz w:val="24"/>
          <w:szCs w:val="24"/>
          <w:highlight w:val="lightGray"/>
          <w:u w:val="none"/>
          <w:shd w:fill="C0C0C0" w:val="clear"/>
        </w:rPr>
        <w:footnoteReference w:id="3"/>
      </w:r>
      <w:r>
        <w:rPr>
          <w:rFonts w:eastAsia="Times New Roman" w:cs="Times New Roman" w:ascii="Liberation Serif" w:hAnsi="Liberation Serif"/>
          <w:b w:val="false"/>
          <w:bCs/>
          <w:sz w:val="24"/>
          <w:szCs w:val="24"/>
          <w:highlight w:val="lightGray"/>
          <w:u w:val="none"/>
          <w:shd w:fill="C0C0C0" w:val="clear"/>
        </w:rPr>
        <w:t xml:space="preserve"> (с фото  и видеофиксацией с мест бурения, проходки всех горных выработок, уложенного и маркированного керна, объектов и земельных участков изысканий, с привязкой в глобальной системе координат, для подтверждения фактического выполнения работ и документирования текущего состояния территории)</w:t>
      </w:r>
      <w:r>
        <w:rPr>
          <w:rStyle w:val="FootnoteReference"/>
          <w:rFonts w:eastAsia="Times New Roman" w:cs="Times New Roman" w:ascii="Liberation Serif" w:hAnsi="Liberation Serif"/>
          <w:b w:val="false"/>
          <w:bCs/>
          <w:sz w:val="24"/>
          <w:szCs w:val="24"/>
          <w:highlight w:val="lightGray"/>
          <w:u w:val="none"/>
          <w:shd w:fill="C0C0C0" w:val="clear"/>
        </w:rPr>
        <w:footnoteReference w:id="4"/>
      </w:r>
      <w:r>
        <w:rPr>
          <w:rFonts w:eastAsia="Times New Roman" w:cs="Times New Roman" w:ascii="Liberation Serif" w:hAnsi="Liberation Serif"/>
          <w:b w:val="false"/>
          <w:bCs/>
          <w:sz w:val="24"/>
          <w:szCs w:val="24"/>
          <w:highlight w:val="lightGray"/>
          <w:u w:val="none"/>
          <w:shd w:fill="C0C0C0" w:val="clear"/>
        </w:rPr>
        <w:t>;</w:t>
      </w:r>
    </w:p>
    <w:p>
      <w:pPr>
        <w:pStyle w:val="ListParagraph"/>
        <w:numPr>
          <w:ilvl w:val="2"/>
          <w:numId w:val="2"/>
        </w:numPr>
        <w:shd w:val="clear" w:color="auto" w:fill="FFFFFF"/>
        <w:tabs>
          <w:tab w:val="clear" w:pos="708"/>
          <w:tab w:val="left" w:pos="1418" w:leader="none"/>
        </w:tabs>
        <w:ind w:firstLine="709" w:left="0"/>
        <w:jc w:val="both"/>
        <w:rPr>
          <w:bCs/>
          <w:highlight w:val="lightGray"/>
        </w:rPr>
      </w:pPr>
      <w:r>
        <w:rPr>
          <w:bCs/>
          <w:highlight w:val="lightGray"/>
        </w:rPr>
        <w:t>Разработка Проектной документации;</w:t>
      </w:r>
    </w:p>
    <w:p>
      <w:pPr>
        <w:pStyle w:val="ListParagraph"/>
        <w:numPr>
          <w:ilvl w:val="2"/>
          <w:numId w:val="2"/>
        </w:numPr>
        <w:shd w:val="clear" w:color="auto" w:fill="FFFFFF"/>
        <w:tabs>
          <w:tab w:val="clear" w:pos="708"/>
          <w:tab w:val="left" w:pos="1418" w:leader="none"/>
        </w:tabs>
        <w:ind w:firstLine="709" w:left="0"/>
        <w:jc w:val="both"/>
        <w:rPr>
          <w:bCs/>
          <w:highlight w:val="lightGray"/>
        </w:rPr>
      </w:pPr>
      <w:r>
        <w:rPr>
          <w:bCs/>
          <w:highlight w:val="lightGray"/>
        </w:rPr>
        <w:t>Разработка Рабочей документации</w:t>
      </w:r>
      <w:r>
        <w:rPr>
          <w:bCs/>
          <w:highlight w:val="lightGray"/>
          <w:lang w:eastAsia="en-US"/>
        </w:rPr>
        <w:t>;</w:t>
      </w:r>
    </w:p>
    <w:p>
      <w:pPr>
        <w:pStyle w:val="ListParagraph"/>
        <w:numPr>
          <w:ilvl w:val="2"/>
          <w:numId w:val="2"/>
        </w:numPr>
        <w:shd w:val="clear" w:color="auto" w:fill="FFFFFF"/>
        <w:tabs>
          <w:tab w:val="clear" w:pos="708"/>
          <w:tab w:val="left" w:pos="1418" w:leader="none"/>
        </w:tabs>
        <w:ind w:firstLine="709" w:left="0"/>
        <w:jc w:val="both"/>
        <w:rPr>
          <w:bCs/>
          <w:highlight w:val="lightGray"/>
        </w:rPr>
      </w:pPr>
      <w:r>
        <w:rPr>
          <w:highlight w:val="lightGray"/>
          <w:lang w:eastAsia="en-US"/>
        </w:rPr>
        <w:t>Разработка сметной документации.</w:t>
      </w:r>
    </w:p>
    <w:p>
      <w:pPr>
        <w:pStyle w:val="ListParagraph"/>
        <w:numPr>
          <w:ilvl w:val="1"/>
          <w:numId w:val="2"/>
        </w:numPr>
        <w:shd w:val="clear" w:color="auto" w:fill="FFFFFF"/>
        <w:tabs>
          <w:tab w:val="clear" w:pos="708"/>
          <w:tab w:val="left" w:pos="1134" w:leader="none"/>
        </w:tabs>
        <w:ind w:firstLine="709" w:left="0"/>
        <w:jc w:val="both"/>
        <w:rPr>
          <w:bCs/>
        </w:rPr>
      </w:pPr>
      <w:r>
        <w:rPr>
          <w:bCs/>
        </w:rPr>
        <w:t>Объем и состав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Работы по Договору выполняются для нужд </w:t>
      </w:r>
      <w:r>
        <w:rPr>
          <w:bCs/>
          <w:highlight w:val="lightGray"/>
        </w:rPr>
        <w:t>_________________</w:t>
      </w:r>
      <w:r>
        <w:rPr>
          <w:bCs/>
        </w:rPr>
        <w:t xml:space="preserve">. </w:t>
      </w:r>
    </w:p>
    <w:p>
      <w:pPr>
        <w:pStyle w:val="ListParagraph"/>
        <w:numPr>
          <w:ilvl w:val="1"/>
          <w:numId w:val="2"/>
        </w:numPr>
        <w:shd w:val="clear" w:color="auto" w:fill="FFFFFF"/>
        <w:tabs>
          <w:tab w:val="clear" w:pos="708"/>
          <w:tab w:val="left" w:pos="1134" w:leader="none"/>
        </w:tabs>
        <w:ind w:firstLine="709" w:left="0"/>
        <w:jc w:val="both"/>
        <w:rPr>
          <w:bCs/>
        </w:rPr>
      </w:pPr>
      <w:bookmarkStart w:id="1" w:name="_Ref361320424"/>
      <w:bookmarkEnd w:id="1"/>
      <w:r>
        <w:rPr>
          <w:bCs/>
        </w:rPr>
        <w:t>Работы выполняются Подрядчиком в следующие сроки:</w:t>
      </w:r>
    </w:p>
    <w:p>
      <w:pPr>
        <w:pStyle w:val="ListParagraph"/>
        <w:numPr>
          <w:ilvl w:val="2"/>
          <w:numId w:val="2"/>
        </w:numPr>
        <w:shd w:val="clear" w:color="auto" w:fill="FFFFFF"/>
        <w:tabs>
          <w:tab w:val="clear" w:pos="708"/>
          <w:tab w:val="left" w:pos="1418" w:leader="none"/>
        </w:tabs>
        <w:ind w:firstLine="709" w:left="0"/>
        <w:jc w:val="both"/>
        <w:rPr/>
      </w:pPr>
      <w:r>
        <w:rPr>
          <w:bCs/>
        </w:rPr>
        <w:t xml:space="preserve">начало выполнения Работ: </w:t>
      </w:r>
      <w:r>
        <w:rPr>
          <w:highlight w:val="lightGray"/>
        </w:rPr>
        <w:t>«_____» _________ 20 __ г. / с даты, следующей за датой заключения Договора</w:t>
      </w:r>
      <w:r>
        <w:rPr/>
        <w:t>;</w:t>
      </w:r>
    </w:p>
    <w:p>
      <w:pPr>
        <w:pStyle w:val="ListParagraph"/>
        <w:numPr>
          <w:ilvl w:val="2"/>
          <w:numId w:val="2"/>
        </w:numPr>
        <w:shd w:val="clear" w:color="auto" w:fill="FFFFFF"/>
        <w:tabs>
          <w:tab w:val="clear" w:pos="708"/>
          <w:tab w:val="left" w:pos="1418" w:leader="none"/>
        </w:tabs>
        <w:ind w:firstLine="709" w:left="0"/>
        <w:jc w:val="both"/>
        <w:rPr/>
      </w:pPr>
      <w:r>
        <w:rPr>
          <w:bCs/>
        </w:rPr>
        <w:t xml:space="preserve">окончание выполнения Работ: </w:t>
      </w:r>
      <w:r>
        <w:rPr>
          <w:highlight w:val="lightGray"/>
        </w:rPr>
        <w:t xml:space="preserve">«_____» _________ 20__ г. / __________________ месяцев с даты, следующей за датой начала выполнения Работ по Договору. </w:t>
      </w:r>
    </w:p>
    <w:p>
      <w:pPr>
        <w:pStyle w:val="ListParagraph"/>
        <w:widowControl w:val="false"/>
        <w:numPr>
          <w:ilvl w:val="1"/>
          <w:numId w:val="2"/>
        </w:numPr>
        <w:shd w:val="clear" w:color="auto" w:fill="FFFFFF"/>
        <w:tabs>
          <w:tab w:val="clear" w:pos="708"/>
          <w:tab w:val="left" w:pos="1134" w:leader="none"/>
        </w:tabs>
        <w:ind w:firstLine="709" w:left="0"/>
        <w:jc w:val="both"/>
        <w:rPr/>
      </w:pPr>
      <w:r>
        <w:rPr>
          <w:bCs/>
        </w:rPr>
        <w:t>Выполнение Работ осуществляется в один этап.</w:t>
      </w:r>
    </w:p>
    <w:p>
      <w:pPr>
        <w:pStyle w:val="ListParagraph"/>
        <w:widowControl w:val="false"/>
        <w:shd w:val="clear" w:color="auto" w:fill="FFFFFF"/>
        <w:tabs>
          <w:tab w:val="clear" w:pos="708"/>
          <w:tab w:val="left" w:pos="1134" w:leader="none"/>
        </w:tabs>
        <w:ind w:firstLine="709" w:left="567"/>
        <w:jc w:val="both"/>
        <w:rPr/>
      </w:pPr>
      <w:r>
        <w:rPr/>
      </w:r>
    </w:p>
    <w:p>
      <w:pPr>
        <w:pStyle w:val="ListParagraph"/>
        <w:numPr>
          <w:ilvl w:val="0"/>
          <w:numId w:val="2"/>
        </w:numPr>
        <w:shd w:val="clear" w:color="auto" w:fill="FFFFFF"/>
        <w:tabs>
          <w:tab w:val="clear" w:pos="708"/>
          <w:tab w:val="left" w:pos="284" w:leader="none"/>
        </w:tabs>
        <w:ind w:hanging="0" w:left="0"/>
        <w:jc w:val="center"/>
        <w:rPr>
          <w:b/>
          <w:bCs/>
        </w:rPr>
      </w:pPr>
      <w:r>
        <w:rPr>
          <w:b/>
          <w:bCs/>
        </w:rPr>
        <w:t xml:space="preserve">Права и обязанности Сторон </w:t>
      </w:r>
    </w:p>
    <w:p>
      <w:pPr>
        <w:pStyle w:val="ListParagraph"/>
        <w:numPr>
          <w:ilvl w:val="1"/>
          <w:numId w:val="2"/>
        </w:numPr>
        <w:shd w:val="clear" w:color="auto" w:fill="FFFFFF"/>
        <w:tabs>
          <w:tab w:val="clear" w:pos="708"/>
          <w:tab w:val="left" w:pos="1134" w:leader="none"/>
        </w:tabs>
        <w:ind w:firstLine="709" w:left="0"/>
        <w:jc w:val="both"/>
        <w:rPr>
          <w:bCs/>
        </w:rPr>
      </w:pPr>
      <w:r>
        <w:rPr>
          <w:bCs/>
          <w:u w:val="single"/>
        </w:rPr>
        <w:t>Заказчик обязан</w:t>
      </w:r>
      <w:r>
        <w:rPr>
          <w:bCs/>
        </w:rPr>
        <w:t>:</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2"/>
        </w:numPr>
        <w:shd w:val="clear" w:color="auto" w:fill="FFFFFF"/>
        <w:tabs>
          <w:tab w:val="clear" w:pos="708"/>
          <w:tab w:val="left" w:pos="1418" w:leader="none"/>
        </w:tabs>
        <w:ind w:firstLine="709" w:left="0"/>
        <w:jc w:val="both"/>
        <w:rPr>
          <w:bCs/>
        </w:rPr>
      </w:pPr>
      <w:bookmarkStart w:id="2" w:name="_Ref361320734"/>
      <w:bookmarkStart w:id="3" w:name="_Ref361401696"/>
      <w:bookmarkStart w:id="4" w:name="_Ref361396847"/>
      <w:r>
        <w:rPr>
          <w:bCs/>
        </w:rPr>
        <w:t xml:space="preserve">В течение </w:t>
      </w:r>
      <w:r>
        <w:rPr>
          <w:bCs/>
          <w:highlight w:val="lightGray"/>
        </w:rPr>
        <w:t>3 (трех)</w:t>
      </w:r>
      <w:bookmarkEnd w:id="2"/>
      <w:bookmarkEnd w:id="3"/>
      <w:bookmarkEnd w:id="4"/>
      <w:r>
        <w:rPr>
          <w:bCs/>
        </w:rPr>
        <w:t xml:space="preserve"> рабочих дней с даты вступления Договора в силу передать (предоставить) Подрядчику 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3 к Договору).</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2"/>
        </w:numPr>
        <w:shd w:val="clear" w:color="auto" w:fill="FFFFFF"/>
        <w:tabs>
          <w:tab w:val="clear" w:pos="708"/>
          <w:tab w:val="left" w:pos="709" w:leader="none"/>
        </w:tabs>
        <w:ind w:firstLine="709" w:left="0"/>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2"/>
        </w:numPr>
        <w:shd w:val="clear" w:color="auto" w:fill="FFFFFF"/>
        <w:tabs>
          <w:tab w:val="clear" w:pos="708"/>
          <w:tab w:val="left" w:pos="709" w:leader="none"/>
        </w:tabs>
        <w:ind w:firstLine="709" w:left="0"/>
        <w:jc w:val="both"/>
        <w:rPr>
          <w:bCs/>
        </w:rPr>
      </w:pPr>
      <w:r>
        <w:rPr>
          <w:bCs/>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pPr>
        <w:pStyle w:val="ListParagraph"/>
        <w:numPr>
          <w:ilvl w:val="2"/>
          <w:numId w:val="2"/>
        </w:numPr>
        <w:shd w:val="clear" w:color="auto" w:fill="FFFFFF"/>
        <w:tabs>
          <w:tab w:val="clear" w:pos="708"/>
          <w:tab w:val="left" w:pos="709" w:leader="none"/>
        </w:tabs>
        <w:ind w:firstLine="709" w:left="0"/>
        <w:jc w:val="both"/>
        <w:rPr>
          <w:bCs/>
        </w:rPr>
      </w:pPr>
      <w:r>
        <w:rPr>
          <w:bCs/>
        </w:rPr>
        <w:t>Выполнять иные обязанности, предусмотренные Договором.</w:t>
      </w:r>
    </w:p>
    <w:p>
      <w:pPr>
        <w:pStyle w:val="Normal"/>
        <w:tabs>
          <w:tab w:val="clear" w:pos="708"/>
          <w:tab w:val="left" w:pos="709" w:leader="none"/>
        </w:tabs>
        <w:spacing w:lineRule="auto" w:line="240"/>
        <w:ind w:firstLine="709"/>
        <w:rPr>
          <w:b/>
          <w:sz w:val="24"/>
          <w:szCs w:val="24"/>
        </w:rPr>
      </w:pPr>
      <w:r>
        <w:rPr>
          <w:b/>
          <w:sz w:val="24"/>
          <w:szCs w:val="24"/>
        </w:rPr>
      </w:r>
    </w:p>
    <w:p>
      <w:pPr>
        <w:pStyle w:val="ListParagraph"/>
        <w:numPr>
          <w:ilvl w:val="1"/>
          <w:numId w:val="2"/>
        </w:numPr>
        <w:shd w:val="clear" w:color="auto" w:fill="FFFFFF"/>
        <w:tabs>
          <w:tab w:val="clear" w:pos="708"/>
          <w:tab w:val="left" w:pos="1134" w:leader="none"/>
        </w:tabs>
        <w:ind w:firstLine="709" w:left="0"/>
        <w:jc w:val="both"/>
        <w:rPr>
          <w:bCs/>
        </w:rPr>
      </w:pPr>
      <w:r>
        <w:rPr>
          <w:bCs/>
          <w:u w:val="single"/>
        </w:rPr>
        <w:t>Заказчик имеет право</w:t>
      </w:r>
      <w:r>
        <w:rPr>
          <w:bCs/>
        </w:rPr>
        <w:t>:</w:t>
      </w:r>
    </w:p>
    <w:p>
      <w:pPr>
        <w:pStyle w:val="ListParagraph"/>
        <w:numPr>
          <w:ilvl w:val="2"/>
          <w:numId w:val="2"/>
        </w:numPr>
        <w:shd w:val="clear" w:color="auto" w:fill="FFFFFF"/>
        <w:tabs>
          <w:tab w:val="clear" w:pos="708"/>
          <w:tab w:val="left" w:pos="1418" w:leader="none"/>
        </w:tabs>
        <w:ind w:firstLine="709" w:left="0"/>
        <w:jc w:val="both"/>
        <w:rPr>
          <w:bCs/>
        </w:rPr>
      </w:pPr>
      <w:r>
        <w:rPr>
          <w:bCs/>
        </w:rPr>
        <w:t>Самостоятельно или с привлечением третьих лиц осуществлять контроль и надзор за ходом и качеством выполняемых Подрядчиком и Субподрядчиками по Договору Работ, соблюдением сроков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2"/>
        </w:numPr>
        <w:shd w:val="clear" w:color="auto" w:fill="FFFFFF"/>
        <w:tabs>
          <w:tab w:val="clear" w:pos="708"/>
          <w:tab w:val="left" w:pos="1418" w:leader="none"/>
        </w:tabs>
        <w:ind w:firstLine="709" w:left="0"/>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(Приложение № 1 к Договору),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по причинам, указанным в настоящем пункте,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rPr>
        <w:t xml:space="preserve"> </w:t>
      </w:r>
    </w:p>
    <w:p>
      <w:pPr>
        <w:pStyle w:val="ListParagraph"/>
        <w:numPr>
          <w:ilvl w:val="2"/>
          <w:numId w:val="2"/>
        </w:numPr>
        <w:shd w:val="clear" w:color="auto" w:fill="FFFFFF"/>
        <w:tabs>
          <w:tab w:val="clear" w:pos="708"/>
          <w:tab w:val="left" w:pos="1418" w:leader="none"/>
        </w:tabs>
        <w:ind w:firstLine="709" w:left="0"/>
        <w:jc w:val="both"/>
        <w:rPr>
          <w:bCs/>
        </w:rPr>
      </w:pPr>
      <w:bookmarkStart w:id="6" w:name="_Ref361334468"/>
      <w:bookmarkEnd w:id="6"/>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p>
    <w:p>
      <w:pPr>
        <w:pStyle w:val="ListParagraph"/>
        <w:numPr>
          <w:ilvl w:val="2"/>
          <w:numId w:val="2"/>
        </w:numPr>
        <w:shd w:val="clear" w:color="auto" w:fill="FFFFFF"/>
        <w:tabs>
          <w:tab w:val="clear" w:pos="708"/>
          <w:tab w:val="left" w:pos="1418" w:leader="none"/>
        </w:tabs>
        <w:ind w:firstLine="709" w:left="0"/>
        <w:jc w:val="both"/>
        <w:rPr>
          <w:bCs/>
        </w:rPr>
      </w:pPr>
      <w:bookmarkStart w:id="7" w:name="_Ref361319348"/>
      <w:r>
        <w:rPr>
          <w:bCs/>
        </w:rPr>
        <w:t>Вносить изменения в Техническое задание (Приложение № 1 к Договору)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rPr>
        <w:t xml:space="preserve"> </w:t>
      </w:r>
    </w:p>
    <w:p>
      <w:pPr>
        <w:pStyle w:val="ListParagraph"/>
        <w:numPr>
          <w:ilvl w:val="2"/>
          <w:numId w:val="2"/>
        </w:numPr>
        <w:shd w:val="clear" w:color="auto" w:fill="FFFFFF"/>
        <w:tabs>
          <w:tab w:val="clear" w:pos="708"/>
          <w:tab w:val="left" w:pos="1418" w:leader="none"/>
        </w:tabs>
        <w:ind w:firstLine="709" w:left="0"/>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2"/>
        </w:numPr>
        <w:shd w:val="clear" w:color="auto" w:fill="FFFFFF"/>
        <w:tabs>
          <w:tab w:val="clear" w:pos="708"/>
          <w:tab w:val="left" w:pos="1418" w:leader="none"/>
        </w:tabs>
        <w:ind w:firstLine="709" w:left="0"/>
        <w:jc w:val="both"/>
        <w:rPr>
          <w:bCs/>
        </w:rPr>
      </w:pPr>
      <w:r>
        <w:rPr>
          <w:bCs/>
        </w:rPr>
        <w:t>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w:t>
      </w:r>
    </w:p>
    <w:p>
      <w:pPr>
        <w:pStyle w:val="ListParagraph"/>
        <w:numPr>
          <w:ilvl w:val="2"/>
          <w:numId w:val="2"/>
        </w:numPr>
        <w:shd w:val="clear" w:color="auto" w:fill="FFFFFF"/>
        <w:tabs>
          <w:tab w:val="clear" w:pos="708"/>
          <w:tab w:val="left" w:pos="709" w:leader="none"/>
        </w:tabs>
        <w:ind w:firstLine="709" w:left="0"/>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и/или привлеченным им Субподрядчикам.</w:t>
      </w:r>
    </w:p>
    <w:p>
      <w:pPr>
        <w:pStyle w:val="ListParagraph"/>
        <w:numPr>
          <w:ilvl w:val="2"/>
          <w:numId w:val="2"/>
        </w:numPr>
        <w:shd w:val="clear" w:color="auto" w:fill="FFFFFF"/>
        <w:tabs>
          <w:tab w:val="clear" w:pos="708"/>
          <w:tab w:val="left" w:pos="709" w:leader="none"/>
        </w:tabs>
        <w:ind w:firstLine="709" w:left="0"/>
        <w:jc w:val="both"/>
        <w:rPr>
          <w:bCs/>
        </w:rPr>
      </w:pPr>
      <w:r>
        <w:rPr>
          <w:bCs/>
        </w:rPr>
        <w:t>Использовать Результат работ по своему усмотрению, в том числе передавать Результат работ третьим лицам без письменного согласия Подрядчика.</w:t>
      </w:r>
    </w:p>
    <w:p>
      <w:pPr>
        <w:pStyle w:val="ListParagraph"/>
        <w:numPr>
          <w:ilvl w:val="2"/>
          <w:numId w:val="2"/>
        </w:numPr>
        <w:shd w:val="clear" w:color="auto" w:fill="FFFFFF"/>
        <w:tabs>
          <w:tab w:val="clear" w:pos="708"/>
          <w:tab w:val="left" w:pos="567" w:leader="none"/>
        </w:tabs>
        <w:ind w:firstLine="709" w:left="0"/>
        <w:jc w:val="both"/>
        <w:rPr/>
      </w:pPr>
      <w:r>
        <w:rPr>
          <w:bCs/>
        </w:rPr>
        <w:t>В случае нарушения Подрядчиком п.2.4.2 настоящего договора Заказчик имеет право</w:t>
      </w:r>
      <w:r>
        <w:rPr/>
        <w:t xml:space="preserve"> предъявить Подрядчику требование об уплате штрафа в размере 20% от стоимости работ, фактически принятых Заказчиком. Удержание штрафа, подлежащего уплате Подряд</w:t>
      </w:r>
      <w:r>
        <w:rPr>
          <w:shd w:fill="auto" w:val="clear"/>
        </w:rPr>
        <w:t>чиком, может быть произведено, по усмотрению Заказчика, путем вычета суммы штрафа из  стоимости фактически выполненных Подрядчиком и принятых Заказчиком работ.</w:t>
      </w:r>
    </w:p>
    <w:p>
      <w:pPr>
        <w:pStyle w:val="ListParagraph"/>
        <w:numPr>
          <w:ilvl w:val="2"/>
          <w:numId w:val="2"/>
        </w:numPr>
        <w:shd w:val="clear" w:color="auto" w:fill="FFFFFF"/>
        <w:tabs>
          <w:tab w:val="clear" w:pos="708"/>
          <w:tab w:val="left" w:pos="567" w:leader="none"/>
        </w:tabs>
        <w:ind w:firstLine="709" w:left="0"/>
        <w:jc w:val="both"/>
        <w:rPr>
          <w:highlight w:val="none"/>
          <w:shd w:fill="auto" w:val="clear"/>
        </w:rPr>
      </w:pPr>
      <w:r>
        <w:rPr>
          <w:b w:val="false"/>
          <w:bCs w:val="false"/>
          <w:i w:val="false"/>
          <w:iCs w:val="false"/>
          <w:sz w:val="24"/>
          <w:szCs w:val="24"/>
          <w:shd w:fill="auto" w:val="clear"/>
        </w:rPr>
        <w:t>В любое время т</w:t>
      </w:r>
      <w:r>
        <w:rPr>
          <w:b w:val="false"/>
          <w:bCs/>
          <w:i w:val="false"/>
          <w:iCs w:val="false"/>
          <w:sz w:val="24"/>
          <w:szCs w:val="24"/>
          <w:shd w:fill="auto" w:val="clear"/>
        </w:rPr>
        <w:t xml:space="preserve">ребовать от Подрядчика представления информации о наличии </w:t>
      </w:r>
      <w:r>
        <w:rPr>
          <w:b w:val="false"/>
          <w:bCs w:val="false"/>
          <w:i w:val="false"/>
          <w:iCs w:val="false"/>
          <w:sz w:val="24"/>
          <w:szCs w:val="24"/>
          <w:shd w:fill="auto"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 w:val="false"/>
          <w:bCs/>
          <w:i w:val="false"/>
          <w:iCs w:val="false"/>
          <w:sz w:val="24"/>
          <w:szCs w:val="24"/>
          <w:shd w:fill="auto" w:val="clear"/>
        </w:rPr>
        <w:t>.</w:t>
      </w:r>
    </w:p>
    <w:p>
      <w:pPr>
        <w:pStyle w:val="ListParagraph"/>
        <w:shd w:val="clear" w:color="auto" w:fill="FFFFFF"/>
        <w:tabs>
          <w:tab w:val="clear" w:pos="708"/>
          <w:tab w:val="left" w:pos="567" w:leader="none"/>
        </w:tabs>
        <w:ind w:firstLine="709" w:left="0"/>
        <w:jc w:val="both"/>
        <w:rPr>
          <w:bCs/>
          <w:color w:val="FF0000"/>
          <w:highlight w:val="none"/>
          <w:shd w:fill="auto" w:val="clear"/>
        </w:rPr>
      </w:pPr>
      <w:r>
        <w:rPr>
          <w:bCs/>
          <w:color w:val="FF0000"/>
          <w:shd w:fill="auto" w:val="clear"/>
        </w:rPr>
      </w:r>
    </w:p>
    <w:p>
      <w:pPr>
        <w:pStyle w:val="ListParagraph"/>
        <w:numPr>
          <w:ilvl w:val="1"/>
          <w:numId w:val="2"/>
        </w:numPr>
        <w:shd w:val="clear" w:color="auto" w:fill="FFFFFF"/>
        <w:tabs>
          <w:tab w:val="clear" w:pos="708"/>
          <w:tab w:val="left" w:pos="1134" w:leader="none"/>
        </w:tabs>
        <w:ind w:firstLine="709" w:left="0"/>
        <w:jc w:val="both"/>
        <w:rPr>
          <w:highlight w:val="none"/>
          <w:shd w:fill="auto" w:val="clear"/>
        </w:rPr>
      </w:pPr>
      <w:r>
        <w:rPr>
          <w:bCs/>
          <w:u w:val="single"/>
          <w:shd w:fill="auto" w:val="clear"/>
        </w:rPr>
        <w:t>Подрядчик обязан</w:t>
      </w:r>
      <w:r>
        <w:rPr>
          <w:bCs/>
          <w:shd w:fill="auto" w:val="clear"/>
        </w:rPr>
        <w:t>:</w:t>
      </w:r>
    </w:p>
    <w:p>
      <w:pPr>
        <w:pStyle w:val="ListParagraph"/>
        <w:numPr>
          <w:ilvl w:val="2"/>
          <w:numId w:val="2"/>
        </w:numPr>
        <w:shd w:val="clear" w:color="auto" w:fill="FFFFFF"/>
        <w:tabs>
          <w:tab w:val="clear" w:pos="708"/>
          <w:tab w:val="left" w:pos="1418" w:leader="none"/>
        </w:tabs>
        <w:ind w:firstLine="709" w:left="0"/>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Normal"/>
        <w:widowControl/>
        <w:shd w:val="clear" w:fill="FFFFFF"/>
        <w:tabs>
          <w:tab w:val="clear" w:pos="708"/>
          <w:tab w:val="left" w:pos="625" w:leader="none"/>
        </w:tabs>
        <w:bidi w:val="0"/>
        <w:spacing w:lineRule="auto" w:line="240" w:before="0" w:after="0"/>
        <w:ind w:firstLine="709" w:left="0" w:right="0"/>
        <w:jc w:val="both"/>
        <w:rPr>
          <w:rFonts w:ascii="Liberation Serif" w:hAnsi="Liberation Serif"/>
          <w:sz w:val="24"/>
          <w:szCs w:val="24"/>
          <w:shd w:fill="DDDDDD" w:val="clear"/>
        </w:rPr>
      </w:pPr>
      <w:r>
        <w:rPr>
          <w:rFonts w:eastAsia="Times New Roman" w:cs="Times New Roman" w:ascii="Liberation Serif" w:hAnsi="Liberation Serif"/>
          <w:b/>
          <w:bCs/>
          <w:sz w:val="24"/>
          <w:szCs w:val="24"/>
          <w:u w:val="none"/>
          <w:shd w:fill="DDDDDD" w:val="clear"/>
        </w:rPr>
        <w:t xml:space="preserve">2.3.1.1. </w:t>
      </w:r>
      <w:r>
        <w:rPr>
          <w:rFonts w:eastAsia="Times New Roman" w:cs="Times New Roman" w:ascii="Liberation Serif" w:hAnsi="Liberation Serif"/>
          <w:sz w:val="24"/>
          <w:szCs w:val="24"/>
          <w:u w:val="none"/>
          <w:shd w:fill="DDDDDD" w:val="clear"/>
        </w:rPr>
        <w:t>Осуществить фото и видеофиксацию с мест бурения, проходки всех горных выработок, уложенного и маркированного керна, объектов и земельных участков изысканий, с привязкой в глобальной системе координат, для подтверждения фактического выполнения работ и документирования текущего состояния территории. Требования к фото- и видеофиксации указываются в Приложении № 1.1 к Договору.</w:t>
      </w:r>
      <w:r>
        <w:rPr>
          <w:rStyle w:val="FootnoteReference"/>
          <w:rFonts w:eastAsia="Times New Roman" w:cs="Times New Roman" w:ascii="Liberation Serif" w:hAnsi="Liberation Serif"/>
          <w:sz w:val="24"/>
          <w:szCs w:val="24"/>
          <w:u w:val="none"/>
          <w:shd w:fill="DDDDDD" w:val="clear"/>
        </w:rPr>
        <w:footnoteReference w:id="5"/>
      </w:r>
    </w:p>
    <w:p>
      <w:pPr>
        <w:pStyle w:val="ListParagraph"/>
        <w:numPr>
          <w:ilvl w:val="2"/>
          <w:numId w:val="2"/>
        </w:numPr>
        <w:shd w:val="clear" w:color="auto" w:fill="FFFFFF"/>
        <w:tabs>
          <w:tab w:val="clear" w:pos="708"/>
          <w:tab w:val="left" w:pos="1418" w:leader="none"/>
        </w:tabs>
        <w:ind w:firstLine="709" w:left="0"/>
        <w:jc w:val="both"/>
        <w:rPr>
          <w:bCs/>
        </w:rPr>
      </w:pPr>
      <w:r>
        <w:rPr>
          <w:bCs/>
        </w:rPr>
        <w:t>Принять от Заказчика на время выполнения Работ по Договору 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3 к Договору).</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Выдать замечания в отношении технической и иной документации, предоставленной Заказчиком, в течение </w:t>
      </w:r>
      <w:r>
        <w:rPr>
          <w:bCs/>
          <w:highlight w:val="lightGray"/>
        </w:rPr>
        <w:t>10 (десяти)</w:t>
      </w:r>
      <w:r>
        <w:rPr>
          <w:bCs/>
        </w:rPr>
        <w:t xml:space="preserve"> рабочих дней с даты принятия её по Акту сдачи-приемки технической и иной документации (Приложение № 3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Normal"/>
        <w:widowControl w:val="false"/>
        <w:numPr>
          <w:ilvl w:val="2"/>
          <w:numId w:val="2"/>
        </w:numPr>
        <w:tabs>
          <w:tab w:val="clear" w:pos="708"/>
          <w:tab w:val="left" w:pos="709" w:leader="none"/>
          <w:tab w:val="left" w:pos="1430" w:leader="none"/>
        </w:tabs>
        <w:spacing w:lineRule="auto" w:line="240"/>
        <w:ind w:firstLine="709" w:left="0"/>
        <w:rPr>
          <w:sz w:val="24"/>
          <w:szCs w:val="24"/>
        </w:rPr>
      </w:pPr>
      <w:r>
        <w:rPr>
          <w:sz w:val="24"/>
          <w:szCs w:val="24"/>
        </w:rPr>
        <w:t>Запрашивать и получать все исходные данные, необходимые для выполнения Работ по Договору, за исключением исходных данных, содержащихся в технической и иной документации, которую в соответствии с Техническим заданием (Приложение № 1 к Договору) должен предоставить Заказчик.</w:t>
      </w:r>
    </w:p>
    <w:p>
      <w:pPr>
        <w:pStyle w:val="Normal"/>
        <w:widowControl w:val="false"/>
        <w:numPr>
          <w:ilvl w:val="2"/>
          <w:numId w:val="2"/>
        </w:numPr>
        <w:tabs>
          <w:tab w:val="clear" w:pos="708"/>
          <w:tab w:val="left" w:pos="709" w:leader="none"/>
          <w:tab w:val="left" w:pos="1430" w:leader="none"/>
        </w:tabs>
        <w:spacing w:lineRule="auto" w:line="240"/>
        <w:ind w:firstLine="709" w:left="0"/>
        <w:rPr>
          <w:bCs/>
          <w:sz w:val="24"/>
          <w:szCs w:val="24"/>
        </w:rPr>
      </w:pPr>
      <w:r>
        <w:rPr>
          <w:bCs/>
          <w:sz w:val="24"/>
          <w:szCs w:val="24"/>
        </w:rPr>
        <w:t>До фактического начала выполнения Работ предоставить Заказчику 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Обеспечить сохранность переданной Заказчиком по Актам сдачи-приемки технической и иной документации, а также возврат ее Заказчику не позднее даты окончания выполнения Работ, указанной в пункте 1.5.2 Договора, либо в случаях прекращения (расторжения) Договора, указанных в пункте 2.2.2 и разделе 13 Договора, – не позднее 3 (трех) рабочих дней с даты получения соответствующего требования Заказчика. </w:t>
      </w:r>
    </w:p>
    <w:p>
      <w:pPr>
        <w:pStyle w:val="ListParagraph"/>
        <w:numPr>
          <w:ilvl w:val="2"/>
          <w:numId w:val="2"/>
        </w:numPr>
        <w:shd w:val="clear" w:color="auto" w:fill="FFFFFF"/>
        <w:tabs>
          <w:tab w:val="clear" w:pos="708"/>
          <w:tab w:val="left" w:pos="1418" w:leader="none"/>
        </w:tabs>
        <w:ind w:firstLine="709" w:left="0"/>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8"/>
          <w:tab w:val="left" w:pos="1418" w:leader="none"/>
        </w:tabs>
        <w:ind w:firstLine="709" w:left="0"/>
        <w:jc w:val="both"/>
        <w:rPr/>
      </w:pPr>
      <w: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в том числе указанных в Приложении № 4 к Договору</w:t>
      </w:r>
      <w: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clear" w:pos="708"/>
          <w:tab w:val="left" w:pos="1418" w:leader="none"/>
        </w:tabs>
        <w:ind w:firstLine="709" w:left="0"/>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8"/>
          <w:tab w:val="left" w:pos="1418" w:leader="none"/>
        </w:tabs>
        <w:ind w:firstLine="709" w:left="0"/>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10.1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2"/>
        </w:numPr>
        <w:shd w:val="clear" w:color="auto" w:fill="FFFFFF"/>
        <w:tabs>
          <w:tab w:val="clear" w:pos="708"/>
          <w:tab w:val="left" w:pos="1418" w:leader="none"/>
        </w:tabs>
        <w:ind w:firstLine="709" w:left="0"/>
        <w:jc w:val="both"/>
        <w:rPr>
          <w:highlight w:val="lightGray"/>
        </w:rPr>
      </w:pPr>
      <w:r>
        <w:rPr>
          <w:highlight w:val="lightGray"/>
        </w:rPr>
        <w:t>Обеспечить:</w:t>
      </w:r>
    </w:p>
    <w:p>
      <w:pPr>
        <w:pStyle w:val="ListParagraph"/>
        <w:numPr>
          <w:ilvl w:val="0"/>
          <w:numId w:val="10"/>
        </w:numPr>
        <w:shd w:val="clear" w:color="auto" w:fill="FFFFFF"/>
        <w:tabs>
          <w:tab w:val="clear" w:pos="708"/>
          <w:tab w:val="left" w:pos="567" w:leader="none"/>
          <w:tab w:val="left" w:pos="1418" w:leader="none"/>
        </w:tabs>
        <w:ind w:firstLine="709" w:left="0"/>
        <w:jc w:val="both"/>
        <w:rPr>
          <w:bCs/>
          <w:highlight w:val="lightGray"/>
        </w:rPr>
      </w:pPr>
      <w:r>
        <w:rPr>
          <w:bCs/>
          <w:highlight w:val="lightGray"/>
        </w:rPr>
        <w:t xml:space="preserve">участие в саморегулируемой организации, основанной на членстве лиц, </w:t>
      </w:r>
      <w:r>
        <w:rPr>
          <w:highlight w:val="lightGray"/>
        </w:rPr>
        <w:t>выполняющих подготовку проектной документации</w:t>
      </w:r>
      <w:r>
        <w:rPr>
          <w:bCs/>
          <w:highlight w:val="lightGray"/>
        </w:rPr>
        <w:t xml:space="preserve"> (с учетом исключений, предусмотренных законодательством Российской Федерации);</w:t>
      </w:r>
    </w:p>
    <w:p>
      <w:pPr>
        <w:pStyle w:val="ListParagraph"/>
        <w:numPr>
          <w:ilvl w:val="0"/>
          <w:numId w:val="10"/>
        </w:numPr>
        <w:shd w:val="clear" w:color="auto" w:fill="FFFFFF"/>
        <w:tabs>
          <w:tab w:val="clear" w:pos="708"/>
          <w:tab w:val="left" w:pos="567" w:leader="none"/>
          <w:tab w:val="left" w:pos="1418" w:leader="none"/>
        </w:tabs>
        <w:ind w:firstLine="709" w:left="0"/>
        <w:jc w:val="both"/>
        <w:rPr>
          <w:bCs/>
          <w:highlight w:val="lightGray"/>
        </w:rPr>
      </w:pPr>
      <w:r>
        <w:rPr>
          <w:bCs/>
          <w:highlight w:val="lightGray"/>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highlight w:val="lightGray"/>
        </w:rPr>
        <w:t xml:space="preserve"> </w:t>
      </w:r>
      <w:r>
        <w:rPr>
          <w:bCs/>
          <w:highlight w:val="lightGray"/>
        </w:rPr>
        <w:t>стоимости выполнения Работ по Договору;</w:t>
      </w:r>
    </w:p>
    <w:p>
      <w:pPr>
        <w:pStyle w:val="ListParagraph"/>
        <w:numPr>
          <w:ilvl w:val="0"/>
          <w:numId w:val="10"/>
        </w:numPr>
        <w:tabs>
          <w:tab w:val="clear" w:pos="708"/>
          <w:tab w:val="left" w:pos="567" w:leader="none"/>
        </w:tabs>
        <w:ind w:firstLine="709" w:left="0"/>
        <w:jc w:val="both"/>
        <w:rPr>
          <w:bCs/>
          <w:highlight w:val="lightGray"/>
        </w:rPr>
      </w:pPr>
      <w:r>
        <w:rPr>
          <w:bCs/>
          <w:highlight w:val="lightGray"/>
        </w:rPr>
        <w:t>организацию выполнения Работ по Договору лицом (лицами), сведения о которых включены в Национальный реестр специалистов в области инженерных изысканий и архитектурно-строительного проектирования.</w:t>
      </w:r>
    </w:p>
    <w:p>
      <w:pPr>
        <w:pStyle w:val="ListParagraph"/>
        <w:numPr>
          <w:ilvl w:val="2"/>
          <w:numId w:val="2"/>
        </w:numPr>
        <w:shd w:val="clear" w:color="auto" w:fill="FFFFFF"/>
        <w:tabs>
          <w:tab w:val="clear" w:pos="708"/>
          <w:tab w:val="left" w:pos="1418" w:leader="none"/>
        </w:tabs>
        <w:ind w:firstLine="709" w:left="0"/>
        <w:jc w:val="both"/>
        <w:rPr>
          <w:bCs/>
        </w:rPr>
      </w:pPr>
      <w:r>
        <w:rPr/>
        <w:t>Выполнять</w:t>
      </w:r>
      <w:r>
        <w:rPr>
          <w:bCs/>
        </w:rPr>
        <w:t xml:space="preserve"> Работы силами квалифицированных специалистов (в том числе, с учетом требований пункта 2.3.7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2"/>
        </w:numPr>
        <w:shd w:val="clear" w:color="auto" w:fill="FFFFFF"/>
        <w:tabs>
          <w:tab w:val="clear" w:pos="708"/>
          <w:tab w:val="left" w:pos="1418" w:leader="none"/>
        </w:tabs>
        <w:ind w:firstLine="709" w:left="0"/>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2"/>
        </w:numPr>
        <w:shd w:val="clear" w:color="auto" w:fill="FFFFFF"/>
        <w:tabs>
          <w:tab w:val="clear" w:pos="708"/>
          <w:tab w:val="left" w:pos="1418" w:leader="none"/>
        </w:tabs>
        <w:ind w:firstLine="709" w:left="0"/>
        <w:jc w:val="both"/>
        <w:rPr>
          <w:bCs/>
        </w:rPr>
      </w:pPr>
      <w:r>
        <w:rPr>
          <w:bCs/>
        </w:rPr>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pPr>
        <w:pStyle w:val="ListParagraph"/>
        <w:numPr>
          <w:ilvl w:val="2"/>
          <w:numId w:val="2"/>
        </w:numPr>
        <w:shd w:val="clear" w:color="auto" w:fill="FFFFFF"/>
        <w:tabs>
          <w:tab w:val="clear" w:pos="708"/>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2"/>
        </w:numPr>
        <w:shd w:val="clear" w:color="auto" w:fill="FFFFFF"/>
        <w:tabs>
          <w:tab w:val="clear" w:pos="708"/>
          <w:tab w:val="left" w:pos="1418" w:leader="none"/>
        </w:tabs>
        <w:ind w:firstLine="709" w:left="0"/>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Передать Заказчику Результат работ, соответствующий требованиям Договора. </w:t>
      </w:r>
    </w:p>
    <w:p>
      <w:pPr>
        <w:pStyle w:val="ListParagraph"/>
        <w:numPr>
          <w:ilvl w:val="2"/>
          <w:numId w:val="2"/>
        </w:numPr>
        <w:shd w:val="clear" w:color="auto" w:fill="FFFFFF"/>
        <w:tabs>
          <w:tab w:val="clear" w:pos="708"/>
          <w:tab w:val="left" w:pos="1418" w:leader="none"/>
        </w:tabs>
        <w:ind w:firstLine="709" w:left="0"/>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8"/>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и сроков выполнения Работ,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8"/>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2.3.16.1 Договора. </w:t>
      </w:r>
    </w:p>
    <w:p>
      <w:pPr>
        <w:pStyle w:val="ListParagraph"/>
        <w:shd w:val="clear" w:color="auto" w:fill="FFFFFF"/>
        <w:tabs>
          <w:tab w:val="clear" w:pos="708"/>
          <w:tab w:val="left" w:pos="1418" w:leader="none"/>
        </w:tabs>
        <w:ind w:firstLine="709" w:left="0"/>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2.3.16.1 Договора. </w:t>
      </w:r>
    </w:p>
    <w:p>
      <w:pPr>
        <w:pStyle w:val="ListParagraph"/>
        <w:numPr>
          <w:ilvl w:val="2"/>
          <w:numId w:val="2"/>
        </w:numPr>
        <w:shd w:val="clear" w:color="auto" w:fill="FFFFFF"/>
        <w:tabs>
          <w:tab w:val="clear" w:pos="708"/>
          <w:tab w:val="left" w:pos="1418" w:leader="none"/>
        </w:tabs>
        <w:ind w:firstLine="709" w:left="0"/>
        <w:jc w:val="both"/>
        <w:rPr>
          <w:bCs/>
        </w:rPr>
      </w:pP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2"/>
        </w:numPr>
        <w:shd w:val="clear" w:color="auto" w:fill="FFFFFF"/>
        <w:tabs>
          <w:tab w:val="clear" w:pos="708"/>
          <w:tab w:val="left" w:pos="1701" w:leader="none"/>
        </w:tabs>
        <w:ind w:firstLine="709" w:left="0"/>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2"/>
        </w:numPr>
        <w:shd w:val="clear" w:color="auto" w:fill="FFFFFF"/>
        <w:tabs>
          <w:tab w:val="clear" w:pos="708"/>
          <w:tab w:val="left" w:pos="1701" w:leader="none"/>
        </w:tabs>
        <w:ind w:firstLine="709" w:left="0"/>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2"/>
        </w:numPr>
        <w:shd w:val="clear" w:color="auto" w:fill="FFFFFF"/>
        <w:tabs>
          <w:tab w:val="clear" w:pos="708"/>
          <w:tab w:val="left" w:pos="1701" w:leader="none"/>
        </w:tabs>
        <w:ind w:firstLine="709" w:left="0"/>
        <w:jc w:val="both"/>
        <w:rPr>
          <w:bCs/>
        </w:rPr>
      </w:pPr>
      <w:r>
        <w:rPr>
          <w:bCs/>
        </w:rPr>
        <w:t>любых иных обстоятельств, угрожающих годности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8"/>
          <w:tab w:val="left" w:pos="567" w:leader="none"/>
        </w:tabs>
        <w:ind w:firstLine="709" w:left="0"/>
        <w:jc w:val="both"/>
        <w:rPr>
          <w:bCs/>
        </w:rPr>
      </w:pPr>
      <w:r>
        <w:rPr>
          <w:bCs/>
        </w:rPr>
        <w:t>Невыполнение Подрядчиком требований пункта 2.3.16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2"/>
        </w:numPr>
        <w:shd w:val="clear" w:color="auto" w:fill="FFFFFF"/>
        <w:tabs>
          <w:tab w:val="clear" w:pos="708"/>
          <w:tab w:val="left" w:pos="1418" w:leader="none"/>
        </w:tabs>
        <w:ind w:firstLine="709" w:left="0"/>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1"/>
        </w:numPr>
        <w:tabs>
          <w:tab w:val="clear" w:pos="708"/>
          <w:tab w:val="left" w:pos="1134" w:leader="none"/>
        </w:tabs>
        <w:ind w:firstLine="709" w:left="0" w:right="23"/>
        <w:jc w:val="both"/>
        <w:rPr/>
      </w:pPr>
      <w:r>
        <w:rPr/>
        <w:t>аварии – в течение 2 (двух) часов;</w:t>
      </w:r>
    </w:p>
    <w:p>
      <w:pPr>
        <w:pStyle w:val="ListParagraph"/>
        <w:numPr>
          <w:ilvl w:val="0"/>
          <w:numId w:val="11"/>
        </w:numPr>
        <w:tabs>
          <w:tab w:val="clear" w:pos="708"/>
          <w:tab w:val="left" w:pos="1134" w:leader="none"/>
        </w:tabs>
        <w:ind w:firstLine="709" w:left="0" w:right="23"/>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1"/>
        </w:numPr>
        <w:tabs>
          <w:tab w:val="clear" w:pos="708"/>
          <w:tab w:val="left" w:pos="1134" w:leader="none"/>
        </w:tabs>
        <w:ind w:firstLine="709" w:left="0" w:right="23"/>
        <w:jc w:val="both"/>
        <w:rPr/>
      </w:pPr>
      <w:r>
        <w:rPr/>
        <w:t>хищении и иных противоправных действиях – в течение 24 (двадцати четырех) часов;</w:t>
      </w:r>
    </w:p>
    <w:p>
      <w:pPr>
        <w:pStyle w:val="ListParagraph"/>
        <w:numPr>
          <w:ilvl w:val="0"/>
          <w:numId w:val="11"/>
        </w:numPr>
        <w:tabs>
          <w:tab w:val="clear" w:pos="708"/>
          <w:tab w:val="left" w:pos="1134" w:leader="none"/>
        </w:tabs>
        <w:ind w:firstLine="709" w:left="0" w:right="23"/>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1"/>
        </w:numPr>
        <w:tabs>
          <w:tab w:val="clear" w:pos="708"/>
          <w:tab w:val="left" w:pos="1134" w:leader="none"/>
        </w:tabs>
        <w:ind w:firstLine="709" w:left="0" w:right="23"/>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1"/>
        </w:numPr>
        <w:tabs>
          <w:tab w:val="clear" w:pos="708"/>
          <w:tab w:val="left" w:pos="1134" w:leader="none"/>
        </w:tabs>
        <w:ind w:firstLine="709" w:left="0" w:right="23"/>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2"/>
        </w:numPr>
        <w:shd w:val="clear" w:color="auto" w:fill="FFFFFF"/>
        <w:tabs>
          <w:tab w:val="clear" w:pos="708"/>
          <w:tab w:val="left" w:pos="1418" w:leader="none"/>
        </w:tabs>
        <w:ind w:firstLine="709" w:left="0"/>
        <w:jc w:val="both"/>
        <w:rPr>
          <w:bCs/>
        </w:rPr>
      </w:pPr>
      <w:r>
        <w:rPr/>
        <w:t xml:space="preserve">По требованию и в сроки, установленные Заказчиком, своими силами, средствами и за свой счет устранять недостатки, несоответствия, выявленные Заказчиком, а также недостатки и несоответствия, связанные с несогласованными с Заказчиком отступлениями от </w:t>
      </w:r>
      <w:r>
        <w:rPr>
          <w:bCs/>
        </w:rPr>
        <w:t>требований Договора.</w:t>
      </w:r>
    </w:p>
    <w:p>
      <w:pPr>
        <w:pStyle w:val="ListParagraph"/>
        <w:numPr>
          <w:ilvl w:val="2"/>
          <w:numId w:val="2"/>
        </w:numPr>
        <w:shd w:val="clear" w:color="auto" w:fill="FFFFFF"/>
        <w:tabs>
          <w:tab w:val="clear" w:pos="708"/>
          <w:tab w:val="left" w:pos="1418" w:leader="none"/>
        </w:tabs>
        <w:ind w:firstLine="709" w:left="0"/>
        <w:jc w:val="both"/>
        <w:rPr>
          <w:bCs/>
        </w:rPr>
      </w:pPr>
      <w:r>
        <w:rPr>
          <w:bCs/>
        </w:rPr>
        <w:t>Незамедлительно приступить к устранению недостатков Результата работ, о которых ему стало известно.</w:t>
      </w:r>
    </w:p>
    <w:p>
      <w:pPr>
        <w:pStyle w:val="ListParagraph"/>
        <w:shd w:val="clear" w:color="auto" w:fill="FFFFFF"/>
        <w:tabs>
          <w:tab w:val="clear" w:pos="708"/>
          <w:tab w:val="left" w:pos="1418" w:leader="none"/>
        </w:tabs>
        <w:ind w:firstLine="709" w:left="0"/>
        <w:jc w:val="both"/>
        <w:rPr>
          <w:bCs/>
        </w:rPr>
      </w:pPr>
      <w:r>
        <w:rPr>
          <w:bCs/>
        </w:rPr>
        <w:t xml:space="preserve">Подрядчик несет ответственность за несоответствие Результата работ Техническому заданию (Приложение № 1 к Договору), предоставленным Заказчиком или полученным Подрядчиком в рамках исполнения Договора исходным данным для проектирования, положениям Применимого права. Подрядчик несет ответственность за недостатки </w:t>
      </w:r>
      <w:r>
        <w:rPr>
          <w:highlight w:val="lightGray"/>
          <w:lang w:eastAsia="en-US"/>
        </w:rPr>
        <w:t>Проектной документации и / или Рабочей документации</w:t>
      </w:r>
      <w:r>
        <w:rPr>
          <w:bCs/>
        </w:rPr>
        <w:t xml:space="preserve">, включая обнаруженные в последствии в ходе строительства / реконструкции, а также в процессе эксплуатации Объекта, созданного на основе </w:t>
      </w:r>
      <w:r>
        <w:rPr>
          <w:highlight w:val="lightGray"/>
          <w:lang w:eastAsia="en-US"/>
        </w:rPr>
        <w:t>Проектной документации и / или Рабочей документации</w:t>
      </w:r>
      <w:r>
        <w:rPr>
          <w:bCs/>
        </w:rPr>
        <w:t>.</w:t>
      </w:r>
    </w:p>
    <w:p>
      <w:pPr>
        <w:pStyle w:val="ListParagraph"/>
        <w:numPr>
          <w:ilvl w:val="2"/>
          <w:numId w:val="2"/>
        </w:numPr>
        <w:shd w:val="clear" w:color="auto" w:fill="FFFFFF"/>
        <w:tabs>
          <w:tab w:val="clear" w:pos="708"/>
          <w:tab w:val="left" w:pos="1418" w:leader="none"/>
        </w:tabs>
        <w:ind w:firstLine="709" w:left="0"/>
        <w:jc w:val="both"/>
        <w:rPr>
          <w:bCs/>
        </w:rPr>
      </w:pPr>
      <w:r>
        <w:rPr>
          <w:bCs/>
        </w:rPr>
        <w:t>В случае предъявления налоговыми органами претензий и требований к Заказчику, связанных с предоставлением Подрядчиком недостоверных документов или информации либо недобросовестностью Субподрядчиков (любого лица из цепочки субподрядчиков),</w:t>
      </w:r>
      <w:r>
        <w:rPr/>
        <w:t xml:space="preserve"> </w:t>
      </w:r>
      <w:r>
        <w:rPr>
          <w:bCs/>
        </w:rPr>
        <w:t xml:space="preserve">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2"/>
        </w:numPr>
        <w:shd w:val="clear" w:color="auto" w:fill="FFFFFF"/>
        <w:tabs>
          <w:tab w:val="clear" w:pos="708"/>
          <w:tab w:val="left" w:pos="1418" w:leader="none"/>
        </w:tabs>
        <w:ind w:firstLine="709" w:left="0"/>
        <w:jc w:val="both"/>
        <w:rPr/>
      </w:pPr>
      <w:r>
        <w:rPr/>
        <w:t>Не передавать Результат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pPr>
        <w:pStyle w:val="ListParagraph"/>
        <w:numPr>
          <w:ilvl w:val="2"/>
          <w:numId w:val="2"/>
        </w:numPr>
        <w:shd w:val="clear" w:color="auto" w:fill="FFFFFF"/>
        <w:tabs>
          <w:tab w:val="clear" w:pos="708"/>
          <w:tab w:val="left" w:pos="1418" w:leader="none"/>
        </w:tabs>
        <w:ind w:firstLine="709" w:left="0"/>
        <w:jc w:val="both"/>
        <w:rPr>
          <w:highlight w:val="none"/>
          <w:shd w:fill="auto" w:val="clear"/>
        </w:rPr>
      </w:pPr>
      <w:bookmarkStart w:id="8" w:name="_GoBack1"/>
      <w:bookmarkEnd w:id="8"/>
      <w:r>
        <w:rPr>
          <w:shd w:fill="auto" w:val="clea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2"/>
        </w:numPr>
        <w:shd w:val="clear" w:color="auto" w:fill="FFFFFF"/>
        <w:tabs>
          <w:tab w:val="clear" w:pos="708"/>
          <w:tab w:val="left" w:pos="1418" w:leader="none"/>
        </w:tabs>
        <w:ind w:firstLine="709" w:left="0"/>
        <w:jc w:val="both"/>
        <w:rPr>
          <w:highlight w:val="none"/>
          <w:shd w:fill="auto" w:val="clear"/>
        </w:rPr>
      </w:pPr>
      <w:r>
        <w:rPr>
          <w:b w:val="false"/>
          <w:bCs w:val="false"/>
          <w:i w:val="false"/>
          <w:iCs w:val="false"/>
          <w:sz w:val="24"/>
          <w:szCs w:val="24"/>
          <w:shd w:fill="auto" w:val="clear"/>
        </w:rPr>
        <w:t xml:space="preserve">Соблюдать требования, установленные в Техническом задании (Приложение №1), в том числе о </w:t>
      </w:r>
      <w:r>
        <w:rPr>
          <w:b w:val="false"/>
          <w:bCs/>
          <w:i w:val="false"/>
          <w:iCs w:val="false"/>
          <w:sz w:val="24"/>
          <w:szCs w:val="24"/>
          <w:shd w:fill="auto" w:val="clear"/>
        </w:rPr>
        <w:t xml:space="preserve">наличии </w:t>
      </w:r>
      <w:r>
        <w:rPr>
          <w:b w:val="false"/>
          <w:bCs w:val="false"/>
          <w:i w:val="false"/>
          <w:iCs w:val="false"/>
          <w:sz w:val="24"/>
          <w:szCs w:val="24"/>
          <w:shd w:fill="auto" w:val="clear"/>
        </w:rPr>
        <w:t>необходимых для выполнения работ кадровых ресурсов (персонала), техники и материально-технических ресурсов.</w:t>
      </w:r>
    </w:p>
    <w:p>
      <w:pPr>
        <w:pStyle w:val="ListParagraph"/>
        <w:numPr>
          <w:ilvl w:val="2"/>
          <w:numId w:val="2"/>
        </w:numPr>
        <w:shd w:val="clear" w:color="auto" w:fill="FFFFFF"/>
        <w:tabs>
          <w:tab w:val="clear" w:pos="708"/>
          <w:tab w:val="left" w:pos="1418" w:leader="none"/>
        </w:tabs>
        <w:ind w:firstLine="709" w:left="0"/>
        <w:jc w:val="both"/>
        <w:rPr>
          <w:highlight w:val="none"/>
          <w:shd w:fill="auto" w:val="clear"/>
        </w:rPr>
      </w:pPr>
      <w:r>
        <w:rPr>
          <w:b w:val="false"/>
          <w:bCs w:val="false"/>
          <w:i w:val="false"/>
          <w:iCs w:val="false"/>
          <w:caps w:val="false"/>
          <w:smallCaps w:val="false"/>
          <w:sz w:val="24"/>
          <w:szCs w:val="24"/>
          <w:shd w:fill="auto" w:val="clear"/>
        </w:rPr>
        <w:t xml:space="preserve">В течение 5 (пяти) рабочих дней с момента заключения договора, а также в случае получения требования Заказчика, указанного в п.3.2.9 Договора, предоставить Заказчику полную информацию о </w:t>
      </w:r>
      <w:r>
        <w:rPr>
          <w:b w:val="false"/>
          <w:bCs/>
          <w:i w:val="false"/>
          <w:iCs w:val="false"/>
          <w:caps w:val="false"/>
          <w:smallCaps w:val="false"/>
          <w:sz w:val="24"/>
          <w:szCs w:val="24"/>
          <w:shd w:fill="auto" w:val="clear"/>
        </w:rPr>
        <w:t xml:space="preserve">наличии </w:t>
      </w:r>
      <w:r>
        <w:rPr>
          <w:b w:val="false"/>
          <w:bCs w:val="false"/>
          <w:i w:val="false"/>
          <w:iCs w:val="false"/>
          <w:caps w:val="false"/>
          <w:smallCaps w:val="false"/>
          <w:sz w:val="24"/>
          <w:szCs w:val="24"/>
          <w:shd w:fill="auto" w:val="clear"/>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b w:val="false"/>
          <w:bCs/>
          <w:i w:val="false"/>
          <w:iCs w:val="false"/>
          <w:caps w:val="false"/>
          <w:smallCaps w:val="false"/>
          <w:sz w:val="24"/>
          <w:szCs w:val="24"/>
          <w:shd w:fill="auto" w:val="clear"/>
        </w:rPr>
        <w:t>.</w:t>
      </w:r>
    </w:p>
    <w:p>
      <w:pPr>
        <w:pStyle w:val="ListParagraph"/>
        <w:numPr>
          <w:ilvl w:val="2"/>
          <w:numId w:val="2"/>
        </w:numPr>
        <w:shd w:val="clear" w:color="auto" w:fill="FFFFFF"/>
        <w:tabs>
          <w:tab w:val="clear" w:pos="708"/>
          <w:tab w:val="left" w:pos="1418" w:leader="none"/>
        </w:tabs>
        <w:ind w:firstLine="709" w:left="0"/>
        <w:jc w:val="both"/>
        <w:rPr/>
      </w:pPr>
      <w:r>
        <w:rPr>
          <w:shd w:fill="auto" w:val="clear"/>
        </w:rPr>
        <w:t>Исполнять иные обязанности, предусмотренные Договором</w:t>
      </w:r>
      <w:r>
        <w:rPr/>
        <w:t xml:space="preserve"> и </w:t>
      </w:r>
      <w:r>
        <w:rPr>
          <w:bCs/>
        </w:rPr>
        <w:t>законодательством Российской Федерации.</w:t>
      </w:r>
      <w:r>
        <w:rPr/>
        <w:t xml:space="preserve"> </w:t>
      </w:r>
    </w:p>
    <w:p>
      <w:pPr>
        <w:pStyle w:val="Normal"/>
        <w:spacing w:lineRule="auto" w:line="240"/>
        <w:ind w:firstLine="709"/>
        <w:rPr>
          <w:sz w:val="24"/>
          <w:szCs w:val="24"/>
        </w:rPr>
      </w:pPr>
      <w:r>
        <w:rPr>
          <w:sz w:val="24"/>
          <w:szCs w:val="24"/>
        </w:rPr>
      </w:r>
    </w:p>
    <w:p>
      <w:pPr>
        <w:pStyle w:val="ListParagraph"/>
        <w:numPr>
          <w:ilvl w:val="1"/>
          <w:numId w:val="2"/>
        </w:numPr>
        <w:shd w:val="clear" w:color="auto" w:fill="FFFFFF"/>
        <w:tabs>
          <w:tab w:val="clear" w:pos="708"/>
          <w:tab w:val="left" w:pos="1134" w:leader="none"/>
        </w:tabs>
        <w:ind w:firstLine="709" w:left="0"/>
        <w:jc w:val="both"/>
        <w:rPr>
          <w:bCs/>
        </w:rPr>
      </w:pPr>
      <w:r>
        <w:rPr>
          <w:bCs/>
          <w:u w:val="single"/>
        </w:rPr>
        <w:t>Подрядчик имеет право</w:t>
      </w:r>
      <w:r>
        <w:rPr>
          <w:bCs/>
        </w:rPr>
        <w:t>:</w:t>
      </w:r>
    </w:p>
    <w:p>
      <w:pPr>
        <w:pStyle w:val="ListParagraph"/>
        <w:numPr>
          <w:ilvl w:val="2"/>
          <w:numId w:val="2"/>
        </w:numPr>
        <w:shd w:val="clear" w:color="auto" w:fill="FFFFFF"/>
        <w:tabs>
          <w:tab w:val="clear" w:pos="708"/>
          <w:tab w:val="left" w:pos="1418" w:leader="none"/>
        </w:tabs>
        <w:ind w:firstLine="709" w:left="0"/>
        <w:jc w:val="both"/>
        <w:rPr>
          <w:bCs/>
        </w:rPr>
      </w:pPr>
      <w:r>
        <w:rPr>
          <w:bCs/>
        </w:rPr>
        <w:t>Самостоятельно организовать выполнение Работ.</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При необходимости по предварительному письменному согласованию с Заказчиком заключать договоры субподряда в совокупности не более чем на </w:t>
      </w:r>
      <w:r>
        <w:rPr>
          <w:bCs/>
        </w:rPr>
        <w:t>50</w:t>
      </w:r>
      <w:r>
        <w:rPr>
          <w:bCs/>
          <w:highlight w:val="lightGray"/>
        </w:rPr>
        <w:t xml:space="preserve"> % (</w:t>
      </w:r>
      <w:r>
        <w:rPr>
          <w:bCs/>
          <w:highlight w:val="lightGray"/>
        </w:rPr>
        <w:t xml:space="preserve">пятьдесят </w:t>
      </w:r>
      <w:r>
        <w:rPr>
          <w:bCs/>
          <w:highlight w:val="lightGray"/>
        </w:rPr>
        <w:t>процентов)</w:t>
      </w:r>
      <w:r>
        <w:rPr>
          <w:rStyle w:val="FootnoteReference"/>
          <w:bCs/>
          <w:highlight w:val="lightGray"/>
        </w:rPr>
        <w:footnoteReference w:id="6"/>
      </w:r>
      <w:r>
        <w:rPr>
          <w:bCs/>
        </w:rPr>
        <w:t xml:space="preserve"> от Цены Договора, неся при этом ответственность за действия Субподрядчиков, как за свои собственные. </w:t>
      </w:r>
    </w:p>
    <w:p>
      <w:pPr>
        <w:pStyle w:val="ListParagraph"/>
        <w:shd w:val="clear" w:color="auto" w:fill="FFFFFF"/>
        <w:tabs>
          <w:tab w:val="clear" w:pos="708"/>
          <w:tab w:val="left" w:pos="1418" w:leader="none"/>
        </w:tabs>
        <w:ind w:firstLine="709" w:left="0"/>
        <w:jc w:val="both"/>
        <w:rPr>
          <w:bCs/>
        </w:rPr>
      </w:pPr>
      <w:r>
        <w:rPr>
          <w:bCs/>
        </w:rPr>
        <w:t xml:space="preserve">При согласовании привлечения Субподрядчика Подрядчик представляет Заказчику: </w:t>
      </w:r>
    </w:p>
    <w:p>
      <w:pPr>
        <w:pStyle w:val="ListParagraph"/>
        <w:numPr>
          <w:ilvl w:val="0"/>
          <w:numId w:val="12"/>
        </w:numPr>
        <w:shd w:val="clear" w:color="auto" w:fill="FFFFFF"/>
        <w:tabs>
          <w:tab w:val="clear" w:pos="708"/>
          <w:tab w:val="left" w:pos="709" w:leader="none"/>
        </w:tabs>
        <w:ind w:firstLine="709" w:left="0"/>
        <w:jc w:val="both"/>
        <w:rPr>
          <w:bCs/>
        </w:rPr>
      </w:pPr>
      <w:r>
        <w:rPr>
          <w:bCs/>
        </w:rPr>
        <w:t xml:space="preserve">проект договора с Субподрядчиком; </w:t>
      </w:r>
    </w:p>
    <w:p>
      <w:pPr>
        <w:pStyle w:val="ListParagraph"/>
        <w:numPr>
          <w:ilvl w:val="0"/>
          <w:numId w:val="12"/>
        </w:numPr>
        <w:shd w:val="clear" w:color="auto" w:fill="FFFFFF"/>
        <w:tabs>
          <w:tab w:val="clear" w:pos="708"/>
          <w:tab w:val="left" w:pos="709" w:leader="none"/>
        </w:tabs>
        <w:ind w:firstLine="709" w:left="0"/>
        <w:jc w:val="both"/>
        <w:rPr>
          <w:bCs/>
        </w:rPr>
      </w:pPr>
      <w:r>
        <w:rPr>
          <w:bCs/>
        </w:rPr>
        <w:t xml:space="preserve">сведения об объемах выполнения работ Субподрядчиком; </w:t>
      </w:r>
    </w:p>
    <w:p>
      <w:pPr>
        <w:pStyle w:val="ListParagraph"/>
        <w:numPr>
          <w:ilvl w:val="0"/>
          <w:numId w:val="12"/>
        </w:numPr>
        <w:shd w:val="clear" w:color="auto" w:fill="FFFFFF"/>
        <w:tabs>
          <w:tab w:val="clear" w:pos="708"/>
          <w:tab w:val="left" w:pos="709" w:leader="none"/>
        </w:tabs>
        <w:ind w:firstLine="709" w:left="0"/>
        <w:jc w:val="both"/>
        <w:rPr>
          <w:bCs/>
        </w:rPr>
      </w:pPr>
      <w:r>
        <w:rPr>
          <w:bCs/>
        </w:rPr>
        <w:t xml:space="preserve">пофамильный перечень персонала Субподрядчика, который будет задействован при производстве Работ </w:t>
      </w:r>
      <w:r>
        <w:rPr/>
        <w:t>с указанием их паспортных данных, должности, приложением согласия персонала на обработку персональных данных, копий приказов о приеме на работу или иных документов, подтверждающих договорные отношения персонала с Субподрядчиком</w:t>
      </w:r>
      <w:r>
        <w:rPr>
          <w:bCs/>
        </w:rPr>
        <w:t xml:space="preserve">;; </w:t>
      </w:r>
    </w:p>
    <w:p>
      <w:pPr>
        <w:pStyle w:val="ListParagraph"/>
        <w:numPr>
          <w:ilvl w:val="0"/>
          <w:numId w:val="12"/>
        </w:numPr>
        <w:shd w:val="clear" w:color="auto" w:fill="FFFFFF"/>
        <w:tabs>
          <w:tab w:val="clear" w:pos="708"/>
          <w:tab w:val="left" w:pos="709" w:leader="none"/>
        </w:tabs>
        <w:ind w:firstLine="709" w:left="0"/>
        <w:jc w:val="both"/>
        <w:rPr>
          <w:bCs/>
        </w:rPr>
      </w:pPr>
      <w:r>
        <w:rPr>
          <w:bCs/>
        </w:rPr>
        <w:t xml:space="preserve">копии документов, подтверждающих наличие у Субподрядчика и его персонала допусков, разрешений и лицензий, необходимых для выполнения Работ, </w:t>
      </w:r>
    </w:p>
    <w:p>
      <w:pPr>
        <w:pStyle w:val="ListParagraph"/>
        <w:shd w:val="clear" w:color="auto" w:fill="FFFFFF"/>
        <w:tabs>
          <w:tab w:val="clear" w:pos="708"/>
          <w:tab w:val="left" w:pos="1276" w:leader="none"/>
          <w:tab w:val="left" w:pos="1418" w:leader="none"/>
        </w:tabs>
        <w:ind w:firstLine="709" w:left="0"/>
        <w:jc w:val="both"/>
        <w:rPr>
          <w:b/>
          <w:bCs/>
          <w:highlight w:val="yellow"/>
        </w:rPr>
      </w:pPr>
      <w:r>
        <w:rPr/>
      </w:r>
    </w:p>
    <w:p>
      <w:pPr>
        <w:pStyle w:val="ListParagraph"/>
        <w:shd w:val="clear" w:color="auto" w:fill="FFFFFF"/>
        <w:tabs>
          <w:tab w:val="clear" w:pos="708"/>
          <w:tab w:val="left" w:pos="1418" w:leader="none"/>
        </w:tabs>
        <w:ind w:firstLine="709" w:left="0"/>
        <w:jc w:val="both"/>
        <w:rPr/>
      </w:pPr>
      <w:r>
        <w:rPr/>
      </w:r>
    </w:p>
    <w:p>
      <w:pPr>
        <w:pStyle w:val="ListParagraph"/>
        <w:numPr>
          <w:ilvl w:val="0"/>
          <w:numId w:val="2"/>
        </w:numPr>
        <w:shd w:val="clear" w:color="auto" w:fill="FFFFFF"/>
        <w:tabs>
          <w:tab w:val="clear" w:pos="708"/>
          <w:tab w:val="left" w:pos="284" w:leader="none"/>
        </w:tabs>
        <w:ind w:hanging="0" w:left="0"/>
        <w:jc w:val="center"/>
        <w:rPr/>
      </w:pPr>
      <w:r>
        <w:rPr>
          <w:b/>
          <w:bCs/>
        </w:rPr>
        <w:t>Цена Договора и порядок расчетов</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Цена </w:t>
      </w:r>
      <w:r>
        <w:rPr/>
        <w:t xml:space="preserve">Договора </w:t>
      </w:r>
      <w:r>
        <w:rPr>
          <w:bCs/>
        </w:rPr>
        <w:t xml:space="preserve">в соответствии со Сводной сметой с приложениями (Приложение № 2 к Договору) является </w:t>
      </w:r>
      <w:r>
        <w:rPr>
          <w:bCs/>
          <w:highlight w:val="lightGray"/>
        </w:rPr>
        <w:t>предельной / твердой</w:t>
      </w:r>
      <w:r>
        <w:rPr>
          <w:bCs/>
        </w:rPr>
        <w:t xml:space="preserve"> и составляет </w:t>
      </w:r>
      <w:r>
        <w:rPr>
          <w:highlight w:val="lightGray"/>
        </w:rPr>
        <w:t>_______</w:t>
      </w:r>
      <w:r>
        <w:rPr>
          <w:bCs/>
        </w:rPr>
        <w:t xml:space="preserve"> (</w:t>
      </w:r>
      <w:r>
        <w:rPr>
          <w:highlight w:val="lightGray"/>
        </w:rPr>
        <w:t>__________________</w:t>
      </w:r>
      <w:r>
        <w:rPr>
          <w:bCs/>
          <w:highlight w:val="lightGray"/>
        </w:rPr>
        <w:t>)</w:t>
      </w:r>
      <w:r>
        <w:rPr>
          <w:bCs/>
        </w:rPr>
        <w:t xml:space="preserve"> рублей </w:t>
      </w:r>
      <w:r>
        <w:rPr>
          <w:highlight w:val="lightGray"/>
        </w:rPr>
        <w:t>___</w:t>
      </w:r>
      <w:r>
        <w:rPr>
          <w:bCs/>
        </w:rPr>
        <w:t xml:space="preserve"> копеек без учета НДС, при этом НДС исчисляется дополнительно по ставке, установленной статьей 164 Налогового кодекса РФ (далее – «НК РФ») . </w:t>
      </w:r>
    </w:p>
    <w:p>
      <w:pPr>
        <w:pStyle w:val="ListParagraph"/>
        <w:numPr>
          <w:ilvl w:val="2"/>
          <w:numId w:val="2"/>
        </w:numPr>
        <w:shd w:val="clear" w:color="auto" w:fill="FFFFFF"/>
        <w:tabs>
          <w:tab w:val="clear" w:pos="708"/>
          <w:tab w:val="left" w:pos="1418" w:leader="none"/>
        </w:tabs>
        <w:ind w:firstLine="709" w:left="0"/>
        <w:jc w:val="both"/>
        <w:rPr>
          <w:bCs/>
        </w:rPr>
      </w:pPr>
      <w:r>
        <w:rPr>
          <w:highlight w:val="lightGray"/>
        </w:rPr>
        <w:t xml:space="preserve">Предельная </w:t>
      </w:r>
      <w:r>
        <w:rPr>
          <w:bCs/>
          <w:highlight w:val="lightGray"/>
        </w:rPr>
        <w:t>/ Твердая</w:t>
      </w:r>
      <w:r>
        <w:rPr>
          <w:bCs/>
        </w:rPr>
        <w:t xml:space="preserve"> цена Работ составляет </w:t>
      </w:r>
      <w:r>
        <w:rPr>
          <w:highlight w:val="lightGray"/>
        </w:rPr>
        <w:t>_______</w:t>
      </w:r>
      <w:r>
        <w:rPr/>
        <w:t xml:space="preserve"> </w:t>
      </w:r>
      <w:r>
        <w:rPr>
          <w:bCs/>
        </w:rPr>
        <w:t>(</w:t>
      </w:r>
      <w:r>
        <w:rPr>
          <w:highlight w:val="lightGray"/>
        </w:rPr>
        <w:t>_______________</w:t>
      </w:r>
      <w:r>
        <w:rPr>
          <w:bCs/>
        </w:rPr>
        <w:t xml:space="preserve">) рублей </w:t>
      </w:r>
      <w:r>
        <w:rPr>
          <w:highlight w:val="lightGray"/>
        </w:rPr>
        <w:t>___</w:t>
      </w:r>
      <w:r>
        <w:rPr>
          <w:bCs/>
        </w:rPr>
        <w:t xml:space="preserve"> копеек без учета НДС, при этом НДС исчисляется дополнительно по ставке, установленной статьей 164 НК РФ.</w:t>
      </w:r>
    </w:p>
    <w:p>
      <w:pPr>
        <w:pStyle w:val="ListParagraph"/>
        <w:widowControl/>
        <w:numPr>
          <w:ilvl w:val="1"/>
          <w:numId w:val="2"/>
        </w:numPr>
        <w:shd w:val="clear" w:color="auto" w:fill="FFFFFF"/>
        <w:tabs>
          <w:tab w:val="clear" w:pos="708"/>
          <w:tab w:val="left" w:pos="1134" w:leader="none"/>
        </w:tabs>
        <w:suppressAutoHyphens w:val="true"/>
        <w:bidi w:val="0"/>
        <w:spacing w:lineRule="auto" w:line="240" w:before="0" w:after="0"/>
        <w:ind w:firstLine="737" w:left="0" w:right="0"/>
        <w:contextualSpacing/>
        <w:jc w:val="both"/>
        <w:rPr>
          <w:highlight w:val="lightGray"/>
        </w:rPr>
      </w:pPr>
      <w:bookmarkStart w:id="9" w:name="_Ref361834605"/>
      <w:r>
        <w:rPr>
          <w:highlight w:val="lightGray"/>
        </w:rPr>
        <w:t xml:space="preserve">Сметы подлежат согласованию Сторонами не позднее истечения 30 (тридцати) календарных дней </w:t>
      </w:r>
      <w:r>
        <w:rPr>
          <w:rFonts w:eastAsia="Times New Roman" w:cs="Times New Roman"/>
          <w:sz w:val="24"/>
          <w:szCs w:val="24"/>
          <w:highlight w:val="lightGray"/>
        </w:rPr>
        <w:t>/ 90 (девяноста) календарных дней</w:t>
      </w:r>
      <w:r>
        <w:rPr>
          <w:rStyle w:val="FootnoteReference"/>
          <w:rFonts w:eastAsia="Times New Roman" w:cs="Times New Roman"/>
          <w:sz w:val="24"/>
          <w:szCs w:val="24"/>
          <w:highlight w:val="lightGray"/>
        </w:rPr>
        <w:footnoteReference w:id="7"/>
      </w:r>
      <w:r>
        <w:rPr>
          <w:rFonts w:eastAsia="Times New Roman" w:cs="Times New Roman"/>
          <w:sz w:val="24"/>
          <w:szCs w:val="24"/>
          <w:highlight w:val="lightGray"/>
        </w:rPr>
        <w:t xml:space="preserve"> </w:t>
      </w:r>
      <w:bookmarkEnd w:id="9"/>
      <w:r>
        <w:rPr>
          <w:highlight w:val="lightGray"/>
        </w:rPr>
        <w:t>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смет Стороны обязаны уточнить Сводную смету с приложениями (Приложение № 3 к Договору) путем заключения дополнительного соглашения к Договору, а также продлить сроки выполнения Работ на срок их приостановки по предусмотренному в настоящем пункте основанию.</w:t>
      </w:r>
    </w:p>
    <w:p>
      <w:pPr>
        <w:pStyle w:val="ListParagraph"/>
        <w:shd w:val="clear" w:color="auto" w:fill="FFFFFF"/>
        <w:tabs>
          <w:tab w:val="clear" w:pos="708"/>
          <w:tab w:val="left" w:pos="1134" w:leader="none"/>
        </w:tabs>
        <w:ind w:firstLine="709" w:left="0"/>
        <w:jc w:val="both"/>
        <w:rPr>
          <w:i/>
          <w:i/>
          <w:highlight w:val="lightGray"/>
        </w:rPr>
      </w:pPr>
      <w:r>
        <w:rPr>
          <w:i/>
          <w:highlight w:val="lightGray"/>
        </w:rPr>
        <w:t>либо</w:t>
      </w:r>
    </w:p>
    <w:p>
      <w:pPr>
        <w:pStyle w:val="ListParagraph"/>
        <w:shd w:val="clear" w:color="auto" w:fill="FFFFFF"/>
        <w:tabs>
          <w:tab w:val="clear" w:pos="708"/>
          <w:tab w:val="left" w:pos="1134" w:leader="none"/>
        </w:tabs>
        <w:ind w:firstLine="709" w:left="0"/>
        <w:jc w:val="both"/>
        <w:rPr>
          <w:bCs/>
        </w:rPr>
      </w:pPr>
      <w:r>
        <w:rPr>
          <w:highlight w:val="lightGray"/>
        </w:rPr>
        <w:t>Сметы являются неотъемлемой частью Сводной сметы с приложениями (Приложение № 3 к Договору)</w:t>
      </w:r>
      <w:r>
        <w:rPr>
          <w:rStyle w:val="FootnoteReference"/>
          <w:highlight w:val="lightGray"/>
        </w:rPr>
        <w:footnoteReference w:id="8"/>
      </w:r>
      <w:bookmarkStart w:id="10" w:name="_Ref361335465"/>
      <w:bookmarkEnd w:id="10"/>
      <w:r>
        <w:rPr>
          <w:bCs/>
          <w:highlight w:val="lightGray"/>
        </w:rPr>
        <w:t>.</w:t>
      </w:r>
    </w:p>
    <w:p>
      <w:pPr>
        <w:pStyle w:val="ListParagraph"/>
        <w:numPr>
          <w:ilvl w:val="1"/>
          <w:numId w:val="2"/>
        </w:numPr>
        <w:shd w:val="clear" w:color="auto" w:fill="FFFFFF"/>
        <w:tabs>
          <w:tab w:val="clear" w:pos="708"/>
          <w:tab w:val="left" w:pos="1134" w:leader="none"/>
        </w:tabs>
        <w:ind w:firstLine="709" w:left="0"/>
        <w:jc w:val="both"/>
        <w:rPr/>
      </w:pPr>
      <w:r>
        <w:rPr>
          <w:bCs/>
        </w:rPr>
        <w:t>Цена Договора включает в себя прибыль Подрядчика, а также все расходы и затраты Подрядчика на:</w:t>
      </w:r>
    </w:p>
    <w:p>
      <w:pPr>
        <w:pStyle w:val="ListParagraph"/>
        <w:numPr>
          <w:ilvl w:val="2"/>
          <w:numId w:val="2"/>
        </w:numPr>
        <w:shd w:val="clear" w:color="auto" w:fill="FFFFFF"/>
        <w:tabs>
          <w:tab w:val="clear" w:pos="708"/>
          <w:tab w:val="left" w:pos="1418" w:leader="none"/>
        </w:tabs>
        <w:ind w:firstLine="709" w:left="0"/>
        <w:jc w:val="both"/>
        <w:rPr/>
      </w:pPr>
      <w:r>
        <w:rPr/>
        <w:t xml:space="preserve">Приобретение Материально-технических ресурсов </w:t>
      </w:r>
      <w:r>
        <w:rPr>
          <w:bCs/>
        </w:rPr>
        <w:t>и оборудования</w:t>
      </w:r>
      <w:r>
        <w:rPr/>
        <w:t>,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2"/>
        </w:numPr>
        <w:shd w:val="clear" w:color="auto" w:fill="FFFFFF"/>
        <w:tabs>
          <w:tab w:val="clear" w:pos="708"/>
          <w:tab w:val="left" w:pos="1418" w:leader="none"/>
        </w:tabs>
        <w:ind w:firstLine="709" w:left="0"/>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2"/>
        </w:numPr>
        <w:shd w:val="clear" w:color="auto" w:fill="FFFFFF"/>
        <w:tabs>
          <w:tab w:val="clear" w:pos="708"/>
          <w:tab w:val="left" w:pos="1418" w:leader="none"/>
        </w:tabs>
        <w:ind w:firstLine="709" w:left="0"/>
        <w:jc w:val="both"/>
        <w:rPr/>
      </w:pPr>
      <w:r>
        <w:rPr/>
        <w:t>Подлежащие уплате налоги (в том числе НДС), сборы и пошлины (в том числе по таможенному оформлению Материально-технических ресурсов</w:t>
      </w:r>
      <w:r>
        <w:rPr>
          <w:bCs/>
        </w:rPr>
        <w:t xml:space="preserve"> и оборудования</w:t>
      </w:r>
      <w:r>
        <w:rPr/>
        <w:t xml:space="preserve">, если применимо). </w:t>
      </w:r>
    </w:p>
    <w:p>
      <w:pPr>
        <w:pStyle w:val="ListParagraph"/>
        <w:numPr>
          <w:ilvl w:val="2"/>
          <w:numId w:val="2"/>
        </w:numPr>
        <w:shd w:val="clear" w:color="auto" w:fill="FFFFFF"/>
        <w:tabs>
          <w:tab w:val="clear" w:pos="708"/>
          <w:tab w:val="left" w:pos="1418" w:leader="none"/>
        </w:tabs>
        <w:ind w:firstLine="709" w:left="0"/>
        <w:jc w:val="both"/>
        <w:rPr/>
      </w:pPr>
      <w:r>
        <w:rPr/>
        <w:t xml:space="preserve">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расходы, которые могут возникнуть у Подрядчика в течение срока действия Договора. </w:t>
      </w:r>
    </w:p>
    <w:p>
      <w:pPr>
        <w:pStyle w:val="ListParagraph"/>
        <w:numPr>
          <w:ilvl w:val="1"/>
          <w:numId w:val="2"/>
        </w:numPr>
        <w:shd w:val="clear" w:color="auto" w:fill="FFFFFF"/>
        <w:tabs>
          <w:tab w:val="clear" w:pos="708"/>
          <w:tab w:val="left" w:pos="1134" w:leader="none"/>
        </w:tabs>
        <w:ind w:firstLine="709" w:left="0"/>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НДС, установленной статьей 164 НК РФ.</w:t>
      </w:r>
    </w:p>
    <w:p>
      <w:pPr>
        <w:pStyle w:val="ListParagraph"/>
        <w:numPr>
          <w:ilvl w:val="1"/>
          <w:numId w:val="2"/>
        </w:numPr>
        <w:shd w:val="clear" w:color="auto" w:fill="FFFFFF"/>
        <w:tabs>
          <w:tab w:val="clear" w:pos="708"/>
          <w:tab w:val="left" w:pos="1134" w:leader="none"/>
        </w:tabs>
        <w:ind w:firstLine="709" w:left="0"/>
        <w:jc w:val="both"/>
        <w:rPr>
          <w:bCs/>
        </w:rPr>
      </w:pPr>
      <w:bookmarkStart w:id="11" w:name="_Ref361834675"/>
      <w:bookmarkStart w:id="12" w:name="_Ref361858588"/>
      <w:r>
        <w:rPr>
          <w:bCs/>
        </w:rPr>
        <w:t>Оплата по Договору осуществляется Заказчиком в следующем порядке:</w:t>
      </w:r>
      <w:bookmarkEnd w:id="11"/>
      <w:bookmarkEnd w:id="12"/>
      <w:r>
        <w:rPr>
          <w:bCs/>
        </w:rPr>
        <w:t xml:space="preserve"> </w:t>
      </w:r>
    </w:p>
    <w:p>
      <w:pPr>
        <w:pStyle w:val="ListParagraph"/>
        <w:numPr>
          <w:ilvl w:val="2"/>
          <w:numId w:val="2"/>
        </w:numPr>
        <w:shd w:val="clear" w:color="auto" w:fill="FFFFFF"/>
        <w:tabs>
          <w:tab w:val="clear" w:pos="708"/>
          <w:tab w:val="left" w:pos="1418" w:leader="none"/>
        </w:tabs>
        <w:ind w:firstLine="709" w:left="0"/>
        <w:jc w:val="both"/>
        <w:rPr/>
      </w:pPr>
      <w:bookmarkStart w:id="13" w:name="_Ref361335023"/>
      <w:bookmarkStart w:id="14" w:name="_Ref373242766"/>
      <w:r>
        <w:rPr>
          <w:bCs/>
        </w:rPr>
        <w:t>Авансовый платеж в счет стоимости Работ в размере 30 (тридцати) процентов от стоимости Работ,</w:t>
      </w:r>
      <w:r>
        <w:rPr>
          <w:b/>
          <w:bCs/>
        </w:rPr>
        <w:t xml:space="preserve"> указанной в пункте 3.1 Договора, </w:t>
      </w:r>
      <w:r>
        <w:rPr>
          <w:bCs/>
        </w:rPr>
        <w:t>без учета НДС, кроме того НДС по ставке, установленной статьей 164 НК РФ на дату выплаты авансового платежа, выплачивается в течение 30 (тридцати) календарных дней с даты получения Заказчиком счета, выставленного Подрядчиком, но не ранее чем за 30 (тридцать) календарных дней</w:t>
      </w:r>
      <w:r>
        <w:rPr/>
        <w:t xml:space="preserve"> до даты начала Работ, определенной пунктом 1.5.1 Договора, </w:t>
      </w:r>
      <w:bookmarkEnd w:id="14"/>
      <w:r>
        <w:rPr>
          <w:b/>
          <w:bCs/>
        </w:rPr>
        <w:t>и с учетом пункта 3.5.3 Договора.</w:t>
      </w:r>
    </w:p>
    <w:p>
      <w:pPr>
        <w:pStyle w:val="ListParagraph"/>
        <w:numPr>
          <w:ilvl w:val="2"/>
          <w:numId w:val="2"/>
        </w:numPr>
        <w:shd w:val="clear" w:color="auto" w:fill="FFFFFF"/>
        <w:tabs>
          <w:tab w:val="clear" w:pos="708"/>
          <w:tab w:val="left" w:pos="1418" w:leader="none"/>
        </w:tabs>
        <w:ind w:firstLine="709" w:left="0"/>
        <w:jc w:val="both"/>
        <w:rPr/>
      </w:pPr>
      <w:r>
        <w:rPr>
          <w:bCs/>
        </w:rPr>
        <w:t>Последующий платеж</w:t>
      </w:r>
      <w:r>
        <w:rPr/>
        <w:t xml:space="preserve"> в размере разницы между стоимостью Работ,  определенной с учетом НДС</w:t>
      </w:r>
      <w:r>
        <w:rPr>
          <w:bCs/>
        </w:rPr>
        <w:t xml:space="preserve"> по ставке, установленной статьей 164 НК РФ на дату подписания Сторонами документов, указанных в пункте 4.1 Договора,</w:t>
      </w:r>
      <w:r>
        <w:rPr/>
        <w:t xml:space="preserve"> и </w:t>
      </w:r>
      <w:r>
        <w:rPr>
          <w:bCs/>
        </w:rPr>
        <w:t>суммой</w:t>
      </w:r>
      <w:r>
        <w:rPr/>
        <w:t xml:space="preserve"> </w:t>
      </w:r>
      <w:r>
        <w:rPr>
          <w:bCs/>
        </w:rPr>
        <w:t>авансового платежа, ранее уплаченного</w:t>
      </w:r>
      <w:r>
        <w:rPr/>
        <w:t xml:space="preserve"> Заказчиком в соответствии с пунктом 3.5.1</w:t>
      </w:r>
      <w:r>
        <w:rPr>
          <w:bCs/>
        </w:rPr>
        <w:t xml:space="preserve"> Договора, выплачивается</w:t>
      </w:r>
      <w:r>
        <w:rPr>
          <w:b/>
          <w:bCs/>
        </w:rPr>
        <w:t xml:space="preserve"> </w:t>
      </w:r>
      <w:r>
        <w:rPr>
          <w:highlight w:val="lightGray"/>
        </w:rPr>
        <w:t>45 (сорока пяти) календарных дней</w:t>
      </w:r>
      <w:r>
        <w:rPr>
          <w:rStyle w:val="FootnoteReference"/>
          <w:highlight w:val="lightGray"/>
        </w:rPr>
        <w:footnoteReference w:id="9"/>
      </w:r>
      <w:r>
        <w:rPr>
          <w:highlight w:val="lightGray"/>
        </w:rPr>
        <w:t xml:space="preserve"> / 7 (семи) рабочих дней</w:t>
      </w:r>
      <w:r>
        <w:rPr>
          <w:rStyle w:val="FootnoteReference"/>
          <w:highlight w:val="lightGray"/>
        </w:rPr>
        <w:footnoteReference w:id="10"/>
      </w:r>
      <w:r>
        <w:rPr/>
        <w:t xml:space="preserve"> </w:t>
      </w:r>
      <w:r>
        <w:rPr>
          <w:bCs/>
        </w:rPr>
        <w:t xml:space="preserve">с даты подписания Сторонами документов, указанных в пункте 4.1 Договора, на основании счета, выставленного Подрядчиком, и с учетом пункта 3.5.3 Договора, </w:t>
      </w:r>
      <w:r>
        <w:rPr>
          <w:b/>
          <w:bCs/>
        </w:rPr>
        <w:t>но не ранее</w:t>
      </w:r>
      <w:r>
        <w:rPr>
          <w:bCs/>
        </w:rPr>
        <w:t xml:space="preserve"> </w:t>
      </w:r>
      <w:r>
        <w:rPr>
          <w:b/>
          <w:bCs/>
        </w:rPr>
        <w:t>включения локальных сметных расчетов на выполнение Работ с твердой ценой в Сводную смету с приложениями (Приложение № 3 к Договору) в соответствии с пунктом 3.2 Договора.</w:t>
      </w:r>
      <w:r>
        <w:rPr/>
        <w:t xml:space="preserve"> </w:t>
      </w:r>
    </w:p>
    <w:p>
      <w:pPr>
        <w:pStyle w:val="ListParagraph"/>
        <w:numPr>
          <w:ilvl w:val="2"/>
          <w:numId w:val="2"/>
        </w:numPr>
        <w:shd w:val="clear" w:color="auto" w:fill="FFFFFF"/>
        <w:tabs>
          <w:tab w:val="clear" w:pos="708"/>
          <w:tab w:val="left" w:pos="1418" w:leader="none"/>
        </w:tabs>
        <w:ind w:firstLine="709" w:left="0"/>
        <w:jc w:val="both"/>
        <w:rPr/>
      </w:pPr>
      <w:bookmarkStart w:id="15" w:name="_Ref361834178"/>
      <w: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w:t>
      </w:r>
      <w:r>
        <w:rPr>
          <w:shd w:fill="auto" w:val="clear"/>
        </w:rPr>
        <w:t>зависимо от его фактического вручения Заказчику. В случае выставления Подрядчиком счета позднее чем за</w:t>
      </w:r>
      <w:bookmarkEnd w:id="15"/>
      <w:r>
        <w:rPr>
          <w:shd w:fill="auto" w:val="clear"/>
        </w:rPr>
        <w:t xml:space="preserve">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
        </w:numPr>
        <w:shd w:val="clear" w:color="auto" w:fill="FFFFFF"/>
        <w:tabs>
          <w:tab w:val="clear" w:pos="708"/>
          <w:tab w:val="left" w:pos="1134" w:leader="none"/>
        </w:tabs>
        <w:ind w:firstLine="709" w:left="0"/>
        <w:jc w:val="both"/>
        <w:rPr>
          <w:highlight w:val="none"/>
          <w:shd w:fill="auto" w:val="clear"/>
        </w:rPr>
      </w:pPr>
      <w:r>
        <w:rPr>
          <w:bCs/>
          <w:shd w:fill="auto" w:val="clear"/>
        </w:rPr>
        <w:t xml:space="preserve">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w:t>
      </w:r>
      <w:bookmarkStart w:id="16" w:name="_Ref361336647"/>
      <w:r>
        <w:rPr>
          <w:bCs/>
          <w:shd w:fill="auto" w:val="clear"/>
        </w:rPr>
        <w:t>счета Заказчика.</w:t>
      </w:r>
    </w:p>
    <w:p>
      <w:pPr>
        <w:pStyle w:val="ListParagraph"/>
        <w:numPr>
          <w:ilvl w:val="1"/>
          <w:numId w:val="2"/>
        </w:numPr>
        <w:shd w:val="clear" w:color="auto" w:fill="FFFFFF"/>
        <w:tabs>
          <w:tab w:val="clear" w:pos="708"/>
          <w:tab w:val="left" w:pos="1134" w:leader="none"/>
        </w:tabs>
        <w:ind w:firstLine="709" w:left="0"/>
        <w:jc w:val="both"/>
        <w:rPr>
          <w:bCs/>
        </w:rPr>
      </w:pPr>
      <w:bookmarkStart w:id="17" w:name="_Ref361834206"/>
      <w:bookmarkEnd w:id="16"/>
      <w:bookmarkEnd w:id="17"/>
      <w:r>
        <w:rPr>
          <w:bCs/>
        </w:rPr>
        <w:t xml:space="preserve">За исключением случая, указанного в пункте 2.3.15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Normal"/>
        <w:shd w:val="clear" w:color="auto" w:fill="FFFFFF"/>
        <w:tabs>
          <w:tab w:val="clear" w:pos="708"/>
          <w:tab w:val="left" w:pos="1418" w:leader="none"/>
        </w:tabs>
        <w:spacing w:lineRule="auto" w:line="240"/>
        <w:ind w:firstLine="709"/>
        <w:rPr>
          <w:bCs/>
        </w:rPr>
      </w:pPr>
      <w:r>
        <w:rPr>
          <w:sz w:val="24"/>
          <w:szCs w:val="24"/>
        </w:rPr>
        <w:t>3.9.</w:t>
      </w:r>
      <w:r>
        <w:rPr/>
        <w:t xml:space="preserve"> </w:t>
      </w:r>
      <w:r>
        <w:rPr>
          <w:sz w:val="24"/>
          <w:szCs w:val="24"/>
          <w:highlight w:val="lightGray"/>
        </w:rPr>
        <w:t xml:space="preserve">Командировочные расходы включаются в стоимость Работ в соответствии с расчетом, прилагаемым к Сводной смете </w:t>
      </w:r>
      <w:r>
        <w:rPr>
          <w:bCs/>
          <w:sz w:val="24"/>
          <w:szCs w:val="24"/>
          <w:highlight w:val="lightGray"/>
        </w:rPr>
        <w:t>с приложениями</w:t>
      </w:r>
      <w:r>
        <w:rPr>
          <w:sz w:val="24"/>
          <w:szCs w:val="24"/>
          <w:highlight w:val="lightGray"/>
        </w:rPr>
        <w:t xml:space="preserve">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bookmarkStart w:id="18" w:name="_Ref361834251"/>
      <w:bookmarkEnd w:id="13"/>
      <w:r>
        <w:rPr>
          <w:sz w:val="24"/>
          <w:szCs w:val="24"/>
        </w:rPr>
        <w:t>.</w:t>
      </w:r>
    </w:p>
    <w:p>
      <w:pPr>
        <w:pStyle w:val="ListParagraph"/>
        <w:shd w:val="clear" w:color="auto" w:fill="FFFFFF"/>
        <w:tabs>
          <w:tab w:val="clear" w:pos="708"/>
          <w:tab w:val="left" w:pos="1134" w:leader="none"/>
          <w:tab w:val="left" w:pos="1418" w:leader="none"/>
        </w:tabs>
        <w:ind w:firstLine="709" w:left="0"/>
        <w:jc w:val="both"/>
        <w:rPr>
          <w:bCs/>
        </w:rPr>
      </w:pPr>
      <w:bookmarkEnd w:id="18"/>
      <w:r>
        <w:rPr>
          <w:bCs/>
        </w:rPr>
        <w:t xml:space="preserve">3.10.  Индексация Цены Договора не допускается. </w:t>
      </w:r>
    </w:p>
    <w:p>
      <w:pPr>
        <w:pStyle w:val="ListParagraph"/>
        <w:shd w:val="clear" w:color="auto" w:fill="FFFFFF"/>
        <w:tabs>
          <w:tab w:val="clear" w:pos="708"/>
          <w:tab w:val="left" w:pos="1134" w:leader="none"/>
          <w:tab w:val="left" w:pos="1418" w:leader="none"/>
        </w:tabs>
        <w:ind w:firstLine="709" w:left="0"/>
        <w:jc w:val="both"/>
        <w:rPr>
          <w:bCs/>
        </w:rPr>
      </w:pPr>
      <w:r>
        <w:rPr>
          <w:bCs/>
        </w:rPr>
        <w:t>3.11. 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p>
    <w:p>
      <w:pPr>
        <w:pStyle w:val="ListParagraph"/>
        <w:shd w:val="clear" w:color="auto" w:fill="FFFFFF"/>
        <w:tabs>
          <w:tab w:val="clear" w:pos="708"/>
          <w:tab w:val="left" w:pos="1134" w:leader="none"/>
        </w:tabs>
        <w:ind w:firstLine="709" w:left="0"/>
        <w:jc w:val="both"/>
        <w:rPr>
          <w:highlight w:val="none"/>
          <w:shd w:fill="auto" w:val="clear"/>
        </w:rPr>
      </w:pPr>
      <w:r>
        <w:rPr>
          <w:bCs/>
          <w:shd w:fill="auto" w:val="clea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clear" w:pos="708"/>
          <w:tab w:val="left" w:pos="1134" w:leader="none"/>
        </w:tabs>
        <w:ind w:firstLine="709" w:left="0"/>
        <w:jc w:val="both"/>
        <w:rPr>
          <w:bCs/>
        </w:rPr>
      </w:pPr>
      <w:r>
        <w:rPr>
          <w:bCs/>
        </w:rPr>
      </w:r>
    </w:p>
    <w:p>
      <w:pPr>
        <w:pStyle w:val="ListParagraph"/>
        <w:numPr>
          <w:ilvl w:val="0"/>
          <w:numId w:val="2"/>
        </w:numPr>
        <w:shd w:val="clear" w:color="auto" w:fill="FFFFFF"/>
        <w:tabs>
          <w:tab w:val="clear" w:pos="708"/>
          <w:tab w:val="left" w:pos="284" w:leader="none"/>
        </w:tabs>
        <w:ind w:hanging="0" w:left="0"/>
        <w:jc w:val="center"/>
        <w:rPr>
          <w:b/>
          <w:bCs/>
        </w:rPr>
      </w:pPr>
      <w:r>
        <w:rPr>
          <w:b/>
          <w:bCs/>
        </w:rPr>
        <w:t>Порядок сдачи-приемки Работ</w:t>
      </w:r>
    </w:p>
    <w:p>
      <w:pPr>
        <w:pStyle w:val="ListParagraph"/>
        <w:numPr>
          <w:ilvl w:val="1"/>
          <w:numId w:val="2"/>
        </w:numPr>
        <w:shd w:val="clear" w:color="auto" w:fill="FFFFFF"/>
        <w:tabs>
          <w:tab w:val="clear" w:pos="708"/>
          <w:tab w:val="left" w:pos="1134" w:leader="none"/>
        </w:tabs>
        <w:ind w:firstLine="709" w:left="0"/>
        <w:jc w:val="both"/>
        <w:rPr>
          <w:bCs/>
        </w:rPr>
      </w:pPr>
      <w:bookmarkStart w:id="19" w:name="_Ref361335138"/>
      <w:bookmarkStart w:id="20" w:name="_Ref373242517"/>
      <w:bookmarkStart w:id="21" w:name="_Ref361336754"/>
      <w:r>
        <w:rPr>
          <w:bCs/>
        </w:rPr>
        <w:t>По завершении выполнения Работ, Подрядчик представляет Заказчику подписанный со своей стороны в 2 (двух) экземплярах Акт сдачи-приемки выполненных работ по форме Приложения № 6 к Договору с приложением Результата Работ</w:t>
      </w:r>
      <w:r>
        <w:rPr/>
        <w:t>.</w:t>
      </w:r>
      <w:bookmarkEnd w:id="19"/>
      <w:bookmarkEnd w:id="20"/>
      <w:bookmarkEnd w:id="21"/>
      <w:r>
        <w:rPr/>
        <w:t xml:space="preserve"> </w:t>
      </w:r>
    </w:p>
    <w:p>
      <w:pPr>
        <w:pStyle w:val="ListParagraph"/>
        <w:shd w:val="clear" w:color="auto" w:fill="FFFFFF"/>
        <w:tabs>
          <w:tab w:val="clear" w:pos="708"/>
          <w:tab w:val="left" w:pos="1134" w:leader="none"/>
        </w:tabs>
        <w:ind w:firstLine="709" w:left="0"/>
        <w:jc w:val="both"/>
        <w:rPr>
          <w:bCs/>
        </w:rPr>
      </w:pPr>
      <w:r>
        <w:rPr>
          <w:bCs/>
        </w:rPr>
        <w:t>Требования к отчетным документам (состав, количество, формат, носитель и т.д.), подлежащим передаче Подрядчиком Заказчику в составе Результата Работ, устанавливаются Техническим заданием (Приложение № 1 к Договору).</w:t>
      </w:r>
    </w:p>
    <w:p>
      <w:pPr>
        <w:pStyle w:val="ListParagraph"/>
        <w:shd w:val="clear" w:color="auto" w:fill="FFFFFF"/>
        <w:tabs>
          <w:tab w:val="clear" w:pos="708"/>
          <w:tab w:val="left" w:pos="1134" w:leader="none"/>
        </w:tabs>
        <w:ind w:firstLine="709" w:left="0"/>
        <w:jc w:val="both"/>
        <w:rPr>
          <w:highlight w:val="none"/>
          <w:shd w:fill="FFFF00" w:val="clear"/>
        </w:rPr>
      </w:pPr>
      <w:r>
        <w:rPr>
          <w:rFonts w:ascii="Liberation Serif" w:hAnsi="Liberation Serif"/>
          <w:b w:val="false"/>
          <w:bCs w:val="false"/>
          <w:caps w:val="false"/>
          <w:smallCaps w:val="false"/>
          <w:sz w:val="24"/>
          <w:szCs w:val="24"/>
          <w:shd w:fill="FFFF00" w:val="clear"/>
          <w:lang w:eastAsia="en-US"/>
        </w:rPr>
        <w:t xml:space="preserve">При использовании Сторонами электронного документооборота, Стороны по договору вместо </w:t>
      </w:r>
      <w:r>
        <w:rPr>
          <w:rFonts w:ascii="Liberation Serif" w:hAnsi="Liberation Serif"/>
          <w:b w:val="false"/>
          <w:bCs/>
          <w:caps w:val="false"/>
          <w:smallCaps w:val="false"/>
          <w:sz w:val="24"/>
          <w:szCs w:val="24"/>
          <w:shd w:fill="FFFF00" w:val="clear"/>
          <w:lang w:eastAsia="en-US"/>
        </w:rPr>
        <w:t>Акта сдачи-приемки выполненных работ по форме Приложения № 6</w:t>
      </w:r>
      <w:r>
        <w:rPr>
          <w:rFonts w:ascii="Liberation Serif" w:hAnsi="Liberation Serif"/>
          <w:b w:val="false"/>
          <w:bCs w:val="false"/>
          <w:caps w:val="false"/>
          <w:smallCaps w:val="false"/>
          <w:sz w:val="24"/>
          <w:szCs w:val="24"/>
          <w:shd w:fill="FFFF00" w:val="clear"/>
          <w:lang w:eastAsia="en-US"/>
        </w:rPr>
        <w:t xml:space="preserve">  оформляют УПД</w:t>
      </w:r>
      <w:r>
        <w:rPr>
          <w:rStyle w:val="FootnoteReference"/>
          <w:rFonts w:ascii="Liberation Serif" w:hAnsi="Liberation Serif"/>
          <w:b w:val="false"/>
          <w:bCs w:val="false"/>
          <w:caps w:val="false"/>
          <w:smallCaps w:val="false"/>
          <w:sz w:val="24"/>
          <w:szCs w:val="24"/>
          <w:shd w:fill="FFFF00" w:val="clear"/>
          <w:lang w:eastAsia="en-US"/>
        </w:rPr>
        <w:footnoteReference w:id="11"/>
      </w:r>
      <w:r>
        <w:rPr>
          <w:rFonts w:ascii="Liberation Serif" w:hAnsi="Liberation Serif"/>
          <w:b w:val="false"/>
          <w:bCs w:val="false"/>
          <w:caps w:val="false"/>
          <w:smallCaps w:val="false"/>
          <w:sz w:val="24"/>
          <w:szCs w:val="24"/>
          <w:shd w:fill="FFFF00" w:val="clear"/>
          <w:lang w:eastAsia="en-US"/>
        </w:rPr>
        <w:t xml:space="preserve">. В этом случае условия Договора в отношении </w:t>
      </w:r>
      <w:r>
        <w:rPr>
          <w:rFonts w:ascii="Liberation Serif" w:hAnsi="Liberation Serif"/>
          <w:b w:val="false"/>
          <w:bCs/>
          <w:caps w:val="false"/>
          <w:smallCaps w:val="false"/>
          <w:sz w:val="24"/>
          <w:szCs w:val="24"/>
          <w:shd w:fill="FFFF00" w:val="clear"/>
          <w:lang w:eastAsia="en-US"/>
        </w:rPr>
        <w:t>Акта сдачи-приемки выполненных работ</w:t>
      </w:r>
      <w:r>
        <w:rPr>
          <w:rFonts w:ascii="Liberation Serif" w:hAnsi="Liberation Serif"/>
          <w:b w:val="false"/>
          <w:bCs w:val="false"/>
          <w:caps w:val="false"/>
          <w:smallCaps w:val="false"/>
          <w:sz w:val="24"/>
          <w:szCs w:val="24"/>
          <w:shd w:fill="FFFF00" w:val="clear"/>
          <w:lang w:eastAsia="en-US"/>
        </w:rPr>
        <w:t xml:space="preserve"> применяются в равной степени к УПД.</w:t>
      </w:r>
    </w:p>
    <w:p>
      <w:pPr>
        <w:pStyle w:val="ListParagraph"/>
        <w:numPr>
          <w:ilvl w:val="1"/>
          <w:numId w:val="2"/>
        </w:numPr>
        <w:shd w:val="clear" w:color="auto" w:fill="FFFFFF"/>
        <w:tabs>
          <w:tab w:val="clear" w:pos="708"/>
          <w:tab w:val="left" w:pos="568" w:leader="none"/>
          <w:tab w:val="left" w:pos="1134" w:leader="none"/>
        </w:tabs>
        <w:ind w:firstLine="709" w:left="0"/>
        <w:jc w:val="both"/>
        <w:rPr>
          <w:bCs/>
        </w:rPr>
      </w:pPr>
      <w:r>
        <w:rPr>
          <w:bCs/>
        </w:rPr>
        <w:t xml:space="preserve">В течение </w:t>
      </w:r>
      <w:r>
        <w:rPr>
          <w:bCs/>
          <w:highlight w:val="lightGray"/>
        </w:rPr>
        <w:t>15 (пятнадцати) рабочих</w:t>
      </w:r>
      <w:r>
        <w:rPr>
          <w:bCs/>
        </w:rPr>
        <w:t xml:space="preserve"> дней с даты получения полного комплекта документов, указанных в пункте 4.1 Договора, Заказчик подписывает и передает Подрядчику 1 (один) экземпляр Акта сдачи-приемки выполненных работ либо направляет Подрядчику письменный мотивированный отказ от приемки Работ (далее – «Ведомость замечаний»), в котором отражает недостатки и / или несоответствия Результата Работ, а также срок на их устранение.</w:t>
      </w:r>
      <w:r>
        <w:rPr/>
        <w:t xml:space="preserve"> </w:t>
      </w:r>
    </w:p>
    <w:p>
      <w:pPr>
        <w:pStyle w:val="ListParagraph"/>
        <w:numPr>
          <w:ilvl w:val="1"/>
          <w:numId w:val="2"/>
        </w:numPr>
        <w:shd w:val="clear" w:color="auto" w:fill="FFFFFF"/>
        <w:tabs>
          <w:tab w:val="clear" w:pos="708"/>
          <w:tab w:val="left" w:pos="568" w:leader="none"/>
          <w:tab w:val="left" w:pos="1134" w:leader="none"/>
        </w:tabs>
        <w:ind w:firstLine="709" w:left="0"/>
        <w:jc w:val="both"/>
        <w:rPr>
          <w:bCs/>
        </w:rPr>
      </w:pPr>
      <w:r>
        <w:rPr>
          <w:bCs/>
        </w:rPr>
        <w:t xml:space="preserve">Устранение указанных недостатков и / или несоответствий,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pPr>
        <w:pStyle w:val="ListParagraph"/>
        <w:numPr>
          <w:ilvl w:val="1"/>
          <w:numId w:val="2"/>
        </w:numPr>
        <w:shd w:val="clear" w:color="auto" w:fill="FFFFFF"/>
        <w:tabs>
          <w:tab w:val="clear" w:pos="708"/>
          <w:tab w:val="left" w:pos="1134" w:leader="none"/>
        </w:tabs>
        <w:ind w:firstLine="709" w:left="0"/>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4.1 - 4.2 Договора.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Если Подрядчик не устранит недостатки, несоответствия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pPr>
        <w:pStyle w:val="ListParagraph"/>
        <w:numPr>
          <w:ilvl w:val="1"/>
          <w:numId w:val="2"/>
        </w:numPr>
        <w:shd w:val="clear" w:color="auto" w:fill="FFFFFF"/>
        <w:tabs>
          <w:tab w:val="clear" w:pos="708"/>
          <w:tab w:val="left" w:pos="1134" w:leader="none"/>
        </w:tabs>
        <w:ind w:firstLine="709" w:left="0"/>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2"/>
        </w:numPr>
        <w:shd w:val="clear" w:color="auto" w:fill="FFFFFF"/>
        <w:tabs>
          <w:tab w:val="clear" w:pos="708"/>
          <w:tab w:val="left" w:pos="1134" w:leader="none"/>
        </w:tabs>
        <w:ind w:firstLine="709" w:left="0"/>
        <w:jc w:val="both"/>
        <w:rPr>
          <w:bCs/>
        </w:rPr>
      </w:pPr>
      <w:bookmarkStart w:id="22" w:name="_Ref361337635"/>
      <w:bookmarkEnd w:id="22"/>
      <w:r>
        <w:rPr>
          <w:bCs/>
        </w:rPr>
        <w:t>Подрядчик обязан представить Заказчику счета-фактуры (УПД),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pPr>
        <w:pStyle w:val="ListParagraph"/>
        <w:shd w:val="clear" w:color="auto" w:fill="FFFFFF"/>
        <w:tabs>
          <w:tab w:val="clear" w:pos="708"/>
          <w:tab w:val="left" w:pos="1134" w:leader="none"/>
        </w:tabs>
        <w:ind w:firstLine="709" w:left="567"/>
        <w:jc w:val="both"/>
        <w:rPr>
          <w:bCs/>
        </w:rPr>
      </w:pPr>
      <w:r>
        <w:rPr>
          <w:bCs/>
        </w:rPr>
      </w:r>
    </w:p>
    <w:p>
      <w:pPr>
        <w:pStyle w:val="ListParagraph"/>
        <w:numPr>
          <w:ilvl w:val="0"/>
          <w:numId w:val="2"/>
        </w:numPr>
        <w:shd w:val="clear" w:color="auto" w:fill="FFFFFF"/>
        <w:tabs>
          <w:tab w:val="clear" w:pos="708"/>
          <w:tab w:val="left" w:pos="284" w:leader="none"/>
        </w:tabs>
        <w:ind w:hanging="0" w:left="0"/>
        <w:jc w:val="center"/>
        <w:rPr>
          <w:b/>
          <w:bCs/>
        </w:rPr>
      </w:pPr>
      <w:r>
        <w:rPr>
          <w:b/>
          <w:bCs/>
        </w:rPr>
        <w:t>Право собственности и переход рисков</w:t>
      </w:r>
    </w:p>
    <w:p>
      <w:pPr>
        <w:pStyle w:val="ListParagraph"/>
        <w:numPr>
          <w:ilvl w:val="1"/>
          <w:numId w:val="2"/>
        </w:numPr>
        <w:shd w:val="clear" w:color="auto" w:fill="FFFFFF"/>
        <w:tabs>
          <w:tab w:val="clear" w:pos="708"/>
          <w:tab w:val="left" w:pos="1134" w:leader="none"/>
        </w:tabs>
        <w:ind w:firstLine="709" w:left="0"/>
        <w:jc w:val="both"/>
        <w:rPr>
          <w:bCs/>
        </w:rPr>
      </w:pPr>
      <w:bookmarkStart w:id="23" w:name="_Ref361405028"/>
      <w:bookmarkEnd w:id="23"/>
      <w:r>
        <w:rPr>
          <w:bCs/>
        </w:rPr>
        <w:t>Право собственности, риск случайной гибели или повреждения Результата Работ переходит к Заказчику с момента подписания Сторонами Акта сдачи-приемки выполненных Работ по форме Приложения № 6 к Договору.</w:t>
      </w:r>
    </w:p>
    <w:p>
      <w:pPr>
        <w:pStyle w:val="ListParagraph"/>
        <w:shd w:val="clear" w:color="auto" w:fill="FFFFFF"/>
        <w:tabs>
          <w:tab w:val="clear" w:pos="708"/>
          <w:tab w:val="left" w:pos="0" w:leader="none"/>
          <w:tab w:val="left" w:pos="1134" w:leader="none"/>
        </w:tabs>
        <w:ind w:firstLine="709" w:left="0"/>
        <w:jc w:val="both"/>
        <w:rPr>
          <w:bCs/>
        </w:rPr>
      </w:pPr>
      <w:r>
        <w:rPr>
          <w:bCs/>
        </w:rPr>
      </w:r>
    </w:p>
    <w:p>
      <w:pPr>
        <w:pStyle w:val="ListParagraph"/>
        <w:numPr>
          <w:ilvl w:val="0"/>
          <w:numId w:val="2"/>
        </w:numPr>
        <w:shd w:val="clear" w:color="auto" w:fill="FFFFFF"/>
        <w:tabs>
          <w:tab w:val="clear" w:pos="708"/>
          <w:tab w:val="left" w:pos="284" w:leader="none"/>
        </w:tabs>
        <w:ind w:hanging="0" w:left="0"/>
        <w:jc w:val="center"/>
        <w:rPr>
          <w:b/>
          <w:bCs/>
        </w:rPr>
      </w:pPr>
      <w:r>
        <w:rPr>
          <w:b/>
          <w:bCs/>
        </w:rPr>
        <w:t>Ответственность Сторон</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не предусмотрено иное. </w:t>
      </w:r>
    </w:p>
    <w:p>
      <w:pPr>
        <w:pStyle w:val="Normal"/>
        <w:numPr>
          <w:ilvl w:val="1"/>
          <w:numId w:val="2"/>
        </w:numPr>
        <w:tabs>
          <w:tab w:val="clear" w:pos="708"/>
          <w:tab w:val="left" w:pos="1134" w:leader="none"/>
        </w:tabs>
        <w:spacing w:lineRule="auto" w:line="240"/>
        <w:ind w:firstLine="709" w:left="0"/>
        <w:rPr>
          <w:bCs/>
          <w:sz w:val="24"/>
          <w:szCs w:val="24"/>
        </w:rPr>
      </w:pPr>
      <w:r>
        <w:rPr>
          <w:bCs/>
          <w:sz w:val="24"/>
          <w:szCs w:val="24"/>
          <w:shd w:fill="auto" w:val="clear"/>
        </w:rPr>
        <w:t>Заказчик не несет ответственность за ненадлежащее исполнение обязательств по внесению предварительной оплаты (аванса).  В случае на</w:t>
      </w:r>
      <w:r>
        <w:rPr>
          <w:bCs/>
          <w:sz w:val="24"/>
          <w:szCs w:val="24"/>
        </w:rPr>
        <w:t>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2"/>
        </w:numPr>
        <w:tabs>
          <w:tab w:val="clear" w:pos="708"/>
          <w:tab w:val="left" w:pos="1134" w:leader="none"/>
        </w:tabs>
        <w:spacing w:lineRule="auto" w:line="240"/>
        <w:ind w:firstLine="709" w:left="0"/>
        <w:rPr>
          <w:bCs/>
          <w:sz w:val="24"/>
          <w:szCs w:val="24"/>
        </w:rPr>
      </w:pPr>
      <w:r>
        <w:rPr>
          <w:bCs/>
          <w:sz w:val="24"/>
          <w:szCs w:val="24"/>
          <w:shd w:fill="FFFF00" w:val="clear"/>
        </w:rPr>
        <w:t xml:space="preserve">В случае нарушения Заказчиком сроков оплаты, установленных разделом 3 Договора (за исключением срока оплаты авансовых платежей), Подрядчик вправе </w:t>
      </w:r>
      <w:r>
        <w:rPr>
          <w:sz w:val="24"/>
          <w:szCs w:val="24"/>
          <w:shd w:fill="FFFF00" w:val="clear"/>
        </w:rPr>
        <w:t xml:space="preserve">потребовать уплаты Заказчиком исключительной неустойки в размере 0,01 (ноль целых и одна сотая) процента от несвоевременно оплаченной суммы за каждый день просрочки, </w:t>
      </w:r>
      <w:r>
        <w:rPr>
          <w:rFonts w:eastAsia="Times New Roman" w:ascii="Liberation Serif" w:hAnsi="Liberation Serif"/>
          <w:sz w:val="24"/>
          <w:szCs w:val="24"/>
          <w:shd w:fill="FFFF00" w:val="clear"/>
        </w:rPr>
        <w:t>но не более 5 % от Цены Договора</w:t>
      </w:r>
      <w:r>
        <w:rPr>
          <w:sz w:val="24"/>
          <w:szCs w:val="24"/>
          <w:shd w:fill="FFFF00" w:val="clear"/>
        </w:rPr>
        <w:t>.</w:t>
      </w:r>
      <w:r>
        <w:rPr>
          <w:bCs/>
          <w:sz w:val="24"/>
          <w:szCs w:val="24"/>
          <w:shd w:fill="auto" w:val="clear"/>
        </w:rPr>
        <w:t xml:space="preserve"> </w:t>
      </w:r>
    </w:p>
    <w:p>
      <w:pPr>
        <w:pStyle w:val="Normal"/>
        <w:numPr>
          <w:ilvl w:val="1"/>
          <w:numId w:val="2"/>
        </w:numPr>
        <w:tabs>
          <w:tab w:val="clear" w:pos="708"/>
          <w:tab w:val="left" w:pos="1134" w:leader="none"/>
        </w:tabs>
        <w:spacing w:lineRule="auto" w:line="240"/>
        <w:ind w:firstLine="709" w:left="0"/>
        <w:rPr>
          <w:bCs/>
          <w:sz w:val="24"/>
          <w:szCs w:val="24"/>
        </w:rPr>
      </w:pPr>
      <w:r>
        <w:rPr>
          <w:bCs/>
          <w:sz w:val="24"/>
          <w:szCs w:val="24"/>
          <w:shd w:fill="auto" w:val="clear"/>
        </w:rPr>
        <w:t>В случае нарушения Подрядчиком обязательств по выполнению Работ, в том числе сроков выполнения Работ, а также в случае несвоеврем</w:t>
      </w:r>
      <w:r>
        <w:rPr>
          <w:bCs/>
          <w:sz w:val="24"/>
          <w:szCs w:val="24"/>
        </w:rPr>
        <w:t>енного устранения выявленных недостатков Результата работ, Заказчик вправе потребовать уплаты Подрядчиком неустойки в размере 0,1 (ноль целых и одна десятая) процента от Цены Договора за каждый день просрочки.</w:t>
      </w:r>
    </w:p>
    <w:p>
      <w:pPr>
        <w:pStyle w:val="Normal"/>
        <w:widowControl w:val="false"/>
        <w:numPr>
          <w:ilvl w:val="1"/>
          <w:numId w:val="2"/>
        </w:numPr>
        <w:shd w:val="clear" w:color="auto" w:fill="FFFFFF"/>
        <w:tabs>
          <w:tab w:val="clear" w:pos="708"/>
          <w:tab w:val="left" w:pos="1134" w:leader="none"/>
        </w:tabs>
        <w:spacing w:lineRule="auto" w:line="240"/>
        <w:ind w:firstLine="709" w:left="0"/>
        <w:rPr>
          <w:sz w:val="24"/>
          <w:szCs w:val="24"/>
        </w:rPr>
      </w:pPr>
      <w:r>
        <w:rPr>
          <w:sz w:val="24"/>
          <w:szCs w:val="24"/>
        </w:rPr>
        <w:t xml:space="preserve">В случае несвоевременного возврата аванса </w:t>
      </w:r>
      <w:r>
        <w:rPr>
          <w:bCs/>
          <w:sz w:val="24"/>
          <w:szCs w:val="24"/>
        </w:rPr>
        <w:t xml:space="preserve">Заказчик вправе требовать уплаты Подрядчиком неустойки в размере </w:t>
      </w:r>
      <w:r>
        <w:rPr>
          <w:sz w:val="24"/>
          <w:szCs w:val="24"/>
        </w:rPr>
        <w:t>в размере 0,1 (ноль целых и одна десятая) процента от размера невозвращенного аванса за каждый день просрочки начиная с даты, установленной для возврата аванса.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5 к Договору. </w:t>
      </w:r>
    </w:p>
    <w:p>
      <w:pPr>
        <w:pStyle w:val="ListParagraph"/>
        <w:numPr>
          <w:ilvl w:val="1"/>
          <w:numId w:val="2"/>
        </w:numPr>
        <w:shd w:val="clear" w:color="auto" w:fill="FFFFFF"/>
        <w:tabs>
          <w:tab w:val="clear" w:pos="708"/>
          <w:tab w:val="left" w:pos="1134" w:leader="none"/>
        </w:tabs>
        <w:ind w:firstLine="709" w:left="0"/>
        <w:jc w:val="both"/>
        <w:rPr>
          <w:bCs/>
        </w:rPr>
      </w:pPr>
      <w:r>
        <w:rPr>
          <w:bCs/>
        </w:rPr>
        <w:t>Если в результате составления и выставления Подрядчиком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(УПД), установленных пунктом 4.8 Договора, Заказчик имеет право требования от Подрядчика уплаты штрафа в размере 50 000 (пятидесяти тысяч) рублей за каждый случай нарушения.</w:t>
      </w:r>
    </w:p>
    <w:p>
      <w:pPr>
        <w:pStyle w:val="ListParagraph"/>
        <w:numPr>
          <w:ilvl w:val="1"/>
          <w:numId w:val="2"/>
        </w:numPr>
        <w:shd w:val="clear" w:color="auto" w:fill="FFFFFF"/>
        <w:tabs>
          <w:tab w:val="clear" w:pos="708"/>
          <w:tab w:val="left" w:pos="1134" w:leader="none"/>
        </w:tabs>
        <w:ind w:firstLine="709" w:left="0"/>
        <w:jc w:val="both"/>
        <w:rPr>
          <w:bCs/>
        </w:rPr>
      </w:pPr>
      <w:r>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w:t>
      </w:r>
      <w:r>
        <w:rPr>
          <w:bCs/>
          <w:shd w:fill="auto" w:val="clear"/>
        </w:rPr>
        <w:t xml:space="preserve"> упущенной выгоды.</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
        </w:numPr>
        <w:shd w:val="clear" w:color="auto" w:fill="FFFFFF"/>
        <w:tabs>
          <w:tab w:val="clear" w:pos="708"/>
          <w:tab w:val="left" w:pos="1134"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
        </w:numPr>
        <w:shd w:val="clear" w:color="auto" w:fill="FFFFFF"/>
        <w:tabs>
          <w:tab w:val="clear" w:pos="708"/>
          <w:tab w:val="left" w:pos="1134" w:leader="none"/>
        </w:tabs>
        <w:ind w:firstLine="709" w:left="0"/>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widowControl w:val="false"/>
        <w:numPr>
          <w:ilvl w:val="1"/>
          <w:numId w:val="2"/>
        </w:numPr>
        <w:shd w:val="clear" w:color="auto" w:fill="FFFFFF"/>
        <w:tabs>
          <w:tab w:val="clear" w:pos="708"/>
          <w:tab w:val="left" w:pos="0" w:leader="none"/>
          <w:tab w:val="left" w:pos="1134" w:leader="none"/>
        </w:tabs>
        <w:ind w:firstLine="567" w:left="0"/>
        <w:jc w:val="both"/>
        <w:rPr/>
      </w:pPr>
      <w:r>
        <w:rP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p>
    <w:p>
      <w:pPr>
        <w:pStyle w:val="ListParagraph"/>
        <w:numPr>
          <w:ilvl w:val="1"/>
          <w:numId w:val="2"/>
        </w:numPr>
        <w:shd w:val="clear" w:color="auto" w:fill="FFFFFF"/>
        <w:tabs>
          <w:tab w:val="clear" w:pos="708"/>
          <w:tab w:val="left" w:pos="1134" w:leader="none"/>
        </w:tabs>
        <w:ind w:firstLine="709" w:left="0"/>
        <w:jc w:val="both"/>
        <w:rPr>
          <w:highlight w:val="none"/>
          <w:shd w:fill="auto" w:val="clear"/>
        </w:rPr>
      </w:pPr>
      <w:r>
        <w:rPr>
          <w:rFonts w:eastAsia="Times New Roman"/>
          <w:b w:val="false"/>
          <w:bCs w:val="false"/>
          <w:i w:val="false"/>
          <w:iCs w:val="false"/>
          <w:caps w:val="false"/>
          <w:smallCaps w:val="false"/>
          <w:color w:val="000000"/>
          <w:sz w:val="24"/>
          <w:szCs w:val="24"/>
          <w:shd w:fill="auto" w:val="clear"/>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pPr>
        <w:pStyle w:val="ListParagraph"/>
        <w:numPr>
          <w:ilvl w:val="1"/>
          <w:numId w:val="2"/>
        </w:numPr>
        <w:shd w:val="clear" w:color="auto" w:fill="FFFFFF"/>
        <w:tabs>
          <w:tab w:val="clear" w:pos="708"/>
          <w:tab w:val="left" w:pos="1134" w:leader="none"/>
        </w:tabs>
        <w:ind w:firstLine="709" w:left="0"/>
        <w:jc w:val="both"/>
        <w:rPr>
          <w:highlight w:val="none"/>
          <w:shd w:fill="auto" w:val="clear"/>
        </w:rPr>
      </w:pPr>
      <w:r>
        <w:rPr>
          <w:rFonts w:eastAsia="Times New Roman"/>
          <w:sz w:val="24"/>
          <w:szCs w:val="24"/>
          <w:shd w:fill="auto" w:val="clear"/>
        </w:rP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pPr>
        <w:pStyle w:val="ListParagraph"/>
        <w:numPr>
          <w:ilvl w:val="1"/>
          <w:numId w:val="2"/>
        </w:numPr>
        <w:shd w:val="clear" w:color="auto" w:fill="FFFFFF"/>
        <w:tabs>
          <w:tab w:val="clear" w:pos="708"/>
          <w:tab w:val="left" w:pos="1134" w:leader="none"/>
        </w:tabs>
        <w:ind w:firstLine="709" w:left="0"/>
        <w:jc w:val="both"/>
        <w:rPr>
          <w:highlight w:val="none"/>
          <w:shd w:fill="auto" w:val="clear"/>
        </w:rPr>
      </w:pPr>
      <w:r>
        <w:rPr>
          <w:rFonts w:eastAsia="Times New Roman"/>
          <w:bCs/>
          <w:iCs w:val="false"/>
          <w:caps w:val="false"/>
          <w:smallCaps w:val="false"/>
          <w:sz w:val="24"/>
          <w:szCs w:val="24"/>
          <w:shd w:fill="auto" w:val="clear"/>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pPr>
        <w:pStyle w:val="ListParagraph"/>
        <w:numPr>
          <w:ilvl w:val="0"/>
          <w:numId w:val="0"/>
        </w:numPr>
        <w:shd w:val="clear" w:color="auto" w:fill="FFFFFF"/>
        <w:tabs>
          <w:tab w:val="clear" w:pos="708"/>
          <w:tab w:val="left" w:pos="1134" w:leader="none"/>
        </w:tabs>
        <w:ind w:hanging="0" w:left="0"/>
        <w:jc w:val="both"/>
        <w:rPr>
          <w:rFonts w:ascii="Times New Roman" w:hAnsi="Times New Roman" w:eastAsia="Times New Roman"/>
          <w:b w:val="false"/>
          <w:bCs/>
          <w:i w:val="false"/>
          <w:i w:val="false"/>
          <w:iCs w:val="false"/>
          <w:caps w:val="false"/>
          <w:smallCaps w:val="false"/>
          <w:sz w:val="24"/>
          <w:szCs w:val="24"/>
          <w:highlight w:val="none"/>
          <w:shd w:fill="auto" w:val="clear"/>
        </w:rPr>
      </w:pPr>
      <w:r>
        <w:rPr>
          <w:rFonts w:eastAsia="Times New Roman"/>
          <w:b w:val="false"/>
          <w:bCs/>
          <w:i w:val="false"/>
          <w:iCs w:val="false"/>
          <w:caps w:val="false"/>
          <w:smallCaps w:val="false"/>
          <w:sz w:val="24"/>
          <w:szCs w:val="24"/>
          <w:shd w:fill="auto" w:val="clear"/>
        </w:rPr>
      </w:r>
    </w:p>
    <w:p>
      <w:pPr>
        <w:pStyle w:val="ListParagraph"/>
        <w:numPr>
          <w:ilvl w:val="0"/>
          <w:numId w:val="2"/>
        </w:numPr>
        <w:shd w:val="clear" w:color="auto" w:fill="FFFFFF"/>
        <w:tabs>
          <w:tab w:val="clear" w:pos="708"/>
          <w:tab w:val="left" w:pos="284" w:leader="none"/>
          <w:tab w:val="left" w:pos="426" w:leader="none"/>
        </w:tabs>
        <w:ind w:hanging="0" w:left="0"/>
        <w:jc w:val="center"/>
        <w:rPr>
          <w:highlight w:val="none"/>
          <w:shd w:fill="auto" w:val="clear"/>
        </w:rPr>
      </w:pPr>
      <w:r>
        <w:rPr>
          <w:b/>
          <w:bCs/>
          <w:shd w:fill="auto" w:val="clear"/>
        </w:rPr>
        <w:t>Исключительные права и патенты</w:t>
      </w:r>
    </w:p>
    <w:p>
      <w:pPr>
        <w:pStyle w:val="ListParagraph"/>
        <w:numPr>
          <w:ilvl w:val="1"/>
          <w:numId w:val="2"/>
        </w:numPr>
        <w:shd w:val="clear" w:color="auto" w:fill="FFFFFF"/>
        <w:tabs>
          <w:tab w:val="clear" w:pos="708"/>
          <w:tab w:val="left" w:pos="1134" w:leader="none"/>
        </w:tabs>
        <w:ind w:firstLine="709" w:left="0"/>
        <w:jc w:val="both"/>
        <w:rPr>
          <w:bCs/>
        </w:rPr>
      </w:pPr>
      <w:r>
        <w:rPr>
          <w:bCs/>
          <w:shd w:fill="auto" w:val="clear"/>
        </w:rPr>
        <w:t>Подрядчик гарантирует, что выполнение Работ, предусмо</w:t>
      </w:r>
      <w:r>
        <w:rPr>
          <w:bCs/>
        </w:rPr>
        <w:t>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В состав Результата работ считаются включенными все разрешения (лицензии), необходимые для использования Заказчиком Результата работ. </w:t>
      </w:r>
    </w:p>
    <w:p>
      <w:pPr>
        <w:pStyle w:val="ListParagraph"/>
        <w:numPr>
          <w:ilvl w:val="1"/>
          <w:numId w:val="2"/>
        </w:numPr>
        <w:shd w:val="clear" w:color="auto" w:fill="FFFFFF"/>
        <w:tabs>
          <w:tab w:val="clear" w:pos="708"/>
          <w:tab w:val="left" w:pos="1134" w:leader="none"/>
        </w:tabs>
        <w:ind w:firstLine="709" w:left="0"/>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
        </w:numPr>
        <w:shd w:val="clear" w:color="auto" w:fill="FFFFFF"/>
        <w:tabs>
          <w:tab w:val="clear" w:pos="708"/>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8"/>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и в том объеме (пределах), которые требуются для эксплуатации. При этом Стороны признают, что плата за использование прав на результаты интеллектуальной деятельности входит в Цену Договора. </w:t>
      </w:r>
    </w:p>
    <w:p>
      <w:pPr>
        <w:pStyle w:val="ListParagraph"/>
        <w:numPr>
          <w:ilvl w:val="1"/>
          <w:numId w:val="2"/>
        </w:numPr>
        <w:shd w:val="clear" w:color="auto" w:fill="FFFFFF"/>
        <w:tabs>
          <w:tab w:val="clear" w:pos="708"/>
          <w:tab w:val="left" w:pos="1134" w:leader="none"/>
        </w:tabs>
        <w:ind w:firstLine="709" w:left="0"/>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
        </w:numPr>
        <w:shd w:val="clear" w:color="auto" w:fill="FFFFFF"/>
        <w:tabs>
          <w:tab w:val="clear" w:pos="708"/>
          <w:tab w:val="left" w:pos="1134" w:leader="none"/>
        </w:tabs>
        <w:ind w:firstLine="709" w:left="0"/>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сдачи-приемки выполненных работ.</w:t>
      </w:r>
    </w:p>
    <w:p>
      <w:pPr>
        <w:pStyle w:val="ListParagraph"/>
        <w:shd w:val="clear" w:color="auto" w:fill="FFFFFF"/>
        <w:tabs>
          <w:tab w:val="clear" w:pos="708"/>
          <w:tab w:val="left" w:pos="1134" w:leader="none"/>
        </w:tabs>
        <w:ind w:firstLine="709" w:left="709"/>
        <w:jc w:val="both"/>
        <w:rPr>
          <w:bCs/>
        </w:rPr>
      </w:pPr>
      <w:r>
        <w:rPr>
          <w:bCs/>
        </w:rPr>
      </w:r>
    </w:p>
    <w:p>
      <w:pPr>
        <w:pStyle w:val="ListParagraph"/>
        <w:numPr>
          <w:ilvl w:val="0"/>
          <w:numId w:val="2"/>
        </w:numPr>
        <w:shd w:val="clear" w:color="auto" w:fill="FFFFFF"/>
        <w:tabs>
          <w:tab w:val="clear" w:pos="708"/>
          <w:tab w:val="left" w:pos="284" w:leader="none"/>
          <w:tab w:val="left" w:pos="426" w:leader="none"/>
        </w:tabs>
        <w:ind w:hanging="0" w:left="0"/>
        <w:jc w:val="center"/>
        <w:rPr>
          <w:b/>
          <w:bCs/>
        </w:rPr>
      </w:pPr>
      <w:r>
        <w:rPr>
          <w:b/>
          <w:bCs/>
        </w:rPr>
        <w:t>Конфиденциальность</w:t>
      </w:r>
    </w:p>
    <w:p>
      <w:pPr>
        <w:pStyle w:val="ListParagraph"/>
        <w:numPr>
          <w:ilvl w:val="1"/>
          <w:numId w:val="2"/>
        </w:numPr>
        <w:shd w:val="clear" w:color="auto" w:fill="FFFFFF"/>
        <w:tabs>
          <w:tab w:val="clear" w:pos="708"/>
          <w:tab w:val="left" w:pos="1134" w:leader="none"/>
        </w:tabs>
        <w:ind w:firstLine="709" w:left="0"/>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3"/>
        </w:numPr>
        <w:tabs>
          <w:tab w:val="clear" w:pos="708"/>
          <w:tab w:val="left" w:pos="709" w:leader="none"/>
          <w:tab w:val="left" w:pos="1418" w:leader="none"/>
        </w:tabs>
        <w:spacing w:lineRule="auto" w:line="240"/>
        <w:ind w:firstLine="709" w:left="0"/>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3"/>
        </w:numPr>
        <w:tabs>
          <w:tab w:val="clear" w:pos="708"/>
          <w:tab w:val="left" w:pos="709" w:leader="none"/>
          <w:tab w:val="left" w:pos="1418" w:leader="none"/>
        </w:tabs>
        <w:spacing w:lineRule="auto" w:line="240"/>
        <w:ind w:firstLine="709" w:left="0"/>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
        </w:numPr>
        <w:shd w:val="clear" w:color="auto" w:fill="FFFFFF"/>
        <w:tabs>
          <w:tab w:val="clear" w:pos="708"/>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
        </w:numPr>
        <w:shd w:val="clear" w:color="auto" w:fill="FFFFFF"/>
        <w:tabs>
          <w:tab w:val="clear" w:pos="708"/>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
        </w:numPr>
        <w:shd w:val="clear" w:color="auto" w:fill="FFFFFF"/>
        <w:tabs>
          <w:tab w:val="clear" w:pos="708"/>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учетные регистры бухгалтерского учета;</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бизнес-планы;</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3"/>
        </w:numPr>
        <w:tabs>
          <w:tab w:val="clear" w:pos="708"/>
          <w:tab w:val="left" w:pos="1418" w:leader="none"/>
        </w:tabs>
        <w:spacing w:lineRule="auto" w:line="240"/>
        <w:ind w:firstLine="709" w:left="0"/>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2"/>
        </w:numPr>
        <w:shd w:val="clear" w:color="auto" w:fill="FFFFFF"/>
        <w:tabs>
          <w:tab w:val="clear" w:pos="708"/>
          <w:tab w:val="left" w:pos="1134" w:leader="none"/>
        </w:tabs>
        <w:ind w:firstLine="709" w:left="0"/>
        <w:jc w:val="both"/>
        <w:rPr>
          <w:bCs/>
        </w:rPr>
      </w:pPr>
      <w:bookmarkStart w:id="24"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24"/>
      <w:r>
        <w:rPr>
          <w:bCs/>
        </w:rPr>
        <w:t xml:space="preserve"> </w:t>
      </w:r>
    </w:p>
    <w:p>
      <w:pPr>
        <w:pStyle w:val="ListParagraph"/>
        <w:numPr>
          <w:ilvl w:val="2"/>
          <w:numId w:val="2"/>
        </w:numPr>
        <w:shd w:val="clear" w:color="auto" w:fill="FFFFFF"/>
        <w:tabs>
          <w:tab w:val="clear" w:pos="708"/>
          <w:tab w:val="left" w:pos="1418"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2"/>
        </w:numPr>
        <w:shd w:val="clear" w:color="auto" w:fill="FFFFFF"/>
        <w:tabs>
          <w:tab w:val="clear" w:pos="708"/>
          <w:tab w:val="left" w:pos="1418"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
        </w:numPr>
        <w:shd w:val="clear" w:color="auto" w:fill="FFFFFF"/>
        <w:tabs>
          <w:tab w:val="clear" w:pos="708"/>
          <w:tab w:val="left" w:pos="1418"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
        </w:numPr>
        <w:shd w:val="clear" w:color="auto" w:fill="FFFFFF"/>
        <w:tabs>
          <w:tab w:val="clear" w:pos="708"/>
          <w:tab w:val="left" w:pos="1418"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
        </w:numPr>
        <w:shd w:val="clear" w:color="auto" w:fill="FFFFFF"/>
        <w:tabs>
          <w:tab w:val="clear" w:pos="708"/>
          <w:tab w:val="left" w:pos="1418" w:leader="none"/>
        </w:tabs>
        <w:ind w:firstLine="709" w:left="0"/>
        <w:jc w:val="both"/>
        <w:rPr>
          <w:bCs/>
        </w:rPr>
      </w:pPr>
      <w:bookmarkStart w:id="25" w:name="_Ref361337832"/>
      <w:bookmarkEnd w:id="25"/>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ListParagraph"/>
        <w:numPr>
          <w:ilvl w:val="2"/>
          <w:numId w:val="2"/>
        </w:numPr>
        <w:shd w:val="clear" w:color="auto" w:fill="FFFFFF"/>
        <w:tabs>
          <w:tab w:val="clear" w:pos="708"/>
          <w:tab w:val="left" w:pos="1418"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2"/>
        </w:numPr>
        <w:shd w:val="clear" w:color="auto" w:fill="FFFFFF"/>
        <w:tabs>
          <w:tab w:val="clear" w:pos="708"/>
          <w:tab w:val="left" w:pos="1134" w:leader="none"/>
        </w:tabs>
        <w:ind w:firstLine="709" w:left="0"/>
        <w:jc w:val="both"/>
        <w:rPr>
          <w:bCs/>
        </w:rPr>
      </w:pPr>
      <w:bookmarkStart w:id="26" w:name="_Ref361337863"/>
      <w:bookmarkEnd w:id="26"/>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p>
    <w:p>
      <w:pPr>
        <w:pStyle w:val="ListParagraph"/>
        <w:numPr>
          <w:ilvl w:val="1"/>
          <w:numId w:val="2"/>
        </w:numPr>
        <w:shd w:val="clear" w:color="auto" w:fill="FFFFFF"/>
        <w:tabs>
          <w:tab w:val="clear" w:pos="708"/>
          <w:tab w:val="left" w:pos="1134" w:leader="none"/>
        </w:tabs>
        <w:ind w:firstLine="709" w:left="0"/>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8"/>
          <w:tab w:val="left" w:pos="284" w:leader="none"/>
        </w:tabs>
        <w:ind w:firstLine="709" w:left="0"/>
        <w:rPr>
          <w:b/>
          <w:bCs/>
        </w:rPr>
      </w:pPr>
      <w:r>
        <w:rPr>
          <w:b/>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Антикоррупционная оговорка</w:t>
      </w:r>
    </w:p>
    <w:p>
      <w:pPr>
        <w:pStyle w:val="ListParagraph"/>
        <w:numPr>
          <w:ilvl w:val="1"/>
          <w:numId w:val="2"/>
        </w:numPr>
        <w:shd w:val="clear" w:color="auto" w:fill="FFFFFF"/>
        <w:tabs>
          <w:tab w:val="clear" w:pos="708"/>
          <w:tab w:val="left" w:pos="1418"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Pr>
          <w:bCs/>
          <w:color w:val="000000"/>
          <w:shd w:fill="auto" w:val="clear"/>
        </w:rPr>
        <w:t>Применимым правом как дача или полу</w:t>
      </w:r>
      <w:r>
        <w:rPr>
          <w:bCs/>
          <w:color w:val="000000"/>
        </w:rPr>
        <w:t>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2"/>
        </w:numPr>
        <w:shd w:val="clear" w:color="auto" w:fill="FFFFFF"/>
        <w:tabs>
          <w:tab w:val="clear" w:pos="708"/>
          <w:tab w:val="left" w:pos="1418" w:leader="none"/>
        </w:tabs>
        <w:ind w:firstLine="709" w:left="0"/>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2"/>
        </w:numPr>
        <w:shd w:val="clear" w:color="auto" w:fill="FFFFFF"/>
        <w:tabs>
          <w:tab w:val="clear" w:pos="708"/>
          <w:tab w:val="left" w:pos="567" w:leader="none"/>
          <w:tab w:val="left" w:pos="1418" w:leader="none"/>
        </w:tabs>
        <w:ind w:firstLine="709" w:left="0"/>
        <w:jc w:val="both"/>
        <w:rPr>
          <w:color w:val="000000"/>
        </w:rPr>
      </w:pPr>
      <w:r>
        <w:rPr>
          <w:color w:val="000000"/>
        </w:rPr>
        <w:t xml:space="preserve">Каналы связи Линия доверия Группы РусГидро: </w:t>
      </w:r>
    </w:p>
    <w:p>
      <w:pPr>
        <w:pStyle w:val="ListParagraph"/>
        <w:widowControl w:val="false"/>
        <w:numPr>
          <w:ilvl w:val="2"/>
          <w:numId w:val="2"/>
        </w:numPr>
        <w:shd w:val="clear" w:color="auto" w:fill="FFFFFF"/>
        <w:tabs>
          <w:tab w:val="clear" w:pos="708"/>
          <w:tab w:val="left" w:pos="567" w:leader="none"/>
          <w:tab w:val="left" w:pos="1418" w:leader="none"/>
        </w:tabs>
        <w:ind w:firstLine="709" w:left="0"/>
        <w:jc w:val="both"/>
        <w:rPr>
          <w:szCs w:val="28"/>
        </w:rPr>
      </w:pPr>
      <w:r>
        <w:rPr>
          <w:szCs w:val="28"/>
        </w:rPr>
        <w:t>Электронная почта: ld@rushydro.ru.</w:t>
      </w:r>
    </w:p>
    <w:p>
      <w:pPr>
        <w:pStyle w:val="ListParagraph"/>
        <w:widowControl w:val="false"/>
        <w:numPr>
          <w:ilvl w:val="2"/>
          <w:numId w:val="2"/>
        </w:numPr>
        <w:shd w:val="clear" w:color="auto" w:fill="FFFFFF"/>
        <w:tabs>
          <w:tab w:val="clear" w:pos="708"/>
          <w:tab w:val="left" w:pos="567" w:leader="none"/>
          <w:tab w:val="left" w:pos="1418" w:leader="none"/>
        </w:tabs>
        <w:ind w:firstLine="709" w:left="0"/>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2"/>
        </w:numPr>
        <w:tabs>
          <w:tab w:val="clear" w:pos="708"/>
          <w:tab w:val="left" w:pos="1418" w:leader="none"/>
        </w:tabs>
        <w:spacing w:lineRule="auto" w:line="259" w:before="0" w:after="160"/>
        <w:ind w:firstLine="709" w:left="0"/>
        <w:contextualSpacing/>
        <w:jc w:val="both"/>
        <w:rPr>
          <w:szCs w:val="28"/>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clear" w:pos="708"/>
          <w:tab w:val="left" w:pos="709" w:leader="none"/>
        </w:tabs>
        <w:spacing w:lineRule="auto" w:line="240"/>
        <w:ind w:firstLine="709"/>
        <w:rPr>
          <w:b/>
          <w:sz w:val="24"/>
          <w:szCs w:val="24"/>
        </w:rPr>
      </w:pPr>
      <w:r>
        <w:rPr>
          <w:b/>
          <w:sz w:val="24"/>
          <w:szCs w:val="24"/>
        </w:rPr>
      </w:r>
    </w:p>
    <w:p>
      <w:pPr>
        <w:pStyle w:val="ListParagraph"/>
        <w:numPr>
          <w:ilvl w:val="0"/>
          <w:numId w:val="2"/>
        </w:numPr>
        <w:shd w:val="clear" w:color="auto" w:fill="FFFFFF"/>
        <w:tabs>
          <w:tab w:val="clear" w:pos="708"/>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
        </w:numPr>
        <w:shd w:val="clear" w:color="auto" w:fill="FFFFFF"/>
        <w:tabs>
          <w:tab w:val="clear" w:pos="708"/>
          <w:tab w:val="left" w:pos="1134" w:leader="none"/>
        </w:tabs>
        <w:ind w:firstLine="709" w:left="0"/>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
        </w:numPr>
        <w:shd w:val="clear" w:color="auto" w:fill="FFFFFF"/>
        <w:tabs>
          <w:tab w:val="clear" w:pos="708"/>
          <w:tab w:val="left" w:pos="1134" w:leader="none"/>
        </w:tabs>
        <w:ind w:firstLine="709" w:left="0"/>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
        </w:numPr>
        <w:shd w:val="clear" w:color="auto" w:fill="FFFFFF"/>
        <w:tabs>
          <w:tab w:val="clear" w:pos="708"/>
          <w:tab w:val="left" w:pos="1134" w:leader="none"/>
        </w:tabs>
        <w:ind w:firstLine="709" w:left="0"/>
        <w:jc w:val="both"/>
        <w:rPr>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Pr>
          <w:bCs/>
        </w:rPr>
        <w:t>.</w:t>
      </w:r>
    </w:p>
    <w:p>
      <w:pPr>
        <w:pStyle w:val="ListParagraph"/>
        <w:numPr>
          <w:ilvl w:val="1"/>
          <w:numId w:val="2"/>
        </w:numPr>
        <w:shd w:val="clear" w:color="auto" w:fill="FFFFFF"/>
        <w:tabs>
          <w:tab w:val="clear" w:pos="708"/>
          <w:tab w:val="left" w:pos="1134" w:leader="none"/>
        </w:tabs>
        <w:ind w:firstLine="709" w:left="0"/>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
        </w:numPr>
        <w:shd w:val="clear" w:color="auto" w:fill="FFFFFF"/>
        <w:tabs>
          <w:tab w:val="clear" w:pos="708"/>
          <w:tab w:val="left" w:pos="568" w:leader="none"/>
        </w:tabs>
        <w:ind w:firstLine="709" w:left="0"/>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firstLine="709"/>
        <w:rPr>
          <w:sz w:val="24"/>
          <w:szCs w:val="24"/>
        </w:rPr>
      </w:pPr>
      <w:r>
        <w:rPr>
          <w:sz w:val="24"/>
          <w:szCs w:val="24"/>
        </w:rPr>
      </w:r>
    </w:p>
    <w:p>
      <w:pPr>
        <w:pStyle w:val="ListParagraph"/>
        <w:numPr>
          <w:ilvl w:val="0"/>
          <w:numId w:val="2"/>
        </w:numPr>
        <w:shd w:val="clear" w:color="auto" w:fill="FFFFFF"/>
        <w:tabs>
          <w:tab w:val="clear" w:pos="708"/>
          <w:tab w:val="left" w:pos="426" w:leader="none"/>
        </w:tabs>
        <w:ind w:hanging="0" w:left="0"/>
        <w:jc w:val="center"/>
        <w:rPr>
          <w:b/>
          <w:bCs/>
        </w:rPr>
      </w:pPr>
      <w:r>
        <w:rPr>
          <w:b/>
          <w:bCs/>
        </w:rPr>
        <w:t>Особые положения</w:t>
      </w:r>
    </w:p>
    <w:p>
      <w:pPr>
        <w:pStyle w:val="ListParagraph"/>
        <w:numPr>
          <w:ilvl w:val="1"/>
          <w:numId w:val="2"/>
        </w:numPr>
        <w:shd w:val="clear" w:color="auto" w:fill="FFFFFF"/>
        <w:tabs>
          <w:tab w:val="clear" w:pos="708"/>
          <w:tab w:val="left" w:pos="1134" w:leader="none"/>
        </w:tabs>
        <w:ind w:firstLine="709" w:left="0"/>
        <w:jc w:val="both"/>
        <w:rPr>
          <w:bCs/>
        </w:rPr>
      </w:pPr>
      <w:bookmarkStart w:id="27" w:name="_Ref361337900"/>
      <w:r>
        <w:rPr>
          <w:bCs/>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9"/>
        </w:numPr>
        <w:shd w:val="clear" w:color="auto" w:fill="FFFFFF"/>
        <w:tabs>
          <w:tab w:val="clear" w:pos="708"/>
          <w:tab w:val="left" w:pos="1134" w:leader="none"/>
        </w:tabs>
        <w:ind w:firstLine="709" w:left="0"/>
        <w:jc w:val="both"/>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Hyperlink"/>
            <w:bCs/>
          </w:rPr>
          <w:t>№ 18162/09</w:t>
        </w:r>
      </w:hyperlink>
      <w:r>
        <w:rPr>
          <w:bCs/>
        </w:rPr>
        <w:t xml:space="preserve"> и от 25.05.2010 </w:t>
      </w:r>
      <w:hyperlink r:id="rId3">
        <w:r>
          <w:rPr>
            <w:rStyle w:val="Hyperlink"/>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9"/>
        </w:numPr>
        <w:shd w:val="clear" w:color="auto" w:fill="FFFFFF"/>
        <w:tabs>
          <w:tab w:val="clear" w:pos="708"/>
          <w:tab w:val="left" w:pos="1134" w:leader="none"/>
        </w:tabs>
        <w:ind w:firstLine="709" w:left="0"/>
        <w:jc w:val="both"/>
        <w:rPr/>
      </w:pPr>
      <w:r>
        <w:rPr>
          <w:bCs/>
        </w:rPr>
        <w:t xml:space="preserve">соответствующие </w:t>
      </w:r>
      <w:hyperlink r:id="rId4">
        <w:r>
          <w:rPr>
            <w:rStyle w:val="Hyperlink"/>
            <w:bCs/>
          </w:rPr>
          <w:t>Критери</w:t>
        </w:r>
      </w:hyperlink>
      <w:bookmarkEnd w:id="27"/>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
        </w:numPr>
        <w:shd w:val="clear" w:color="auto" w:fill="FFFFFF"/>
        <w:tabs>
          <w:tab w:val="clear" w:pos="708"/>
          <w:tab w:val="left" w:pos="1134" w:leader="none"/>
        </w:tabs>
        <w:ind w:firstLine="709" w:left="0"/>
        <w:jc w:val="both"/>
        <w:rPr>
          <w:bCs/>
        </w:rPr>
      </w:pPr>
      <w:bookmarkStart w:id="28" w:name="_Ref361337921"/>
      <w:bookmarkEnd w:id="28"/>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29" w:name="_Ref361337948"/>
      <w:bookmarkEnd w:id="29"/>
      <w:r>
        <w:rPr>
          <w:bCs/>
        </w:rPr>
        <w:t>В случае нарушения Подрядчиком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pPr>
        <w:pStyle w:val="ListParagraph"/>
        <w:numPr>
          <w:ilvl w:val="1"/>
          <w:numId w:val="2"/>
        </w:numPr>
        <w:shd w:val="clear" w:color="auto" w:fill="FFFFFF"/>
        <w:tabs>
          <w:tab w:val="clear" w:pos="708"/>
          <w:tab w:val="left" w:pos="1134" w:leader="none"/>
        </w:tabs>
        <w:ind w:firstLine="709" w:left="0"/>
        <w:jc w:val="both"/>
        <w:rPr>
          <w:bCs/>
        </w:rPr>
      </w:pPr>
      <w:bookmarkStart w:id="30" w:name="_Ref361337980"/>
      <w:bookmarkEnd w:id="3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31" w:name="_Ref373243071"/>
      <w:bookmarkEnd w:id="31"/>
      <w:r>
        <w:rPr>
          <w:bCs/>
        </w:rPr>
        <w:t>Штраф, предусмотренный пунктом 11.4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11.3 Договора.</w:t>
      </w:r>
    </w:p>
    <w:p>
      <w:pPr>
        <w:pStyle w:val="ListParagraph"/>
        <w:numPr>
          <w:ilvl w:val="1"/>
          <w:numId w:val="2"/>
        </w:numPr>
        <w:shd w:val="clear" w:color="auto" w:fill="FFFFFF"/>
        <w:tabs>
          <w:tab w:val="clear" w:pos="708"/>
          <w:tab w:val="left" w:pos="1134" w:leader="none"/>
        </w:tabs>
        <w:ind w:firstLine="709" w:left="0"/>
        <w:jc w:val="both"/>
        <w:rPr>
          <w:bCs/>
        </w:rPr>
      </w:pPr>
      <w:bookmarkStart w:id="32" w:name="_Ref361337992"/>
      <w:bookmarkEnd w:id="3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
        </w:numPr>
        <w:shd w:val="clear" w:color="auto" w:fill="FFFFFF"/>
        <w:tabs>
          <w:tab w:val="clear" w:pos="708"/>
          <w:tab w:val="left" w:pos="1134" w:leader="none"/>
        </w:tabs>
        <w:ind w:firstLine="709" w:left="0"/>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8"/>
          <w:tab w:val="left" w:pos="567" w:leader="none"/>
        </w:tabs>
        <w:ind w:firstLine="709" w:left="0"/>
        <w:jc w:val="both"/>
        <w:rPr>
          <w:bCs/>
        </w:rPr>
      </w:pPr>
      <w:r>
        <w:rPr>
          <w:bCs/>
        </w:rPr>
      </w:r>
    </w:p>
    <w:p>
      <w:pPr>
        <w:pStyle w:val="ListParagraph"/>
        <w:numPr>
          <w:ilvl w:val="0"/>
          <w:numId w:val="2"/>
        </w:numPr>
        <w:shd w:val="clear" w:color="auto" w:fill="FFFFFF"/>
        <w:tabs>
          <w:tab w:val="clear" w:pos="708"/>
          <w:tab w:val="left" w:pos="426" w:leader="none"/>
        </w:tabs>
        <w:ind w:hanging="0" w:left="0"/>
        <w:jc w:val="center"/>
        <w:rPr>
          <w:b/>
        </w:rPr>
      </w:pPr>
      <w:r>
        <w:rPr>
          <w:b/>
          <w:bCs/>
        </w:rPr>
        <w:t>Заверения</w:t>
      </w:r>
      <w:r>
        <w:rPr>
          <w:b/>
        </w:rPr>
        <w:t xml:space="preserve"> Сторон</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bCs/>
        </w:rPr>
        <w:t>Каждая</w:t>
      </w:r>
      <w:r>
        <w:rPr/>
        <w:t xml:space="preserve"> из Сторон заявляет и подтверждает другой Стороне, что: </w:t>
      </w:r>
    </w:p>
    <w:p>
      <w:pPr>
        <w:pStyle w:val="ListParagraph"/>
        <w:numPr>
          <w:ilvl w:val="0"/>
          <w:numId w:val="6"/>
        </w:numPr>
        <w:shd w:val="clear" w:color="auto" w:fill="FFFFFF"/>
        <w:tabs>
          <w:tab w:val="clear" w:pos="708"/>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6"/>
        </w:numPr>
        <w:shd w:val="clear" w:color="auto" w:fill="FFFFFF"/>
        <w:tabs>
          <w:tab w:val="clear" w:pos="708"/>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6"/>
        </w:numPr>
        <w:shd w:val="clear" w:color="auto" w:fill="FFFFFF"/>
        <w:tabs>
          <w:tab w:val="clear" w:pos="708"/>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6"/>
        </w:numPr>
        <w:shd w:val="clear" w:color="auto" w:fill="FFFFFF"/>
        <w:tabs>
          <w:tab w:val="clear" w:pos="708"/>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6"/>
        </w:numPr>
        <w:shd w:val="clear" w:color="auto" w:fill="FFFFFF"/>
        <w:tabs>
          <w:tab w:val="clear" w:pos="708"/>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t>Подрядчик заявляет и заверяет Заказчика в том, что на момент заключения Договора:</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руководителем Подрядчика является лицо, не являющееся массовым руководителем;</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8"/>
        </w:numPr>
        <w:shd w:val="clear" w:color="auto" w:fill="FFFFFF"/>
        <w:tabs>
          <w:tab w:val="clear" w:pos="708"/>
          <w:tab w:val="left" w:pos="709" w:leader="none"/>
          <w:tab w:val="left" w:pos="1418" w:leader="none"/>
        </w:tabs>
        <w:ind w:firstLine="709" w:left="0"/>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7"/>
        </w:numPr>
        <w:shd w:val="clear" w:color="auto" w:fill="FFFFFF"/>
        <w:tabs>
          <w:tab w:val="clear" w:pos="708"/>
          <w:tab w:val="left" w:pos="567" w:leader="none"/>
          <w:tab w:val="left" w:pos="1418" w:leader="none"/>
        </w:tabs>
        <w:ind w:firstLine="709" w:left="0"/>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pPr>
        <w:pStyle w:val="ListParagraph"/>
        <w:numPr>
          <w:ilvl w:val="0"/>
          <w:numId w:val="7"/>
        </w:numPr>
        <w:shd w:val="clear" w:color="auto" w:fill="FFFFFF"/>
        <w:tabs>
          <w:tab w:val="clear" w:pos="708"/>
          <w:tab w:val="left" w:pos="567" w:leader="none"/>
          <w:tab w:val="left" w:pos="1418" w:leader="none"/>
        </w:tabs>
        <w:ind w:firstLine="709" w:left="0"/>
        <w:jc w:val="both"/>
        <w:rPr>
          <w:highlight w:val="lightGray"/>
        </w:rPr>
      </w:pPr>
      <w:r>
        <w:rPr>
          <w:highlight w:val="lightGray"/>
        </w:rPr>
        <w:t>Подрядчик состоит в СРО, основанной на членстве лиц, выполняющих подготовку проектной документации;</w:t>
      </w:r>
    </w:p>
    <w:p>
      <w:pPr>
        <w:pStyle w:val="ListParagraph"/>
        <w:numPr>
          <w:ilvl w:val="0"/>
          <w:numId w:val="7"/>
        </w:numPr>
        <w:shd w:val="clear" w:color="auto" w:fill="FFFFFF"/>
        <w:tabs>
          <w:tab w:val="clear" w:pos="708"/>
          <w:tab w:val="left" w:pos="567" w:leader="none"/>
          <w:tab w:val="left" w:pos="1418" w:leader="none"/>
        </w:tabs>
        <w:ind w:firstLine="709" w:left="0"/>
        <w:jc w:val="both"/>
        <w:rPr>
          <w:highlight w:val="lightGray"/>
        </w:rPr>
      </w:pPr>
      <w:r>
        <w:rPr>
          <w:highlight w:val="lightGray"/>
        </w:rPr>
        <w:t>Подрядчик имеет в штате по основному месту работы не менее 2 (двух) специалистов по организации архитектурно-строительного проектирования, сведения о которых включены в Национальный реестр специалистов в области инженерных изысканий и архитектурно-строительного проектирования;</w:t>
      </w:r>
    </w:p>
    <w:p>
      <w:pPr>
        <w:pStyle w:val="ListParagraph"/>
        <w:numPr>
          <w:ilvl w:val="0"/>
          <w:numId w:val="7"/>
        </w:numPr>
        <w:shd w:val="clear" w:color="auto" w:fill="FFFFFF"/>
        <w:tabs>
          <w:tab w:val="clear" w:pos="708"/>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7"/>
        </w:numPr>
        <w:shd w:val="clear" w:color="auto" w:fill="FFFFFF"/>
        <w:tabs>
          <w:tab w:val="clear" w:pos="708"/>
          <w:tab w:val="left" w:pos="567" w:leader="none"/>
          <w:tab w:val="left" w:pos="1418" w:leader="none"/>
        </w:tabs>
        <w:ind w:firstLine="709" w:left="0"/>
        <w:jc w:val="both"/>
        <w:rPr/>
      </w:pPr>
      <w:r>
        <w:rPr/>
        <w:t xml:space="preserve">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 </w:t>
      </w:r>
    </w:p>
    <w:p>
      <w:pPr>
        <w:pStyle w:val="ListParagraph"/>
        <w:numPr>
          <w:ilvl w:val="0"/>
          <w:numId w:val="7"/>
        </w:numPr>
        <w:shd w:val="clear" w:color="auto" w:fill="FFFFFF"/>
        <w:tabs>
          <w:tab w:val="clear" w:pos="708"/>
          <w:tab w:val="left" w:pos="567" w:leader="none"/>
          <w:tab w:val="left" w:pos="1418" w:leader="none"/>
        </w:tabs>
        <w:ind w:firstLine="709" w:left="0"/>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7"/>
        </w:numPr>
        <w:shd w:val="clear" w:color="auto" w:fill="FFFFFF"/>
        <w:tabs>
          <w:tab w:val="clear" w:pos="708"/>
          <w:tab w:val="left" w:pos="567" w:leader="none"/>
          <w:tab w:val="left" w:pos="1418" w:leader="none"/>
        </w:tabs>
        <w:ind w:firstLine="709" w:left="0"/>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7"/>
        </w:numPr>
        <w:shd w:val="clear" w:color="auto" w:fill="FFFFFF"/>
        <w:tabs>
          <w:tab w:val="clear" w:pos="708"/>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0"/>
          <w:numId w:val="7"/>
        </w:numPr>
        <w:shd w:val="clear" w:color="auto" w:fill="FFFFFF"/>
        <w:tabs>
          <w:tab w:val="clear" w:pos="708"/>
          <w:tab w:val="left" w:pos="567" w:leader="none"/>
          <w:tab w:val="left" w:pos="1418" w:leader="none"/>
        </w:tabs>
        <w:ind w:firstLine="709" w:left="0"/>
        <w:jc w:val="both"/>
        <w:rPr/>
      </w:pPr>
      <w:r>
        <w:rPr/>
        <w:t xml:space="preserve">Подрядчик согласен на многократное применение разработанной им </w:t>
      </w:r>
      <w:r>
        <w:rPr>
          <w:highlight w:val="lightGray"/>
        </w:rPr>
        <w:t>Проектной документации и / или Рабочей документации</w:t>
      </w:r>
      <w:r>
        <w:rPr/>
        <w:t xml:space="preserve"> в качестве типовой проектной документации (проектной документации повторного использования).</w:t>
      </w:r>
    </w:p>
    <w:p>
      <w:pPr>
        <w:pStyle w:val="Normal"/>
        <w:numPr>
          <w:ilvl w:val="1"/>
          <w:numId w:val="2"/>
        </w:numPr>
        <w:spacing w:lineRule="auto" w:line="240"/>
        <w:ind w:firstLine="709" w:left="0"/>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2"/>
        </w:numPr>
        <w:shd w:val="clear" w:color="auto" w:fill="FFFFFF"/>
        <w:tabs>
          <w:tab w:val="clear" w:pos="708"/>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8"/>
          <w:tab w:val="left" w:pos="1134" w:leader="none"/>
          <w:tab w:val="left" w:pos="1418" w:leader="none"/>
        </w:tabs>
        <w:ind w:firstLine="709" w:left="709"/>
        <w:jc w:val="both"/>
        <w:rPr>
          <w:b/>
        </w:rPr>
      </w:pPr>
      <w:r>
        <w:rPr>
          <w:b/>
        </w:rPr>
      </w:r>
    </w:p>
    <w:p>
      <w:pPr>
        <w:pStyle w:val="ListParagraph"/>
        <w:numPr>
          <w:ilvl w:val="0"/>
          <w:numId w:val="2"/>
        </w:numPr>
        <w:shd w:val="clear" w:color="auto" w:fill="FFFFFF"/>
        <w:tabs>
          <w:tab w:val="clear" w:pos="708"/>
          <w:tab w:val="left" w:pos="426" w:leader="none"/>
        </w:tabs>
        <w:ind w:hanging="0" w:left="0"/>
        <w:jc w:val="center"/>
        <w:rPr>
          <w:b/>
        </w:rPr>
      </w:pPr>
      <w:r>
        <w:rPr>
          <w:b/>
          <w:bCs/>
        </w:rPr>
        <w:t>П</w:t>
      </w:r>
      <w:r>
        <w:rPr>
          <w:b/>
        </w:rPr>
        <w:t>рекращение (расторжение) Договора</w:t>
      </w:r>
    </w:p>
    <w:p>
      <w:pPr>
        <w:pStyle w:val="ListParagraph"/>
        <w:numPr>
          <w:ilvl w:val="1"/>
          <w:numId w:val="2"/>
        </w:numPr>
        <w:shd w:val="clear" w:color="auto" w:fill="FFFFFF"/>
        <w:tabs>
          <w:tab w:val="clear" w:pos="708"/>
          <w:tab w:val="left" w:pos="1134" w:leader="none"/>
        </w:tabs>
        <w:ind w:firstLine="709" w:left="0"/>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15.7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
        </w:numPr>
        <w:shd w:val="clear" w:color="auto" w:fill="FFFFFF"/>
        <w:tabs>
          <w:tab w:val="clear" w:pos="708"/>
          <w:tab w:val="left" w:pos="1134" w:leader="none"/>
        </w:tabs>
        <w:ind w:firstLine="709" w:left="0"/>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8"/>
          <w:tab w:val="left" w:pos="1134" w:leader="none"/>
        </w:tabs>
        <w:ind w:firstLine="709" w:left="0"/>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2"/>
        </w:numPr>
        <w:shd w:val="clear" w:color="auto" w:fill="FFFFFF"/>
        <w:tabs>
          <w:tab w:val="clear" w:pos="708"/>
          <w:tab w:val="left" w:pos="1134" w:leader="none"/>
        </w:tabs>
        <w:ind w:firstLine="709" w:left="0"/>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8"/>
          <w:tab w:val="left" w:pos="1134" w:leader="none"/>
        </w:tabs>
        <w:ind w:firstLine="709" w:left="0"/>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
        </w:numPr>
        <w:shd w:val="clear" w:color="auto" w:fill="FFFFFF"/>
        <w:tabs>
          <w:tab w:val="clear" w:pos="708"/>
          <w:tab w:val="left" w:pos="1134" w:leader="none"/>
        </w:tabs>
        <w:ind w:firstLine="709" w:left="0"/>
        <w:jc w:val="both"/>
        <w:rPr/>
      </w:pPr>
      <w:r>
        <w:rPr/>
        <w:t>Стороны установили, что существенным нарушением Договора Подрядчиком является:</w:t>
      </w:r>
    </w:p>
    <w:p>
      <w:pPr>
        <w:pStyle w:val="ListParagraph"/>
        <w:numPr>
          <w:ilvl w:val="0"/>
          <w:numId w:val="5"/>
        </w:numPr>
        <w:tabs>
          <w:tab w:val="clear" w:pos="708"/>
          <w:tab w:val="left" w:pos="1134" w:leader="none"/>
        </w:tabs>
        <w:ind w:firstLine="709" w:left="0" w:right="23"/>
        <w:jc w:val="both"/>
        <w:rPr/>
      </w:pPr>
      <w:r>
        <w:rPr/>
        <w:t xml:space="preserve">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более чем на </w:t>
      </w:r>
      <w:r>
        <w:rPr>
          <w:highlight w:val="lightGray"/>
        </w:rPr>
        <w:t>30 (тридцать) календарных дней</w:t>
      </w:r>
      <w:r>
        <w:rPr>
          <w:rStyle w:val="FootnoteReference"/>
          <w:highlight w:val="lightGray"/>
        </w:rPr>
        <w:footnoteReference w:id="12"/>
      </w:r>
      <w:r>
        <w:rPr>
          <w:highlight w:val="lightGray"/>
        </w:rPr>
        <w:t xml:space="preserve"> / 60 (шестьдесят) календарных дней</w:t>
      </w:r>
      <w:r>
        <w:rPr>
          <w:rStyle w:val="FootnoteReference"/>
          <w:highlight w:val="lightGray"/>
        </w:rPr>
        <w:footnoteReference w:id="13"/>
      </w:r>
      <w:bookmarkStart w:id="33" w:name="_GoBack"/>
      <w:bookmarkEnd w:id="33"/>
      <w:r>
        <w:rPr/>
        <w:t xml:space="preserve"> по причинам, не зависящим от Заказчика;</w:t>
      </w:r>
    </w:p>
    <w:p>
      <w:pPr>
        <w:pStyle w:val="ListParagraph"/>
        <w:numPr>
          <w:ilvl w:val="0"/>
          <w:numId w:val="5"/>
        </w:numPr>
        <w:tabs>
          <w:tab w:val="clear" w:pos="708"/>
          <w:tab w:val="left" w:pos="1134" w:leader="none"/>
        </w:tabs>
        <w:ind w:firstLine="709" w:left="0" w:right="23"/>
        <w:jc w:val="both"/>
        <w:rPr/>
      </w:pPr>
      <w:r>
        <w:rPr/>
        <w:t>несоблюдение Подрядчиком требований к качеству Работ</w:t>
      </w:r>
      <w:r>
        <w:rPr>
          <w:bCs/>
        </w:rPr>
        <w:t>,</w:t>
      </w:r>
      <w:r>
        <w:rPr/>
        <w:t xml:space="preserve"> если исправление выявленных Заказчиком недостатков, несоответствий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5"/>
        </w:numPr>
        <w:tabs>
          <w:tab w:val="clear" w:pos="708"/>
          <w:tab w:val="left" w:pos="1134" w:leader="none"/>
        </w:tabs>
        <w:ind w:firstLine="709" w:left="0" w:right="23"/>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5"/>
        </w:numPr>
        <w:tabs>
          <w:tab w:val="clear" w:pos="708"/>
          <w:tab w:val="left" w:pos="1134" w:leader="none"/>
        </w:tabs>
        <w:ind w:firstLine="709" w:left="0" w:right="23"/>
        <w:jc w:val="both"/>
        <w:rPr/>
      </w:pPr>
      <w:r>
        <w:rPr>
          <w:highlight w:val="lightGray"/>
        </w:rPr>
        <w:t>прекращение членства в СРО, основанной на членстве лиц, осуществляющих подготовку проектной документации, предоставляющих Подрядчику право на производство Работ по Договору</w:t>
      </w:r>
      <w:r>
        <w:rPr/>
        <w:t>;</w:t>
      </w:r>
    </w:p>
    <w:p>
      <w:pPr>
        <w:pStyle w:val="ListParagraph"/>
        <w:numPr>
          <w:ilvl w:val="0"/>
          <w:numId w:val="5"/>
        </w:numPr>
        <w:tabs>
          <w:tab w:val="clear" w:pos="708"/>
          <w:tab w:val="left" w:pos="1134" w:leader="none"/>
        </w:tabs>
        <w:ind w:firstLine="709" w:left="0" w:right="23"/>
        <w:jc w:val="both"/>
        <w:rPr/>
      </w:pPr>
      <w:r>
        <w:rPr>
          <w:highlight w:val="lightGray"/>
        </w:rPr>
        <w:t>принятие актов государственных органов или организаций, лишающих Подрядчика в установленном порядке права на производство Работ по Договору</w:t>
      </w:r>
      <w:r>
        <w:rPr/>
        <w:t>;</w:t>
      </w:r>
      <w:r>
        <w:rPr>
          <w:rStyle w:val="FootnoteReference"/>
        </w:rPr>
        <w:footnoteReference w:id="14"/>
      </w:r>
    </w:p>
    <w:p>
      <w:pPr>
        <w:pStyle w:val="ListParagraph"/>
        <w:numPr>
          <w:ilvl w:val="0"/>
          <w:numId w:val="5"/>
        </w:numPr>
        <w:tabs>
          <w:tab w:val="clear" w:pos="708"/>
          <w:tab w:val="left" w:pos="1134" w:leader="none"/>
        </w:tabs>
        <w:ind w:firstLine="709" w:left="0" w:right="23"/>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5"/>
        </w:numPr>
        <w:tabs>
          <w:tab w:val="clear" w:pos="708"/>
          <w:tab w:val="left" w:pos="1134" w:leader="none"/>
        </w:tabs>
        <w:ind w:firstLine="709" w:left="0" w:right="23"/>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5"/>
        </w:numPr>
        <w:tabs>
          <w:tab w:val="clear" w:pos="708"/>
          <w:tab w:val="left" w:pos="1134" w:leader="none"/>
        </w:tabs>
        <w:ind w:firstLine="709" w:left="0" w:right="23"/>
        <w:jc w:val="both"/>
        <w:rPr/>
      </w:pPr>
      <w: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5"/>
        </w:numPr>
        <w:tabs>
          <w:tab w:val="clear" w:pos="708"/>
          <w:tab w:val="left" w:pos="1134" w:leader="none"/>
        </w:tabs>
        <w:ind w:firstLine="709" w:left="0" w:right="23"/>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w:t>
      </w:r>
      <w:r>
        <w:rPr>
          <w:shd w:fill="auto" w:val="clear"/>
        </w:rPr>
        <w:t>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12 Договора, и имеющих существенное значение для его заключения и исполнения;</w:t>
      </w:r>
    </w:p>
    <w:p>
      <w:pPr>
        <w:pStyle w:val="BodyText"/>
        <w:widowControl/>
        <w:numPr>
          <w:ilvl w:val="0"/>
          <w:numId w:val="5"/>
        </w:numPr>
        <w:bidi w:val="0"/>
        <w:spacing w:lineRule="auto" w:line="240" w:before="0" w:after="0"/>
        <w:ind w:firstLine="510" w:left="113" w:right="113"/>
        <w:jc w:val="both"/>
        <w:rPr>
          <w:highlight w:val="none"/>
          <w:shd w:fill="auto" w:val="clear"/>
        </w:rPr>
      </w:pPr>
      <w:r>
        <w:rPr>
          <w:b w:val="false"/>
          <w:bCs w:val="false"/>
          <w:i w:val="false"/>
          <w:iCs w:val="false"/>
          <w:caps w:val="false"/>
          <w:smallCaps w:val="false"/>
          <w:color w:val="000000"/>
          <w:sz w:val="24"/>
          <w:szCs w:val="24"/>
          <w:shd w:fill="auto" w:val="clear"/>
        </w:rPr>
        <w:t xml:space="preserve">не предоставление Подрядчиком Заказчику информации о </w:t>
      </w:r>
      <w:r>
        <w:rPr>
          <w:b w:val="false"/>
          <w:bCs/>
          <w:i w:val="false"/>
          <w:iCs w:val="false"/>
          <w:caps w:val="false"/>
          <w:smallCaps w:val="false"/>
          <w:color w:val="000000"/>
          <w:sz w:val="24"/>
          <w:szCs w:val="24"/>
          <w:shd w:fill="auto" w:val="clear"/>
        </w:rPr>
        <w:t xml:space="preserve">наличии </w:t>
      </w:r>
      <w:r>
        <w:rPr>
          <w:b w:val="false"/>
          <w:bCs w:val="false"/>
          <w:i w:val="false"/>
          <w:iCs w:val="false"/>
          <w:caps w:val="false"/>
          <w:smallCaps w:val="false"/>
          <w:color w:val="000000"/>
          <w:sz w:val="24"/>
          <w:szCs w:val="24"/>
          <w:shd w:fill="auto" w:val="clear"/>
        </w:rPr>
        <w:t>необходимых для выполнения работ кадровых ресурсов (персонала), техники и материально-технических ресурсов и подтверждающих ее документов согласно п.2.3.24 Договора</w:t>
      </w:r>
      <w:r>
        <w:rPr>
          <w:bCs/>
          <w:iCs w:val="false"/>
          <w:sz w:val="24"/>
          <w:szCs w:val="24"/>
          <w:shd w:fill="auto" w:val="clear"/>
        </w:rPr>
        <w:t>.</w:t>
      </w:r>
    </w:p>
    <w:p>
      <w:pPr>
        <w:pStyle w:val="Normal"/>
        <w:widowControl/>
        <w:numPr>
          <w:ilvl w:val="0"/>
          <w:numId w:val="5"/>
        </w:numPr>
        <w:shd w:val="clear" w:fill="FFFFFF"/>
        <w:tabs>
          <w:tab w:val="clear" w:pos="708"/>
          <w:tab w:val="left" w:pos="625" w:leader="none"/>
        </w:tabs>
        <w:bidi w:val="0"/>
        <w:spacing w:lineRule="auto" w:line="240" w:before="0" w:after="0"/>
        <w:ind w:firstLine="709" w:left="0" w:right="0"/>
        <w:jc w:val="both"/>
        <w:rPr>
          <w:rFonts w:ascii="Liberation Serif" w:hAnsi="Liberation Serif"/>
          <w:sz w:val="24"/>
          <w:szCs w:val="24"/>
          <w:shd w:fill="auto" w:val="clear"/>
        </w:rPr>
      </w:pPr>
      <w:r>
        <w:rPr>
          <w:rFonts w:eastAsia="Calibri" w:cs="Times New Roman" w:ascii="Liberation Serif" w:hAnsi="Liberation Serif"/>
          <w:b w:val="false"/>
          <w:bCs w:val="false"/>
          <w:iCs w:val="false"/>
          <w:color w:val="000000"/>
          <w:kern w:val="0"/>
          <w:sz w:val="24"/>
          <w:szCs w:val="24"/>
          <w:u w:val="none"/>
          <w:shd w:fill="DDDDDD" w:val="clear"/>
          <w:lang w:val="ru-RU" w:eastAsia="en-US" w:bidi="ar-SA"/>
        </w:rPr>
        <w:t>неисполнение или ненадлежащее исполнение обязанности или требований к осуществлению фото- и видеофиксации с мест бурения, проходки всех горных выработок, уложенного и маркированного керна, объектов и земельных участков изысканий, с привязкой в глобальной системе координат, для подтверждения фактического выполнения работ и документирования текущего состояния территории, предусмотренных</w:t>
      </w:r>
      <w:r>
        <w:rPr>
          <w:rFonts w:eastAsia="Calibri" w:cs="Times New Roman" w:ascii="Liberation Serif" w:hAnsi="Liberation Serif"/>
          <w:b/>
          <w:bCs/>
          <w:iCs w:val="false"/>
          <w:kern w:val="0"/>
          <w:sz w:val="24"/>
          <w:szCs w:val="24"/>
          <w:u w:val="none"/>
          <w:shd w:fill="DDDDDD" w:val="clear"/>
          <w:lang w:val="ru-RU" w:eastAsia="en-US" w:bidi="ar-SA"/>
        </w:rPr>
        <w:t xml:space="preserve"> </w:t>
      </w:r>
      <w:r>
        <w:rPr>
          <w:rFonts w:eastAsia="Calibri" w:cs="Times New Roman" w:ascii="Liberation Serif" w:hAnsi="Liberation Serif"/>
          <w:b w:val="false"/>
          <w:bCs w:val="false"/>
          <w:iCs w:val="false"/>
          <w:kern w:val="0"/>
          <w:sz w:val="24"/>
          <w:szCs w:val="24"/>
          <w:u w:val="none"/>
          <w:shd w:fill="DDDDDD" w:val="clear"/>
          <w:lang w:val="ru-RU" w:eastAsia="en-US" w:bidi="ar-SA"/>
        </w:rPr>
        <w:t>Договором или приложениями к нему</w:t>
      </w:r>
      <w:r>
        <w:rPr>
          <w:rStyle w:val="FootnoteReference"/>
          <w:rFonts w:eastAsia="Calibri" w:cs="Times New Roman" w:ascii="Liberation Serif" w:hAnsi="Liberation Serif"/>
          <w:b w:val="false"/>
          <w:bCs w:val="false"/>
          <w:iCs w:val="false"/>
          <w:kern w:val="0"/>
          <w:sz w:val="24"/>
          <w:szCs w:val="24"/>
          <w:u w:val="none"/>
          <w:shd w:fill="DDDDDD" w:val="clear"/>
          <w:vertAlign w:val="superscript"/>
          <w:lang w:val="ru-RU" w:eastAsia="en-US" w:bidi="ar-SA"/>
        </w:rPr>
        <w:footnoteReference w:id="15"/>
      </w:r>
      <w:r>
        <w:rPr>
          <w:rFonts w:eastAsia="Times New Roman" w:cs="Times New Roman" w:ascii="Liberation Serif" w:hAnsi="Liberation Serif"/>
          <w:b w:val="false"/>
          <w:bCs w:val="false"/>
          <w:iCs w:val="false"/>
          <w:sz w:val="24"/>
          <w:szCs w:val="24"/>
          <w:u w:val="none"/>
          <w:shd w:fill="DDDDDD" w:val="clear"/>
        </w:rPr>
        <w:t>.</w:t>
      </w:r>
    </w:p>
    <w:p>
      <w:pPr>
        <w:pStyle w:val="ListParagraph"/>
        <w:numPr>
          <w:ilvl w:val="1"/>
          <w:numId w:val="2"/>
        </w:numPr>
        <w:shd w:val="clear" w:color="auto" w:fill="FFFFFF"/>
        <w:tabs>
          <w:tab w:val="clear" w:pos="708"/>
          <w:tab w:val="left" w:pos="1134" w:leader="none"/>
        </w:tabs>
        <w:ind w:firstLine="709" w:left="0"/>
        <w:jc w:val="both"/>
        <w:rPr/>
      </w:pPr>
      <w:r>
        <w:rPr>
          <w:shd w:fill="auto" w:val="clear"/>
        </w:rPr>
        <w:t>В случае отказа Заказчика от Договора в случаях, предусмотренных пунктами 13.2, 13.3, 13.4 Договора, последний считается прекращенным (расторгнутым) со дня, следующего за днем получе</w:t>
      </w:r>
      <w:r>
        <w:rPr/>
        <w:t xml:space="preserve">ния Подрядчиком уведомления Заказчика об отказе от Договора (исполнения Договора). </w:t>
      </w:r>
    </w:p>
    <w:p>
      <w:pPr>
        <w:pStyle w:val="ListParagraph"/>
        <w:numPr>
          <w:ilvl w:val="1"/>
          <w:numId w:val="2"/>
        </w:numPr>
        <w:shd w:val="clear" w:color="auto" w:fill="FFFFFF"/>
        <w:tabs>
          <w:tab w:val="clear" w:pos="708"/>
          <w:tab w:val="left" w:pos="1134" w:leader="none"/>
        </w:tabs>
        <w:ind w:firstLine="709" w:left="0"/>
        <w:jc w:val="both"/>
        <w:rPr/>
      </w:pPr>
      <w:r>
        <w:rPr/>
        <w:t>С даты прекращения (расторжения) Договора Подрядчик обязан прекратить производство Работ, и в согласованные Сторонами сроки передать Заказчику Результат работ, техническую и иную полученную документацию.</w:t>
      </w:r>
    </w:p>
    <w:p>
      <w:pPr>
        <w:pStyle w:val="ListParagraph"/>
        <w:numPr>
          <w:ilvl w:val="1"/>
          <w:numId w:val="2"/>
        </w:numPr>
        <w:shd w:val="clear" w:color="auto" w:fill="FFFFFF"/>
        <w:tabs>
          <w:tab w:val="clear" w:pos="708"/>
          <w:tab w:val="left" w:pos="1134" w:leader="none"/>
        </w:tabs>
        <w:ind w:firstLine="709" w:left="0"/>
        <w:jc w:val="both"/>
        <w:rPr/>
      </w:pPr>
      <w:r>
        <w:rPr/>
        <w:t>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8"/>
          <w:tab w:val="left" w:pos="1134" w:leader="none"/>
        </w:tabs>
        <w:ind w:firstLine="709" w:left="709"/>
        <w:jc w:val="both"/>
        <w:rPr/>
      </w:pPr>
      <w:r>
        <w:rPr/>
      </w:r>
    </w:p>
    <w:p>
      <w:pPr>
        <w:pStyle w:val="ListParagraph"/>
        <w:numPr>
          <w:ilvl w:val="0"/>
          <w:numId w:val="2"/>
        </w:numPr>
        <w:shd w:val="clear" w:color="auto" w:fill="FFFFFF"/>
        <w:tabs>
          <w:tab w:val="clear" w:pos="708"/>
          <w:tab w:val="left" w:pos="426" w:leader="none"/>
        </w:tabs>
        <w:ind w:hanging="0" w:left="0"/>
        <w:jc w:val="center"/>
        <w:rPr>
          <w:bCs/>
        </w:rPr>
      </w:pPr>
      <w:r>
        <w:rPr>
          <w:b/>
          <w:bCs/>
        </w:rPr>
        <w:t>Разрешение споров</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 xml:space="preserve">Споры, указанные в пункте 14.1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bCs/>
        </w:rPr>
        <w:t xml:space="preserve"> в соответствии с законодательством Российской Федерации.</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15.7 Договора.</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
        </w:numPr>
        <w:shd w:val="clear" w:color="auto" w:fill="FFFFFF"/>
        <w:tabs>
          <w:tab w:val="clear" w:pos="708"/>
          <w:tab w:val="left" w:pos="1134" w:leader="none"/>
          <w:tab w:val="left" w:pos="1418"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8"/>
          <w:tab w:val="left" w:pos="1418" w:leader="none"/>
        </w:tabs>
        <w:ind w:firstLine="709" w:left="0"/>
        <w:jc w:val="both"/>
        <w:rPr>
          <w:b/>
          <w:bCs/>
        </w:rPr>
      </w:pPr>
      <w:r>
        <w:rPr>
          <w:b/>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Заключительные положения</w:t>
      </w:r>
    </w:p>
    <w:p>
      <w:pPr>
        <w:pStyle w:val="ListParagraph"/>
        <w:numPr>
          <w:ilvl w:val="1"/>
          <w:numId w:val="2"/>
        </w:numPr>
        <w:shd w:val="clear" w:color="auto" w:fill="FFFFFF"/>
        <w:tabs>
          <w:tab w:val="clear" w:pos="708"/>
          <w:tab w:val="left" w:pos="1134" w:leader="none"/>
        </w:tabs>
        <w:ind w:firstLine="709" w:left="0"/>
        <w:jc w:val="both"/>
        <w:rPr/>
      </w:pPr>
      <w:r>
        <w:rPr/>
        <w:t xml:space="preserve">Договор вступает в силу с даты его подписания Сторонами и действует до полного исполнения ими принятых на себя обязательств. </w:t>
      </w:r>
      <w:r>
        <w:rPr>
          <w:highlight w:val="lightGray"/>
        </w:rPr>
        <w:t>В соответствии с пунктом 2 статьи 425 ГК РФ условия Договора применяются к отношениям Сторон, возникшим с __________</w:t>
      </w:r>
      <w:r>
        <w:rPr/>
        <w:t>.</w:t>
      </w:r>
    </w:p>
    <w:p>
      <w:pPr>
        <w:pStyle w:val="ListParagraph"/>
        <w:shd w:val="clear" w:color="auto" w:fill="FFFFFF"/>
        <w:tabs>
          <w:tab w:val="clear" w:pos="708"/>
          <w:tab w:val="left" w:pos="1134" w:leader="none"/>
        </w:tabs>
        <w:ind w:firstLine="709" w:left="0"/>
        <w:jc w:val="both"/>
        <w:rPr>
          <w:highlight w:val="lightGray"/>
        </w:rPr>
      </w:pPr>
      <w:r>
        <w:rPr>
          <w:highlight w:val="lightGray"/>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ListParagraph"/>
        <w:shd w:val="clear" w:color="auto" w:fill="FFFFFF"/>
        <w:tabs>
          <w:tab w:val="clear" w:pos="708"/>
          <w:tab w:val="left" w:pos="1134" w:leader="none"/>
        </w:tabs>
        <w:ind w:firstLine="709" w:left="0"/>
        <w:jc w:val="both"/>
        <w:rPr/>
      </w:pPr>
      <w:r>
        <w:rPr>
          <w:highlight w:val="lightGray"/>
        </w:rPr>
        <w:t xml:space="preserve">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r>
        <w:rPr>
          <w:rStyle w:val="FootnoteReference"/>
          <w:highlight w:val="lightGray"/>
        </w:rPr>
        <w:footnoteReference w:id="16"/>
      </w:r>
    </w:p>
    <w:p>
      <w:pPr>
        <w:pStyle w:val="ListParagraph"/>
        <w:numPr>
          <w:ilvl w:val="1"/>
          <w:numId w:val="2"/>
        </w:numPr>
        <w:shd w:val="clear" w:color="auto" w:fill="FFFFFF"/>
        <w:tabs>
          <w:tab w:val="clear" w:pos="708"/>
          <w:tab w:val="left" w:pos="1134"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15.6 Договора. </w:t>
      </w:r>
    </w:p>
    <w:p>
      <w:pPr>
        <w:pStyle w:val="ListParagraph"/>
        <w:numPr>
          <w:ilvl w:val="1"/>
          <w:numId w:val="2"/>
        </w:numPr>
        <w:shd w:val="clear" w:color="auto" w:fill="FFFFFF"/>
        <w:tabs>
          <w:tab w:val="clear" w:pos="708"/>
          <w:tab w:val="left" w:pos="1134"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
        </w:numPr>
        <w:shd w:val="clear" w:color="auto" w:fill="FFFFFF"/>
        <w:tabs>
          <w:tab w:val="clear" w:pos="708"/>
          <w:tab w:val="left" w:pos="1134"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
        </w:numPr>
        <w:shd w:val="clear" w:color="auto" w:fill="FFFFFF"/>
        <w:tabs>
          <w:tab w:val="clear" w:pos="708"/>
          <w:tab w:val="left" w:pos="1134" w:leader="none"/>
        </w:tabs>
        <w:ind w:firstLine="709" w:left="0"/>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w:t>
      </w:r>
      <w:r>
        <w:rPr>
          <w:shd w:fill="auto" w:val="clear"/>
        </w:rPr>
        <w:t>форме в порядке, предусмотренном пунктом 15.7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w:t>
      </w:r>
      <w:r>
        <w:rPr/>
        <w:t>я, изменения либо прекращения гражданских прав и обязанностей Стороны.</w:t>
      </w:r>
    </w:p>
    <w:p>
      <w:pPr>
        <w:pStyle w:val="ListParagraph"/>
        <w:numPr>
          <w:ilvl w:val="1"/>
          <w:numId w:val="2"/>
        </w:numPr>
        <w:shd w:val="clear" w:color="auto" w:fill="FFFFFF"/>
        <w:tabs>
          <w:tab w:val="clear" w:pos="708"/>
          <w:tab w:val="left" w:pos="1134" w:leader="none"/>
        </w:tabs>
        <w:ind w:firstLine="709" w:left="0"/>
        <w:jc w:val="both"/>
        <w:rPr/>
      </w:pPr>
      <w:bookmarkStart w:id="34" w:name="_Ref361338004"/>
      <w:r>
        <w:rPr/>
        <w:t>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15.7 Договора.</w:t>
      </w:r>
      <w:bookmarkEnd w:id="34"/>
      <w:r>
        <w:rPr/>
        <w:t xml:space="preserve"> </w:t>
      </w:r>
    </w:p>
    <w:p>
      <w:pPr>
        <w:pStyle w:val="ListParagraph"/>
        <w:numPr>
          <w:ilvl w:val="1"/>
          <w:numId w:val="2"/>
        </w:numPr>
        <w:shd w:val="clear" w:color="auto" w:fill="FFFFFF"/>
        <w:tabs>
          <w:tab w:val="clear" w:pos="708"/>
          <w:tab w:val="left" w:pos="1134" w:leader="none"/>
        </w:tabs>
        <w:ind w:firstLine="709" w:left="0"/>
        <w:jc w:val="both"/>
        <w:rPr>
          <w:bCs/>
        </w:rPr>
      </w:pPr>
      <w:bookmarkStart w:id="35" w:name="_Ref361338019"/>
      <w:r>
        <w:rPr/>
        <w:t>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bookmarkEnd w:id="35"/>
      <w:r>
        <w:rPr>
          <w:bCs/>
        </w:rPr>
        <w:t xml:space="preserve"> будет считаться полученным:</w:t>
      </w:r>
    </w:p>
    <w:p>
      <w:pPr>
        <w:pStyle w:val="ListParagraph"/>
        <w:numPr>
          <w:ilvl w:val="2"/>
          <w:numId w:val="2"/>
        </w:numPr>
        <w:shd w:val="clear" w:color="auto" w:fill="FFFFFF"/>
        <w:tabs>
          <w:tab w:val="clear" w:pos="708"/>
          <w:tab w:val="left" w:pos="1701" w:leader="none"/>
        </w:tabs>
        <w:ind w:firstLine="709" w:left="0"/>
        <w:jc w:val="both"/>
        <w:rPr>
          <w:bCs/>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Pr>
          <w:bCs/>
        </w:rPr>
        <w:t>;</w:t>
      </w:r>
    </w:p>
    <w:p>
      <w:pPr>
        <w:pStyle w:val="ListParagraph"/>
        <w:numPr>
          <w:ilvl w:val="2"/>
          <w:numId w:val="2"/>
        </w:numPr>
        <w:shd w:val="clear" w:color="auto" w:fill="FFFFFF"/>
        <w:tabs>
          <w:tab w:val="clear" w:pos="708"/>
          <w:tab w:val="left" w:pos="1701" w:leader="none"/>
        </w:tabs>
        <w:ind w:firstLine="709" w:left="0"/>
        <w:jc w:val="both"/>
        <w:rPr>
          <w:bCs/>
        </w:rPr>
      </w:pPr>
      <w:bookmarkStart w:id="36" w:name="_Ref361338032"/>
      <w:bookmarkEnd w:id="36"/>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numPr>
          <w:ilvl w:val="2"/>
          <w:numId w:val="2"/>
        </w:numPr>
        <w:shd w:val="clear" w:color="auto" w:fill="FFFFFF"/>
        <w:tabs>
          <w:tab w:val="clear" w:pos="708"/>
          <w:tab w:val="left" w:pos="1701" w:leader="none"/>
        </w:tabs>
        <w:ind w:firstLine="709" w:left="0"/>
        <w:jc w:val="both"/>
        <w:rPr>
          <w:bCs/>
        </w:rPr>
      </w:pPr>
      <w:r>
        <w:rPr>
          <w:bCs/>
        </w:rPr>
        <w:t>Посредством электронной почты (</w:t>
      </w:r>
      <w:r>
        <w:rPr>
          <w:bCs/>
          <w:lang w:val="en-US"/>
        </w:rPr>
        <w:t>e</w:t>
      </w:r>
      <w:r>
        <w:rPr>
          <w:bCs/>
        </w:rPr>
        <w:t>-</w:t>
      </w:r>
      <w:r>
        <w:rPr>
          <w:bCs/>
          <w:lang w:val="en-US"/>
        </w:rPr>
        <w:t>mail</w:t>
      </w:r>
      <w:r>
        <w:rPr>
          <w:bCs/>
        </w:rPr>
        <w:t xml:space="preserve">) – в дату направления электронного сообщения, зафиксированную на почтовом сервере отправителя. </w:t>
      </w:r>
    </w:p>
    <w:p>
      <w:pPr>
        <w:pStyle w:val="ListParagraph"/>
        <w:shd w:val="clear" w:color="auto" w:fill="FFFFFF"/>
        <w:tabs>
          <w:tab w:val="clear" w:pos="708"/>
          <w:tab w:val="left" w:pos="1701" w:leader="none"/>
        </w:tabs>
        <w:ind w:firstLine="709" w:left="0"/>
        <w:jc w:val="both"/>
        <w:rPr>
          <w:bCs/>
        </w:rPr>
      </w:pPr>
      <w:r>
        <w:rPr>
          <w:bCs/>
        </w:rPr>
        <w:t>Оригиналы до</w:t>
      </w:r>
      <w:r>
        <w:rPr>
          <w:bCs/>
          <w:shd w:fill="auto" w:val="clear"/>
        </w:rPr>
        <w:t>кументов, направленные посредством электронной почты,  должны не</w:t>
      </w:r>
      <w:r>
        <w:rPr>
          <w:bCs/>
        </w:rPr>
        <w:t xml:space="preserve"> позднее следующего рабочего дня быть направлены Стороной-отправителем способами, указанными в пунктах 15.7.1-15.7.2 Договора. </w:t>
      </w:r>
    </w:p>
    <w:p>
      <w:pPr>
        <w:pStyle w:val="ListParagraph"/>
        <w:shd w:val="clear" w:color="auto" w:fill="FFFFFF"/>
        <w:tabs>
          <w:tab w:val="clear" w:pos="708"/>
          <w:tab w:val="left" w:pos="0" w:leader="none"/>
          <w:tab w:val="left" w:pos="1134" w:leader="none"/>
          <w:tab w:val="left" w:pos="1418" w:leader="none"/>
          <w:tab w:val="left" w:pos="1701" w:leader="none"/>
        </w:tabs>
        <w:ind w:firstLine="709" w:left="0"/>
        <w:jc w:val="both"/>
        <w:rPr>
          <w:bCs/>
          <w:iCs/>
          <w:color w:val="000000"/>
        </w:rPr>
      </w:pPr>
      <w:r>
        <w:rPr>
          <w:bCs/>
        </w:rPr>
        <w:t xml:space="preserve">В случае заключения Соглашения, согласно которому </w:t>
      </w:r>
      <w:r>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numPr>
          <w:ilvl w:val="1"/>
          <w:numId w:val="2"/>
        </w:numPr>
        <w:spacing w:lineRule="auto" w:line="240"/>
        <w:ind w:firstLine="709" w:left="0"/>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
        </w:numPr>
        <w:shd w:val="clear" w:color="auto" w:fill="FFFFFF"/>
        <w:tabs>
          <w:tab w:val="clear" w:pos="708"/>
          <w:tab w:val="left" w:pos="568" w:leader="none"/>
        </w:tabs>
        <w:ind w:firstLine="709" w:left="0"/>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2"/>
        </w:numPr>
        <w:shd w:val="clear" w:color="auto" w:fill="FFFFFF"/>
        <w:tabs>
          <w:tab w:val="clear" w:pos="708"/>
          <w:tab w:val="left" w:pos="1134" w:leader="none"/>
        </w:tabs>
        <w:ind w:firstLine="709" w:left="0"/>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
        </w:numPr>
        <w:shd w:val="clear" w:color="auto" w:fill="FFFFFF"/>
        <w:tabs>
          <w:tab w:val="clear" w:pos="708"/>
          <w:tab w:val="left" w:pos="1134" w:leader="none"/>
        </w:tabs>
        <w:ind w:firstLine="709" w:left="0"/>
        <w:jc w:val="both"/>
        <w:rPr/>
      </w:pPr>
      <w:r>
        <w:rPr/>
        <w:t>Договор составлен в 2 (двух) оригинальных экземплярах, имеющих равную юридическую силу, по 1 (одному) для каждой из Сторон</w:t>
      </w:r>
      <w:r>
        <w:rPr>
          <w:rStyle w:val="FootnoteReference"/>
        </w:rPr>
        <w:footnoteReference w:id="17"/>
      </w:r>
      <w:r>
        <w:rPr>
          <w:highlight w:val="lightGray"/>
        </w:rPr>
        <w:t>.</w:t>
      </w:r>
    </w:p>
    <w:p>
      <w:pPr>
        <w:pStyle w:val="ListParagraph"/>
        <w:numPr>
          <w:ilvl w:val="1"/>
          <w:numId w:val="2"/>
        </w:numPr>
        <w:shd w:val="clear" w:color="auto" w:fill="FFFFFF"/>
        <w:tabs>
          <w:tab w:val="clear" w:pos="708"/>
          <w:tab w:val="left" w:pos="0" w:leader="none"/>
          <w:tab w:val="left" w:pos="709" w:leader="none"/>
          <w:tab w:val="left" w:pos="851" w:leader="none"/>
          <w:tab w:val="left" w:pos="993" w:leader="none"/>
          <w:tab w:val="left" w:pos="1134" w:leader="none"/>
          <w:tab w:val="left" w:pos="1701" w:leader="none"/>
          <w:tab w:val="left" w:pos="2130" w:leader="none"/>
        </w:tabs>
        <w:ind w:firstLine="709" w:left="0"/>
        <w:jc w:val="both"/>
        <w:rPr/>
      </w:pPr>
      <w:r>
        <w:rPr/>
        <w:t xml:space="preserve">Со стороны Заказчика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(наименование филиала) расположенный по адресу: (индекс, город, обл., улица номер дома.) ИНН ________, КПП _________,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widowControl w:val="false"/>
        <w:tabs>
          <w:tab w:val="clear" w:pos="708"/>
          <w:tab w:val="left" w:pos="993" w:leader="none"/>
        </w:tabs>
        <w:spacing w:lineRule="auto" w:line="240"/>
        <w:ind w:firstLine="709" w:right="-2"/>
        <w:rPr>
          <w:bCs/>
          <w:iCs/>
          <w:sz w:val="24"/>
        </w:rPr>
      </w:pPr>
      <w:r>
        <w:rPr>
          <w:bCs/>
          <w:iCs/>
          <w:sz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color="auto" w:fill="FFFFFF"/>
        <w:tabs>
          <w:tab w:val="clear" w:pos="708"/>
          <w:tab w:val="left" w:pos="1134" w:leader="none"/>
        </w:tabs>
        <w:spacing w:lineRule="auto" w:line="240"/>
        <w:ind w:firstLine="709"/>
        <w:rPr>
          <w:bCs/>
          <w:iCs/>
          <w:sz w:val="24"/>
        </w:rPr>
      </w:pPr>
      <w:r>
        <w:rPr>
          <w:bCs/>
          <w:iCs/>
          <w:sz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ListParagraph"/>
        <w:shd w:val="clear" w:color="auto" w:fill="FFFFFF"/>
        <w:ind w:firstLine="709" w:left="0"/>
        <w:rPr>
          <w:bCs/>
        </w:rPr>
      </w:pPr>
      <w:r>
        <w:rPr>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Список приложений</w:t>
      </w:r>
    </w:p>
    <w:p>
      <w:pPr>
        <w:pStyle w:val="ListParagraph"/>
        <w:shd w:val="clear" w:color="auto" w:fill="FFFFFF"/>
        <w:ind w:firstLine="709" w:left="0"/>
        <w:jc w:val="both"/>
        <w:rPr>
          <w:bCs/>
        </w:rPr>
      </w:pPr>
      <w:r>
        <w:rPr/>
        <w:t xml:space="preserve">Приложение № </w:t>
      </w:r>
      <w:r>
        <w:rPr>
          <w:bCs/>
        </w:rPr>
        <w:t>1 – Техническое задание;</w:t>
      </w:r>
    </w:p>
    <w:p>
      <w:pPr>
        <w:pStyle w:val="ListParagraph"/>
        <w:widowControl/>
        <w:shd w:val="clear" w:fill="FFFFFF"/>
        <w:bidi w:val="0"/>
        <w:spacing w:lineRule="auto" w:line="240" w:before="0" w:after="0"/>
        <w:ind w:firstLine="680" w:left="113" w:right="113"/>
        <w:contextualSpacing w:val="false"/>
        <w:jc w:val="both"/>
        <w:rPr>
          <w:rFonts w:ascii="Liberation Serif" w:hAnsi="Liberation Serif"/>
          <w:sz w:val="24"/>
          <w:szCs w:val="24"/>
          <w:shd w:fill="DDDDDD" w:val="clear"/>
        </w:rPr>
      </w:pPr>
      <w:r>
        <w:rPr>
          <w:rFonts w:ascii="Liberation Serif" w:hAnsi="Liberation Serif"/>
          <w:sz w:val="24"/>
          <w:szCs w:val="24"/>
          <w:shd w:fill="DDDDDD" w:val="clear"/>
        </w:rPr>
        <w:t xml:space="preserve">Приложение № 1.1 </w:t>
      </w:r>
      <w:r>
        <w:rPr>
          <w:rFonts w:ascii="Liberation Serif" w:hAnsi="Liberation Serif"/>
          <w:bCs/>
          <w:sz w:val="24"/>
          <w:szCs w:val="24"/>
          <w:shd w:fill="DDDDDD" w:val="clear"/>
        </w:rPr>
        <w:t>–</w:t>
      </w:r>
      <w:r>
        <w:rPr>
          <w:rFonts w:ascii="Liberation Serif" w:hAnsi="Liberation Serif"/>
          <w:sz w:val="24"/>
          <w:szCs w:val="24"/>
          <w:shd w:fill="DDDDDD" w:val="clear"/>
        </w:rPr>
        <w:t xml:space="preserve"> Требования к фото- и </w:t>
      </w:r>
      <w:r>
        <w:rPr>
          <w:rFonts w:eastAsia="Times New Roman" w:cs="Times New Roman" w:ascii="Liberation Serif" w:hAnsi="Liberation Serif"/>
          <w:color w:val="000000"/>
          <w:kern w:val="0"/>
          <w:sz w:val="24"/>
          <w:szCs w:val="24"/>
          <w:shd w:fill="DDDDDD" w:val="clear"/>
          <w:lang w:val="ru-RU" w:eastAsia="ru-RU" w:bidi="ar-SA"/>
        </w:rPr>
        <w:t>видеофиксации</w:t>
      </w:r>
      <w:r>
        <w:rPr>
          <w:rFonts w:ascii="Liberation Serif" w:hAnsi="Liberation Serif"/>
          <w:sz w:val="24"/>
          <w:szCs w:val="24"/>
          <w:shd w:fill="DDDDDD" w:val="clear"/>
        </w:rPr>
        <w:t xml:space="preserve"> при выполнении Работ;</w:t>
      </w:r>
      <w:r>
        <w:rPr>
          <w:rStyle w:val="FootnoteReference"/>
          <w:rFonts w:ascii="Liberation Serif" w:hAnsi="Liberation Serif"/>
          <w:sz w:val="24"/>
          <w:szCs w:val="24"/>
          <w:shd w:fill="DDDDDD" w:val="clear"/>
        </w:rPr>
        <w:footnoteReference w:id="18"/>
      </w:r>
    </w:p>
    <w:p>
      <w:pPr>
        <w:pStyle w:val="ListParagraph"/>
        <w:shd w:val="clear" w:color="auto" w:fill="FFFFFF"/>
        <w:ind w:firstLine="709" w:left="0"/>
        <w:jc w:val="both"/>
        <w:rPr>
          <w:bCs/>
        </w:rPr>
      </w:pPr>
      <w:r>
        <w:rPr>
          <w:bCs/>
        </w:rPr>
        <w:t>Приложение № 2 – Сводная смета с приложениями;</w:t>
      </w:r>
    </w:p>
    <w:p>
      <w:pPr>
        <w:pStyle w:val="ListParagraph"/>
        <w:shd w:val="clear" w:color="auto" w:fill="FFFFFF"/>
        <w:ind w:firstLine="709" w:left="0"/>
        <w:jc w:val="both"/>
        <w:rPr>
          <w:bCs/>
        </w:rPr>
      </w:pPr>
      <w:r>
        <w:rPr>
          <w:bCs/>
        </w:rPr>
        <w:t>Приложение № 3 – Форма Акта сдачи-приемки технической и иной документации;</w:t>
      </w:r>
    </w:p>
    <w:p>
      <w:pPr>
        <w:pStyle w:val="ListParagraph"/>
        <w:shd w:val="clear" w:color="auto" w:fill="FFFFFF"/>
        <w:ind w:firstLine="709" w:left="0"/>
        <w:jc w:val="both"/>
        <w:rPr>
          <w:bCs/>
        </w:rPr>
      </w:pPr>
      <w:r>
        <w:rPr>
          <w:bCs/>
        </w:rPr>
        <w:t xml:space="preserve">Приложение № 4 – Перечень допусков, разрешений и лицензий Подрядчика; </w:t>
      </w:r>
    </w:p>
    <w:p>
      <w:pPr>
        <w:pStyle w:val="ListParagraph"/>
        <w:shd w:val="clear" w:color="auto" w:fill="FFFFFF"/>
        <w:ind w:firstLine="709" w:left="0"/>
        <w:jc w:val="both"/>
        <w:rPr>
          <w:bCs/>
        </w:rPr>
      </w:pPr>
      <w:r>
        <w:rPr>
          <w:bCs/>
        </w:rPr>
        <w:t>Приложение № 5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firstLine="709" w:left="0"/>
        <w:jc w:val="both"/>
        <w:rPr>
          <w:bCs/>
        </w:rPr>
      </w:pPr>
      <w:r>
        <w:rPr>
          <w:bCs/>
        </w:rPr>
        <w:t>Приложение № 6 – Форма Акта сдачи-приемки выполненных работ;</w:t>
      </w:r>
    </w:p>
    <w:p>
      <w:pPr>
        <w:pStyle w:val="ListParagraph"/>
        <w:shd w:val="clear" w:color="auto" w:fill="FFFFFF"/>
        <w:ind w:firstLine="709" w:left="0"/>
        <w:jc w:val="both"/>
        <w:rPr>
          <w:bCs/>
        </w:rPr>
      </w:pPr>
      <w:r>
        <w:rPr>
          <w:bCs/>
          <w:highlight w:val="lightGray"/>
        </w:rPr>
        <w:t>Приложение № 7 – Форма справки</w:t>
      </w:r>
      <w:r>
        <w:rPr>
          <w:b/>
          <w:bCs/>
          <w:color w:val="000000"/>
          <w:highlight w:val="lightGray"/>
        </w:rPr>
        <w:t xml:space="preserve"> </w:t>
      </w:r>
      <w:r>
        <w:rPr>
          <w:bCs/>
          <w:highlight w:val="lightGray"/>
        </w:rPr>
        <w:t>о заключенных договорах Подрядчика по договору с Субподрядчиками</w:t>
      </w:r>
      <w:r>
        <w:rPr>
          <w:bCs/>
        </w:rPr>
        <w:t>.</w:t>
      </w:r>
    </w:p>
    <w:p>
      <w:pPr>
        <w:pStyle w:val="ListParagraph"/>
        <w:shd w:val="clear" w:color="auto" w:fill="FFFFFF"/>
        <w:ind w:firstLine="709" w:left="0"/>
        <w:jc w:val="both"/>
        <w:rPr>
          <w:bCs/>
        </w:rPr>
      </w:pPr>
      <w:r>
        <w:rPr/>
      </w:r>
    </w:p>
    <w:p>
      <w:pPr>
        <w:pStyle w:val="ListParagraph"/>
        <w:shd w:val="clear" w:color="auto" w:fill="FFFFFF"/>
        <w:ind w:firstLine="709" w:left="0"/>
        <w:jc w:val="both"/>
        <w:rPr>
          <w:bCs/>
        </w:rPr>
      </w:pPr>
      <w:r>
        <w:rPr>
          <w:bCs/>
        </w:rPr>
      </w:r>
    </w:p>
    <w:p>
      <w:pPr>
        <w:pStyle w:val="ListParagraph"/>
        <w:numPr>
          <w:ilvl w:val="0"/>
          <w:numId w:val="2"/>
        </w:numPr>
        <w:shd w:val="clear" w:color="auto" w:fill="FFFFFF"/>
        <w:tabs>
          <w:tab w:val="clear" w:pos="708"/>
          <w:tab w:val="left" w:pos="426" w:leader="none"/>
        </w:tabs>
        <w:ind w:hanging="0" w:left="0"/>
        <w:jc w:val="center"/>
        <w:rPr>
          <w:b/>
          <w:bCs/>
        </w:rPr>
      </w:pPr>
      <w:r>
        <w:rPr>
          <w:b/>
          <w:bCs/>
        </w:rPr>
        <w:t>Адреса и платежные реквизиты Сторон</w:t>
      </w:r>
    </w:p>
    <w:p>
      <w:pPr>
        <w:pStyle w:val="ListParagraph"/>
        <w:shd w:val="clear" w:color="auto" w:fill="FFFFFF"/>
        <w:tabs>
          <w:tab w:val="clear" w:pos="708"/>
          <w:tab w:val="left" w:pos="426" w:leader="none"/>
        </w:tabs>
        <w:ind w:firstLine="709" w:left="0"/>
        <w:rPr>
          <w:b/>
          <w:bCs/>
        </w:rPr>
      </w:pPr>
      <w:r>
        <w:rPr>
          <w:b/>
          <w:bCs/>
        </w:rPr>
      </w:r>
    </w:p>
    <w:tbl>
      <w:tblPr>
        <w:tblW w:w="9639"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9"/>
        <w:gridCol w:w="149"/>
        <w:gridCol w:w="4630"/>
        <w:gridCol w:w="81"/>
      </w:tblGrid>
      <w:tr>
        <w:trPr/>
        <w:tc>
          <w:tcPr>
            <w:tcW w:w="4928" w:type="dxa"/>
            <w:gridSpan w:val="2"/>
            <w:tcBorders/>
            <w:shd w:fill="auto" w:val="clear"/>
          </w:tcPr>
          <w:p>
            <w:pPr>
              <w:pStyle w:val="Normal"/>
              <w:widowControl w:val="false"/>
              <w:spacing w:lineRule="auto" w:line="240"/>
              <w:ind w:hanging="0"/>
              <w:rPr>
                <w:sz w:val="24"/>
                <w:szCs w:val="24"/>
              </w:rPr>
            </w:pPr>
            <w:r>
              <w:rPr>
                <w:sz w:val="24"/>
                <w:szCs w:val="24"/>
              </w:rPr>
              <w:t>ЗАКАЗЧИК:</w:t>
            </w:r>
          </w:p>
        </w:tc>
        <w:tc>
          <w:tcPr>
            <w:tcW w:w="4711" w:type="dxa"/>
            <w:gridSpan w:val="2"/>
            <w:tcBorders/>
            <w:shd w:fill="auto" w:val="clear"/>
          </w:tcPr>
          <w:p>
            <w:pPr>
              <w:pStyle w:val="Normal"/>
              <w:widowControl w:val="false"/>
              <w:spacing w:lineRule="auto" w:line="240"/>
              <w:ind w:hanging="0"/>
              <w:rPr>
                <w:sz w:val="24"/>
                <w:szCs w:val="24"/>
              </w:rPr>
            </w:pPr>
            <w:r>
              <w:rPr>
                <w:sz w:val="24"/>
                <w:szCs w:val="24"/>
              </w:rPr>
              <w:t>ПОДРЯДЧИК:</w:t>
            </w:r>
          </w:p>
        </w:tc>
      </w:tr>
      <w:tr>
        <w:trPr/>
        <w:tc>
          <w:tcPr>
            <w:tcW w:w="4928" w:type="dxa"/>
            <w:gridSpan w:val="2"/>
            <w:tcBorders/>
            <w:shd w:color="auto" w:fill="BFBFBF" w:themeFill="background1" w:themeFillShade="bf"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b/>
                <w:sz w:val="24"/>
                <w:szCs w:val="24"/>
                <w:highlight w:val="lightGray"/>
              </w:rPr>
            </w:pPr>
            <w:r>
              <w:rPr>
                <w:b/>
                <w:sz w:val="24"/>
                <w:szCs w:val="24"/>
                <w:highlight w:val="lightGray"/>
              </w:rPr>
              <w:t>Акционерное общество</w:t>
            </w:r>
          </w:p>
          <w:p>
            <w:pPr>
              <w:pStyle w:val="Normal"/>
              <w:widowControl w:val="false"/>
              <w:spacing w:lineRule="auto" w:line="240"/>
              <w:ind w:hanging="0"/>
              <w:jc w:val="left"/>
              <w:rPr>
                <w:b/>
                <w:sz w:val="24"/>
                <w:szCs w:val="24"/>
              </w:rPr>
            </w:pPr>
            <w:r>
              <w:rPr>
                <w:b/>
                <w:sz w:val="24"/>
                <w:szCs w:val="24"/>
                <w:highlight w:val="lightGray"/>
              </w:rPr>
              <w:t>«Дальневосточная распределительная</w:t>
            </w:r>
            <w:r>
              <w:rPr>
                <w:b/>
                <w:sz w:val="24"/>
                <w:szCs w:val="24"/>
              </w:rPr>
              <w:t xml:space="preserve"> сетевая компания» (АО «ДРСК»)</w:t>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rPr>
                <w:sz w:val="24"/>
                <w:szCs w:val="24"/>
              </w:rPr>
            </w:pPr>
            <w:r>
              <w:rPr>
                <w:sz w:val="24"/>
                <w:szCs w:val="24"/>
              </w:rPr>
              <w:t>Место нахождения:</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Почтовый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ОГРН ___________________________</w:t>
            </w:r>
          </w:p>
          <w:p>
            <w:pPr>
              <w:pStyle w:val="Normal"/>
              <w:widowControl w:val="false"/>
              <w:spacing w:lineRule="auto" w:line="240"/>
              <w:ind w:hanging="0"/>
              <w:rPr>
                <w:sz w:val="24"/>
                <w:szCs w:val="24"/>
              </w:rPr>
            </w:pPr>
            <w:r>
              <w:rPr>
                <w:sz w:val="24"/>
                <w:szCs w:val="24"/>
              </w:rPr>
              <w:t>ИНН ____________ / КПП___________</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 xml:space="preserve"> </w:t>
            </w:r>
            <w:r>
              <w:rPr>
                <w:sz w:val="24"/>
                <w:szCs w:val="24"/>
              </w:rPr>
              <w:t>(номер расчетного счета)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(наименование банка, в котором</w:t>
            </w:r>
          </w:p>
          <w:p>
            <w:pPr>
              <w:pStyle w:val="Normal"/>
              <w:widowControl w:val="false"/>
              <w:spacing w:lineRule="auto" w:line="240"/>
              <w:ind w:hanging="0"/>
              <w:jc w:val="left"/>
              <w:rPr>
                <w:sz w:val="24"/>
                <w:szCs w:val="24"/>
              </w:rPr>
            </w:pPr>
            <w:r>
              <w:rPr>
                <w:sz w:val="24"/>
                <w:szCs w:val="24"/>
              </w:rPr>
              <w:t>открыт расчетный счет)</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корреспондентского счета банка)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(БИК банка)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телефона)</w:t>
            </w:r>
          </w:p>
          <w:p>
            <w:pPr>
              <w:pStyle w:val="Normal"/>
              <w:widowControl w:val="false"/>
              <w:spacing w:lineRule="auto" w:line="240"/>
              <w:ind w:hanging="0"/>
              <w:jc w:val="left"/>
              <w:rPr>
                <w:sz w:val="24"/>
                <w:szCs w:val="24"/>
              </w:rPr>
            </w:pPr>
            <w:r>
              <w:rPr>
                <w:sz w:val="24"/>
                <w:szCs w:val="24"/>
              </w:rPr>
              <w:t>_________________________________</w:t>
            </w:r>
          </w:p>
          <w:p>
            <w:pPr>
              <w:pStyle w:val="Normal"/>
              <w:widowControl w:val="false"/>
              <w:spacing w:lineRule="auto" w:line="240"/>
              <w:ind w:hanging="0"/>
              <w:jc w:val="left"/>
              <w:rPr>
                <w:sz w:val="24"/>
                <w:szCs w:val="24"/>
              </w:rPr>
            </w:pPr>
            <w:r>
              <w:rPr>
                <w:sz w:val="24"/>
                <w:szCs w:val="24"/>
              </w:rPr>
              <w:t>(номер факса)</w:t>
            </w:r>
          </w:p>
          <w:p>
            <w:pPr>
              <w:pStyle w:val="Normal"/>
              <w:widowControl w:val="false"/>
              <w:spacing w:lineRule="auto" w:line="240"/>
              <w:ind w:hanging="0"/>
              <w:jc w:val="left"/>
              <w:rPr>
                <w:sz w:val="24"/>
                <w:szCs w:val="24"/>
              </w:rPr>
            </w:pPr>
            <w:r>
              <w:rPr>
                <w:sz w:val="24"/>
                <w:szCs w:val="24"/>
              </w:rPr>
            </w:r>
          </w:p>
        </w:tc>
        <w:tc>
          <w:tcPr>
            <w:tcW w:w="4711" w:type="dxa"/>
            <w:gridSpan w:val="2"/>
            <w:tcBorders/>
            <w:shd w:color="auto" w:fill="BFBFBF" w:themeFill="background1" w:themeFillShade="bf" w:val="clear"/>
          </w:tcPr>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юридического лица)</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Место нахождения:</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Почтовый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ОГРН ___________________________</w:t>
            </w:r>
          </w:p>
          <w:p>
            <w:pPr>
              <w:pStyle w:val="Normal"/>
              <w:widowControl w:val="false"/>
              <w:spacing w:lineRule="auto" w:line="240"/>
              <w:ind w:hanging="0"/>
              <w:rPr>
                <w:sz w:val="24"/>
                <w:szCs w:val="24"/>
              </w:rPr>
            </w:pPr>
            <w:r>
              <w:rPr>
                <w:sz w:val="24"/>
                <w:szCs w:val="24"/>
              </w:rPr>
              <w:t>ИНН ____________ / КПП___________</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расчетного счета)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банка, в котором</w:t>
            </w:r>
          </w:p>
          <w:p>
            <w:pPr>
              <w:pStyle w:val="Normal"/>
              <w:widowControl w:val="false"/>
              <w:spacing w:lineRule="auto" w:line="240"/>
              <w:ind w:hanging="0"/>
              <w:rPr>
                <w:sz w:val="24"/>
                <w:szCs w:val="24"/>
              </w:rPr>
            </w:pPr>
            <w:r>
              <w:rPr>
                <w:sz w:val="24"/>
                <w:szCs w:val="24"/>
              </w:rPr>
              <w:t>открыт расчетный счет)</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корреспондентского счета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(БИК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телефона)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факса)</w:t>
            </w:r>
          </w:p>
          <w:p>
            <w:pPr>
              <w:pStyle w:val="Normal"/>
              <w:widowControl w:val="false"/>
              <w:spacing w:lineRule="auto" w:line="240"/>
              <w:ind w:hanging="0"/>
              <w:rPr>
                <w:sz w:val="24"/>
                <w:szCs w:val="24"/>
              </w:rPr>
            </w:pPr>
            <w:r>
              <w:rPr>
                <w:sz w:val="24"/>
                <w:szCs w:val="24"/>
              </w:rPr>
            </w:r>
          </w:p>
        </w:tc>
      </w:tr>
      <w:tr>
        <w:trPr/>
        <w:tc>
          <w:tcPr>
            <w:tcW w:w="4779" w:type="dxa"/>
            <w:tcBorders/>
            <w:shd w:fill="auto" w:val="clear"/>
          </w:tcPr>
          <w:p>
            <w:pPr>
              <w:pStyle w:val="Normal"/>
              <w:widowControl w:val="false"/>
              <w:spacing w:lineRule="auto" w:line="240"/>
              <w:ind w:firstLine="709"/>
              <w:jc w:val="left"/>
              <w:rPr>
                <w:sz w:val="24"/>
                <w:szCs w:val="24"/>
              </w:rPr>
            </w:pPr>
            <w:r>
              <w:rPr>
                <w:sz w:val="24"/>
                <w:szCs w:val="24"/>
              </w:rPr>
            </w:r>
          </w:p>
          <w:p>
            <w:pPr>
              <w:pStyle w:val="Normal"/>
              <w:widowControl w:val="false"/>
              <w:spacing w:lineRule="auto" w:line="240"/>
              <w:ind w:firstLine="709"/>
              <w:jc w:val="left"/>
              <w:rPr>
                <w:sz w:val="24"/>
                <w:szCs w:val="24"/>
                <w:highlight w:val="lightGray"/>
              </w:rPr>
            </w:pPr>
            <w:r>
              <w:rPr>
                <w:sz w:val="24"/>
                <w:szCs w:val="24"/>
                <w:highlight w:val="lightGray"/>
              </w:rPr>
              <w:t xml:space="preserve">_______________ / _______________ </w:t>
            </w:r>
          </w:p>
          <w:p>
            <w:pPr>
              <w:pStyle w:val="Normal"/>
              <w:widowControl w:val="false"/>
              <w:spacing w:lineRule="auto" w:line="240"/>
              <w:ind w:firstLine="709"/>
              <w:jc w:val="left"/>
              <w:rPr>
                <w:sz w:val="24"/>
                <w:szCs w:val="24"/>
                <w:highlight w:val="lightGray"/>
              </w:rPr>
            </w:pPr>
            <w:r>
              <w:rPr>
                <w:sz w:val="24"/>
                <w:szCs w:val="24"/>
                <w:highlight w:val="lightGray"/>
              </w:rPr>
            </w:r>
          </w:p>
        </w:tc>
        <w:tc>
          <w:tcPr>
            <w:tcW w:w="4779" w:type="dxa"/>
            <w:gridSpan w:val="2"/>
            <w:tcBorders/>
            <w:shd w:fill="auto" w:val="clear"/>
          </w:tcPr>
          <w:p>
            <w:pPr>
              <w:pStyle w:val="Normal"/>
              <w:widowControl w:val="false"/>
              <w:spacing w:lineRule="auto" w:line="240"/>
              <w:ind w:hanging="0"/>
              <w:jc w:val="left"/>
              <w:rPr>
                <w:sz w:val="24"/>
                <w:szCs w:val="24"/>
                <w:highlight w:val="lightGray"/>
              </w:rPr>
            </w:pPr>
            <w:r>
              <w:rPr>
                <w:sz w:val="24"/>
                <w:szCs w:val="24"/>
                <w:highlight w:val="lightGray"/>
              </w:rPr>
            </w:r>
          </w:p>
          <w:p>
            <w:pPr>
              <w:pStyle w:val="Normal"/>
              <w:widowControl w:val="false"/>
              <w:spacing w:lineRule="auto" w:line="240"/>
              <w:ind w:hanging="0"/>
              <w:jc w:val="center"/>
              <w:rPr>
                <w:sz w:val="24"/>
                <w:szCs w:val="24"/>
              </w:rPr>
            </w:pPr>
            <w:r>
              <w:rPr>
                <w:sz w:val="24"/>
                <w:szCs w:val="24"/>
                <w:highlight w:val="lightGray"/>
              </w:rPr>
              <w:t>_______________ / _______________</w:t>
            </w:r>
          </w:p>
          <w:p>
            <w:pPr>
              <w:pStyle w:val="Normal"/>
              <w:widowControl w:val="false"/>
              <w:spacing w:lineRule="auto" w:line="240"/>
              <w:ind w:hanging="0"/>
              <w:jc w:val="left"/>
              <w:rPr>
                <w:sz w:val="24"/>
                <w:szCs w:val="24"/>
              </w:rPr>
            </w:pPr>
            <w:r>
              <w:rPr>
                <w:sz w:val="24"/>
                <w:szCs w:val="24"/>
              </w:rPr>
            </w:r>
          </w:p>
        </w:tc>
        <w:tc>
          <w:tcPr>
            <w:tcW w:w="81" w:type="dxa"/>
            <w:tcBorders/>
            <w:shd w:fill="auto" w:val="clear"/>
          </w:tcPr>
          <w:p>
            <w:pPr>
              <w:pStyle w:val="Normal"/>
              <w:widowControl w:val="false"/>
              <w:rPr/>
            </w:pPr>
            <w:r>
              <w:rPr/>
            </w:r>
          </w:p>
        </w:tc>
      </w:tr>
    </w:tbl>
    <w:p>
      <w:pPr>
        <w:pStyle w:val="Normal"/>
        <w:spacing w:lineRule="auto" w:line="240"/>
        <w:ind w:hanging="0"/>
        <w:rPr>
          <w:sz w:val="22"/>
          <w:szCs w:val="22"/>
        </w:rPr>
      </w:pPr>
      <w:r>
        <w:rPr>
          <w:sz w:val="22"/>
          <w:szCs w:val="22"/>
        </w:rPr>
      </w:r>
    </w:p>
    <w:p>
      <w:pPr>
        <w:pStyle w:val="Normal"/>
        <w:spacing w:lineRule="auto" w:line="240"/>
        <w:ind w:hanging="0"/>
        <w:rPr>
          <w:sz w:val="22"/>
          <w:szCs w:val="22"/>
        </w:rPr>
      </w:pPr>
      <w:r>
        <w:rPr>
          <w:sz w:val="22"/>
          <w:szCs w:val="22"/>
        </w:rPr>
      </w:r>
    </w:p>
    <w:p>
      <w:pPr>
        <w:pStyle w:val="Normal"/>
        <w:spacing w:lineRule="auto" w:line="240"/>
        <w:ind w:hanging="0"/>
        <w:rPr>
          <w:sz w:val="22"/>
          <w:szCs w:val="22"/>
        </w:rPr>
      </w:pPr>
      <w:r>
        <w:rPr>
          <w:sz w:val="22"/>
          <w:szCs w:val="22"/>
        </w:rPr>
        <w:tab/>
        <w:tab/>
        <w:tab/>
        <w:tab/>
        <w:tab/>
        <w:tab/>
        <w:tab/>
      </w:r>
      <w:r>
        <w:br w:type="page"/>
      </w:r>
    </w:p>
    <w:p>
      <w:pPr>
        <w:pStyle w:val="Normal"/>
        <w:spacing w:lineRule="auto" w:line="240"/>
        <w:ind w:hanging="0"/>
        <w:rPr>
          <w:sz w:val="22"/>
          <w:szCs w:val="22"/>
        </w:rPr>
      </w:pPr>
      <w:r>
        <w:rPr>
          <w:sz w:val="22"/>
          <w:szCs w:val="22"/>
        </w:rPr>
        <w:tab/>
        <w:tab/>
        <w:tab/>
        <w:tab/>
        <w:tab/>
        <w:tab/>
        <w:tab/>
        <w:t>Приложение № 1</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от «____» __________ 20 _ г. № ________</w:t>
      </w:r>
    </w:p>
    <w:p>
      <w:pPr>
        <w:pStyle w:val="Normal"/>
        <w:spacing w:lineRule="auto" w:line="240"/>
        <w:ind w:firstLine="709" w:left="1416"/>
        <w:rPr>
          <w:b/>
          <w:sz w:val="24"/>
          <w:szCs w:val="24"/>
        </w:rPr>
      </w:pPr>
      <w:r>
        <w:rPr>
          <w:b/>
          <w:sz w:val="24"/>
          <w:szCs w:val="24"/>
        </w:rPr>
      </w:r>
    </w:p>
    <w:p>
      <w:pPr>
        <w:pStyle w:val="Normal"/>
        <w:spacing w:lineRule="auto" w:line="240"/>
        <w:ind w:firstLine="709" w:left="1416"/>
        <w:rPr>
          <w:b/>
          <w:sz w:val="24"/>
          <w:szCs w:val="24"/>
        </w:rPr>
      </w:pPr>
      <w:r>
        <w:rPr>
          <w:b/>
          <w:sz w:val="24"/>
          <w:szCs w:val="24"/>
        </w:rPr>
      </w:r>
    </w:p>
    <w:p>
      <w:pPr>
        <w:pStyle w:val="Normal"/>
        <w:spacing w:lineRule="auto" w:line="240"/>
        <w:ind w:hanging="0"/>
        <w:jc w:val="center"/>
        <w:rPr>
          <w:b/>
          <w:sz w:val="24"/>
          <w:szCs w:val="24"/>
        </w:rPr>
      </w:pPr>
      <w:r>
        <w:rPr>
          <w:b/>
          <w:sz w:val="24"/>
          <w:szCs w:val="24"/>
        </w:rPr>
        <w:t>ТЕХНИЧЕСКОЕ ЗАДАНИЕ</w:t>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rPr>
      </w:pPr>
      <w:r>
        <w:rPr>
          <w:sz w:val="24"/>
        </w:rPr>
      </w:r>
    </w:p>
    <w:p>
      <w:pPr>
        <w:pStyle w:val="Normal"/>
        <w:spacing w:lineRule="auto" w:line="240"/>
        <w:ind w:firstLine="709"/>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firstLine="709" w:left="5103"/>
        <w:rPr>
          <w:sz w:val="22"/>
          <w:szCs w:val="22"/>
        </w:rPr>
      </w:pPr>
      <w:r>
        <w:rPr>
          <w:sz w:val="22"/>
          <w:szCs w:val="22"/>
        </w:rPr>
      </w:r>
    </w:p>
    <w:p>
      <w:pPr>
        <w:pStyle w:val="Normal"/>
        <w:widowControl/>
        <w:suppressAutoHyphens w:val="true"/>
        <w:bidi w:val="0"/>
        <w:spacing w:lineRule="auto" w:line="240" w:before="0" w:after="0"/>
        <w:ind w:hanging="0" w:left="4819" w:right="0"/>
        <w:jc w:val="left"/>
        <w:rPr>
          <w:rFonts w:ascii="Liberation Serif" w:hAnsi="Liberation Serif"/>
          <w:sz w:val="20"/>
          <w:szCs w:val="20"/>
          <w:shd w:fill="C0C0C0" w:val="clear"/>
        </w:rPr>
      </w:pPr>
      <w:r>
        <w:rPr>
          <w:rFonts w:ascii="Liberation Serif" w:hAnsi="Liberation Serif"/>
          <w:sz w:val="20"/>
          <w:szCs w:val="20"/>
          <w:shd w:fill="C0C0C0" w:val="clear"/>
        </w:rPr>
      </w:r>
      <w:r>
        <w:br w:type="page"/>
      </w:r>
    </w:p>
    <w:p>
      <w:pPr>
        <w:pStyle w:val="Normal"/>
        <w:widowControl/>
        <w:suppressAutoHyphens w:val="true"/>
        <w:bidi w:val="0"/>
        <w:spacing w:lineRule="auto" w:line="240" w:before="0" w:after="0"/>
        <w:ind w:hanging="0" w:left="4819" w:right="0"/>
        <w:jc w:val="left"/>
        <w:rPr>
          <w:rFonts w:ascii="Liberation Serif" w:hAnsi="Liberation Serif"/>
          <w:sz w:val="20"/>
          <w:szCs w:val="20"/>
          <w:shd w:fill="C0C0C0" w:val="clear"/>
        </w:rPr>
      </w:pPr>
      <w:r>
        <w:rPr>
          <w:rFonts w:ascii="Liberation Serif" w:hAnsi="Liberation Serif"/>
          <w:sz w:val="20"/>
          <w:szCs w:val="20"/>
          <w:shd w:fill="C0C0C0" w:val="clear"/>
        </w:rPr>
        <w:t xml:space="preserve">Приложение № 1.1 </w:t>
        <w:br/>
        <w:t>к Договору подряда</w:t>
      </w:r>
    </w:p>
    <w:p>
      <w:pPr>
        <w:pStyle w:val="Normal"/>
        <w:widowControl/>
        <w:suppressAutoHyphens w:val="true"/>
        <w:bidi w:val="0"/>
        <w:spacing w:lineRule="auto" w:line="240" w:before="0" w:after="0"/>
        <w:ind w:hanging="0" w:left="4819" w:right="0"/>
        <w:jc w:val="left"/>
        <w:rPr>
          <w:rFonts w:ascii="Liberation Serif" w:hAnsi="Liberation Serif"/>
          <w:sz w:val="20"/>
          <w:szCs w:val="20"/>
          <w:shd w:fill="C0C0C0" w:val="clear"/>
        </w:rPr>
      </w:pPr>
      <w:r>
        <w:rPr>
          <w:rFonts w:ascii="Liberation Serif" w:hAnsi="Liberation Serif"/>
          <w:sz w:val="20"/>
          <w:szCs w:val="20"/>
          <w:shd w:fill="C0C0C0" w:val="clear"/>
        </w:rPr>
        <w:t xml:space="preserve">от «____» __________ 20 _ г. № ________ </w:t>
      </w:r>
    </w:p>
    <w:p>
      <w:pPr>
        <w:pStyle w:val="Normal"/>
        <w:spacing w:lineRule="auto" w:line="240" w:before="0" w:after="0"/>
        <w:ind w:hanging="0" w:left="0" w:right="0"/>
        <w:jc w:val="center"/>
        <w:rPr>
          <w:rFonts w:ascii="Liberation Serif" w:hAnsi="Liberation Serif"/>
          <w:sz w:val="20"/>
          <w:szCs w:val="20"/>
          <w:shd w:fill="C0C0C0" w:val="clear"/>
        </w:rPr>
      </w:pPr>
      <w:r>
        <w:rPr>
          <w:rFonts w:ascii="Liberation Serif" w:hAnsi="Liberation Serif"/>
          <w:sz w:val="20"/>
          <w:szCs w:val="20"/>
          <w:shd w:fill="C0C0C0" w:val="clear"/>
        </w:rPr>
      </w:r>
    </w:p>
    <w:p>
      <w:pPr>
        <w:pStyle w:val="Normal"/>
        <w:spacing w:lineRule="auto" w:line="240" w:before="0" w:after="0"/>
        <w:ind w:hanging="0" w:left="0" w:right="0"/>
        <w:jc w:val="center"/>
        <w:rPr>
          <w:rFonts w:ascii="Liberation Serif" w:hAnsi="Liberation Serif"/>
          <w:sz w:val="20"/>
          <w:szCs w:val="20"/>
        </w:rPr>
      </w:pPr>
      <w:r>
        <w:rPr>
          <w:rFonts w:eastAsia="Times New Roman" w:cs="Times New Roman" w:ascii="Liberation Serif" w:hAnsi="Liberation Serif"/>
          <w:b/>
          <w:bCs/>
          <w:iCs/>
          <w:color w:val="000000"/>
          <w:kern w:val="0"/>
          <w:sz w:val="20"/>
          <w:szCs w:val="20"/>
          <w:shd w:fill="C0C0C0" w:val="clear"/>
          <w:lang w:val="ru-RU" w:eastAsia="ru-RU" w:bidi="ar-SA"/>
        </w:rPr>
        <w:t>Требования к фото- и видеофиксации при выполнении Работ</w:t>
      </w:r>
      <w:r>
        <w:rPr>
          <w:rStyle w:val="FootnoteReference"/>
          <w:rFonts w:eastAsia="Times New Roman" w:cs="Times New Roman" w:ascii="Liberation Serif" w:hAnsi="Liberation Serif"/>
          <w:b/>
          <w:bCs/>
          <w:iCs/>
          <w:color w:val="000000"/>
          <w:kern w:val="0"/>
          <w:sz w:val="20"/>
          <w:szCs w:val="20"/>
          <w:shd w:fill="C0C0C0" w:val="clear"/>
          <w:lang w:val="ru-RU" w:eastAsia="ru-RU" w:bidi="ar-SA"/>
        </w:rPr>
        <w:footnoteReference w:id="19"/>
      </w:r>
      <w:r>
        <w:rPr>
          <w:rFonts w:eastAsia="Times New Roman" w:cs="Times New Roman" w:ascii="Liberation Serif" w:hAnsi="Liberation Serif"/>
          <w:b/>
          <w:bCs/>
          <w:iCs/>
          <w:color w:val="000000"/>
          <w:kern w:val="0"/>
          <w:sz w:val="20"/>
          <w:szCs w:val="20"/>
          <w:shd w:fill="C0C0C0" w:val="clear"/>
          <w:lang w:val="ru-RU" w:eastAsia="ru-RU" w:bidi="ar-SA"/>
        </w:rPr>
        <w:t xml:space="preserve"> </w:t>
      </w:r>
    </w:p>
    <w:p>
      <w:pPr>
        <w:pStyle w:val="Normal"/>
        <w:spacing w:lineRule="auto" w:line="240" w:before="0" w:after="0"/>
        <w:ind w:hanging="0" w:left="0" w:right="0"/>
        <w:jc w:val="right"/>
        <w:rPr>
          <w:rFonts w:ascii="Liberation Serif" w:hAnsi="Liberation Serif"/>
          <w:sz w:val="20"/>
          <w:szCs w:val="20"/>
          <w:shd w:fill="C0C0C0" w:val="clear"/>
        </w:rPr>
      </w:pPr>
      <w:r>
        <w:rPr>
          <w:rFonts w:ascii="Liberation Serif" w:hAnsi="Liberation Serif"/>
          <w:sz w:val="20"/>
          <w:szCs w:val="20"/>
          <w:shd w:fill="C0C0C0" w:val="clear"/>
        </w:rPr>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1. Общие требования:</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фиксация должна обеспечивать возможность идентификации:</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места выполнения работ</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даты и времени</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вида выполняемых работ</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2. Требования к фото</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четкость изображения</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наличие привязки к местности (ориентиры, таблички, глобальная система координат)</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фиксация ключевых этапов работ</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3. Требования к видео</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непрерывная съемка ключевых процессов</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достаточное качество для распознавания действий</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4. Обязательные элементы фиксации</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номер скважины / точки</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глубина (при бурении)</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используемая техника/оборудование</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процесс отбора проб</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5. Формат и передача</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электронный формат (JPEG, MP4 и т.д.)</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передача вместе с отчетом</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t>систематизация (по видам работ, датам)</w:t>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r>
    </w:p>
    <w:p>
      <w:pPr>
        <w:pStyle w:val="Normal"/>
        <w:spacing w:lineRule="auto" w:line="240" w:before="0" w:after="0"/>
        <w:ind w:hanging="0" w:left="0" w:right="0"/>
        <w:jc w:val="left"/>
        <w:rPr>
          <w:rFonts w:ascii="Liberation Serif" w:hAnsi="Liberation Serif"/>
          <w:sz w:val="20"/>
          <w:szCs w:val="20"/>
          <w:shd w:fill="C0C0C0" w:val="clear"/>
        </w:rPr>
      </w:pPr>
      <w:r>
        <w:rPr>
          <w:rFonts w:ascii="Liberation Serif" w:hAnsi="Liberation Serif"/>
          <w:sz w:val="20"/>
          <w:szCs w:val="20"/>
          <w:shd w:fill="C0C0C0" w:val="clear"/>
        </w:rPr>
      </w:r>
    </w:p>
    <w:p>
      <w:pPr>
        <w:pStyle w:val="Normal"/>
        <w:spacing w:lineRule="auto" w:line="240"/>
        <w:ind w:firstLine="709"/>
        <w:rPr>
          <w:sz w:val="24"/>
        </w:rPr>
      </w:pPr>
      <w:r>
        <w:rPr>
          <w:sz w:val="24"/>
        </w:rPr>
      </w:r>
    </w:p>
    <w:p>
      <w:pPr>
        <w:pStyle w:val="Normal"/>
        <w:spacing w:lineRule="auto" w:line="240"/>
        <w:ind w:firstLine="709"/>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firstLine="709" w:left="5103"/>
        <w:rPr>
          <w:sz w:val="22"/>
          <w:szCs w:val="22"/>
        </w:rPr>
      </w:pPr>
      <w:r>
        <w:rPr>
          <w:sz w:val="22"/>
          <w:szCs w:val="22"/>
        </w:rPr>
      </w:r>
    </w:p>
    <w:p>
      <w:pPr>
        <w:pStyle w:val="Normal"/>
        <w:widowControl/>
        <w:suppressAutoHyphens w:val="true"/>
        <w:bidi w:val="0"/>
        <w:spacing w:lineRule="auto" w:line="240" w:before="0" w:after="0"/>
        <w:ind w:hanging="0" w:left="4819" w:right="0"/>
        <w:jc w:val="left"/>
        <w:rPr>
          <w:rFonts w:ascii="Liberation Serif" w:hAnsi="Liberation Serif"/>
          <w:sz w:val="20"/>
          <w:szCs w:val="20"/>
          <w:shd w:fill="C0C0C0" w:val="clear"/>
        </w:rPr>
      </w:pPr>
      <w:r>
        <w:rPr>
          <w:rFonts w:ascii="Liberation Serif" w:hAnsi="Liberation Serif"/>
          <w:sz w:val="20"/>
          <w:szCs w:val="20"/>
          <w:shd w:fill="C0C0C0" w:val="clear"/>
        </w:rPr>
      </w:r>
      <w:r>
        <w:br w:type="page"/>
      </w:r>
    </w:p>
    <w:p>
      <w:pPr>
        <w:pStyle w:val="Normal"/>
        <w:spacing w:lineRule="auto" w:line="240"/>
        <w:ind w:hanging="0" w:left="4820"/>
        <w:jc w:val="left"/>
        <w:rPr>
          <w:sz w:val="22"/>
          <w:szCs w:val="22"/>
        </w:rPr>
      </w:pPr>
      <w:r>
        <w:rPr>
          <w:sz w:val="22"/>
          <w:szCs w:val="22"/>
        </w:rPr>
        <w:t>Приложение № 2</w:t>
      </w:r>
    </w:p>
    <w:p>
      <w:pPr>
        <w:pStyle w:val="Normal"/>
        <w:spacing w:lineRule="auto" w:line="240"/>
        <w:ind w:hanging="0" w:left="4820"/>
        <w:jc w:val="left"/>
        <w:rPr>
          <w:sz w:val="22"/>
          <w:szCs w:val="22"/>
        </w:rPr>
      </w:pPr>
      <w:r>
        <w:rPr>
          <w:sz w:val="22"/>
          <w:szCs w:val="22"/>
        </w:rPr>
        <w:t>к Договору подряда</w:t>
      </w:r>
    </w:p>
    <w:p>
      <w:pPr>
        <w:pStyle w:val="Normal"/>
        <w:spacing w:lineRule="auto" w:line="240"/>
        <w:ind w:hanging="0" w:left="4820"/>
        <w:jc w:val="left"/>
        <w:rPr>
          <w:sz w:val="22"/>
          <w:szCs w:val="22"/>
        </w:rPr>
      </w:pPr>
      <w:r>
        <w:rPr>
          <w:sz w:val="22"/>
          <w:szCs w:val="22"/>
        </w:rPr>
        <w:t>от «____» __________ 20 _ г. № ____</w:t>
      </w:r>
    </w:p>
    <w:p>
      <w:pPr>
        <w:pStyle w:val="Normal"/>
        <w:spacing w:lineRule="auto" w:line="240"/>
        <w:ind w:firstLine="709"/>
        <w:rPr>
          <w:sz w:val="22"/>
          <w:szCs w:val="22"/>
        </w:rPr>
      </w:pPr>
      <w:r>
        <w:rPr>
          <w:sz w:val="22"/>
          <w:szCs w:val="22"/>
        </w:rPr>
      </w:r>
    </w:p>
    <w:p>
      <w:pPr>
        <w:pStyle w:val="Normal"/>
        <w:spacing w:lineRule="auto" w:line="240"/>
        <w:ind w:firstLine="709"/>
        <w:rPr>
          <w:b/>
          <w:bCs/>
          <w:sz w:val="24"/>
          <w:szCs w:val="24"/>
        </w:rPr>
      </w:pPr>
      <w:r>
        <w:rPr>
          <w:b/>
          <w:bCs/>
          <w:sz w:val="24"/>
          <w:szCs w:val="24"/>
        </w:rPr>
      </w:r>
    </w:p>
    <w:p>
      <w:pPr>
        <w:pStyle w:val="Normal"/>
        <w:spacing w:lineRule="auto" w:line="240"/>
        <w:ind w:hanging="0"/>
        <w:jc w:val="center"/>
        <w:rPr>
          <w:b/>
          <w:sz w:val="24"/>
          <w:szCs w:val="24"/>
        </w:rPr>
      </w:pPr>
      <w:r>
        <w:rPr>
          <w:b/>
          <w:sz w:val="24"/>
          <w:szCs w:val="24"/>
        </w:rPr>
        <w:t>СВОДНАЯ СМЕТА С ПРИЛОЖЕНИЯМИ</w:t>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rPr>
      </w:pPr>
      <w:r>
        <w:rPr>
          <w:sz w:val="24"/>
        </w:rPr>
      </w:r>
    </w:p>
    <w:p>
      <w:pPr>
        <w:pStyle w:val="Normal"/>
        <w:spacing w:lineRule="auto" w:line="240"/>
        <w:ind w:firstLine="709"/>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firstLine="34"/>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firstLine="34"/>
              <w:rPr>
                <w:sz w:val="22"/>
                <w:szCs w:val="22"/>
              </w:rPr>
            </w:pPr>
            <w:r>
              <w:rPr>
                <w:sz w:val="22"/>
                <w:szCs w:val="22"/>
              </w:rPr>
            </w:r>
          </w:p>
          <w:p>
            <w:pPr>
              <w:pStyle w:val="Normal"/>
              <w:widowControl w:val="false"/>
              <w:spacing w:lineRule="auto" w:line="240"/>
              <w:ind w:firstLine="34"/>
              <w:rPr>
                <w:sz w:val="22"/>
                <w:szCs w:val="22"/>
              </w:rPr>
            </w:pPr>
            <w:r>
              <w:rPr>
                <w:sz w:val="22"/>
                <w:szCs w:val="22"/>
              </w:rPr>
            </w:r>
          </w:p>
          <w:p>
            <w:pPr>
              <w:pStyle w:val="Normal"/>
              <w:widowControl w:val="false"/>
              <w:spacing w:lineRule="auto" w:line="240"/>
              <w:ind w:firstLine="34"/>
              <w:rPr>
                <w:sz w:val="22"/>
                <w:szCs w:val="22"/>
              </w:rPr>
            </w:pPr>
            <w:r>
              <w:rPr>
                <w:sz w:val="22"/>
                <w:szCs w:val="22"/>
              </w:rPr>
              <w:t xml:space="preserve">_______________ / _______________ </w:t>
            </w:r>
          </w:p>
          <w:p>
            <w:pPr>
              <w:pStyle w:val="Normal"/>
              <w:widowControl w:val="false"/>
              <w:spacing w:lineRule="auto" w:line="240"/>
              <w:ind w:firstLine="34"/>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jc w:val="left"/>
        <w:rPr>
          <w:sz w:val="22"/>
          <w:szCs w:val="22"/>
        </w:rPr>
      </w:pPr>
      <w:r>
        <w:rPr>
          <w:sz w:val="22"/>
          <w:szCs w:val="22"/>
        </w:rPr>
      </w:r>
    </w:p>
    <w:p>
      <w:pPr>
        <w:pStyle w:val="Normal"/>
        <w:spacing w:lineRule="auto" w:line="240"/>
        <w:ind w:firstLine="709"/>
        <w:jc w:val="left"/>
        <w:rPr>
          <w:sz w:val="22"/>
          <w:szCs w:val="22"/>
        </w:rPr>
      </w:pPr>
      <w:r>
        <w:rPr>
          <w:sz w:val="22"/>
          <w:szCs w:val="22"/>
        </w:rPr>
      </w:r>
    </w:p>
    <w:p>
      <w:pPr>
        <w:pStyle w:val="Normal"/>
        <w:spacing w:lineRule="auto" w:line="240"/>
        <w:ind w:firstLine="709"/>
        <w:jc w:val="left"/>
        <w:rPr>
          <w:sz w:val="22"/>
          <w:szCs w:val="22"/>
        </w:rPr>
      </w:pPr>
      <w:r>
        <w:rPr>
          <w:sz w:val="22"/>
          <w:szCs w:val="22"/>
        </w:rPr>
      </w:r>
    </w:p>
    <w:p>
      <w:pPr>
        <w:pStyle w:val="Normal"/>
        <w:spacing w:lineRule="auto" w:line="240"/>
        <w:ind w:firstLine="709"/>
        <w:jc w:val="left"/>
        <w:rPr>
          <w:sz w:val="22"/>
          <w:szCs w:val="22"/>
        </w:rPr>
      </w:pPr>
      <w:r>
        <w:rPr>
          <w:sz w:val="22"/>
          <w:szCs w:val="22"/>
        </w:rPr>
      </w:r>
    </w:p>
    <w:p>
      <w:pPr>
        <w:pStyle w:val="Normal"/>
        <w:spacing w:lineRule="auto" w:line="240"/>
        <w:ind w:firstLine="709"/>
        <w:jc w:val="left"/>
        <w:rPr>
          <w:sz w:val="22"/>
          <w:szCs w:val="22"/>
        </w:rPr>
      </w:pPr>
      <w:r>
        <w:rPr>
          <w:sz w:val="22"/>
          <w:szCs w:val="22"/>
        </w:rPr>
      </w:r>
    </w:p>
    <w:p>
      <w:pPr>
        <w:pStyle w:val="Normal"/>
        <w:spacing w:lineRule="auto" w:line="240"/>
        <w:ind w:firstLine="709"/>
        <w:jc w:val="left"/>
        <w:rPr>
          <w:sz w:val="22"/>
          <w:szCs w:val="22"/>
        </w:rPr>
      </w:pPr>
      <w:r>
        <w:rPr>
          <w:sz w:val="22"/>
          <w:szCs w:val="22"/>
        </w:rPr>
      </w:r>
    </w:p>
    <w:p>
      <w:pPr>
        <w:pStyle w:val="Normal"/>
        <w:spacing w:lineRule="auto" w:line="240"/>
        <w:ind w:firstLine="709"/>
        <w:jc w:val="left"/>
        <w:rPr>
          <w:sz w:val="22"/>
          <w:szCs w:val="22"/>
        </w:rPr>
      </w:pPr>
      <w:r>
        <w:rPr>
          <w:sz w:val="22"/>
          <w:szCs w:val="22"/>
        </w:rPr>
      </w:r>
    </w:p>
    <w:p>
      <w:pPr>
        <w:pStyle w:val="Normal"/>
        <w:spacing w:lineRule="auto" w:line="240"/>
        <w:ind w:firstLine="709"/>
        <w:jc w:val="left"/>
        <w:rPr>
          <w:sz w:val="22"/>
          <w:szCs w:val="22"/>
        </w:rPr>
      </w:pPr>
      <w:r>
        <w:rPr>
          <w:sz w:val="22"/>
          <w:szCs w:val="22"/>
        </w:rPr>
      </w:r>
    </w:p>
    <w:p>
      <w:pPr>
        <w:pStyle w:val="Normal"/>
        <w:spacing w:lineRule="auto" w:line="240"/>
        <w:ind w:firstLine="709"/>
        <w:jc w:val="left"/>
        <w:rPr>
          <w:sz w:val="22"/>
          <w:szCs w:val="22"/>
        </w:rPr>
      </w:pPr>
      <w:r>
        <w:rPr>
          <w:sz w:val="22"/>
          <w:szCs w:val="22"/>
        </w:rPr>
      </w:r>
    </w:p>
    <w:p>
      <w:pPr>
        <w:pStyle w:val="Normal"/>
        <w:spacing w:lineRule="auto" w:line="240"/>
        <w:ind w:firstLine="709"/>
        <w:jc w:val="left"/>
        <w:rPr>
          <w:sz w:val="22"/>
          <w:szCs w:val="22"/>
        </w:rPr>
      </w:pPr>
      <w:r>
        <w:rPr>
          <w:sz w:val="22"/>
          <w:szCs w:val="22"/>
        </w:rPr>
      </w:r>
    </w:p>
    <w:p>
      <w:pPr>
        <w:pStyle w:val="Normal"/>
        <w:spacing w:lineRule="auto" w:line="240"/>
        <w:ind w:hanging="0" w:left="4820"/>
        <w:jc w:val="left"/>
        <w:rPr>
          <w:sz w:val="22"/>
          <w:szCs w:val="22"/>
        </w:rPr>
      </w:pPr>
      <w:r>
        <w:rPr>
          <w:sz w:val="22"/>
          <w:szCs w:val="22"/>
        </w:rPr>
      </w:r>
      <w:r>
        <w:br w:type="page"/>
      </w:r>
    </w:p>
    <w:p>
      <w:pPr>
        <w:pStyle w:val="Normal"/>
        <w:spacing w:lineRule="auto" w:line="240"/>
        <w:ind w:hanging="0" w:left="4820"/>
        <w:jc w:val="left"/>
        <w:rPr>
          <w:sz w:val="22"/>
          <w:szCs w:val="22"/>
        </w:rPr>
      </w:pPr>
      <w:r>
        <w:rPr>
          <w:sz w:val="22"/>
          <w:szCs w:val="22"/>
        </w:rPr>
        <w:t>Приложение № 3</w:t>
      </w:r>
    </w:p>
    <w:p>
      <w:pPr>
        <w:pStyle w:val="Normal"/>
        <w:spacing w:lineRule="auto" w:line="240"/>
        <w:ind w:hanging="0" w:left="4820"/>
        <w:jc w:val="left"/>
        <w:rPr>
          <w:sz w:val="22"/>
          <w:szCs w:val="22"/>
        </w:rPr>
      </w:pPr>
      <w:r>
        <w:rPr>
          <w:sz w:val="22"/>
          <w:szCs w:val="22"/>
        </w:rPr>
        <w:t>к Договору подряда</w:t>
      </w:r>
    </w:p>
    <w:p>
      <w:pPr>
        <w:pStyle w:val="Normal"/>
        <w:spacing w:lineRule="auto" w:line="240"/>
        <w:ind w:hanging="0" w:left="4820"/>
        <w:jc w:val="left"/>
        <w:rPr>
          <w:sz w:val="22"/>
          <w:szCs w:val="22"/>
        </w:rPr>
      </w:pPr>
      <w:r>
        <w:rPr>
          <w:sz w:val="22"/>
          <w:szCs w:val="22"/>
        </w:rPr>
        <w:t xml:space="preserve">от «____» __________ 20 _ г. № ____ </w:t>
      </w:r>
    </w:p>
    <w:p>
      <w:pPr>
        <w:pStyle w:val="Normal"/>
        <w:spacing w:lineRule="auto" w:line="240"/>
        <w:ind w:firstLine="709"/>
        <w:rPr>
          <w:sz w:val="22"/>
          <w:szCs w:val="22"/>
        </w:rPr>
      </w:pPr>
      <w:r>
        <w:rPr>
          <w:sz w:val="22"/>
          <w:szCs w:val="22"/>
        </w:rPr>
      </w:r>
    </w:p>
    <w:p>
      <w:pPr>
        <w:pStyle w:val="Normal"/>
        <w:spacing w:lineRule="auto" w:line="240"/>
        <w:ind w:firstLine="709"/>
        <w:rPr>
          <w:b/>
          <w:bCs/>
          <w:sz w:val="24"/>
          <w:szCs w:val="24"/>
        </w:rPr>
      </w:pPr>
      <w:r>
        <w:rPr>
          <w:b/>
          <w:bCs/>
          <w:sz w:val="24"/>
          <w:szCs w:val="24"/>
        </w:rPr>
      </w:r>
    </w:p>
    <w:p>
      <w:pPr>
        <w:pStyle w:val="Title"/>
        <w:shd w:val="clear" w:color="auto" w:fill="auto"/>
        <w:ind w:hanging="0"/>
        <w:rPr>
          <w:b w:val="false"/>
          <w:sz w:val="24"/>
        </w:rPr>
      </w:pPr>
      <w:r>
        <w:rPr>
          <w:sz w:val="24"/>
        </w:rPr>
        <w:t>ФОРМА</w:t>
      </w:r>
    </w:p>
    <w:p>
      <w:pPr>
        <w:pStyle w:val="Title"/>
        <w:shd w:val="clear" w:color="auto" w:fill="auto"/>
        <w:ind w:hanging="0"/>
        <w:rPr>
          <w:i/>
          <w:i/>
          <w:sz w:val="24"/>
        </w:rPr>
      </w:pPr>
      <w:r>
        <w:rPr>
          <w:sz w:val="24"/>
        </w:rPr>
        <w:t xml:space="preserve">Акта сдачи-приемки технической и иной документации </w:t>
      </w:r>
    </w:p>
    <w:p>
      <w:pPr>
        <w:pStyle w:val="Normal"/>
        <w:spacing w:lineRule="auto" w:line="240"/>
        <w:ind w:firstLine="709"/>
        <w:rPr>
          <w:sz w:val="24"/>
          <w:szCs w:val="24"/>
        </w:rPr>
      </w:pPr>
      <w:r>
        <w:rPr>
          <w:sz w:val="24"/>
          <w:szCs w:val="24"/>
        </w:rPr>
      </w:r>
    </w:p>
    <w:tbl>
      <w:tblPr>
        <w:tblW w:w="5000" w:type="pct"/>
        <w:jc w:val="left"/>
        <w:tblInd w:w="0" w:type="dxa"/>
        <w:tblLayout w:type="fixed"/>
        <w:tblCellMar>
          <w:top w:w="0" w:type="dxa"/>
          <w:left w:w="103" w:type="dxa"/>
          <w:bottom w:w="0" w:type="dxa"/>
          <w:right w:w="108" w:type="dxa"/>
        </w:tblCellMar>
        <w:tblLook w:val="04a0" w:noHBand="0" w:noVBand="1" w:firstColumn="1" w:lastRow="0" w:lastColumn="0" w:firstRow="1"/>
      </w:tblPr>
      <w:tblGrid>
        <w:gridCol w:w="9637"/>
      </w:tblGrid>
      <w:tr>
        <w:trPr/>
        <w:tc>
          <w:tcPr>
            <w:tcW w:w="9637" w:type="dxa"/>
            <w:tcBorders>
              <w:top w:val="single" w:sz="4" w:space="0" w:color="000001"/>
              <w:left w:val="single" w:sz="4" w:space="0" w:color="000001"/>
              <w:bottom w:val="single" w:sz="4" w:space="0" w:color="000001"/>
              <w:right w:val="single" w:sz="4" w:space="0" w:color="000001"/>
            </w:tcBorders>
            <w:shd w:color="auto" w:fill="auto" w:val="clear"/>
          </w:tcPr>
          <w:p>
            <w:pPr>
              <w:pStyle w:val="Title"/>
              <w:widowControl w:val="false"/>
              <w:shd w:val="clear" w:color="auto" w:fill="auto"/>
              <w:spacing w:lineRule="auto" w:line="240"/>
              <w:ind w:hanging="0"/>
              <w:rPr>
                <w:b w:val="false"/>
                <w:bCs/>
              </w:rPr>
            </w:pPr>
            <w:r>
              <w:rPr>
                <w:b w:val="false"/>
                <w:bCs/>
              </w:rPr>
              <w:t xml:space="preserve">Акт </w:t>
            </w:r>
          </w:p>
          <w:p>
            <w:pPr>
              <w:pStyle w:val="Title"/>
              <w:widowControl w:val="false"/>
              <w:shd w:val="clear" w:color="auto" w:fill="auto"/>
              <w:spacing w:lineRule="auto" w:line="240"/>
              <w:ind w:hanging="0"/>
              <w:rPr>
                <w:i/>
                <w:i/>
                <w:iCs/>
              </w:rPr>
            </w:pPr>
            <w:r>
              <w:rPr>
                <w:b w:val="false"/>
                <w:bCs/>
              </w:rPr>
              <w:t>сдачи-приемки технической и иной документации</w:t>
            </w:r>
          </w:p>
          <w:p>
            <w:pPr>
              <w:pStyle w:val="Normal"/>
              <w:widowControl w:val="false"/>
              <w:spacing w:lineRule="auto" w:line="240"/>
              <w:ind w:firstLine="709"/>
              <w:rPr>
                <w:sz w:val="22"/>
                <w:szCs w:val="22"/>
              </w:rPr>
            </w:pPr>
            <w:r>
              <w:rPr>
                <w:sz w:val="22"/>
                <w:szCs w:val="22"/>
              </w:rPr>
            </w:r>
          </w:p>
          <w:p>
            <w:pPr>
              <w:pStyle w:val="Normal"/>
              <w:widowControl w:val="false"/>
              <w:spacing w:lineRule="auto" w:line="240"/>
              <w:ind w:firstLine="709"/>
              <w:rPr>
                <w:sz w:val="22"/>
                <w:szCs w:val="22"/>
              </w:rPr>
            </w:pPr>
            <w:r>
              <w:rPr>
                <w:sz w:val="22"/>
                <w:szCs w:val="22"/>
              </w:rPr>
              <w:t>г.___________                                                                                               «_____» _________201_г.</w:t>
            </w:r>
          </w:p>
          <w:p>
            <w:pPr>
              <w:pStyle w:val="Normal"/>
              <w:widowControl w:val="false"/>
              <w:spacing w:lineRule="auto" w:line="240"/>
              <w:ind w:firstLine="709"/>
              <w:rPr>
                <w:sz w:val="22"/>
                <w:szCs w:val="22"/>
              </w:rPr>
            </w:pPr>
            <w:r>
              <w:rPr>
                <w:sz w:val="22"/>
                <w:szCs w:val="22"/>
              </w:rPr>
            </w:r>
          </w:p>
          <w:p>
            <w:pPr>
              <w:pStyle w:val="Normal"/>
              <w:widowControl w:val="false"/>
              <w:spacing w:lineRule="auto" w:line="240"/>
              <w:ind w:firstLine="709"/>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spacing w:lineRule="auto" w:line="240"/>
              <w:ind w:firstLine="709"/>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spacing w:lineRule="auto" w:line="240"/>
              <w:ind w:firstLine="709"/>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№______ от _____________:</w:t>
            </w:r>
          </w:p>
          <w:p>
            <w:pPr>
              <w:pStyle w:val="Normal"/>
              <w:widowControl w:val="false"/>
              <w:spacing w:lineRule="auto" w:line="240"/>
              <w:ind w:firstLine="709"/>
              <w:rPr>
                <w:bCs/>
                <w:sz w:val="22"/>
                <w:szCs w:val="22"/>
              </w:rPr>
            </w:pPr>
            <w:r>
              <w:rPr>
                <w:bCs/>
                <w:sz w:val="22"/>
                <w:szCs w:val="22"/>
              </w:rPr>
              <w:t xml:space="preserve">__________________________________________________________________________ </w:t>
            </w:r>
          </w:p>
          <w:p>
            <w:pPr>
              <w:pStyle w:val="Normal"/>
              <w:widowControl w:val="false"/>
              <w:spacing w:lineRule="auto" w:line="240"/>
              <w:ind w:firstLine="709"/>
              <w:rPr>
                <w:bCs/>
                <w:sz w:val="22"/>
                <w:szCs w:val="22"/>
              </w:rPr>
            </w:pPr>
            <w:r>
              <w:rPr>
                <w:bCs/>
                <w:sz w:val="22"/>
                <w:szCs w:val="22"/>
              </w:rPr>
              <w:t>__________________________________________________________________________</w:t>
            </w:r>
          </w:p>
          <w:p>
            <w:pPr>
              <w:pStyle w:val="Normal"/>
              <w:widowControl w:val="false"/>
              <w:spacing w:lineRule="auto" w:line="240"/>
              <w:ind w:firstLine="709"/>
              <w:rPr>
                <w:bCs/>
                <w:sz w:val="22"/>
                <w:szCs w:val="22"/>
              </w:rPr>
            </w:pPr>
            <w:r>
              <w:rPr>
                <w:bCs/>
                <w:sz w:val="22"/>
                <w:szCs w:val="22"/>
              </w:rPr>
              <w:t>__________________________________________________________________________</w:t>
            </w:r>
          </w:p>
          <w:p>
            <w:pPr>
              <w:pStyle w:val="Normal"/>
              <w:widowControl w:val="false"/>
              <w:spacing w:lineRule="auto" w:line="240"/>
              <w:ind w:firstLine="709"/>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firstLine="709"/>
              <w:rPr>
                <w:sz w:val="20"/>
                <w:szCs w:val="20"/>
              </w:rPr>
            </w:pPr>
            <w:r>
              <w:rPr>
                <w:sz w:val="20"/>
                <w:szCs w:val="20"/>
              </w:rPr>
            </w:r>
          </w:p>
          <w:p>
            <w:pPr>
              <w:pStyle w:val="Normal"/>
              <w:widowControl w:val="false"/>
              <w:spacing w:lineRule="auto" w:line="240"/>
              <w:ind w:firstLine="709"/>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firstLine="709"/>
                    <w:rPr>
                      <w:bCs/>
                      <w:sz w:val="24"/>
                      <w:szCs w:val="24"/>
                    </w:rPr>
                  </w:pPr>
                  <w:r>
                    <w:rPr>
                      <w:bCs/>
                      <w:sz w:val="24"/>
                      <w:szCs w:val="24"/>
                    </w:rPr>
                    <w:t>Заказчик:</w:t>
                  </w:r>
                </w:p>
              </w:tc>
              <w:tc>
                <w:tcPr>
                  <w:tcW w:w="4785" w:type="dxa"/>
                  <w:tcBorders/>
                  <w:shd w:fill="auto" w:val="clear"/>
                </w:tcPr>
                <w:p>
                  <w:pPr>
                    <w:pStyle w:val="Normal"/>
                    <w:widowControl w:val="false"/>
                    <w:spacing w:lineRule="auto" w:line="240"/>
                    <w:ind w:firstLine="709"/>
                    <w:rPr>
                      <w:bCs/>
                      <w:sz w:val="24"/>
                      <w:szCs w:val="24"/>
                    </w:rPr>
                  </w:pPr>
                  <w:r>
                    <w:rPr>
                      <w:bCs/>
                      <w:sz w:val="24"/>
                      <w:szCs w:val="24"/>
                    </w:rPr>
                    <w:t>Подрядчик:</w:t>
                  </w:r>
                </w:p>
              </w:tc>
            </w:tr>
            <w:tr>
              <w:trPr/>
              <w:tc>
                <w:tcPr>
                  <w:tcW w:w="4785" w:type="dxa"/>
                  <w:tcBorders/>
                  <w:shd w:color="auto" w:fill="auto" w:val="clear"/>
                </w:tcPr>
                <w:p>
                  <w:pPr>
                    <w:pStyle w:val="Normal"/>
                    <w:widowControl w:val="false"/>
                    <w:spacing w:lineRule="auto" w:line="240"/>
                    <w:ind w:firstLine="709"/>
                    <w:rPr>
                      <w:sz w:val="22"/>
                      <w:szCs w:val="22"/>
                    </w:rPr>
                  </w:pPr>
                  <w:r>
                    <w:rPr>
                      <w:sz w:val="22"/>
                      <w:szCs w:val="22"/>
                    </w:rPr>
                  </w:r>
                </w:p>
                <w:p>
                  <w:pPr>
                    <w:pStyle w:val="Normal"/>
                    <w:widowControl w:val="false"/>
                    <w:spacing w:lineRule="auto" w:line="240"/>
                    <w:ind w:firstLine="709"/>
                    <w:rPr>
                      <w:sz w:val="22"/>
                      <w:szCs w:val="22"/>
                    </w:rPr>
                  </w:pPr>
                  <w:r>
                    <w:rPr>
                      <w:sz w:val="22"/>
                      <w:szCs w:val="22"/>
                    </w:rPr>
                  </w:r>
                </w:p>
                <w:p>
                  <w:pPr>
                    <w:pStyle w:val="Normal"/>
                    <w:widowControl w:val="false"/>
                    <w:spacing w:lineRule="auto" w:line="240"/>
                    <w:ind w:firstLine="709"/>
                    <w:rPr>
                      <w:sz w:val="22"/>
                      <w:szCs w:val="22"/>
                    </w:rPr>
                  </w:pPr>
                  <w:r>
                    <w:rPr>
                      <w:sz w:val="22"/>
                      <w:szCs w:val="22"/>
                    </w:rPr>
                    <w:t xml:space="preserve">_______________ / _______________ </w:t>
                  </w:r>
                </w:p>
                <w:p>
                  <w:pPr>
                    <w:pStyle w:val="Normal"/>
                    <w:widowControl w:val="false"/>
                    <w:spacing w:lineRule="auto" w:line="240"/>
                    <w:ind w:firstLine="709"/>
                    <w:rPr>
                      <w:sz w:val="22"/>
                      <w:szCs w:val="22"/>
                    </w:rPr>
                  </w:pPr>
                  <w:r>
                    <w:rPr>
                      <w:sz w:val="22"/>
                      <w:szCs w:val="22"/>
                    </w:rPr>
                  </w:r>
                </w:p>
              </w:tc>
              <w:tc>
                <w:tcPr>
                  <w:tcW w:w="4785" w:type="dxa"/>
                  <w:tcBorders/>
                  <w:shd w:color="auto" w:fill="auto" w:val="clear"/>
                </w:tcPr>
                <w:p>
                  <w:pPr>
                    <w:pStyle w:val="Normal"/>
                    <w:widowControl w:val="false"/>
                    <w:spacing w:lineRule="auto" w:line="240"/>
                    <w:ind w:firstLine="709"/>
                    <w:rPr>
                      <w:sz w:val="22"/>
                      <w:szCs w:val="22"/>
                    </w:rPr>
                  </w:pPr>
                  <w:r>
                    <w:rPr>
                      <w:sz w:val="22"/>
                      <w:szCs w:val="22"/>
                    </w:rPr>
                  </w:r>
                </w:p>
                <w:p>
                  <w:pPr>
                    <w:pStyle w:val="Normal"/>
                    <w:widowControl w:val="false"/>
                    <w:spacing w:lineRule="auto" w:line="240"/>
                    <w:ind w:firstLine="709"/>
                    <w:rPr>
                      <w:sz w:val="22"/>
                      <w:szCs w:val="22"/>
                    </w:rPr>
                  </w:pPr>
                  <w:r>
                    <w:rPr>
                      <w:sz w:val="22"/>
                      <w:szCs w:val="22"/>
                    </w:rPr>
                  </w:r>
                </w:p>
                <w:p>
                  <w:pPr>
                    <w:pStyle w:val="Normal"/>
                    <w:widowControl w:val="false"/>
                    <w:spacing w:lineRule="auto" w:line="240"/>
                    <w:ind w:firstLine="709"/>
                    <w:rPr>
                      <w:sz w:val="22"/>
                      <w:szCs w:val="22"/>
                    </w:rPr>
                  </w:pPr>
                  <w:r>
                    <w:rPr>
                      <w:sz w:val="22"/>
                      <w:szCs w:val="22"/>
                    </w:rPr>
                    <w:t xml:space="preserve">_______________ / _______________ </w:t>
                  </w:r>
                </w:p>
                <w:p>
                  <w:pPr>
                    <w:pStyle w:val="Normal"/>
                    <w:widowControl w:val="false"/>
                    <w:spacing w:lineRule="auto" w:line="240"/>
                    <w:ind w:firstLine="709"/>
                    <w:rPr>
                      <w:sz w:val="22"/>
                      <w:szCs w:val="22"/>
                    </w:rPr>
                  </w:pPr>
                  <w:r>
                    <w:rPr>
                      <w:sz w:val="22"/>
                      <w:szCs w:val="22"/>
                    </w:rPr>
                  </w:r>
                </w:p>
              </w:tc>
            </w:tr>
          </w:tbl>
          <w:p>
            <w:pPr>
              <w:pStyle w:val="Title"/>
              <w:widowControl w:val="false"/>
              <w:shd w:val="clear" w:color="auto" w:fill="auto"/>
              <w:spacing w:lineRule="auto" w:line="240"/>
              <w:ind w:firstLine="709"/>
              <w:jc w:val="left"/>
              <w:rPr>
                <w:i/>
                <w:i/>
                <w:iCs/>
              </w:rPr>
            </w:pPr>
            <w:r>
              <w:rPr>
                <w:i/>
                <w:iCs/>
              </w:rPr>
            </w:r>
          </w:p>
          <w:p>
            <w:pPr>
              <w:pStyle w:val="Title"/>
              <w:widowControl w:val="false"/>
              <w:shd w:val="clear" w:color="auto" w:fill="auto"/>
              <w:spacing w:lineRule="auto" w:line="240" w:before="0" w:after="120"/>
              <w:ind w:firstLine="709"/>
              <w:jc w:val="left"/>
              <w:rPr>
                <w:i/>
                <w:i/>
                <w:iCs/>
              </w:rPr>
            </w:pPr>
            <w:r>
              <w:rPr>
                <w:i/>
                <w:iCs/>
              </w:rPr>
            </w:r>
          </w:p>
        </w:tc>
      </w:tr>
    </w:tbl>
    <w:p>
      <w:pPr>
        <w:pStyle w:val="Title"/>
        <w:ind w:firstLine="709"/>
        <w:jc w:val="left"/>
        <w:rPr>
          <w:i/>
          <w:i/>
          <w:iCs/>
        </w:rPr>
      </w:pPr>
      <w:r>
        <w:rPr>
          <w:i/>
          <w:iCs/>
        </w:rPr>
      </w:r>
    </w:p>
    <w:p>
      <w:pPr>
        <w:pStyle w:val="Title"/>
        <w:ind w:firstLine="709"/>
        <w:jc w:val="left"/>
        <w:rPr>
          <w:i/>
          <w:i/>
          <w:iCs/>
        </w:rPr>
      </w:pPr>
      <w:r>
        <w:rPr>
          <w:i/>
          <w:iCs/>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left="5103"/>
        <w:rPr>
          <w:sz w:val="22"/>
          <w:szCs w:val="22"/>
          <w:highlight w:val="yellow"/>
        </w:rPr>
      </w:pPr>
      <w:r>
        <w:rPr>
          <w:sz w:val="22"/>
          <w:szCs w:val="22"/>
          <w:highlight w:val="yellow"/>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firstLine="709" w:left="5103"/>
        <w:rPr>
          <w:sz w:val="22"/>
          <w:szCs w:val="22"/>
          <w:highlight w:val="yellow"/>
        </w:rPr>
      </w:pPr>
      <w:r>
        <w:rPr>
          <w:sz w:val="22"/>
          <w:szCs w:val="22"/>
          <w:highlight w:val="yellow"/>
        </w:rPr>
      </w:r>
      <w:r>
        <w:br w:type="page"/>
      </w:r>
    </w:p>
    <w:p>
      <w:pPr>
        <w:pStyle w:val="Normal"/>
        <w:spacing w:lineRule="auto" w:line="240"/>
        <w:ind w:hanging="0" w:left="4820"/>
        <w:rPr>
          <w:sz w:val="22"/>
          <w:szCs w:val="22"/>
        </w:rPr>
      </w:pPr>
      <w:r>
        <w:rPr>
          <w:sz w:val="22"/>
          <w:szCs w:val="22"/>
        </w:rPr>
        <w:t>Приложение № 4</w:t>
      </w:r>
    </w:p>
    <w:p>
      <w:pPr>
        <w:pStyle w:val="Normal"/>
        <w:spacing w:lineRule="auto" w:line="240"/>
        <w:ind w:hanging="0" w:left="4820"/>
        <w:rPr>
          <w:sz w:val="22"/>
          <w:szCs w:val="22"/>
        </w:rPr>
      </w:pPr>
      <w:r>
        <w:rPr>
          <w:sz w:val="22"/>
          <w:szCs w:val="22"/>
        </w:rPr>
        <w:t>к Договору подряда</w:t>
      </w:r>
    </w:p>
    <w:p>
      <w:pPr>
        <w:pStyle w:val="Normal"/>
        <w:spacing w:lineRule="auto" w:line="240"/>
        <w:ind w:hanging="0" w:left="4820"/>
        <w:rPr>
          <w:sz w:val="22"/>
          <w:szCs w:val="22"/>
        </w:rPr>
      </w:pPr>
      <w:r>
        <w:rPr>
          <w:sz w:val="22"/>
          <w:szCs w:val="22"/>
        </w:rPr>
        <w:t>от «____» __________ 20 _ г. № ____</w:t>
      </w:r>
    </w:p>
    <w:p>
      <w:pPr>
        <w:pStyle w:val="Normal"/>
        <w:spacing w:lineRule="auto" w:line="240"/>
        <w:ind w:firstLine="709"/>
        <w:rPr>
          <w:b/>
          <w:bCs/>
          <w:sz w:val="24"/>
          <w:szCs w:val="24"/>
        </w:rPr>
      </w:pPr>
      <w:r>
        <w:rPr>
          <w:b/>
          <w:bCs/>
          <w:sz w:val="24"/>
          <w:szCs w:val="24"/>
        </w:rPr>
      </w:r>
    </w:p>
    <w:p>
      <w:pPr>
        <w:pStyle w:val="Normal"/>
        <w:spacing w:lineRule="auto" w:line="240"/>
        <w:ind w:firstLine="709"/>
        <w:jc w:val="center"/>
        <w:rPr>
          <w:b/>
          <w:bCs/>
        </w:rPr>
      </w:pPr>
      <w:r>
        <w:rPr>
          <w:b/>
          <w:bCs/>
        </w:rPr>
      </w:r>
    </w:p>
    <w:p>
      <w:pPr>
        <w:pStyle w:val="Normal"/>
        <w:spacing w:lineRule="auto" w:line="240"/>
        <w:ind w:hanging="0"/>
        <w:jc w:val="center"/>
        <w:rPr>
          <w:b/>
          <w:sz w:val="24"/>
        </w:rPr>
      </w:pPr>
      <w:r>
        <w:rPr>
          <w:b/>
          <w:sz w:val="24"/>
        </w:rPr>
        <w:t>Перечень допусков, разрешений и лицензий Подрядчика</w:t>
      </w:r>
    </w:p>
    <w:p>
      <w:pPr>
        <w:pStyle w:val="Normal"/>
        <w:spacing w:lineRule="auto" w:line="240"/>
        <w:ind w:firstLine="709"/>
        <w:jc w:val="center"/>
        <w:rPr>
          <w:b/>
          <w:bCs/>
        </w:rPr>
      </w:pPr>
      <w:r>
        <w:rPr>
          <w:b/>
          <w:bCs/>
        </w:rPr>
      </w:r>
    </w:p>
    <w:tbl>
      <w:tblPr>
        <w:tblW w:w="5000" w:type="pct"/>
        <w:jc w:val="left"/>
        <w:tblInd w:w="0" w:type="dxa"/>
        <w:tblLayout w:type="fixed"/>
        <w:tblCellMar>
          <w:top w:w="0" w:type="dxa"/>
          <w:left w:w="103" w:type="dxa"/>
          <w:bottom w:w="0" w:type="dxa"/>
          <w:right w:w="108" w:type="dxa"/>
        </w:tblCellMar>
        <w:tblLook w:val="04a0" w:noHBand="0" w:noVBand="1" w:firstColumn="1" w:lastRow="0" w:lastColumn="0" w:firstRow="1"/>
      </w:tblPr>
      <w:tblGrid>
        <w:gridCol w:w="556"/>
        <w:gridCol w:w="2306"/>
        <w:gridCol w:w="1220"/>
        <w:gridCol w:w="1086"/>
        <w:gridCol w:w="937"/>
        <w:gridCol w:w="1274"/>
        <w:gridCol w:w="2257"/>
      </w:tblGrid>
      <w:tr>
        <w:trPr>
          <w:trHeight w:val="2142" w:hRule="atLeast"/>
        </w:trPr>
        <w:tc>
          <w:tcPr>
            <w:tcW w:w="55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 xml:space="preserve">№ </w:t>
            </w:r>
          </w:p>
          <w:p>
            <w:pPr>
              <w:pStyle w:val="Normal"/>
              <w:widowControl w:val="false"/>
              <w:spacing w:lineRule="auto" w:line="240"/>
              <w:ind w:hanging="0"/>
              <w:jc w:val="center"/>
              <w:rPr>
                <w:bCs/>
                <w:sz w:val="22"/>
                <w:szCs w:val="22"/>
              </w:rPr>
            </w:pPr>
            <w:r>
              <w:rPr>
                <w:bCs/>
                <w:sz w:val="22"/>
                <w:szCs w:val="22"/>
              </w:rPr>
              <w:t>п/п</w:t>
            </w:r>
          </w:p>
        </w:tc>
        <w:tc>
          <w:tcPr>
            <w:tcW w:w="230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Разрешительный документ</w:t>
            </w:r>
          </w:p>
        </w:tc>
        <w:tc>
          <w:tcPr>
            <w:tcW w:w="122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 xml:space="preserve">Номер, дата выдачи, </w:t>
            </w:r>
          </w:p>
          <w:p>
            <w:pPr>
              <w:pStyle w:val="Normal"/>
              <w:widowControl w:val="false"/>
              <w:spacing w:lineRule="auto" w:line="240"/>
              <w:ind w:hanging="2"/>
              <w:jc w:val="center"/>
              <w:rPr>
                <w:bCs/>
                <w:sz w:val="22"/>
                <w:szCs w:val="22"/>
              </w:rPr>
            </w:pPr>
            <w:r>
              <w:rPr>
                <w:bCs/>
                <w:sz w:val="22"/>
                <w:szCs w:val="22"/>
              </w:rPr>
              <w:t xml:space="preserve">кем выдан </w:t>
            </w:r>
          </w:p>
        </w:tc>
        <w:tc>
          <w:tcPr>
            <w:tcW w:w="108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Разрешаемая деятельность (виды деятельности)</w:t>
            </w:r>
          </w:p>
        </w:tc>
        <w:tc>
          <w:tcPr>
            <w:tcW w:w="9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21"/>
              <w:jc w:val="center"/>
              <w:rPr>
                <w:bCs/>
                <w:sz w:val="22"/>
                <w:szCs w:val="22"/>
              </w:rPr>
            </w:pPr>
            <w:r>
              <w:rPr>
                <w:bCs/>
                <w:sz w:val="22"/>
                <w:szCs w:val="22"/>
              </w:rPr>
              <w:t>Начало действия разрешительного документа</w:t>
            </w:r>
          </w:p>
        </w:tc>
        <w:tc>
          <w:tcPr>
            <w:tcW w:w="127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 xml:space="preserve">Окончание действия разрешительного документа </w:t>
            </w:r>
          </w:p>
        </w:tc>
        <w:tc>
          <w:tcPr>
            <w:tcW w:w="225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trPr>
          <w:trHeight w:val="557" w:hRule="atLeast"/>
        </w:trPr>
        <w:tc>
          <w:tcPr>
            <w:tcW w:w="55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230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122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108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9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127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225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r>
      <w:tr>
        <w:trPr>
          <w:trHeight w:val="532" w:hRule="atLeast"/>
        </w:trPr>
        <w:tc>
          <w:tcPr>
            <w:tcW w:w="55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230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122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108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9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127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225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r>
      <w:tr>
        <w:trPr>
          <w:trHeight w:val="505" w:hRule="atLeast"/>
        </w:trPr>
        <w:tc>
          <w:tcPr>
            <w:tcW w:w="55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230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122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108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93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127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c>
          <w:tcPr>
            <w:tcW w:w="225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jc w:val="center"/>
              <w:rPr>
                <w:bCs/>
                <w:sz w:val="22"/>
                <w:szCs w:val="22"/>
              </w:rPr>
            </w:pPr>
            <w:r>
              <w:rPr>
                <w:bCs/>
                <w:sz w:val="22"/>
                <w:szCs w:val="22"/>
              </w:rPr>
            </w:r>
          </w:p>
        </w:tc>
      </w:tr>
    </w:tbl>
    <w:p>
      <w:pPr>
        <w:pStyle w:val="Normal"/>
        <w:spacing w:lineRule="auto" w:line="240"/>
        <w:ind w:firstLine="709"/>
        <w:jc w:val="center"/>
        <w:rPr>
          <w:b/>
          <w:bCs/>
        </w:rPr>
      </w:pPr>
      <w:r>
        <w:rPr>
          <w:b/>
          <w:bCs/>
        </w:rPr>
      </w:r>
    </w:p>
    <w:p>
      <w:pPr>
        <w:pStyle w:val="Normal"/>
        <w:spacing w:lineRule="auto" w:line="240"/>
        <w:ind w:firstLine="709"/>
        <w:jc w:val="center"/>
        <w:rPr>
          <w:b/>
          <w:sz w:val="24"/>
          <w:szCs w:val="24"/>
        </w:rPr>
      </w:pPr>
      <w:r>
        <w:rPr>
          <w:b/>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szCs w:val="24"/>
        </w:rPr>
      </w:pPr>
      <w:r>
        <w:rPr>
          <w:sz w:val="24"/>
          <w:szCs w:val="24"/>
        </w:rPr>
      </w:r>
    </w:p>
    <w:p>
      <w:pPr>
        <w:pStyle w:val="Normal"/>
        <w:spacing w:lineRule="auto" w:line="240"/>
        <w:ind w:firstLine="709"/>
        <w:rPr>
          <w:sz w:val="24"/>
        </w:rPr>
      </w:pPr>
      <w:r>
        <w:rPr>
          <w:sz w:val="24"/>
        </w:rPr>
      </w:r>
    </w:p>
    <w:p>
      <w:pPr>
        <w:pStyle w:val="Normal"/>
        <w:spacing w:lineRule="auto" w:line="240"/>
        <w:ind w:firstLine="709"/>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rPr>
          <w:sz w:val="22"/>
          <w:szCs w:val="22"/>
        </w:rPr>
      </w:pPr>
      <w:r>
        <w:rPr>
          <w:sz w:val="22"/>
          <w:szCs w:val="22"/>
        </w:rPr>
      </w:r>
    </w:p>
    <w:p>
      <w:pPr>
        <w:pStyle w:val="Normal"/>
        <w:spacing w:lineRule="auto" w:line="240"/>
        <w:ind w:hanging="0" w:left="4820"/>
        <w:jc w:val="right"/>
        <w:rPr>
          <w:sz w:val="22"/>
          <w:szCs w:val="22"/>
        </w:rPr>
      </w:pPr>
      <w:r>
        <w:rPr>
          <w:sz w:val="22"/>
          <w:szCs w:val="22"/>
        </w:rPr>
      </w:r>
      <w:r>
        <w:br w:type="page"/>
      </w:r>
    </w:p>
    <w:p>
      <w:pPr>
        <w:pStyle w:val="Normal"/>
        <w:spacing w:lineRule="auto" w:line="240"/>
        <w:ind w:hanging="0" w:left="4820"/>
        <w:jc w:val="right"/>
        <w:rPr/>
      </w:pPr>
      <w:r>
        <w:rPr>
          <w:sz w:val="22"/>
          <w:szCs w:val="22"/>
        </w:rPr>
        <w:t>Приложение № 5</w:t>
      </w:r>
    </w:p>
    <w:p>
      <w:pPr>
        <w:pStyle w:val="Normal"/>
        <w:spacing w:lineRule="auto" w:line="240"/>
        <w:ind w:hanging="0" w:left="4820"/>
        <w:jc w:val="right"/>
        <w:rPr/>
      </w:pPr>
      <w:r>
        <w:rPr>
          <w:sz w:val="22"/>
          <w:szCs w:val="22"/>
        </w:rPr>
        <w:t>к Договору подряда</w:t>
      </w:r>
    </w:p>
    <w:p>
      <w:pPr>
        <w:pStyle w:val="Normal"/>
        <w:spacing w:lineRule="auto" w:line="240"/>
        <w:ind w:hanging="0" w:left="4820"/>
        <w:jc w:val="right"/>
        <w:rPr/>
      </w:pPr>
      <w:r>
        <w:rPr>
          <w:sz w:val="22"/>
          <w:szCs w:val="22"/>
        </w:rPr>
        <w:t xml:space="preserve">от «____» __________ 20 _ г. № ____ </w:t>
      </w:r>
    </w:p>
    <w:p>
      <w:pPr>
        <w:pStyle w:val="Normal"/>
        <w:spacing w:lineRule="auto" w:line="240"/>
        <w:ind w:hanging="0"/>
        <w:rPr>
          <w:b/>
          <w:sz w:val="24"/>
        </w:rPr>
      </w:pPr>
      <w:r>
        <w:rPr>
          <w:b/>
          <w:sz w:val="24"/>
        </w:rPr>
      </w:r>
    </w:p>
    <w:p>
      <w:pPr>
        <w:pStyle w:val="Normal"/>
        <w:spacing w:lineRule="auto" w:line="240"/>
        <w:ind w:firstLine="709"/>
        <w:jc w:val="center"/>
        <w:rPr>
          <w:b/>
          <w:bCs/>
          <w:sz w:val="24"/>
          <w:szCs w:val="24"/>
        </w:rPr>
      </w:pPr>
      <w:r>
        <w:rPr>
          <w:b/>
          <w:bCs/>
          <w:sz w:val="24"/>
          <w:szCs w:val="24"/>
        </w:rPr>
        <w:t>Размер ответственности Подрядчика за нарушения</w:t>
      </w:r>
    </w:p>
    <w:p>
      <w:pPr>
        <w:pStyle w:val="Normal"/>
        <w:spacing w:lineRule="auto" w:line="240"/>
        <w:ind w:firstLine="709"/>
        <w:jc w:val="center"/>
        <w:rPr>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firstLine="709"/>
        <w:jc w:val="center"/>
        <w:rPr>
          <w:b/>
          <w:color w:val="000000"/>
          <w:sz w:val="24"/>
          <w:szCs w:val="24"/>
        </w:rPr>
      </w:pPr>
      <w:r>
        <w:rPr>
          <w:b/>
          <w:bCs/>
          <w:sz w:val="24"/>
          <w:szCs w:val="24"/>
        </w:rPr>
        <w:t>пожарной и промышленной безопасности</w:t>
      </w:r>
    </w:p>
    <w:p>
      <w:pPr>
        <w:pStyle w:val="Normal"/>
        <w:spacing w:lineRule="auto" w:line="240"/>
        <w:ind w:firstLine="709"/>
        <w:rPr>
          <w:b/>
          <w:sz w:val="24"/>
          <w:szCs w:val="24"/>
        </w:rPr>
      </w:pPr>
      <w:r>
        <w:rPr>
          <w:b/>
          <w:sz w:val="24"/>
          <w:szCs w:val="24"/>
        </w:rPr>
      </w:r>
    </w:p>
    <w:tbl>
      <w:tblPr>
        <w:tblW w:w="4850" w:type="pct"/>
        <w:jc w:val="left"/>
        <w:tblInd w:w="0" w:type="dxa"/>
        <w:tblLayout w:type="fixed"/>
        <w:tblCellMar>
          <w:top w:w="0" w:type="dxa"/>
          <w:left w:w="103" w:type="dxa"/>
          <w:bottom w:w="0" w:type="dxa"/>
          <w:right w:w="108" w:type="dxa"/>
        </w:tblCellMar>
        <w:tblLook w:val="01e0" w:noHBand="0" w:noVBand="0" w:firstColumn="1" w:lastRow="1" w:lastColumn="1" w:firstRow="1"/>
      </w:tblPr>
      <w:tblGrid>
        <w:gridCol w:w="3624"/>
        <w:gridCol w:w="5722"/>
      </w:tblGrid>
      <w:tr>
        <w:trPr/>
        <w:tc>
          <w:tcPr>
            <w:tcW w:w="362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b/>
                <w:sz w:val="24"/>
                <w:szCs w:val="24"/>
              </w:rPr>
            </w:pPr>
            <w:r>
              <w:rPr>
                <w:b/>
                <w:sz w:val="24"/>
                <w:szCs w:val="24"/>
              </w:rPr>
              <w:t>Виды нарушений</w:t>
            </w:r>
          </w:p>
        </w:tc>
        <w:tc>
          <w:tcPr>
            <w:tcW w:w="57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b/>
                <w:sz w:val="24"/>
                <w:szCs w:val="24"/>
              </w:rPr>
            </w:pPr>
            <w:r>
              <w:rPr>
                <w:b/>
                <w:sz w:val="24"/>
                <w:szCs w:val="24"/>
              </w:rPr>
              <w:t>Штрафные санкции</w:t>
            </w:r>
          </w:p>
        </w:tc>
      </w:tr>
      <w:tr>
        <w:trPr/>
        <w:tc>
          <w:tcPr>
            <w:tcW w:w="362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rPr>
              <w:t>1. Нарушение правил пожарной безопасности (ППБ):</w:t>
            </w:r>
          </w:p>
        </w:tc>
        <w:tc>
          <w:tcPr>
            <w:tcW w:w="57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firstLine="709"/>
              <w:rPr>
                <w:sz w:val="24"/>
                <w:szCs w:val="24"/>
              </w:rPr>
            </w:pPr>
            <w:r>
              <w:rPr>
                <w:sz w:val="24"/>
                <w:szCs w:val="24"/>
              </w:rPr>
            </w:r>
          </w:p>
        </w:tc>
      </w:tr>
      <w:tr>
        <w:trPr/>
        <w:tc>
          <w:tcPr>
            <w:tcW w:w="362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sz w:val="24"/>
                <w:szCs w:val="24"/>
              </w:rPr>
            </w:pPr>
            <w:r>
              <w:rPr>
                <w:b/>
                <w:sz w:val="24"/>
                <w:szCs w:val="24"/>
              </w:rPr>
            </w:r>
          </w:p>
        </w:tc>
        <w:tc>
          <w:tcPr>
            <w:tcW w:w="57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jc w:val="both"/>
              <w:rPr>
                <w:highlight w:val="none"/>
                <w:shd w:fill="auto" w:val="clear"/>
              </w:rPr>
            </w:pPr>
            <w:r>
              <w:rPr>
                <w:rFonts w:ascii="Liberation Serif" w:hAnsi="Liberation Serif"/>
                <w:sz w:val="24"/>
                <w:szCs w:val="24"/>
                <w:shd w:fill="auto" w:val="clear"/>
              </w:rPr>
              <w:t>100 000 (сто тысяч) рублей за каждый случай нарушения.</w:t>
            </w:r>
          </w:p>
          <w:p>
            <w:pPr>
              <w:pStyle w:val="Normal"/>
              <w:widowControl w:val="false"/>
              <w:spacing w:lineRule="auto" w:line="240"/>
              <w:ind w:hanging="0" w:left="0" w:right="0"/>
              <w:jc w:val="both"/>
              <w:rPr>
                <w:highlight w:val="none"/>
                <w:shd w:fill="auto" w:val="clear"/>
              </w:rPr>
            </w:pPr>
            <w:r>
              <w:rPr>
                <w:rFonts w:ascii="Liberation Serif" w:hAnsi="Liberation Serif"/>
                <w:sz w:val="24"/>
                <w:szCs w:val="24"/>
                <w:shd w:fill="auto" w:val="clear"/>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2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7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jc w:val="both"/>
              <w:rPr>
                <w:highlight w:val="none"/>
                <w:shd w:fill="auto" w:val="clear"/>
              </w:rPr>
            </w:pPr>
            <w:r>
              <w:rPr>
                <w:rFonts w:ascii="Liberation Serif" w:hAnsi="Liberation Serif"/>
                <w:sz w:val="24"/>
                <w:szCs w:val="24"/>
                <w:shd w:fill="auto" w:val="clear"/>
              </w:rPr>
              <w:t>200 000 (двести тысяч) рублей за каждый случай нарушения.</w:t>
            </w:r>
          </w:p>
          <w:p>
            <w:pPr>
              <w:pStyle w:val="Normal"/>
              <w:widowControl w:val="false"/>
              <w:spacing w:lineRule="auto" w:line="240"/>
              <w:ind w:hanging="0" w:left="0" w:right="0"/>
              <w:jc w:val="both"/>
              <w:rPr>
                <w:highlight w:val="none"/>
                <w:shd w:fill="auto" w:val="clear"/>
              </w:rPr>
            </w:pPr>
            <w:r>
              <w:rPr>
                <w:rFonts w:ascii="Liberation Serif" w:hAnsi="Liberation Serif"/>
                <w:sz w:val="24"/>
                <w:szCs w:val="24"/>
                <w:shd w:fill="auto" w:val="clear"/>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2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7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highlight w:val="none"/>
                <w:shd w:fill="auto" w:val="clear"/>
              </w:rPr>
            </w:pPr>
            <w:r>
              <w:rPr>
                <w:sz w:val="24"/>
                <w:szCs w:val="24"/>
                <w:shd w:fill="auto" w:val="clear"/>
              </w:rPr>
              <w:t xml:space="preserve"> </w:t>
            </w:r>
            <w:r>
              <w:rPr>
                <w:rFonts w:ascii="Liberation Serif" w:hAnsi="Liberation Serif"/>
                <w:sz w:val="24"/>
                <w:szCs w:val="24"/>
                <w:shd w:fill="auto" w:val="clear"/>
              </w:rPr>
              <w:t>500 000 (пятьсот тысяч) рублей за каждый случай нарушения.</w:t>
            </w:r>
          </w:p>
        </w:tc>
      </w:tr>
      <w:tr>
        <w:trPr>
          <w:trHeight w:val="1230" w:hRule="atLeast"/>
        </w:trPr>
        <w:tc>
          <w:tcPr>
            <w:tcW w:w="362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highlight w:val="none"/>
                <w:shd w:fill="auto" w:val="clear"/>
              </w:rPr>
            </w:pPr>
            <w:r>
              <w:rPr>
                <w:rFonts w:ascii="Liberation Serif" w:hAnsi="Liberation Serif"/>
                <w:b w:val="false"/>
                <w:bCs w:val="false"/>
                <w:sz w:val="24"/>
                <w:szCs w:val="24"/>
                <w:shd w:fill="auto" w:val="clear"/>
              </w:rPr>
              <w:t>2. Нарушение пропускного и внутриобъектового режима</w:t>
            </w:r>
            <w:r>
              <w:rPr>
                <w:rFonts w:ascii="Liberation Serif" w:hAnsi="Liberation Serif"/>
                <w:b w:val="false"/>
                <w:bCs w:val="false"/>
                <w:color w:val="000000"/>
                <w:sz w:val="24"/>
                <w:szCs w:val="24"/>
                <w:shd w:fill="auto" w:val="clear"/>
              </w:rPr>
              <w:t>, промышленной безопасности, охраны окружающей среды, санитарно-эпидемиологических правил и норм.</w:t>
            </w:r>
            <w:r>
              <w:rPr>
                <w:rFonts w:ascii="Liberation Serif" w:hAnsi="Liberation Serif"/>
                <w:b w:val="false"/>
                <w:bCs w:val="false"/>
                <w:sz w:val="24"/>
                <w:szCs w:val="24"/>
                <w:shd w:fill="auto" w:val="clear"/>
              </w:rPr>
              <w:t xml:space="preserve"> </w:t>
            </w:r>
          </w:p>
        </w:tc>
        <w:tc>
          <w:tcPr>
            <w:tcW w:w="57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rPr>
                <w:highlight w:val="none"/>
                <w:shd w:fill="auto" w:val="clear"/>
              </w:rPr>
            </w:pPr>
            <w:r>
              <w:rPr>
                <w:sz w:val="24"/>
                <w:szCs w:val="24"/>
                <w:shd w:fill="auto" w:val="clear"/>
              </w:rPr>
              <w:t>50 000 (пятьдесят тысяч) рублей за каждый случай нарушения;</w:t>
            </w:r>
          </w:p>
          <w:p>
            <w:pPr>
              <w:pStyle w:val="Normal"/>
              <w:widowControl w:val="false"/>
              <w:spacing w:lineRule="auto" w:line="240"/>
              <w:ind w:hanging="0"/>
              <w:rPr>
                <w:highlight w:val="none"/>
                <w:shd w:fill="auto" w:val="clear"/>
              </w:rPr>
            </w:pPr>
            <w:r>
              <w:rPr>
                <w:sz w:val="24"/>
                <w:szCs w:val="24"/>
                <w:shd w:fill="auto" w:val="clear"/>
              </w:rPr>
              <w:t xml:space="preserve">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hanging="0"/>
              <w:rPr>
                <w:highlight w:val="none"/>
                <w:shd w:fill="auto" w:val="clear"/>
              </w:rPr>
            </w:pPr>
            <w:r>
              <w:rPr>
                <w:sz w:val="24"/>
                <w:szCs w:val="24"/>
                <w:shd w:fill="auto" w:val="clear"/>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624" w:type="dxa"/>
            <w:tcBorders>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highlight w:val="none"/>
                <w:shd w:fill="auto" w:val="clear"/>
              </w:rPr>
            </w:pPr>
            <w:r>
              <w:rPr>
                <w:rFonts w:ascii="Liberation Serif" w:hAnsi="Liberation Serif"/>
                <w:b w:val="false"/>
                <w:bCs w:val="false"/>
                <w:sz w:val="24"/>
                <w:szCs w:val="24"/>
                <w:shd w:fill="auto" w:val="clear"/>
              </w:rPr>
              <w:t xml:space="preserve">3. Нарушение </w:t>
            </w:r>
            <w:r>
              <w:rPr>
                <w:rFonts w:ascii="Liberation Serif" w:hAnsi="Liberation Serif"/>
                <w:b w:val="false"/>
                <w:bCs w:val="false"/>
                <w:color w:val="000000"/>
                <w:sz w:val="24"/>
                <w:szCs w:val="24"/>
                <w:shd w:fill="auto" w:val="clear"/>
              </w:rPr>
              <w:t>требований охраны труда</w:t>
            </w:r>
          </w:p>
        </w:tc>
        <w:tc>
          <w:tcPr>
            <w:tcW w:w="5722" w:type="dxa"/>
            <w:tcBorders>
              <w:left w:val="single" w:sz="4" w:space="0" w:color="000001"/>
              <w:bottom w:val="single" w:sz="4" w:space="0" w:color="000001"/>
              <w:right w:val="single" w:sz="4" w:space="0" w:color="000001"/>
            </w:tcBorders>
            <w:shd w:fill="auto" w:val="clear"/>
          </w:tcPr>
          <w:p>
            <w:pPr>
              <w:pStyle w:val="Normal"/>
              <w:widowControl w:val="false"/>
              <w:spacing w:lineRule="auto" w:line="240"/>
              <w:ind w:hanging="0" w:left="0" w:right="0"/>
              <w:rPr>
                <w:highlight w:val="none"/>
                <w:shd w:fill="auto" w:val="clear"/>
              </w:rPr>
            </w:pPr>
            <w:r>
              <w:rPr>
                <w:rFonts w:ascii="Liberation Serif" w:hAnsi="Liberation Serif"/>
                <w:sz w:val="24"/>
                <w:szCs w:val="24"/>
                <w:shd w:fill="auto" w:val="clear"/>
              </w:rPr>
              <w:t>100 000 (сто тысяч) рублей за каждый случай нарушения.</w:t>
            </w:r>
          </w:p>
          <w:p>
            <w:pPr>
              <w:pStyle w:val="Normal"/>
              <w:widowControl w:val="false"/>
              <w:spacing w:lineRule="auto" w:line="240"/>
              <w:ind w:hanging="0" w:left="0" w:right="0"/>
              <w:rPr>
                <w:highlight w:val="none"/>
                <w:shd w:fill="auto" w:val="clear"/>
              </w:rPr>
            </w:pPr>
            <w:r>
              <w:rPr>
                <w:rFonts w:ascii="Liberation Serif" w:hAnsi="Liberation Serif"/>
                <w:sz w:val="24"/>
                <w:szCs w:val="24"/>
                <w:shd w:fill="auto" w:val="clear"/>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hanging="0" w:left="5103"/>
        <w:rPr>
          <w:sz w:val="24"/>
        </w:rPr>
      </w:pPr>
      <w:r>
        <w:rPr>
          <w:sz w:val="24"/>
        </w:rPr>
      </w:r>
    </w:p>
    <w:p>
      <w:pPr>
        <w:pStyle w:val="Normal"/>
        <w:spacing w:lineRule="auto" w:line="240"/>
        <w:ind w:firstLine="709"/>
        <w:rPr>
          <w:sz w:val="24"/>
        </w:rPr>
      </w:pPr>
      <w:r>
        <w:rPr>
          <w:sz w:val="24"/>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rPr>
            </w:pPr>
            <w:r>
              <w:rPr>
                <w:b/>
                <w:sz w:val="24"/>
              </w:rPr>
              <w:t>Заказчик:</w:t>
            </w:r>
          </w:p>
        </w:tc>
        <w:tc>
          <w:tcPr>
            <w:tcW w:w="4785" w:type="dxa"/>
            <w:tcBorders/>
            <w:shd w:fill="auto" w:val="clear"/>
          </w:tcPr>
          <w:p>
            <w:pPr>
              <w:pStyle w:val="Normal"/>
              <w:widowControl w:val="false"/>
              <w:spacing w:lineRule="auto" w:line="240"/>
              <w:ind w:hanging="0"/>
              <w:rPr>
                <w:b/>
                <w:sz w:val="24"/>
              </w:rPr>
            </w:pPr>
            <w:r>
              <w:rPr>
                <w:b/>
                <w:sz w:val="24"/>
              </w:rPr>
              <w:t>Подрядчик:</w:t>
            </w:r>
          </w:p>
        </w:tc>
      </w:tr>
      <w:tr>
        <w:trPr/>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shd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p>
      <w:pPr>
        <w:pStyle w:val="Normal"/>
        <w:spacing w:lineRule="auto" w:line="240"/>
        <w:ind w:firstLine="709" w:left="5103"/>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85"/>
        <w:gridCol w:w="4785"/>
      </w:tblGrid>
      <w:tr>
        <w:trPr/>
        <w:tc>
          <w:tcPr>
            <w:tcW w:w="4785" w:type="dxa"/>
            <w:tcBorders/>
            <w:shd w:fill="auto" w:val="clear"/>
          </w:tcPr>
          <w:p>
            <w:pPr>
              <w:pStyle w:val="Normal"/>
              <w:widowControl w:val="false"/>
              <w:snapToGrid w:val="false"/>
              <w:spacing w:lineRule="auto" w:line="240"/>
              <w:rPr>
                <w:b/>
                <w:bCs/>
                <w:szCs w:val="24"/>
              </w:rPr>
            </w:pPr>
            <w:r>
              <w:rPr>
                <w:b/>
                <w:bCs/>
                <w:szCs w:val="24"/>
              </w:rPr>
            </w:r>
          </w:p>
        </w:tc>
        <w:tc>
          <w:tcPr>
            <w:tcW w:w="4785" w:type="dxa"/>
            <w:tcBorders/>
            <w:shd w:fill="auto" w:val="clear"/>
          </w:tcPr>
          <w:p>
            <w:pPr>
              <w:pStyle w:val="Normal"/>
              <w:widowControl w:val="false"/>
              <w:shd w:val="clear" w:color="auto" w:fill="FFFFFF"/>
              <w:spacing w:lineRule="auto" w:line="240"/>
              <w:ind w:hanging="0" w:left="69"/>
              <w:jc w:val="right"/>
              <w:rPr/>
            </w:pPr>
            <w:r>
              <w:rPr>
                <w:bCs/>
                <w:sz w:val="22"/>
                <w:szCs w:val="22"/>
              </w:rPr>
              <w:t>Приложение № 6</w:t>
            </w:r>
          </w:p>
          <w:p>
            <w:pPr>
              <w:pStyle w:val="Normal"/>
              <w:widowControl w:val="false"/>
              <w:shd w:val="clear" w:color="auto" w:fill="FFFFFF"/>
              <w:spacing w:lineRule="auto" w:line="240"/>
              <w:ind w:hanging="0" w:left="69"/>
              <w:jc w:val="right"/>
              <w:rPr/>
            </w:pPr>
            <w:r>
              <w:rPr>
                <w:bCs/>
                <w:sz w:val="22"/>
                <w:szCs w:val="22"/>
              </w:rPr>
              <w:t xml:space="preserve">к Договору подряда </w:t>
            </w:r>
          </w:p>
          <w:p>
            <w:pPr>
              <w:pStyle w:val="Normal"/>
              <w:widowControl w:val="false"/>
              <w:shd w:val="clear" w:color="auto" w:fill="FFFFFF"/>
              <w:spacing w:lineRule="auto" w:line="240"/>
              <w:ind w:hanging="0" w:left="69"/>
              <w:jc w:val="right"/>
              <w:rPr/>
            </w:pPr>
            <w:r>
              <w:rPr>
                <w:bCs/>
                <w:sz w:val="22"/>
                <w:szCs w:val="22"/>
              </w:rPr>
              <w:t>от «___» ________20__ г. № ___</w:t>
            </w:r>
          </w:p>
          <w:p>
            <w:pPr>
              <w:pStyle w:val="Normal"/>
              <w:widowControl w:val="false"/>
              <w:snapToGrid w:val="false"/>
              <w:spacing w:lineRule="auto" w:line="240"/>
              <w:jc w:val="right"/>
              <w:rPr>
                <w:b/>
                <w:bCs/>
                <w:szCs w:val="24"/>
                <w:highlight w:val="lightGray"/>
              </w:rPr>
            </w:pPr>
            <w:r>
              <w:rPr>
                <w:b/>
                <w:bCs/>
                <w:szCs w:val="24"/>
                <w:highlight w:val="lightGray"/>
              </w:rPr>
            </w:r>
          </w:p>
        </w:tc>
      </w:tr>
    </w:tbl>
    <w:p>
      <w:pPr>
        <w:pStyle w:val="Normal"/>
        <w:shd w:val="clear" w:color="auto" w:fill="FFFFFF"/>
        <w:spacing w:lineRule="auto" w:line="240"/>
        <w:jc w:val="center"/>
        <w:rPr>
          <w:b/>
          <w:bCs/>
          <w:szCs w:val="24"/>
        </w:rPr>
      </w:pPr>
      <w:r>
        <w:rPr>
          <w:b/>
          <w:bCs/>
          <w:szCs w:val="24"/>
        </w:rPr>
        <w:t>Акт сдачи-приемки выполненных работ</w:t>
      </w:r>
    </w:p>
    <w:p>
      <w:pPr>
        <w:pStyle w:val="Normal"/>
        <w:shd w:val="clear" w:color="auto" w:fill="FFFFFF"/>
        <w:spacing w:lineRule="auto" w:line="240"/>
        <w:jc w:val="center"/>
        <w:rPr>
          <w:b/>
          <w:bCs/>
          <w:szCs w:val="24"/>
        </w:rPr>
      </w:pPr>
      <w:r>
        <w:rPr>
          <w:b/>
          <w:bCs/>
          <w:szCs w:val="24"/>
        </w:rPr>
        <w:t>(форма)</w:t>
      </w:r>
    </w:p>
    <w:p>
      <w:pPr>
        <w:pStyle w:val="Normal"/>
        <w:shd w:val="clear" w:color="auto" w:fill="FFFFFF"/>
        <w:spacing w:lineRule="auto" w:line="240"/>
        <w:jc w:val="center"/>
        <w:rPr>
          <w:b/>
          <w:bCs/>
          <w:szCs w:val="24"/>
        </w:rPr>
      </w:pPr>
      <w:r>
        <w:rPr>
          <w:b/>
          <w:bCs/>
          <w:szCs w:val="24"/>
        </w:rPr>
      </w:r>
    </w:p>
    <w:tbl>
      <w:tblPr>
        <w:tblW w:w="10070" w:type="dxa"/>
        <w:jc w:val="left"/>
        <w:tblInd w:w="-98" w:type="dxa"/>
        <w:tblLayout w:type="fixed"/>
        <w:tblCellMar>
          <w:top w:w="0" w:type="dxa"/>
          <w:left w:w="10" w:type="dxa"/>
          <w:bottom w:w="0" w:type="dxa"/>
          <w:right w:w="10" w:type="dxa"/>
        </w:tblCellMar>
        <w:tblLook w:val="04a0" w:noHBand="0" w:noVBand="1" w:firstColumn="1" w:lastRow="0" w:lastColumn="0" w:firstRow="1"/>
      </w:tblPr>
      <w:tblGrid>
        <w:gridCol w:w="26"/>
        <w:gridCol w:w="10043"/>
      </w:tblGrid>
      <w:tr>
        <w:trPr/>
        <w:tc>
          <w:tcPr>
            <w:tcW w:w="26" w:type="dxa"/>
            <w:tcBorders>
              <w:top w:val="single" w:sz="8" w:space="0" w:color="000001"/>
              <w:left w:val="single" w:sz="8" w:space="0" w:color="000001"/>
              <w:bottom w:val="single" w:sz="8" w:space="0" w:color="000001"/>
              <w:right w:val="single" w:sz="8" w:space="0" w:color="000001"/>
            </w:tcBorders>
            <w:shd w:fill="auto" w:val="clear"/>
          </w:tcPr>
          <w:p>
            <w:pPr>
              <w:pStyle w:val="Normal"/>
              <w:widowControl w:val="false"/>
              <w:spacing w:lineRule="auto" w:line="240"/>
              <w:jc w:val="center"/>
              <w:rPr>
                <w:b/>
                <w:bCs/>
                <w:szCs w:val="24"/>
              </w:rPr>
            </w:pPr>
            <w:r>
              <w:rPr>
                <w:b/>
                <w:bCs/>
                <w:szCs w:val="24"/>
              </w:rPr>
            </w:r>
          </w:p>
        </w:tc>
        <w:tc>
          <w:tcPr>
            <w:tcW w:w="10043" w:type="dxa"/>
            <w:tcBorders>
              <w:top w:val="single" w:sz="8" w:space="0" w:color="000001"/>
              <w:left w:val="single" w:sz="8" w:space="0" w:color="000001"/>
              <w:bottom w:val="single" w:sz="8" w:space="0" w:color="000001"/>
              <w:right w:val="single" w:sz="8" w:space="0" w:color="000001"/>
            </w:tcBorders>
            <w:shd w:fill="auto" w:val="clear"/>
            <w:tcMar>
              <w:left w:w="98" w:type="dxa"/>
              <w:right w:w="108" w:type="dxa"/>
            </w:tcMar>
          </w:tcPr>
          <w:p>
            <w:pPr>
              <w:pStyle w:val="Normal"/>
              <w:widowControl w:val="false"/>
              <w:spacing w:lineRule="auto" w:line="240"/>
              <w:jc w:val="center"/>
              <w:rPr>
                <w:b/>
                <w:bCs/>
                <w:szCs w:val="24"/>
              </w:rPr>
            </w:pPr>
            <w:r>
              <w:rPr>
                <w:b/>
                <w:bCs/>
                <w:szCs w:val="24"/>
              </w:rPr>
            </w:r>
          </w:p>
          <w:p>
            <w:pPr>
              <w:pStyle w:val="Normal"/>
              <w:widowControl w:val="false"/>
              <w:spacing w:lineRule="auto" w:line="240"/>
              <w:jc w:val="center"/>
              <w:rPr>
                <w:b/>
                <w:bCs/>
                <w:sz w:val="20"/>
                <w:szCs w:val="20"/>
              </w:rPr>
            </w:pPr>
            <w:r>
              <w:rPr>
                <w:b/>
                <w:bCs/>
                <w:sz w:val="20"/>
                <w:szCs w:val="20"/>
              </w:rPr>
              <w:t>АКТ СДАЧИ-ПРИЕМКИ ВЫПОЛНЕННЫХ РАБОТ №  _________</w:t>
            </w:r>
          </w:p>
          <w:tbl>
            <w:tblPr>
              <w:tblW w:w="9735" w:type="dxa"/>
              <w:jc w:val="left"/>
              <w:tblInd w:w="0" w:type="dxa"/>
              <w:tblLayout w:type="fixed"/>
              <w:tblCellMar>
                <w:top w:w="15" w:type="dxa"/>
                <w:left w:w="15" w:type="dxa"/>
                <w:bottom w:w="0" w:type="dxa"/>
                <w:right w:w="15" w:type="dxa"/>
              </w:tblCellMar>
              <w:tblLook w:val="04a0" w:noHBand="0" w:noVBand="1" w:firstColumn="1" w:lastRow="0" w:lastColumn="0" w:firstRow="1"/>
            </w:tblPr>
            <w:tblGrid>
              <w:gridCol w:w="1216"/>
              <w:gridCol w:w="2591"/>
              <w:gridCol w:w="1"/>
              <w:gridCol w:w="1257"/>
              <w:gridCol w:w="224"/>
              <w:gridCol w:w="588"/>
              <w:gridCol w:w="1401"/>
              <w:gridCol w:w="1"/>
              <w:gridCol w:w="1335"/>
              <w:gridCol w:w="1"/>
              <w:gridCol w:w="1118"/>
            </w:tblGrid>
            <w:tr>
              <w:trPr>
                <w:trHeight w:val="255" w:hRule="atLeast"/>
              </w:trPr>
              <w:tc>
                <w:tcPr>
                  <w:tcW w:w="9733" w:type="dxa"/>
                  <w:gridSpan w:val="11"/>
                  <w:tcBorders/>
                  <w:shd w:fill="auto" w:val="clear"/>
                  <w:vAlign w:val="bottom"/>
                </w:tcPr>
                <w:p>
                  <w:pPr>
                    <w:pStyle w:val="Normal"/>
                    <w:widowControl w:val="false"/>
                    <w:spacing w:lineRule="auto" w:line="240"/>
                    <w:rPr>
                      <w:sz w:val="20"/>
                      <w:szCs w:val="20"/>
                    </w:rPr>
                  </w:pPr>
                  <w:r>
                    <w:rPr>
                      <w:sz w:val="20"/>
                      <w:szCs w:val="20"/>
                    </w:rPr>
                  </w:r>
                </w:p>
                <w:p>
                  <w:pPr>
                    <w:pStyle w:val="Normal"/>
                    <w:widowControl w:val="false"/>
                    <w:spacing w:lineRule="auto" w:line="240"/>
                    <w:rPr>
                      <w:sz w:val="20"/>
                      <w:szCs w:val="20"/>
                    </w:rPr>
                  </w:pPr>
                  <w:r>
                    <w:rPr>
                      <w:sz w:val="20"/>
                      <w:szCs w:val="20"/>
                    </w:rPr>
                    <w:t>г.___________                                                                                       «_____» _________201_г.</w:t>
                  </w:r>
                </w:p>
                <w:tbl>
                  <w:tblPr>
                    <w:tblW w:w="9590" w:type="dxa"/>
                    <w:jc w:val="left"/>
                    <w:tblInd w:w="0" w:type="dxa"/>
                    <w:tblLayout w:type="fixed"/>
                    <w:tblCellMar>
                      <w:top w:w="15" w:type="dxa"/>
                      <w:left w:w="15" w:type="dxa"/>
                      <w:bottom w:w="0" w:type="dxa"/>
                      <w:right w:w="15" w:type="dxa"/>
                    </w:tblCellMar>
                    <w:tblLook w:val="04a0" w:noHBand="0" w:noVBand="1" w:firstColumn="1" w:lastRow="0" w:lastColumn="0" w:firstRow="1"/>
                  </w:tblPr>
                  <w:tblGrid>
                    <w:gridCol w:w="1356"/>
                    <w:gridCol w:w="8163"/>
                    <w:gridCol w:w="71"/>
                  </w:tblGrid>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rPr>
                        </w:pPr>
                        <w:r>
                          <w:rPr>
                            <w:sz w:val="22"/>
                            <w:szCs w:val="22"/>
                          </w:rPr>
                        </w:r>
                      </w:p>
                      <w:p>
                        <w:pPr>
                          <w:pStyle w:val="Normal"/>
                          <w:widowControl w:val="false"/>
                          <w:snapToGrid w:val="false"/>
                          <w:spacing w:lineRule="auto" w:line="240"/>
                          <w:ind w:hanging="0"/>
                          <w:jc w:val="left"/>
                          <w:rPr>
                            <w:sz w:val="22"/>
                            <w:szCs w:val="22"/>
                          </w:rPr>
                        </w:pPr>
                        <w:r>
                          <w:rPr>
                            <w:sz w:val="22"/>
                            <w:szCs w:val="22"/>
                          </w:rPr>
                          <w:t xml:space="preserve">Заказчик: </w:t>
                        </w:r>
                      </w:p>
                    </w:tc>
                    <w:tc>
                      <w:tcPr>
                        <w:tcW w:w="8163" w:type="dxa"/>
                        <w:tcBorders>
                          <w:bottom w:val="single" w:sz="4" w:space="0" w:color="000001"/>
                        </w:tcBorders>
                        <w:shd w:fill="auto" w:val="clear"/>
                        <w:vAlign w:val="bottom"/>
                      </w:tcPr>
                      <w:p>
                        <w:pPr>
                          <w:pStyle w:val="Normal"/>
                          <w:widowControl w:val="false"/>
                          <w:snapToGrid w:val="false"/>
                          <w:spacing w:lineRule="auto" w:line="240"/>
                          <w:ind w:hanging="0"/>
                          <w:jc w:val="left"/>
                          <w:rPr>
                            <w:sz w:val="22"/>
                            <w:szCs w:val="22"/>
                          </w:rPr>
                        </w:pPr>
                        <w:r>
                          <w:rPr>
                            <w:sz w:val="22"/>
                            <w:szCs w:val="22"/>
                          </w:rPr>
                        </w:r>
                      </w:p>
                    </w:tc>
                    <w:tc>
                      <w:tcPr>
                        <w:tcW w:w="71" w:type="dxa"/>
                        <w:tcBorders/>
                        <w:shd w:fill="auto" w:val="clear"/>
                        <w:tcMar>
                          <w:top w:w="0" w:type="dxa"/>
                          <w:left w:w="0" w:type="dxa"/>
                          <w:right w:w="0" w:type="dxa"/>
                        </w:tcMar>
                      </w:tcPr>
                      <w:p>
                        <w:pPr>
                          <w:pStyle w:val="Normal"/>
                          <w:widowControl w:val="false"/>
                          <w:rPr>
                            <w:sz w:val="22"/>
                            <w:szCs w:val="22"/>
                          </w:rPr>
                        </w:pPr>
                        <w:r>
                          <w:rPr>
                            <w:sz w:val="22"/>
                            <w:szCs w:val="22"/>
                          </w:rPr>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rPr>
                        </w:pPr>
                        <w:r>
                          <w:rPr>
                            <w:sz w:val="22"/>
                            <w:szCs w:val="22"/>
                          </w:rPr>
                        </w:r>
                      </w:p>
                    </w:tc>
                    <w:tc>
                      <w:tcPr>
                        <w:tcW w:w="8234" w:type="dxa"/>
                        <w:gridSpan w:val="2"/>
                        <w:tcBorders>
                          <w:top w:val="single" w:sz="4" w:space="0" w:color="000001"/>
                        </w:tcBorders>
                        <w:shd w:fill="auto" w:val="clear"/>
                      </w:tcPr>
                      <w:p>
                        <w:pPr>
                          <w:pStyle w:val="Normal"/>
                          <w:widowControl w:val="false"/>
                          <w:snapToGrid w:val="false"/>
                          <w:spacing w:lineRule="auto" w:line="240"/>
                          <w:ind w:hanging="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rPr>
                        </w:pPr>
                        <w:r>
                          <w:rPr>
                            <w:sz w:val="22"/>
                            <w:szCs w:val="22"/>
                          </w:rPr>
                          <w:t xml:space="preserve">Подрядчик: </w:t>
                        </w:r>
                      </w:p>
                    </w:tc>
                    <w:tc>
                      <w:tcPr>
                        <w:tcW w:w="8234" w:type="dxa"/>
                        <w:gridSpan w:val="2"/>
                        <w:tcBorders>
                          <w:bottom w:val="single" w:sz="4" w:space="0" w:color="000001"/>
                        </w:tcBorders>
                        <w:shd w:fill="auto" w:val="clear"/>
                        <w:vAlign w:val="bottom"/>
                      </w:tcPr>
                      <w:p>
                        <w:pPr>
                          <w:pStyle w:val="Normal"/>
                          <w:widowControl w:val="false"/>
                          <w:snapToGrid w:val="false"/>
                          <w:spacing w:lineRule="auto" w:line="240"/>
                          <w:ind w:hanging="0"/>
                          <w:jc w:val="left"/>
                          <w:rPr>
                            <w:sz w:val="22"/>
                            <w:szCs w:val="22"/>
                          </w:rPr>
                        </w:pPr>
                        <w:r>
                          <w:rPr>
                            <w:sz w:val="22"/>
                            <w:szCs w:val="22"/>
                          </w:rPr>
                        </w:r>
                      </w:p>
                    </w:tc>
                  </w:tr>
                  <w:tr>
                    <w:trPr>
                      <w:trHeight w:val="255" w:hRule="atLeast"/>
                    </w:trPr>
                    <w:tc>
                      <w:tcPr>
                        <w:tcW w:w="1356" w:type="dxa"/>
                        <w:tcBorders/>
                        <w:shd w:fill="auto" w:val="clear"/>
                        <w:vAlign w:val="bottom"/>
                      </w:tcPr>
                      <w:p>
                        <w:pPr>
                          <w:pStyle w:val="Normal"/>
                          <w:widowControl w:val="false"/>
                          <w:snapToGrid w:val="false"/>
                          <w:spacing w:lineRule="auto" w:line="240"/>
                          <w:ind w:hanging="0"/>
                          <w:jc w:val="left"/>
                          <w:rPr>
                            <w:sz w:val="22"/>
                            <w:szCs w:val="22"/>
                          </w:rPr>
                        </w:pPr>
                        <w:r>
                          <w:rPr>
                            <w:sz w:val="22"/>
                            <w:szCs w:val="22"/>
                          </w:rPr>
                        </w:r>
                      </w:p>
                    </w:tc>
                    <w:tc>
                      <w:tcPr>
                        <w:tcW w:w="8234" w:type="dxa"/>
                        <w:gridSpan w:val="2"/>
                        <w:tcBorders/>
                        <w:shd w:fill="auto" w:val="clear"/>
                      </w:tcPr>
                      <w:p>
                        <w:pPr>
                          <w:pStyle w:val="Normal"/>
                          <w:widowControl w:val="false"/>
                          <w:snapToGrid w:val="false"/>
                          <w:spacing w:lineRule="auto" w:line="240"/>
                          <w:ind w:hanging="0"/>
                          <w:jc w:val="center"/>
                          <w:rPr>
                            <w:sz w:val="22"/>
                            <w:szCs w:val="22"/>
                          </w:rPr>
                        </w:pPr>
                        <w:r>
                          <w:rPr>
                            <w:i/>
                            <w:iCs/>
                            <w:sz w:val="22"/>
                            <w:szCs w:val="22"/>
                          </w:rPr>
                          <w:t>(наименование организации, адрес, телефон, факс</w:t>
                        </w:r>
                        <w:r>
                          <w:rPr>
                            <w:sz w:val="22"/>
                            <w:szCs w:val="22"/>
                          </w:rPr>
                          <w:t>, ИНН, КПП, ОГРН</w:t>
                        </w:r>
                        <w:r>
                          <w:rPr>
                            <w:i/>
                            <w:iCs/>
                            <w:sz w:val="22"/>
                            <w:szCs w:val="22"/>
                          </w:rPr>
                          <w:t>)</w:t>
                        </w:r>
                      </w:p>
                    </w:tc>
                  </w:tr>
                </w:tbl>
                <w:p>
                  <w:pPr>
                    <w:pStyle w:val="Normal"/>
                    <w:widowControl w:val="false"/>
                    <w:spacing w:lineRule="auto" w:line="240"/>
                    <w:ind w:hanging="0"/>
                    <w:rPr>
                      <w:sz w:val="20"/>
                      <w:szCs w:val="20"/>
                    </w:rPr>
                  </w:pPr>
                  <w:r>
                    <w:rPr>
                      <w:sz w:val="20"/>
                      <w:szCs w:val="20"/>
                    </w:rPr>
                  </w:r>
                </w:p>
                <w:p>
                  <w:pPr>
                    <w:pStyle w:val="Normal"/>
                    <w:widowControl w:val="false"/>
                    <w:spacing w:lineRule="auto" w:line="240"/>
                    <w:ind w:hanging="0"/>
                    <w:rPr>
                      <w:sz w:val="20"/>
                      <w:szCs w:val="20"/>
                    </w:rPr>
                  </w:pPr>
                  <w:r>
                    <w:rPr>
                      <w:sz w:val="20"/>
                      <w:szCs w:val="20"/>
                    </w:rPr>
                    <w:t>составили настоящий акт о нижеследующем:</w:t>
                  </w:r>
                </w:p>
                <w:p>
                  <w:pPr>
                    <w:pStyle w:val="Normal"/>
                    <w:widowControl w:val="false"/>
                    <w:spacing w:lineRule="auto" w:line="240"/>
                    <w:ind w:hanging="0"/>
                    <w:rPr>
                      <w:sz w:val="20"/>
                      <w:szCs w:val="20"/>
                    </w:rPr>
                  </w:pPr>
                  <w:r>
                    <w:rPr>
                      <w:sz w:val="20"/>
                      <w:szCs w:val="20"/>
                    </w:rPr>
                  </w:r>
                </w:p>
                <w:p>
                  <w:pPr>
                    <w:pStyle w:val="Normal"/>
                    <w:widowControl w:val="false"/>
                    <w:spacing w:lineRule="auto" w:line="240"/>
                    <w:rPr>
                      <w:sz w:val="20"/>
                      <w:szCs w:val="20"/>
                    </w:rPr>
                  </w:pPr>
                  <w:r>
                    <w:rPr>
                      <w:sz w:val="20"/>
                      <w:szCs w:val="20"/>
                    </w:rPr>
                  </w:r>
                </w:p>
              </w:tc>
            </w:tr>
            <w:tr>
              <w:trPr>
                <w:trHeight w:val="255" w:hRule="atLeast"/>
              </w:trPr>
              <w:tc>
                <w:tcPr>
                  <w:tcW w:w="9733" w:type="dxa"/>
                  <w:gridSpan w:val="11"/>
                  <w:tcBorders/>
                  <w:shd w:fill="auto" w:val="clear"/>
                  <w:vAlign w:val="bottom"/>
                </w:tcPr>
                <w:p>
                  <w:pPr>
                    <w:pStyle w:val="Normal"/>
                    <w:widowControl w:val="false"/>
                    <w:snapToGrid w:val="false"/>
                    <w:spacing w:lineRule="auto" w:line="240"/>
                    <w:rPr>
                      <w:sz w:val="20"/>
                      <w:szCs w:val="20"/>
                    </w:rPr>
                  </w:pPr>
                  <w:r>
                    <w:rPr>
                      <w:sz w:val="20"/>
                      <w:szCs w:val="20"/>
                    </w:rPr>
                    <w:t>Сметная (договорная) стоимость по договору № _____  от  _________ 200__ г.  -  ___________ руб.</w:t>
                  </w:r>
                </w:p>
                <w:p>
                  <w:pPr>
                    <w:pStyle w:val="Normal"/>
                    <w:widowControl w:val="false"/>
                    <w:snapToGrid w:val="false"/>
                    <w:spacing w:lineRule="auto" w:line="240"/>
                    <w:rPr>
                      <w:i/>
                      <w:i/>
                      <w:iCs/>
                      <w:sz w:val="20"/>
                      <w:szCs w:val="20"/>
                    </w:rPr>
                  </w:pPr>
                  <w:r>
                    <w:rPr>
                      <w:i/>
                      <w:iCs/>
                      <w:sz w:val="20"/>
                      <w:szCs w:val="20"/>
                    </w:rPr>
                    <w:t xml:space="preserve"> </w:t>
                  </w:r>
                </w:p>
              </w:tc>
            </w:tr>
            <w:tr>
              <w:trPr>
                <w:trHeight w:val="255" w:hRule="atLeast"/>
              </w:trPr>
              <w:tc>
                <w:tcPr>
                  <w:tcW w:w="5289" w:type="dxa"/>
                  <w:gridSpan w:val="5"/>
                  <w:tcBorders/>
                  <w:shd w:fill="auto" w:val="clear"/>
                  <w:vAlign w:val="bottom"/>
                </w:tcPr>
                <w:p>
                  <w:pPr>
                    <w:pStyle w:val="Normal"/>
                    <w:widowControl w:val="false"/>
                    <w:spacing w:lineRule="auto" w:line="240"/>
                    <w:rPr>
                      <w:sz w:val="20"/>
                      <w:szCs w:val="20"/>
                    </w:rPr>
                  </w:pPr>
                  <w:r>
                    <w:rPr>
                      <w:sz w:val="20"/>
                      <w:szCs w:val="20"/>
                    </w:rPr>
                  </w:r>
                </w:p>
                <w:p>
                  <w:pPr>
                    <w:pStyle w:val="Normal"/>
                    <w:widowControl w:val="false"/>
                    <w:snapToGrid w:val="false"/>
                    <w:spacing w:lineRule="auto" w:line="240"/>
                    <w:rPr>
                      <w:sz w:val="20"/>
                      <w:szCs w:val="20"/>
                    </w:rPr>
                  </w:pPr>
                  <w:r>
                    <w:rPr>
                      <w:sz w:val="20"/>
                      <w:szCs w:val="20"/>
                    </w:rPr>
                  </w:r>
                </w:p>
              </w:tc>
              <w:tc>
                <w:tcPr>
                  <w:tcW w:w="4444" w:type="dxa"/>
                  <w:gridSpan w:val="6"/>
                  <w:tcBorders/>
                  <w:shd w:fill="auto" w:val="clear"/>
                  <w:tcMar>
                    <w:top w:w="0" w:type="dxa"/>
                    <w:left w:w="0" w:type="dxa"/>
                    <w:right w:w="0" w:type="dxa"/>
                  </w:tcMar>
                </w:tcPr>
                <w:p>
                  <w:pPr>
                    <w:pStyle w:val="Normal"/>
                    <w:widowControl w:val="false"/>
                    <w:snapToGrid w:val="false"/>
                    <w:spacing w:lineRule="auto" w:line="240"/>
                    <w:ind w:firstLine="567" w:right="180"/>
                    <w:jc w:val="right"/>
                    <w:rPr>
                      <w:sz w:val="20"/>
                      <w:szCs w:val="20"/>
                    </w:rPr>
                  </w:pPr>
                  <w:r>
                    <w:rPr>
                      <w:sz w:val="20"/>
                      <w:szCs w:val="20"/>
                    </w:rPr>
                    <w:t xml:space="preserve">                </w:t>
                  </w:r>
                </w:p>
              </w:tc>
            </w:tr>
            <w:tr>
              <w:trPr>
                <w:cantSplit w:val="true"/>
              </w:trPr>
              <w:tc>
                <w:tcPr>
                  <w:tcW w:w="1216" w:type="dxa"/>
                  <w:tcBorders/>
                  <w:shd w:fill="auto" w:val="clear"/>
                  <w:tcMar>
                    <w:top w:w="0" w:type="dxa"/>
                    <w:left w:w="0" w:type="dxa"/>
                    <w:right w:w="0" w:type="dxa"/>
                  </w:tcMar>
                </w:tcPr>
                <w:p>
                  <w:pPr>
                    <w:pStyle w:val="Normal"/>
                    <w:widowControl w:val="false"/>
                    <w:snapToGrid w:val="false"/>
                    <w:spacing w:lineRule="auto" w:line="240"/>
                    <w:ind w:hanging="0"/>
                    <w:jc w:val="center"/>
                    <w:rPr>
                      <w:b/>
                      <w:bCs/>
                      <w:sz w:val="20"/>
                      <w:szCs w:val="20"/>
                    </w:rPr>
                  </w:pPr>
                  <w:r>
                    <w:rPr>
                      <w:b/>
                      <w:bCs/>
                      <w:sz w:val="20"/>
                      <w:szCs w:val="20"/>
                    </w:rPr>
                  </w:r>
                </w:p>
              </w:tc>
              <w:tc>
                <w:tcPr>
                  <w:tcW w:w="0" w:type="dxa"/>
                  <w:tcBorders>
                    <w:top w:val="single" w:sz="8" w:space="0" w:color="000001"/>
                    <w:left w:val="single" w:sz="8" w:space="0" w:color="000001"/>
                    <w:bottom w:val="single" w:sz="8" w:space="0" w:color="000001"/>
                    <w:right w:val="single" w:sz="8" w:space="0" w:color="000001"/>
                  </w:tcBorders>
                  <w:shd w:fill="auto" w:val="clear"/>
                  <w:tcMar>
                    <w:top w:w="0" w:type="dxa"/>
                    <w:left w:w="98" w:type="dxa"/>
                    <w:right w:w="108" w:type="dxa"/>
                  </w:tcMar>
                  <w:vAlign w:val="center"/>
                </w:tcPr>
                <w:p>
                  <w:pPr>
                    <w:pStyle w:val="Normal"/>
                    <w:widowControl w:val="false"/>
                    <w:snapToGrid w:val="false"/>
                    <w:spacing w:lineRule="auto" w:line="240"/>
                    <w:ind w:hanging="0"/>
                    <w:jc w:val="center"/>
                    <w:rPr>
                      <w:b/>
                      <w:bCs/>
                      <w:sz w:val="20"/>
                      <w:szCs w:val="20"/>
                    </w:rPr>
                  </w:pPr>
                  <w:r>
                    <w:rPr>
                      <w:b/>
                      <w:bCs/>
                      <w:sz w:val="20"/>
                      <w:szCs w:val="20"/>
                    </w:rPr>
                    <w:t xml:space="preserve">№ </w:t>
                  </w:r>
                  <w:r>
                    <w:rPr>
                      <w:b/>
                      <w:bCs/>
                      <w:sz w:val="20"/>
                      <w:szCs w:val="20"/>
                    </w:rPr>
                    <w:t>п/п</w:t>
                  </w:r>
                </w:p>
              </w:tc>
              <w:tc>
                <w:tcPr>
                  <w:tcW w:w="2592" w:type="dxa"/>
                  <w:gridSpan w:val="2"/>
                  <w:vMerge w:val="restart"/>
                  <w:tcBorders>
                    <w:top w:val="single" w:sz="8" w:space="0" w:color="000001"/>
                    <w:bottom w:val="single" w:sz="8" w:space="0" w:color="000001"/>
                    <w:right w:val="single" w:sz="8" w:space="0" w:color="000001"/>
                  </w:tcBorders>
                  <w:shd w:fill="auto" w:val="clear"/>
                  <w:tcMar>
                    <w:top w:w="0" w:type="dxa"/>
                    <w:left w:w="108" w:type="dxa"/>
                    <w:right w:w="108" w:type="dxa"/>
                  </w:tcMar>
                  <w:vAlign w:val="center"/>
                </w:tcPr>
                <w:p>
                  <w:pPr>
                    <w:pStyle w:val="Normal"/>
                    <w:widowControl w:val="false"/>
                    <w:snapToGrid w:val="false"/>
                    <w:spacing w:lineRule="auto" w:line="240"/>
                    <w:ind w:hanging="0"/>
                    <w:jc w:val="center"/>
                    <w:rPr>
                      <w:b/>
                      <w:bCs/>
                      <w:sz w:val="20"/>
                      <w:szCs w:val="20"/>
                    </w:rPr>
                  </w:pPr>
                  <w:r>
                    <w:rPr>
                      <w:b/>
                      <w:bCs/>
                      <w:sz w:val="20"/>
                      <w:szCs w:val="20"/>
                    </w:rPr>
                    <w:t>Наименование работ</w:t>
                  </w:r>
                </w:p>
              </w:tc>
              <w:tc>
                <w:tcPr>
                  <w:tcW w:w="5925" w:type="dxa"/>
                  <w:gridSpan w:val="8"/>
                  <w:tcBorders>
                    <w:top w:val="single" w:sz="8" w:space="0" w:color="000001"/>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Выполнено работ</w:t>
                  </w:r>
                </w:p>
              </w:tc>
            </w:tr>
            <w:tr>
              <w:trPr>
                <w:trHeight w:val="693" w:hRule="atLeast"/>
                <w:cantSplit w:val="true"/>
              </w:trPr>
              <w:tc>
                <w:tcPr>
                  <w:tcW w:w="1216" w:type="dxa"/>
                  <w:tcBorders/>
                  <w:shd w:fill="auto" w:val="clear"/>
                  <w:tcMar>
                    <w:top w:w="0" w:type="dxa"/>
                    <w:left w:w="0" w:type="dxa"/>
                    <w:right w:w="0" w:type="dxa"/>
                  </w:tcMar>
                </w:tcPr>
                <w:p>
                  <w:pPr>
                    <w:pStyle w:val="Normal"/>
                    <w:widowControl w:val="false"/>
                    <w:spacing w:lineRule="auto" w:line="240"/>
                    <w:ind w:hanging="0"/>
                    <w:rPr>
                      <w:b/>
                      <w:bCs/>
                      <w:sz w:val="20"/>
                      <w:szCs w:val="20"/>
                    </w:rPr>
                  </w:pPr>
                  <w:r>
                    <w:rPr>
                      <w:b/>
                      <w:bCs/>
                      <w:sz w:val="20"/>
                      <w:szCs w:val="20"/>
                    </w:rPr>
                  </w:r>
                </w:p>
              </w:tc>
              <w:tc>
                <w:tcPr>
                  <w:tcW w:w="0" w:type="dxa"/>
                  <w:vMerge w:val="continue"/>
                  <w:tcBorders>
                    <w:top w:val="single" w:sz="8" w:space="0" w:color="000001"/>
                    <w:left w:val="single" w:sz="8" w:space="0" w:color="000001"/>
                    <w:bottom w:val="single" w:sz="8" w:space="0" w:color="000001"/>
                    <w:right w:val="single" w:sz="8" w:space="0" w:color="000001"/>
                  </w:tcBorders>
                  <w:shd w:fill="auto" w:val="clear"/>
                  <w:tcMar>
                    <w:top w:w="0" w:type="dxa"/>
                    <w:left w:w="0" w:type="dxa"/>
                    <w:right w:w="0" w:type="dxa"/>
                  </w:tcMar>
                  <w:vAlign w:val="center"/>
                </w:tcPr>
                <w:p>
                  <w:pPr>
                    <w:pStyle w:val="Normal"/>
                    <w:widowControl w:val="false"/>
                    <w:spacing w:lineRule="auto" w:line="240"/>
                    <w:ind w:hanging="0"/>
                    <w:rPr>
                      <w:b/>
                      <w:bCs/>
                      <w:sz w:val="20"/>
                      <w:szCs w:val="20"/>
                    </w:rPr>
                  </w:pPr>
                  <w:r>
                    <w:rPr>
                      <w:b/>
                      <w:bCs/>
                      <w:sz w:val="20"/>
                      <w:szCs w:val="20"/>
                    </w:rPr>
                  </w:r>
                </w:p>
              </w:tc>
              <w:tc>
                <w:tcPr>
                  <w:tcW w:w="2592" w:type="dxa"/>
                  <w:gridSpan w:val="2"/>
                  <w:vMerge w:val="continue"/>
                  <w:tcBorders>
                    <w:top w:val="single" w:sz="8" w:space="0" w:color="000001"/>
                    <w:bottom w:val="single" w:sz="8" w:space="0" w:color="000001"/>
                    <w:right w:val="single" w:sz="8" w:space="0" w:color="000001"/>
                  </w:tcBorders>
                  <w:shd w:fill="auto" w:val="clear"/>
                  <w:tcMar>
                    <w:top w:w="0" w:type="dxa"/>
                    <w:left w:w="0" w:type="dxa"/>
                    <w:right w:w="0" w:type="dxa"/>
                  </w:tcMar>
                  <w:vAlign w:val="center"/>
                </w:tcPr>
                <w:p>
                  <w:pPr>
                    <w:pStyle w:val="Normal"/>
                    <w:widowControl w:val="false"/>
                    <w:spacing w:lineRule="auto" w:line="240"/>
                    <w:ind w:hanging="0"/>
                    <w:rPr>
                      <w:b/>
                      <w:bCs/>
                      <w:sz w:val="20"/>
                      <w:szCs w:val="20"/>
                    </w:rPr>
                  </w:pPr>
                  <w:r>
                    <w:rPr>
                      <w:b/>
                      <w:bCs/>
                      <w:sz w:val="20"/>
                      <w:szCs w:val="20"/>
                    </w:rPr>
                  </w:r>
                </w:p>
              </w:tc>
              <w:tc>
                <w:tcPr>
                  <w:tcW w:w="1257" w:type="dxa"/>
                  <w:tcBorders>
                    <w:bottom w:val="single" w:sz="8" w:space="0" w:color="000001"/>
                    <w:right w:val="single" w:sz="8" w:space="0" w:color="000001"/>
                  </w:tcBorders>
                  <w:shd w:fill="auto" w:val="clear"/>
                  <w:tcMar>
                    <w:top w:w="0" w:type="dxa"/>
                    <w:left w:w="108" w:type="dxa"/>
                    <w:right w:w="108" w:type="dxa"/>
                  </w:tcMar>
                  <w:vAlign w:val="center"/>
                </w:tcPr>
                <w:p>
                  <w:pPr>
                    <w:pStyle w:val="Normal"/>
                    <w:widowControl w:val="false"/>
                    <w:spacing w:lineRule="auto" w:line="240"/>
                    <w:ind w:hanging="0"/>
                    <w:jc w:val="center"/>
                    <w:rPr>
                      <w:b/>
                      <w:bCs/>
                      <w:sz w:val="20"/>
                      <w:szCs w:val="20"/>
                    </w:rPr>
                  </w:pPr>
                  <w:r>
                    <w:rPr>
                      <w:b/>
                      <w:bCs/>
                      <w:sz w:val="20"/>
                      <w:szCs w:val="20"/>
                    </w:rPr>
                    <w:t xml:space="preserve">ед. </w:t>
                  </w:r>
                </w:p>
                <w:p>
                  <w:pPr>
                    <w:pStyle w:val="Normal"/>
                    <w:widowControl w:val="false"/>
                    <w:snapToGrid w:val="false"/>
                    <w:spacing w:lineRule="auto" w:line="240"/>
                    <w:ind w:hanging="0"/>
                    <w:jc w:val="center"/>
                    <w:rPr>
                      <w:b/>
                      <w:bCs/>
                      <w:sz w:val="20"/>
                      <w:szCs w:val="20"/>
                    </w:rPr>
                  </w:pPr>
                  <w:r>
                    <w:rPr>
                      <w:b/>
                      <w:bCs/>
                      <w:sz w:val="20"/>
                      <w:szCs w:val="20"/>
                    </w:rPr>
                    <w:t>изм.</w:t>
                  </w:r>
                </w:p>
              </w:tc>
              <w:tc>
                <w:tcPr>
                  <w:tcW w:w="812" w:type="dxa"/>
                  <w:gridSpan w:val="2"/>
                  <w:tcBorders>
                    <w:bottom w:val="single" w:sz="8" w:space="0" w:color="000001"/>
                    <w:right w:val="single" w:sz="8" w:space="0" w:color="000001"/>
                  </w:tcBorders>
                  <w:shd w:fill="auto" w:val="clear"/>
                  <w:tcMar>
                    <w:top w:w="0" w:type="dxa"/>
                    <w:left w:w="108" w:type="dxa"/>
                    <w:right w:w="108" w:type="dxa"/>
                  </w:tcMar>
                  <w:vAlign w:val="center"/>
                </w:tcPr>
                <w:p>
                  <w:pPr>
                    <w:pStyle w:val="Normal"/>
                    <w:widowControl w:val="false"/>
                    <w:snapToGrid w:val="false"/>
                    <w:spacing w:lineRule="auto" w:line="240"/>
                    <w:ind w:hanging="0"/>
                    <w:jc w:val="center"/>
                    <w:rPr>
                      <w:b/>
                      <w:bCs/>
                      <w:sz w:val="20"/>
                      <w:szCs w:val="20"/>
                    </w:rPr>
                  </w:pPr>
                  <w:r>
                    <w:rPr>
                      <w:b/>
                      <w:bCs/>
                      <w:sz w:val="20"/>
                      <w:szCs w:val="20"/>
                    </w:rPr>
                    <w:t>коли-чество</w:t>
                  </w:r>
                </w:p>
              </w:tc>
              <w:tc>
                <w:tcPr>
                  <w:tcW w:w="1401" w:type="dxa"/>
                  <w:tcBorders>
                    <w:bottom w:val="single" w:sz="8" w:space="0" w:color="000001"/>
                    <w:right w:val="single" w:sz="8" w:space="0" w:color="000001"/>
                  </w:tcBorders>
                  <w:shd w:fill="auto" w:val="clear"/>
                  <w:tcMar>
                    <w:top w:w="0" w:type="dxa"/>
                    <w:left w:w="108" w:type="dxa"/>
                    <w:right w:w="108" w:type="dxa"/>
                  </w:tcMar>
                  <w:vAlign w:val="center"/>
                </w:tcPr>
                <w:p>
                  <w:pPr>
                    <w:pStyle w:val="Normal"/>
                    <w:widowControl w:val="false"/>
                    <w:spacing w:lineRule="auto" w:line="240"/>
                    <w:ind w:hanging="0"/>
                    <w:jc w:val="center"/>
                    <w:rPr>
                      <w:b/>
                      <w:bCs/>
                      <w:sz w:val="20"/>
                      <w:szCs w:val="20"/>
                    </w:rPr>
                  </w:pPr>
                  <w:r>
                    <w:rPr>
                      <w:b/>
                      <w:bCs/>
                      <w:sz w:val="20"/>
                      <w:szCs w:val="20"/>
                    </w:rPr>
                    <w:t xml:space="preserve">цена за </w:t>
                  </w:r>
                </w:p>
                <w:p>
                  <w:pPr>
                    <w:pStyle w:val="Normal"/>
                    <w:widowControl w:val="false"/>
                    <w:snapToGrid w:val="false"/>
                    <w:spacing w:lineRule="auto" w:line="240"/>
                    <w:ind w:hanging="0"/>
                    <w:jc w:val="center"/>
                    <w:rPr>
                      <w:b/>
                      <w:bCs/>
                      <w:sz w:val="20"/>
                      <w:szCs w:val="20"/>
                    </w:rPr>
                  </w:pPr>
                  <w:r>
                    <w:rPr>
                      <w:b/>
                      <w:bCs/>
                      <w:sz w:val="20"/>
                      <w:szCs w:val="20"/>
                    </w:rPr>
                    <w:t>1 ед., руб.</w:t>
                  </w:r>
                </w:p>
              </w:tc>
              <w:tc>
                <w:tcPr>
                  <w:tcW w:w="1337" w:type="dxa"/>
                  <w:gridSpan w:val="3"/>
                  <w:tcBorders>
                    <w:bottom w:val="single" w:sz="8" w:space="0" w:color="000001"/>
                    <w:right w:val="single" w:sz="8" w:space="0" w:color="000001"/>
                  </w:tcBorders>
                  <w:shd w:fill="auto" w:val="clear"/>
                  <w:tcMar>
                    <w:top w:w="0" w:type="dxa"/>
                    <w:left w:w="108" w:type="dxa"/>
                    <w:right w:w="108" w:type="dxa"/>
                  </w:tcMar>
                  <w:vAlign w:val="center"/>
                </w:tcPr>
                <w:p>
                  <w:pPr>
                    <w:pStyle w:val="Normal"/>
                    <w:widowControl w:val="false"/>
                    <w:spacing w:lineRule="auto" w:line="240"/>
                    <w:ind w:hanging="0"/>
                    <w:jc w:val="center"/>
                    <w:rPr>
                      <w:b/>
                      <w:bCs/>
                      <w:sz w:val="20"/>
                      <w:szCs w:val="20"/>
                    </w:rPr>
                  </w:pPr>
                  <w:r>
                    <w:rPr>
                      <w:b/>
                      <w:bCs/>
                      <w:sz w:val="20"/>
                      <w:szCs w:val="20"/>
                    </w:rPr>
                    <w:t xml:space="preserve">стоимость, </w:t>
                  </w:r>
                </w:p>
                <w:p>
                  <w:pPr>
                    <w:pStyle w:val="Normal"/>
                    <w:widowControl w:val="false"/>
                    <w:snapToGrid w:val="false"/>
                    <w:spacing w:lineRule="auto" w:line="240"/>
                    <w:ind w:hanging="0"/>
                    <w:jc w:val="center"/>
                    <w:rPr>
                      <w:b/>
                      <w:bCs/>
                      <w:sz w:val="20"/>
                      <w:szCs w:val="20"/>
                    </w:rPr>
                  </w:pPr>
                  <w:r>
                    <w:rPr>
                      <w:b/>
                      <w:bCs/>
                      <w:sz w:val="20"/>
                      <w:szCs w:val="20"/>
                    </w:rPr>
                    <w:t>руб.</w:t>
                  </w:r>
                </w:p>
              </w:tc>
              <w:tc>
                <w:tcPr>
                  <w:tcW w:w="1118" w:type="dxa"/>
                  <w:tcBorders>
                    <w:bottom w:val="single" w:sz="8" w:space="0" w:color="000001"/>
                    <w:right w:val="single" w:sz="8" w:space="0" w:color="000001"/>
                  </w:tcBorders>
                  <w:shd w:fill="auto" w:val="clear"/>
                  <w:tcMar>
                    <w:top w:w="0" w:type="dxa"/>
                    <w:left w:w="108" w:type="dxa"/>
                    <w:right w:w="108" w:type="dxa"/>
                  </w:tcMar>
                  <w:vAlign w:val="center"/>
                </w:tcPr>
                <w:p>
                  <w:pPr>
                    <w:pStyle w:val="Normal"/>
                    <w:widowControl w:val="false"/>
                    <w:snapToGrid w:val="false"/>
                    <w:spacing w:lineRule="auto" w:line="240"/>
                    <w:ind w:hanging="0"/>
                    <w:jc w:val="center"/>
                    <w:rPr>
                      <w:b/>
                      <w:bCs/>
                      <w:sz w:val="20"/>
                      <w:szCs w:val="20"/>
                    </w:rPr>
                  </w:pPr>
                  <w:r>
                    <w:rPr>
                      <w:b/>
                      <w:bCs/>
                      <w:sz w:val="20"/>
                      <w:szCs w:val="20"/>
                    </w:rPr>
                    <w:t>в т.ч. НДС, руб.</w:t>
                  </w:r>
                </w:p>
              </w:tc>
            </w:tr>
            <w:tr>
              <w:trPr/>
              <w:tc>
                <w:tcPr>
                  <w:tcW w:w="1216" w:type="dxa"/>
                  <w:tcBorders/>
                  <w:shd w:fill="auto" w:val="clear"/>
                  <w:tcMar>
                    <w:top w:w="0" w:type="dxa"/>
                    <w:left w:w="0" w:type="dxa"/>
                    <w:right w:w="0" w:type="dxa"/>
                  </w:tcMar>
                </w:tcPr>
                <w:p>
                  <w:pPr>
                    <w:pStyle w:val="Normal"/>
                    <w:widowControl w:val="false"/>
                    <w:snapToGrid w:val="false"/>
                    <w:spacing w:lineRule="auto" w:line="240"/>
                    <w:ind w:hanging="0"/>
                    <w:jc w:val="center"/>
                    <w:rPr>
                      <w:b/>
                      <w:bCs/>
                      <w:sz w:val="20"/>
                      <w:szCs w:val="20"/>
                    </w:rPr>
                  </w:pPr>
                  <w:r>
                    <w:rPr>
                      <w:b/>
                      <w:bCs/>
                      <w:sz w:val="20"/>
                      <w:szCs w:val="20"/>
                    </w:rPr>
                  </w:r>
                </w:p>
              </w:tc>
              <w:tc>
                <w:tcPr>
                  <w:tcW w:w="0" w:type="dxa"/>
                  <w:tcBorders>
                    <w:left w:val="single" w:sz="8" w:space="0" w:color="000001"/>
                    <w:bottom w:val="single" w:sz="8" w:space="0" w:color="000001"/>
                    <w:right w:val="single" w:sz="8" w:space="0" w:color="000001"/>
                  </w:tcBorders>
                  <w:shd w:fill="auto" w:val="clear"/>
                  <w:tcMar>
                    <w:top w:w="0" w:type="dxa"/>
                    <w:left w:w="98" w:type="dxa"/>
                    <w:right w:w="108" w:type="dxa"/>
                  </w:tcMar>
                </w:tcPr>
                <w:p>
                  <w:pPr>
                    <w:pStyle w:val="Normal"/>
                    <w:widowControl w:val="false"/>
                    <w:snapToGrid w:val="false"/>
                    <w:spacing w:lineRule="auto" w:line="240"/>
                    <w:ind w:hanging="0"/>
                    <w:jc w:val="center"/>
                    <w:rPr>
                      <w:b/>
                      <w:bCs/>
                      <w:sz w:val="20"/>
                      <w:szCs w:val="20"/>
                    </w:rPr>
                  </w:pPr>
                  <w:r>
                    <w:rPr>
                      <w:b/>
                      <w:bCs/>
                      <w:sz w:val="20"/>
                      <w:szCs w:val="20"/>
                    </w:rPr>
                    <w:t>1</w:t>
                  </w:r>
                </w:p>
              </w:tc>
              <w:tc>
                <w:tcPr>
                  <w:tcW w:w="2592" w:type="dxa"/>
                  <w:gridSpan w:val="2"/>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2</w:t>
                  </w:r>
                </w:p>
              </w:tc>
              <w:tc>
                <w:tcPr>
                  <w:tcW w:w="1257"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3</w:t>
                  </w:r>
                </w:p>
              </w:tc>
              <w:tc>
                <w:tcPr>
                  <w:tcW w:w="812" w:type="dxa"/>
                  <w:gridSpan w:val="2"/>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4</w:t>
                  </w:r>
                </w:p>
              </w:tc>
              <w:tc>
                <w:tcPr>
                  <w:tcW w:w="1401"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5</w:t>
                  </w:r>
                </w:p>
              </w:tc>
              <w:tc>
                <w:tcPr>
                  <w:tcW w:w="1337" w:type="dxa"/>
                  <w:gridSpan w:val="3"/>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6</w:t>
                  </w:r>
                </w:p>
              </w:tc>
              <w:tc>
                <w:tcPr>
                  <w:tcW w:w="1118"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ind w:hanging="0"/>
                    <w:jc w:val="center"/>
                    <w:rPr>
                      <w:b/>
                      <w:bCs/>
                      <w:sz w:val="20"/>
                      <w:szCs w:val="20"/>
                    </w:rPr>
                  </w:pPr>
                  <w:r>
                    <w:rPr>
                      <w:b/>
                      <w:bCs/>
                      <w:sz w:val="20"/>
                      <w:szCs w:val="20"/>
                    </w:rPr>
                    <w:t>7</w:t>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sz w:val="20"/>
                      <w:szCs w:val="20"/>
                    </w:rPr>
                  </w:pPr>
                  <w:r>
                    <w:rPr>
                      <w:sz w:val="20"/>
                      <w:szCs w:val="20"/>
                    </w:rPr>
                  </w:r>
                </w:p>
              </w:tc>
              <w:tc>
                <w:tcPr>
                  <w:tcW w:w="0" w:type="dxa"/>
                  <w:tcBorders>
                    <w:left w:val="single" w:sz="8" w:space="0" w:color="000001"/>
                    <w:bottom w:val="single" w:sz="8" w:space="0" w:color="000001"/>
                    <w:right w:val="single" w:sz="8" w:space="0" w:color="000001"/>
                  </w:tcBorders>
                  <w:shd w:fill="auto" w:val="clear"/>
                  <w:tcMar>
                    <w:top w:w="0" w:type="dxa"/>
                    <w:left w:w="98" w:type="dxa"/>
                    <w:right w:w="108" w:type="dxa"/>
                  </w:tcMar>
                </w:tcPr>
                <w:p>
                  <w:pPr>
                    <w:pStyle w:val="Normal"/>
                    <w:widowControl w:val="false"/>
                    <w:snapToGrid w:val="false"/>
                    <w:spacing w:lineRule="auto" w:line="240"/>
                    <w:jc w:val="center"/>
                    <w:rPr>
                      <w:sz w:val="20"/>
                      <w:szCs w:val="20"/>
                    </w:rPr>
                  </w:pPr>
                  <w:r>
                    <w:rPr>
                      <w:sz w:val="20"/>
                      <w:szCs w:val="20"/>
                    </w:rPr>
                  </w:r>
                </w:p>
              </w:tc>
              <w:tc>
                <w:tcPr>
                  <w:tcW w:w="2592" w:type="dxa"/>
                  <w:gridSpan w:val="2"/>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257"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812" w:type="dxa"/>
                  <w:gridSpan w:val="2"/>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401"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37" w:type="dxa"/>
                  <w:gridSpan w:val="3"/>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118"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sz w:val="20"/>
                      <w:szCs w:val="20"/>
                    </w:rPr>
                  </w:pPr>
                  <w:r>
                    <w:rPr>
                      <w:sz w:val="20"/>
                      <w:szCs w:val="20"/>
                    </w:rPr>
                  </w:r>
                </w:p>
              </w:tc>
              <w:tc>
                <w:tcPr>
                  <w:tcW w:w="0" w:type="dxa"/>
                  <w:tcBorders>
                    <w:left w:val="single" w:sz="8" w:space="0" w:color="000001"/>
                    <w:bottom w:val="single" w:sz="8" w:space="0" w:color="000001"/>
                    <w:right w:val="single" w:sz="8" w:space="0" w:color="000001"/>
                  </w:tcBorders>
                  <w:shd w:fill="auto" w:val="clear"/>
                  <w:tcMar>
                    <w:top w:w="0" w:type="dxa"/>
                    <w:left w:w="98" w:type="dxa"/>
                    <w:right w:w="108" w:type="dxa"/>
                  </w:tcMar>
                </w:tcPr>
                <w:p>
                  <w:pPr>
                    <w:pStyle w:val="Normal"/>
                    <w:widowControl w:val="false"/>
                    <w:snapToGrid w:val="false"/>
                    <w:spacing w:lineRule="auto" w:line="240"/>
                    <w:jc w:val="center"/>
                    <w:rPr>
                      <w:sz w:val="20"/>
                      <w:szCs w:val="20"/>
                    </w:rPr>
                  </w:pPr>
                  <w:r>
                    <w:rPr>
                      <w:sz w:val="20"/>
                      <w:szCs w:val="20"/>
                    </w:rPr>
                  </w:r>
                </w:p>
              </w:tc>
              <w:tc>
                <w:tcPr>
                  <w:tcW w:w="2592" w:type="dxa"/>
                  <w:gridSpan w:val="2"/>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257"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812" w:type="dxa"/>
                  <w:gridSpan w:val="2"/>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401"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37" w:type="dxa"/>
                  <w:gridSpan w:val="3"/>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118"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jc w:val="center"/>
                    <w:rPr>
                      <w:sz w:val="20"/>
                      <w:szCs w:val="20"/>
                    </w:rPr>
                  </w:pPr>
                  <w:r>
                    <w:rPr>
                      <w:sz w:val="20"/>
                      <w:szCs w:val="20"/>
                    </w:rPr>
                  </w:r>
                </w:p>
              </w:tc>
              <w:tc>
                <w:tcPr>
                  <w:tcW w:w="0" w:type="dxa"/>
                  <w:tcBorders>
                    <w:left w:val="single" w:sz="8" w:space="0" w:color="000001"/>
                    <w:bottom w:val="single" w:sz="8" w:space="0" w:color="000001"/>
                    <w:right w:val="single" w:sz="8" w:space="0" w:color="000001"/>
                  </w:tcBorders>
                  <w:shd w:fill="auto" w:val="clear"/>
                  <w:tcMar>
                    <w:top w:w="0" w:type="dxa"/>
                    <w:left w:w="98" w:type="dxa"/>
                    <w:right w:w="108" w:type="dxa"/>
                  </w:tcMar>
                </w:tcPr>
                <w:p>
                  <w:pPr>
                    <w:pStyle w:val="Normal"/>
                    <w:widowControl w:val="false"/>
                    <w:snapToGrid w:val="false"/>
                    <w:spacing w:lineRule="auto" w:line="240"/>
                    <w:jc w:val="center"/>
                    <w:rPr>
                      <w:sz w:val="20"/>
                      <w:szCs w:val="20"/>
                    </w:rPr>
                  </w:pPr>
                  <w:r>
                    <w:rPr>
                      <w:sz w:val="20"/>
                      <w:szCs w:val="20"/>
                    </w:rPr>
                  </w:r>
                </w:p>
              </w:tc>
              <w:tc>
                <w:tcPr>
                  <w:tcW w:w="2592" w:type="dxa"/>
                  <w:gridSpan w:val="2"/>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257"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812" w:type="dxa"/>
                  <w:gridSpan w:val="2"/>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401"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337" w:type="dxa"/>
                  <w:gridSpan w:val="3"/>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118"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r>
            <w:tr>
              <w:trPr/>
              <w:tc>
                <w:tcPr>
                  <w:tcW w:w="1216" w:type="dxa"/>
                  <w:tcBorders/>
                  <w:shd w:fill="auto" w:val="clear"/>
                  <w:tcMar>
                    <w:top w:w="0" w:type="dxa"/>
                    <w:left w:w="0" w:type="dxa"/>
                    <w:right w:w="0" w:type="dxa"/>
                  </w:tcMar>
                </w:tcPr>
                <w:p>
                  <w:pPr>
                    <w:pStyle w:val="Normal"/>
                    <w:widowControl w:val="false"/>
                    <w:snapToGrid w:val="false"/>
                    <w:spacing w:lineRule="auto" w:line="240"/>
                    <w:rPr>
                      <w:sz w:val="20"/>
                      <w:szCs w:val="20"/>
                    </w:rPr>
                  </w:pPr>
                  <w:r>
                    <w:rPr>
                      <w:sz w:val="20"/>
                      <w:szCs w:val="20"/>
                    </w:rPr>
                  </w:r>
                </w:p>
              </w:tc>
              <w:tc>
                <w:tcPr>
                  <w:tcW w:w="2591" w:type="dxa"/>
                  <w:tcBorders>
                    <w:left w:val="single" w:sz="8" w:space="0" w:color="000001"/>
                    <w:bottom w:val="single" w:sz="8" w:space="0" w:color="000001"/>
                    <w:right w:val="single" w:sz="8" w:space="0" w:color="000001"/>
                  </w:tcBorders>
                  <w:shd w:fill="auto" w:val="clear"/>
                  <w:tcMar>
                    <w:top w:w="0" w:type="dxa"/>
                    <w:left w:w="98" w:type="dxa"/>
                    <w:right w:w="108" w:type="dxa"/>
                  </w:tcMar>
                </w:tcPr>
                <w:p>
                  <w:pPr>
                    <w:pStyle w:val="Normal"/>
                    <w:widowControl w:val="false"/>
                    <w:snapToGrid w:val="false"/>
                    <w:spacing w:lineRule="auto" w:line="240"/>
                    <w:rPr>
                      <w:sz w:val="20"/>
                      <w:szCs w:val="20"/>
                    </w:rPr>
                  </w:pPr>
                  <w:r>
                    <w:rPr>
                      <w:sz w:val="20"/>
                      <w:szCs w:val="20"/>
                    </w:rPr>
                    <w:t>Выполнено работ</w:t>
                  </w:r>
                </w:p>
              </w:tc>
              <w:tc>
                <w:tcPr>
                  <w:tcW w:w="3472" w:type="dxa"/>
                  <w:gridSpan w:val="6"/>
                  <w:tcBorders>
                    <w:bottom w:val="single" w:sz="8" w:space="0" w:color="000001"/>
                    <w:right w:val="single" w:sz="8" w:space="0" w:color="000001"/>
                  </w:tcBorders>
                  <w:shd w:fill="auto" w:val="clear"/>
                  <w:tcMar>
                    <w:top w:w="0" w:type="dxa"/>
                    <w:left w:w="108" w:type="dxa"/>
                    <w:right w:w="108" w:type="dxa"/>
                  </w:tcMar>
                  <w:vAlign w:val="center"/>
                </w:tcPr>
                <w:p>
                  <w:pPr>
                    <w:pStyle w:val="Normal"/>
                    <w:widowControl w:val="false"/>
                    <w:snapToGrid w:val="false"/>
                    <w:spacing w:lineRule="auto" w:line="240"/>
                    <w:jc w:val="center"/>
                    <w:rPr>
                      <w:b/>
                      <w:bCs/>
                      <w:sz w:val="20"/>
                      <w:szCs w:val="20"/>
                    </w:rPr>
                  </w:pPr>
                  <w:r>
                    <w:rPr>
                      <w:b/>
                      <w:bCs/>
                      <w:sz w:val="20"/>
                      <w:szCs w:val="20"/>
                    </w:rPr>
                    <w:t>ИТОГО</w:t>
                  </w:r>
                </w:p>
              </w:tc>
              <w:tc>
                <w:tcPr>
                  <w:tcW w:w="1335" w:type="dxa"/>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c>
                <w:tcPr>
                  <w:tcW w:w="1119" w:type="dxa"/>
                  <w:gridSpan w:val="2"/>
                  <w:tcBorders>
                    <w:bottom w:val="single" w:sz="8" w:space="0" w:color="000001"/>
                    <w:right w:val="single" w:sz="8" w:space="0" w:color="000001"/>
                  </w:tcBorders>
                  <w:shd w:fill="auto" w:val="clear"/>
                  <w:tcMar>
                    <w:top w:w="0" w:type="dxa"/>
                    <w:left w:w="108" w:type="dxa"/>
                    <w:right w:w="108" w:type="dxa"/>
                  </w:tcMar>
                </w:tcPr>
                <w:p>
                  <w:pPr>
                    <w:pStyle w:val="Normal"/>
                    <w:widowControl w:val="false"/>
                    <w:snapToGrid w:val="false"/>
                    <w:spacing w:lineRule="auto" w:line="240"/>
                    <w:rPr>
                      <w:sz w:val="20"/>
                      <w:szCs w:val="20"/>
                    </w:rPr>
                  </w:pPr>
                  <w:r>
                    <w:rPr>
                      <w:sz w:val="20"/>
                      <w:szCs w:val="20"/>
                    </w:rPr>
                  </w:r>
                </w:p>
              </w:tc>
            </w:tr>
          </w:tbl>
          <w:p>
            <w:pPr>
              <w:pStyle w:val="Normal"/>
              <w:widowControl w:val="false"/>
              <w:spacing w:lineRule="auto" w:line="240"/>
              <w:rPr>
                <w:sz w:val="20"/>
                <w:szCs w:val="20"/>
              </w:rPr>
            </w:pPr>
            <w:r>
              <w:rPr>
                <w:sz w:val="20"/>
                <w:szCs w:val="20"/>
              </w:rPr>
            </w:r>
          </w:p>
          <w:p>
            <w:pPr>
              <w:pStyle w:val="Normal"/>
              <w:widowControl w:val="false"/>
              <w:spacing w:lineRule="auto" w:line="240"/>
              <w:rPr>
                <w:sz w:val="20"/>
                <w:szCs w:val="20"/>
              </w:rPr>
            </w:pPr>
            <w:r>
              <w:rPr>
                <w:sz w:val="20"/>
                <w:szCs w:val="20"/>
              </w:rPr>
              <w:t>Выполненные работы удовлетворяют условиям договора (техническому заданию).</w:t>
            </w:r>
          </w:p>
          <w:p>
            <w:pPr>
              <w:pStyle w:val="Normal"/>
              <w:widowControl w:val="false"/>
              <w:spacing w:lineRule="auto" w:line="240"/>
              <w:rPr>
                <w:sz w:val="20"/>
                <w:szCs w:val="20"/>
              </w:rPr>
            </w:pPr>
            <w:r>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pPr>
              <w:pStyle w:val="Normal"/>
              <w:widowControl w:val="false"/>
              <w:spacing w:lineRule="auto" w:line="240"/>
              <w:rPr>
                <w:sz w:val="20"/>
                <w:szCs w:val="20"/>
              </w:rPr>
            </w:pPr>
            <w:r>
              <w:rPr>
                <w:sz w:val="20"/>
                <w:szCs w:val="20"/>
              </w:rPr>
              <w:t>____________________________________________________________________</w:t>
            </w:r>
          </w:p>
          <w:tbl>
            <w:tblPr>
              <w:tblW w:w="9720"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51"/>
              <w:gridCol w:w="4049"/>
              <w:gridCol w:w="707"/>
              <w:gridCol w:w="347"/>
              <w:gridCol w:w="4166"/>
            </w:tblGrid>
            <w:tr>
              <w:trPr>
                <w:cantSplit w:val="true"/>
              </w:trPr>
              <w:tc>
                <w:tcPr>
                  <w:tcW w:w="4500" w:type="dxa"/>
                  <w:gridSpan w:val="2"/>
                  <w:tcBorders/>
                  <w:shd w:fill="auto" w:val="clear"/>
                </w:tcPr>
                <w:p>
                  <w:pPr>
                    <w:pStyle w:val="Normal"/>
                    <w:widowControl w:val="false"/>
                    <w:spacing w:lineRule="auto" w:line="240"/>
                    <w:rPr>
                      <w:sz w:val="20"/>
                      <w:szCs w:val="20"/>
                    </w:rPr>
                  </w:pPr>
                  <w:r>
                    <w:rPr>
                      <w:b/>
                      <w:bCs/>
                      <w:sz w:val="20"/>
                      <w:szCs w:val="20"/>
                    </w:rPr>
                    <w:t>Заказчика:</w:t>
                  </w:r>
                </w:p>
              </w:tc>
              <w:tc>
                <w:tcPr>
                  <w:tcW w:w="707" w:type="dxa"/>
                  <w:vMerge w:val="restart"/>
                  <w:tcBorders/>
                  <w:shd w:fill="auto" w:val="clear"/>
                </w:tcPr>
                <w:p>
                  <w:pPr>
                    <w:pStyle w:val="Normal"/>
                    <w:widowControl w:val="false"/>
                    <w:snapToGrid w:val="false"/>
                    <w:spacing w:lineRule="auto" w:line="240"/>
                    <w:rPr>
                      <w:sz w:val="20"/>
                      <w:szCs w:val="20"/>
                    </w:rPr>
                  </w:pPr>
                  <w:r>
                    <w:rPr>
                      <w:sz w:val="20"/>
                      <w:szCs w:val="20"/>
                    </w:rPr>
                  </w:r>
                </w:p>
              </w:tc>
              <w:tc>
                <w:tcPr>
                  <w:tcW w:w="4513" w:type="dxa"/>
                  <w:gridSpan w:val="2"/>
                  <w:tcBorders/>
                  <w:shd w:fill="auto" w:val="clear"/>
                </w:tcPr>
                <w:p>
                  <w:pPr>
                    <w:pStyle w:val="Normal"/>
                    <w:widowControl w:val="false"/>
                    <w:spacing w:lineRule="auto" w:line="240"/>
                    <w:rPr>
                      <w:sz w:val="20"/>
                      <w:szCs w:val="20"/>
                    </w:rPr>
                  </w:pPr>
                  <w:r>
                    <w:rPr>
                      <w:b/>
                      <w:bCs/>
                      <w:sz w:val="20"/>
                      <w:szCs w:val="20"/>
                    </w:rPr>
                    <w:t>Подрядчика:</w:t>
                  </w:r>
                </w:p>
              </w:tc>
            </w:tr>
            <w:tr>
              <w:trPr>
                <w:cantSplit w:val="true"/>
              </w:trPr>
              <w:tc>
                <w:tcPr>
                  <w:tcW w:w="4500" w:type="dxa"/>
                  <w:gridSpan w:val="2"/>
                  <w:tcBorders/>
                  <w:shd w:fill="auto" w:val="clear"/>
                </w:tcPr>
                <w:p>
                  <w:pPr>
                    <w:pStyle w:val="Normal"/>
                    <w:widowControl w:val="false"/>
                    <w:snapToGrid w:val="false"/>
                    <w:spacing w:lineRule="auto" w:line="240"/>
                    <w:rPr>
                      <w:b/>
                      <w:bCs/>
                      <w:sz w:val="20"/>
                      <w:szCs w:val="20"/>
                    </w:rPr>
                  </w:pPr>
                  <w:r>
                    <w:rPr>
                      <w:b/>
                      <w:bCs/>
                      <w:sz w:val="20"/>
                      <w:szCs w:val="20"/>
                    </w:rPr>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513" w:type="dxa"/>
                  <w:gridSpan w:val="2"/>
                  <w:tcBorders/>
                  <w:shd w:fill="auto" w:val="clear"/>
                </w:tcPr>
                <w:p>
                  <w:pPr>
                    <w:pStyle w:val="Normal"/>
                    <w:widowControl w:val="false"/>
                    <w:snapToGrid w:val="false"/>
                    <w:spacing w:lineRule="auto" w:line="240"/>
                    <w:rPr>
                      <w:b/>
                      <w:bCs/>
                      <w:sz w:val="20"/>
                      <w:szCs w:val="20"/>
                    </w:rPr>
                  </w:pPr>
                  <w:r>
                    <w:rPr>
                      <w:b/>
                      <w:bCs/>
                      <w:sz w:val="20"/>
                      <w:szCs w:val="20"/>
                    </w:rPr>
                  </w:r>
                </w:p>
              </w:tc>
            </w:tr>
            <w:tr>
              <w:trPr>
                <w:cantSplit w:val="true"/>
              </w:trPr>
              <w:tc>
                <w:tcPr>
                  <w:tcW w:w="451" w:type="dxa"/>
                  <w:vMerge w:val="restart"/>
                  <w:tcBorders/>
                  <w:shd w:fill="auto" w:val="clear"/>
                </w:tcPr>
                <w:p>
                  <w:pPr>
                    <w:pStyle w:val="Normal"/>
                    <w:widowControl w:val="false"/>
                    <w:snapToGrid w:val="false"/>
                    <w:spacing w:lineRule="auto" w:line="240"/>
                    <w:rPr>
                      <w:sz w:val="20"/>
                      <w:szCs w:val="20"/>
                    </w:rPr>
                  </w:pPr>
                  <w:r>
                    <w:rPr>
                      <w:sz w:val="20"/>
                      <w:szCs w:val="20"/>
                    </w:rPr>
                  </w:r>
                </w:p>
              </w:tc>
              <w:tc>
                <w:tcPr>
                  <w:tcW w:w="4049" w:type="dxa"/>
                  <w:tcBorders>
                    <w:top w:val="single" w:sz="4" w:space="0" w:color="000001"/>
                  </w:tcBorders>
                  <w:shd w:fill="auto" w:val="clear"/>
                </w:tcPr>
                <w:p>
                  <w:pPr>
                    <w:pStyle w:val="Normal"/>
                    <w:widowControl w:val="false"/>
                    <w:snapToGrid w:val="false"/>
                    <w:spacing w:lineRule="auto" w:line="240"/>
                    <w:jc w:val="center"/>
                    <w:rPr>
                      <w:sz w:val="20"/>
                      <w:szCs w:val="20"/>
                    </w:rPr>
                  </w:pPr>
                  <w:r>
                    <w:rPr>
                      <w:i/>
                      <w:iCs/>
                      <w:sz w:val="20"/>
                      <w:szCs w:val="20"/>
                    </w:rPr>
                    <w:t>(должность)</w:t>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restart"/>
                  <w:tcBorders/>
                  <w:shd w:fill="auto" w:val="clear"/>
                </w:tcPr>
                <w:p>
                  <w:pPr>
                    <w:pStyle w:val="Normal"/>
                    <w:widowControl w:val="false"/>
                    <w:snapToGrid w:val="false"/>
                    <w:spacing w:lineRule="auto" w:line="240"/>
                    <w:rPr>
                      <w:sz w:val="20"/>
                      <w:szCs w:val="20"/>
                    </w:rPr>
                  </w:pPr>
                  <w:r>
                    <w:rPr>
                      <w:sz w:val="20"/>
                      <w:szCs w:val="20"/>
                    </w:rPr>
                  </w:r>
                </w:p>
              </w:tc>
              <w:tc>
                <w:tcPr>
                  <w:tcW w:w="4166" w:type="dxa"/>
                  <w:tcBorders>
                    <w:top w:val="single" w:sz="4" w:space="0" w:color="000001"/>
                  </w:tcBorders>
                  <w:shd w:fill="auto" w:val="clear"/>
                </w:tcPr>
                <w:p>
                  <w:pPr>
                    <w:pStyle w:val="Normal"/>
                    <w:widowControl w:val="false"/>
                    <w:snapToGrid w:val="false"/>
                    <w:spacing w:lineRule="auto" w:line="240"/>
                    <w:jc w:val="center"/>
                    <w:rPr>
                      <w:sz w:val="20"/>
                      <w:szCs w:val="20"/>
                    </w:rPr>
                  </w:pPr>
                  <w:r>
                    <w:rPr>
                      <w:i/>
                      <w:iCs/>
                      <w:sz w:val="20"/>
                      <w:szCs w:val="20"/>
                    </w:rPr>
                    <w:t>(должность)</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bottom w:val="single" w:sz="4" w:space="0" w:color="000001"/>
                  </w:tcBorders>
                  <w:shd w:fill="auto" w:val="clear"/>
                </w:tcPr>
                <w:p>
                  <w:pPr>
                    <w:pStyle w:val="Normal"/>
                    <w:widowControl w:val="false"/>
                    <w:snapToGrid w:val="false"/>
                    <w:spacing w:lineRule="auto" w:line="240"/>
                    <w:rPr>
                      <w:sz w:val="20"/>
                      <w:szCs w:val="20"/>
                    </w:rPr>
                  </w:pPr>
                  <w:r>
                    <w:rPr>
                      <w:sz w:val="20"/>
                      <w:szCs w:val="20"/>
                    </w:rPr>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bottom w:val="single" w:sz="4" w:space="0" w:color="000001"/>
                  </w:tcBorders>
                  <w:shd w:fill="auto" w:val="clear"/>
                </w:tcPr>
                <w:p>
                  <w:pPr>
                    <w:pStyle w:val="Normal"/>
                    <w:widowControl w:val="false"/>
                    <w:snapToGrid w:val="false"/>
                    <w:spacing w:lineRule="auto" w:line="240"/>
                    <w:rPr>
                      <w:sz w:val="20"/>
                      <w:szCs w:val="20"/>
                    </w:rPr>
                  </w:pPr>
                  <w:r>
                    <w:rPr>
                      <w:sz w:val="20"/>
                      <w:szCs w:val="20"/>
                    </w:rPr>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1"/>
                  </w:tcBorders>
                  <w:shd w:fill="auto" w:val="clear"/>
                </w:tcPr>
                <w:p>
                  <w:pPr>
                    <w:pStyle w:val="Normal"/>
                    <w:widowControl w:val="false"/>
                    <w:snapToGrid w:val="false"/>
                    <w:spacing w:lineRule="auto" w:line="240"/>
                    <w:jc w:val="center"/>
                    <w:rPr>
                      <w:sz w:val="20"/>
                      <w:szCs w:val="20"/>
                    </w:rPr>
                  </w:pPr>
                  <w:r>
                    <w:rPr>
                      <w:i/>
                      <w:iCs/>
                      <w:sz w:val="20"/>
                      <w:szCs w:val="20"/>
                    </w:rPr>
                    <w:t>(подпись)</w:t>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1"/>
                  </w:tcBorders>
                  <w:shd w:fill="auto" w:val="clear"/>
                </w:tcPr>
                <w:p>
                  <w:pPr>
                    <w:pStyle w:val="Normal"/>
                    <w:widowControl w:val="false"/>
                    <w:snapToGrid w:val="false"/>
                    <w:spacing w:lineRule="auto" w:line="240"/>
                    <w:jc w:val="center"/>
                    <w:rPr>
                      <w:sz w:val="20"/>
                      <w:szCs w:val="20"/>
                    </w:rPr>
                  </w:pPr>
                  <w:r>
                    <w:rPr>
                      <w:i/>
                      <w:iCs/>
                      <w:sz w:val="20"/>
                      <w:szCs w:val="20"/>
                    </w:rPr>
                    <w:t>(подпись)</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bottom w:val="single" w:sz="4" w:space="0" w:color="000001"/>
                  </w:tcBorders>
                  <w:shd w:fill="auto" w:val="clear"/>
                </w:tcPr>
                <w:p>
                  <w:pPr>
                    <w:pStyle w:val="Normal"/>
                    <w:widowControl w:val="false"/>
                    <w:snapToGrid w:val="false"/>
                    <w:spacing w:lineRule="auto" w:line="240"/>
                    <w:rPr>
                      <w:sz w:val="20"/>
                      <w:szCs w:val="20"/>
                    </w:rPr>
                  </w:pPr>
                  <w:r>
                    <w:rPr>
                      <w:sz w:val="20"/>
                      <w:szCs w:val="20"/>
                    </w:rPr>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bottom w:val="single" w:sz="4" w:space="0" w:color="000001"/>
                  </w:tcBorders>
                  <w:shd w:fill="auto" w:val="clear"/>
                </w:tcPr>
                <w:p>
                  <w:pPr>
                    <w:pStyle w:val="Normal"/>
                    <w:widowControl w:val="false"/>
                    <w:snapToGrid w:val="false"/>
                    <w:spacing w:lineRule="auto" w:line="240"/>
                    <w:rPr>
                      <w:sz w:val="20"/>
                      <w:szCs w:val="20"/>
                    </w:rPr>
                  </w:pPr>
                  <w:r>
                    <w:rPr>
                      <w:sz w:val="20"/>
                      <w:szCs w:val="20"/>
                    </w:rPr>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top w:val="single" w:sz="4" w:space="0" w:color="000001"/>
                  </w:tcBorders>
                  <w:shd w:fill="auto" w:val="clear"/>
                </w:tcPr>
                <w:p>
                  <w:pPr>
                    <w:pStyle w:val="Normal"/>
                    <w:widowControl w:val="false"/>
                    <w:snapToGrid w:val="false"/>
                    <w:spacing w:lineRule="auto" w:line="240"/>
                    <w:ind w:firstLine="7"/>
                    <w:jc w:val="center"/>
                    <w:rPr>
                      <w:sz w:val="20"/>
                      <w:szCs w:val="20"/>
                    </w:rPr>
                  </w:pPr>
                  <w:r>
                    <w:rPr>
                      <w:i/>
                      <w:iCs/>
                      <w:sz w:val="20"/>
                      <w:szCs w:val="20"/>
                    </w:rPr>
                    <w:t>(расшифровка подписи)</w:t>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top w:val="single" w:sz="4" w:space="0" w:color="000001"/>
                  </w:tcBorders>
                  <w:shd w:fill="auto" w:val="clear"/>
                </w:tcPr>
                <w:p>
                  <w:pPr>
                    <w:pStyle w:val="Normal"/>
                    <w:widowControl w:val="false"/>
                    <w:snapToGrid w:val="false"/>
                    <w:spacing w:lineRule="auto" w:line="240"/>
                    <w:jc w:val="center"/>
                    <w:rPr>
                      <w:sz w:val="20"/>
                      <w:szCs w:val="20"/>
                    </w:rPr>
                  </w:pPr>
                  <w:r>
                    <w:rPr>
                      <w:i/>
                      <w:iCs/>
                      <w:sz w:val="20"/>
                      <w:szCs w:val="20"/>
                    </w:rPr>
                    <w:t>(расшифровка подписи)</w:t>
                  </w:r>
                </w:p>
              </w:tc>
            </w:tr>
            <w:tr>
              <w:trPr>
                <w:cantSplit w:val="true"/>
              </w:trPr>
              <w:tc>
                <w:tcPr>
                  <w:tcW w:w="451"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049" w:type="dxa"/>
                  <w:tcBorders/>
                  <w:shd w:fill="auto" w:val="clear"/>
                </w:tcPr>
                <w:p>
                  <w:pPr>
                    <w:pStyle w:val="Normal"/>
                    <w:widowControl w:val="false"/>
                    <w:snapToGrid w:val="false"/>
                    <w:spacing w:lineRule="auto" w:line="240"/>
                    <w:rPr>
                      <w:sz w:val="20"/>
                      <w:szCs w:val="20"/>
                    </w:rPr>
                  </w:pPr>
                  <w:r>
                    <w:rPr>
                      <w:sz w:val="20"/>
                      <w:szCs w:val="20"/>
                    </w:rPr>
                  </w:r>
                </w:p>
              </w:tc>
              <w:tc>
                <w:tcPr>
                  <w:tcW w:w="70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347" w:type="dxa"/>
                  <w:vMerge w:val="continue"/>
                  <w:tcBorders/>
                  <w:shd w:fill="auto" w:val="clear"/>
                  <w:tcMar>
                    <w:left w:w="0" w:type="dxa"/>
                    <w:right w:w="0" w:type="dxa"/>
                  </w:tcMar>
                  <w:vAlign w:val="center"/>
                </w:tcPr>
                <w:p>
                  <w:pPr>
                    <w:pStyle w:val="Normal"/>
                    <w:widowControl w:val="false"/>
                    <w:spacing w:lineRule="auto" w:line="240"/>
                    <w:rPr>
                      <w:sz w:val="20"/>
                      <w:szCs w:val="20"/>
                    </w:rPr>
                  </w:pPr>
                  <w:r>
                    <w:rPr>
                      <w:sz w:val="20"/>
                      <w:szCs w:val="20"/>
                    </w:rPr>
                  </w:r>
                </w:p>
              </w:tc>
              <w:tc>
                <w:tcPr>
                  <w:tcW w:w="4166" w:type="dxa"/>
                  <w:tcBorders/>
                  <w:shd w:fill="auto" w:val="clear"/>
                </w:tcPr>
                <w:p>
                  <w:pPr>
                    <w:pStyle w:val="Normal"/>
                    <w:widowControl w:val="false"/>
                    <w:snapToGrid w:val="false"/>
                    <w:spacing w:lineRule="auto" w:line="240"/>
                    <w:rPr>
                      <w:sz w:val="20"/>
                      <w:szCs w:val="20"/>
                    </w:rPr>
                  </w:pPr>
                  <w:r>
                    <w:rPr>
                      <w:sz w:val="20"/>
                      <w:szCs w:val="20"/>
                    </w:rPr>
                  </w:r>
                </w:p>
              </w:tc>
            </w:tr>
          </w:tbl>
          <w:p>
            <w:pPr>
              <w:pStyle w:val="Normal"/>
              <w:widowControl w:val="false"/>
              <w:snapToGrid w:val="false"/>
              <w:spacing w:lineRule="auto" w:line="240"/>
              <w:ind w:firstLine="567" w:right="-76"/>
              <w:jc w:val="center"/>
              <w:rPr>
                <w:szCs w:val="24"/>
              </w:rPr>
            </w:pPr>
            <w:r>
              <w:rPr>
                <w:szCs w:val="24"/>
              </w:rPr>
            </w:r>
          </w:p>
        </w:tc>
      </w:tr>
    </w:tbl>
    <w:p>
      <w:pPr>
        <w:pStyle w:val="Normal"/>
        <w:spacing w:lineRule="auto" w:line="240"/>
        <w:ind w:firstLine="567" w:left="5103"/>
        <w:rPr>
          <w:highlight w:val="yellow"/>
        </w:rPr>
      </w:pPr>
      <w:r>
        <w:rPr>
          <w:highlight w:val="yellow"/>
        </w:rPr>
      </w:r>
    </w:p>
    <w:p>
      <w:pPr>
        <w:pStyle w:val="Normal"/>
        <w:spacing w:lineRule="auto" w:line="240"/>
        <w:ind w:firstLine="567" w:left="5103"/>
        <w:rPr>
          <w:highlight w:val="yellow"/>
        </w:rPr>
      </w:pPr>
      <w:r>
        <w:rPr>
          <w:highlight w:val="yellow"/>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shd w:fill="auto" w:val="clear"/>
          </w:tcPr>
          <w:p>
            <w:pPr>
              <w:pStyle w:val="Normal"/>
              <w:widowControl w:val="false"/>
              <w:spacing w:lineRule="auto" w:line="240"/>
              <w:ind w:hanging="0"/>
              <w:rPr>
                <w:b/>
                <w:sz w:val="24"/>
                <w:szCs w:val="24"/>
                <w:lang w:val="en-US"/>
              </w:rPr>
            </w:pPr>
            <w:r>
              <w:rPr>
                <w:b/>
                <w:sz w:val="24"/>
                <w:szCs w:val="24"/>
              </w:rPr>
              <w:t>Заказчик</w:t>
            </w:r>
            <w:r>
              <w:rPr>
                <w:b/>
                <w:sz w:val="24"/>
                <w:szCs w:val="24"/>
                <w:lang w:val="en-US"/>
              </w:rPr>
              <w:t>:</w:t>
            </w:r>
          </w:p>
          <w:p>
            <w:pPr>
              <w:pStyle w:val="Normal"/>
              <w:widowControl w:val="false"/>
              <w:spacing w:lineRule="auto" w:line="240"/>
              <w:rPr>
                <w:b/>
                <w:sz w:val="24"/>
                <w:szCs w:val="24"/>
              </w:rPr>
            </w:pPr>
            <w:r>
              <w:rPr>
                <w:b/>
                <w:sz w:val="24"/>
                <w:szCs w:val="24"/>
              </w:rPr>
            </w:r>
          </w:p>
          <w:p>
            <w:pPr>
              <w:pStyle w:val="Normal"/>
              <w:widowControl w:val="false"/>
              <w:spacing w:lineRule="auto" w:line="240"/>
              <w:ind w:firstLine="34"/>
              <w:rPr>
                <w:b/>
                <w:sz w:val="24"/>
                <w:szCs w:val="24"/>
              </w:rPr>
            </w:pPr>
            <w:r>
              <w:rPr>
                <w:b/>
                <w:sz w:val="24"/>
                <w:szCs w:val="24"/>
              </w:rPr>
              <w:t>____________/_________________________</w:t>
            </w:r>
          </w:p>
        </w:tc>
        <w:tc>
          <w:tcPr>
            <w:tcW w:w="4785" w:type="dxa"/>
            <w:tcBorders/>
            <w:shd w:fill="auto" w:val="clear"/>
          </w:tcPr>
          <w:p>
            <w:pPr>
              <w:pStyle w:val="Normal"/>
              <w:widowControl w:val="false"/>
              <w:spacing w:lineRule="auto" w:line="240"/>
              <w:ind w:hanging="0"/>
              <w:rPr>
                <w:b/>
                <w:sz w:val="24"/>
                <w:szCs w:val="24"/>
              </w:rPr>
            </w:pPr>
            <w:r>
              <w:rPr>
                <w:b/>
                <w:sz w:val="24"/>
                <w:szCs w:val="24"/>
              </w:rPr>
              <w:t>Подрядчик:</w:t>
            </w:r>
          </w:p>
          <w:p>
            <w:pPr>
              <w:pStyle w:val="Normal"/>
              <w:widowControl w:val="false"/>
              <w:spacing w:lineRule="auto" w:line="240"/>
              <w:ind w:hanging="0"/>
              <w:rPr>
                <w:b/>
                <w:sz w:val="24"/>
                <w:szCs w:val="24"/>
              </w:rPr>
            </w:pPr>
            <w:r>
              <w:rPr>
                <w:b/>
                <w:sz w:val="24"/>
                <w:szCs w:val="24"/>
              </w:rPr>
            </w:r>
          </w:p>
          <w:p>
            <w:pPr>
              <w:pStyle w:val="Normal"/>
              <w:widowControl w:val="false"/>
              <w:spacing w:lineRule="auto" w:line="240"/>
              <w:ind w:hanging="0"/>
              <w:rPr>
                <w:b/>
                <w:sz w:val="24"/>
                <w:szCs w:val="24"/>
              </w:rPr>
            </w:pPr>
            <w:r>
              <w:rPr>
                <w:b/>
                <w:sz w:val="24"/>
                <w:szCs w:val="24"/>
              </w:rPr>
              <w:t>_______________/_____________________</w:t>
            </w:r>
          </w:p>
        </w:tc>
      </w:tr>
    </w:tbl>
    <w:p>
      <w:pPr>
        <w:pStyle w:val="Normal"/>
        <w:spacing w:lineRule="auto" w:line="240"/>
        <w:ind w:hanging="0" w:left="4820"/>
        <w:rPr>
          <w:bCs/>
          <w:sz w:val="22"/>
          <w:szCs w:val="22"/>
          <w:highlight w:val="lightGray"/>
        </w:rPr>
      </w:pPr>
      <w:r>
        <w:br w:type="page"/>
      </w:r>
      <w:r>
        <w:rPr>
          <w:bCs/>
          <w:sz w:val="22"/>
          <w:szCs w:val="22"/>
          <w:highlight w:val="lightGray"/>
        </w:rPr>
        <w:t>Приложение № 7</w:t>
      </w:r>
    </w:p>
    <w:p>
      <w:pPr>
        <w:pStyle w:val="Normal"/>
        <w:shd w:val="clear" w:color="auto" w:fill="FFFFFF"/>
        <w:spacing w:lineRule="auto" w:line="240"/>
        <w:ind w:hanging="0" w:left="4820"/>
        <w:rPr>
          <w:bCs/>
          <w:sz w:val="22"/>
          <w:szCs w:val="22"/>
          <w:highlight w:val="lightGray"/>
        </w:rPr>
      </w:pPr>
      <w:r>
        <w:rPr>
          <w:bCs/>
          <w:sz w:val="22"/>
          <w:szCs w:val="22"/>
          <w:highlight w:val="lightGray"/>
        </w:rPr>
        <w:t xml:space="preserve">к Договору подряда </w:t>
      </w:r>
    </w:p>
    <w:p>
      <w:pPr>
        <w:pStyle w:val="Normal"/>
        <w:shd w:val="clear" w:color="auto" w:fill="FFFFFF"/>
        <w:spacing w:lineRule="auto" w:line="240"/>
        <w:ind w:hanging="0" w:left="4820"/>
        <w:rPr>
          <w:bCs/>
          <w:sz w:val="22"/>
          <w:szCs w:val="22"/>
          <w:highlight w:val="lightGray"/>
        </w:rPr>
      </w:pPr>
      <w:r>
        <w:rPr>
          <w:bCs/>
          <w:sz w:val="22"/>
          <w:szCs w:val="22"/>
          <w:highlight w:val="lightGray"/>
        </w:rPr>
        <w:t>от «___» ________20__ г. № ___</w:t>
      </w:r>
    </w:p>
    <w:p>
      <w:pPr>
        <w:pStyle w:val="Normal"/>
        <w:shd w:val="clear" w:color="auto" w:fill="FFFFFF"/>
        <w:spacing w:lineRule="auto" w:line="240"/>
        <w:ind w:firstLine="709" w:left="3119"/>
        <w:rPr>
          <w:bCs/>
          <w:sz w:val="22"/>
          <w:szCs w:val="22"/>
          <w:highlight w:val="lightGray"/>
        </w:rPr>
      </w:pPr>
      <w:r>
        <w:rPr>
          <w:bCs/>
          <w:sz w:val="22"/>
          <w:szCs w:val="22"/>
          <w:highlight w:val="lightGray"/>
        </w:rPr>
      </w:r>
    </w:p>
    <w:p>
      <w:pPr>
        <w:pStyle w:val="Normal"/>
        <w:spacing w:lineRule="auto" w:line="240"/>
        <w:ind w:hanging="0"/>
        <w:jc w:val="center"/>
        <w:rPr>
          <w:b/>
          <w:sz w:val="24"/>
          <w:szCs w:val="24"/>
        </w:rPr>
      </w:pPr>
      <w:r>
        <w:rPr>
          <w:b/>
          <w:bCs/>
          <w:sz w:val="24"/>
          <w:szCs w:val="24"/>
        </w:rPr>
        <w:t>Форма справки о заключенных договорах Подрядчика с Субподрядчиками</w:t>
      </w:r>
      <w:r>
        <w:rPr>
          <w:b/>
          <w:sz w:val="24"/>
          <w:szCs w:val="24"/>
        </w:rPr>
        <w:t xml:space="preserve"> </w:t>
      </w:r>
    </w:p>
    <w:p>
      <w:pPr>
        <w:pStyle w:val="Normal"/>
        <w:spacing w:lineRule="auto" w:line="240"/>
        <w:ind w:hanging="0"/>
        <w:jc w:val="right"/>
        <w:rPr>
          <w:sz w:val="16"/>
          <w:szCs w:val="16"/>
        </w:rPr>
      </w:pPr>
      <w:r>
        <w:rPr>
          <w:sz w:val="16"/>
          <w:szCs w:val="16"/>
        </w:rPr>
      </w:r>
    </w:p>
    <w:tbl>
      <w:tblPr>
        <w:tblW w:w="5000" w:type="pct"/>
        <w:jc w:val="center"/>
        <w:tblInd w:w="0" w:type="dxa"/>
        <w:tblLayout w:type="fixed"/>
        <w:tblCellMar>
          <w:top w:w="0" w:type="dxa"/>
          <w:left w:w="23" w:type="dxa"/>
          <w:bottom w:w="0" w:type="dxa"/>
          <w:right w:w="28" w:type="dxa"/>
        </w:tblCellMar>
        <w:tblLook w:val="04a0" w:noHBand="0" w:noVBand="1" w:firstColumn="1" w:lastRow="0" w:lastColumn="0" w:firstRow="1"/>
      </w:tblPr>
      <w:tblGrid>
        <w:gridCol w:w="176"/>
        <w:gridCol w:w="534"/>
        <w:gridCol w:w="776"/>
        <w:gridCol w:w="943"/>
        <w:gridCol w:w="1591"/>
        <w:gridCol w:w="1966"/>
        <w:gridCol w:w="1877"/>
        <w:gridCol w:w="655"/>
        <w:gridCol w:w="1118"/>
      </w:tblGrid>
      <w:tr>
        <w:trPr>
          <w:trHeight w:val="1327" w:hRule="atLeast"/>
        </w:trPr>
        <w:tc>
          <w:tcPr>
            <w:tcW w:w="17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sz w:val="16"/>
                <w:szCs w:val="16"/>
              </w:rPr>
            </w:pPr>
            <w:r>
              <w:rPr>
                <w:sz w:val="16"/>
                <w:szCs w:val="16"/>
              </w:rPr>
            </w:r>
          </w:p>
        </w:tc>
        <w:tc>
          <w:tcPr>
            <w:tcW w:w="534"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Предмет договора</w:t>
            </w:r>
          </w:p>
        </w:tc>
        <w:tc>
          <w:tcPr>
            <w:tcW w:w="77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sz w:val="16"/>
                <w:szCs w:val="16"/>
              </w:rPr>
            </w:pPr>
            <w:r>
              <w:rPr>
                <w:sz w:val="16"/>
                <w:szCs w:val="16"/>
              </w:rPr>
              <w:t>Дата договора</w:t>
            </w:r>
          </w:p>
        </w:tc>
        <w:tc>
          <w:tcPr>
            <w:tcW w:w="943"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Номер договора с субподрядчиком</w:t>
            </w:r>
          </w:p>
        </w:tc>
        <w:tc>
          <w:tcPr>
            <w:tcW w:w="1591"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ОКПД2</w:t>
            </w:r>
          </w:p>
          <w:p>
            <w:pPr>
              <w:pStyle w:val="Normal"/>
              <w:widowControl w:val="false"/>
              <w:spacing w:lineRule="auto" w:line="240"/>
              <w:ind w:hanging="0"/>
              <w:jc w:val="center"/>
              <w:rPr>
                <w:sz w:val="16"/>
                <w:szCs w:val="16"/>
              </w:rPr>
            </w:pPr>
            <w:r>
              <w:rPr>
                <w:sz w:val="16"/>
                <w:szCs w:val="16"/>
              </w:rPr>
              <w:t>(Если договором предусмотрена поставка товара, предусмотренного Перечнем в соответствии с  Постановлен</w:t>
            </w:r>
            <w:r>
              <w:rPr>
                <w:sz w:val="16"/>
                <w:szCs w:val="16"/>
                <w:shd w:fill="auto" w:val="clear"/>
              </w:rPr>
              <w:t xml:space="preserve">ием Правительства РФ от </w:t>
            </w:r>
            <w:r>
              <w:rPr>
                <w:bCs/>
                <w:sz w:val="16"/>
                <w:szCs w:val="16"/>
                <w:shd w:fill="auto" w:val="clear"/>
              </w:rPr>
              <w:t>23.12.2024 № 1875</w:t>
            </w:r>
            <w:r>
              <w:rPr>
                <w:sz w:val="16"/>
                <w:szCs w:val="16"/>
                <w:shd w:fill="auto" w:val="clear"/>
              </w:rPr>
              <w:t>, данный товар заполняется отдельной строкой</w:t>
            </w:r>
            <w:r>
              <w:rPr>
                <w:sz w:val="16"/>
                <w:szCs w:val="16"/>
              </w:rPr>
              <w:t>)</w:t>
            </w:r>
          </w:p>
        </w:tc>
        <w:tc>
          <w:tcPr>
            <w:tcW w:w="1966"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Страна происхождения товара</w:t>
            </w:r>
          </w:p>
          <w:p>
            <w:pPr>
              <w:pStyle w:val="Normal"/>
              <w:widowControl w:val="false"/>
              <w:spacing w:lineRule="auto" w:line="240"/>
              <w:ind w:hanging="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877"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Страна регистрации производителя товара</w:t>
            </w:r>
          </w:p>
          <w:p>
            <w:pPr>
              <w:pStyle w:val="Normal"/>
              <w:widowControl w:val="false"/>
              <w:spacing w:lineRule="auto" w:line="240"/>
              <w:ind w:hanging="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655"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Валюта (ОКВ)</w:t>
            </w:r>
          </w:p>
        </w:tc>
        <w:tc>
          <w:tcPr>
            <w:tcW w:w="1118"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Единица измерения</w:t>
            </w:r>
          </w:p>
          <w:p>
            <w:pPr>
              <w:pStyle w:val="Normal"/>
              <w:widowControl w:val="false"/>
              <w:spacing w:lineRule="auto" w:line="240"/>
              <w:ind w:hanging="0"/>
              <w:jc w:val="center"/>
              <w:rPr>
                <w:sz w:val="16"/>
                <w:szCs w:val="16"/>
              </w:rPr>
            </w:pPr>
            <w:r>
              <w:rPr>
                <w:sz w:val="16"/>
                <w:szCs w:val="16"/>
              </w:rPr>
              <w:t>ОКЕИ</w:t>
            </w:r>
          </w:p>
        </w:tc>
      </w:tr>
      <w:tr>
        <w:trPr/>
        <w:tc>
          <w:tcPr>
            <w:tcW w:w="17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1</w:t>
            </w:r>
          </w:p>
        </w:tc>
        <w:tc>
          <w:tcPr>
            <w:tcW w:w="53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r>
          </w:p>
        </w:tc>
        <w:tc>
          <w:tcPr>
            <w:tcW w:w="77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2</w:t>
            </w:r>
          </w:p>
        </w:tc>
        <w:tc>
          <w:tcPr>
            <w:tcW w:w="9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t>3</w:t>
            </w:r>
          </w:p>
        </w:tc>
        <w:tc>
          <w:tcPr>
            <w:tcW w:w="159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t>4</w:t>
            </w:r>
          </w:p>
        </w:tc>
        <w:tc>
          <w:tcPr>
            <w:tcW w:w="196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t>5</w:t>
            </w:r>
          </w:p>
        </w:tc>
        <w:tc>
          <w:tcPr>
            <w:tcW w:w="187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t>6</w:t>
            </w:r>
          </w:p>
        </w:tc>
        <w:tc>
          <w:tcPr>
            <w:tcW w:w="655"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b/>
                <w:sz w:val="16"/>
                <w:szCs w:val="16"/>
                <w:lang w:val="en-US"/>
              </w:rPr>
            </w:pPr>
            <w:r>
              <w:rPr>
                <w:b/>
                <w:sz w:val="16"/>
                <w:szCs w:val="16"/>
                <w:lang w:val="en-US"/>
              </w:rPr>
              <w:t>7</w:t>
            </w:r>
          </w:p>
        </w:tc>
        <w:tc>
          <w:tcPr>
            <w:tcW w:w="1118"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t>8</w:t>
            </w:r>
          </w:p>
        </w:tc>
      </w:tr>
      <w:tr>
        <w:trPr/>
        <w:tc>
          <w:tcPr>
            <w:tcW w:w="17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i/>
                <w:i/>
                <w:sz w:val="16"/>
                <w:szCs w:val="16"/>
                <w:lang w:val="en-US"/>
              </w:rPr>
            </w:pPr>
            <w:r>
              <w:rPr>
                <w:i/>
                <w:sz w:val="16"/>
                <w:szCs w:val="16"/>
                <w:lang w:val="en-US"/>
              </w:rPr>
              <w:t>1</w:t>
            </w:r>
          </w:p>
        </w:tc>
        <w:tc>
          <w:tcPr>
            <w:tcW w:w="534"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77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94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1591"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196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1877"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655"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i/>
                <w:i/>
                <w:sz w:val="16"/>
                <w:szCs w:val="16"/>
              </w:rPr>
            </w:pPr>
            <w:r>
              <w:rPr>
                <w:i/>
                <w:sz w:val="16"/>
                <w:szCs w:val="16"/>
              </w:rPr>
            </w:r>
          </w:p>
        </w:tc>
        <w:tc>
          <w:tcPr>
            <w:tcW w:w="1118"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r>
    </w:tbl>
    <w:p>
      <w:pPr>
        <w:pStyle w:val="Normal"/>
        <w:spacing w:lineRule="auto" w:line="240"/>
        <w:ind w:hanging="0"/>
        <w:rPr>
          <w:sz w:val="16"/>
          <w:szCs w:val="16"/>
        </w:rPr>
      </w:pPr>
      <w:r>
        <w:rPr>
          <w:sz w:val="16"/>
          <w:szCs w:val="16"/>
        </w:rPr>
      </w:r>
    </w:p>
    <w:tbl>
      <w:tblPr>
        <w:tblW w:w="5000" w:type="pct"/>
        <w:jc w:val="left"/>
        <w:tblInd w:w="0" w:type="dxa"/>
        <w:tblLayout w:type="fixed"/>
        <w:tblCellMar>
          <w:top w:w="0" w:type="dxa"/>
          <w:left w:w="23" w:type="dxa"/>
          <w:bottom w:w="0" w:type="dxa"/>
          <w:right w:w="28" w:type="dxa"/>
        </w:tblCellMar>
        <w:tblLook w:val="04a0" w:noHBand="0" w:noVBand="1" w:firstColumn="1" w:lastRow="0" w:lastColumn="0" w:firstRow="1"/>
      </w:tblPr>
      <w:tblGrid>
        <w:gridCol w:w="839"/>
        <w:gridCol w:w="1122"/>
        <w:gridCol w:w="745"/>
        <w:gridCol w:w="753"/>
        <w:gridCol w:w="840"/>
        <w:gridCol w:w="1407"/>
        <w:gridCol w:w="1220"/>
        <w:gridCol w:w="838"/>
        <w:gridCol w:w="1872"/>
      </w:tblGrid>
      <w:tr>
        <w:trPr>
          <w:trHeight w:val="1289" w:hRule="atLeast"/>
        </w:trPr>
        <w:tc>
          <w:tcPr>
            <w:tcW w:w="83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Кол-во товара, работ, услуг</w:t>
            </w:r>
          </w:p>
        </w:tc>
        <w:tc>
          <w:tcPr>
            <w:tcW w:w="1122"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Цена за единицу</w:t>
            </w:r>
          </w:p>
          <w:p>
            <w:pPr>
              <w:pStyle w:val="Normal"/>
              <w:widowControl w:val="false"/>
              <w:spacing w:lineRule="auto" w:line="240"/>
              <w:ind w:hanging="0"/>
              <w:jc w:val="center"/>
              <w:rPr>
                <w:sz w:val="16"/>
                <w:szCs w:val="16"/>
              </w:rPr>
            </w:pPr>
            <w:r>
              <w:rPr>
                <w:sz w:val="16"/>
                <w:szCs w:val="16"/>
              </w:rPr>
              <w:t xml:space="preserve"> </w:t>
            </w:r>
            <w:r>
              <w:rPr>
                <w:sz w:val="16"/>
                <w:szCs w:val="16"/>
              </w:rPr>
              <w:t>(руб. без НДС)</w:t>
            </w:r>
          </w:p>
        </w:tc>
        <w:tc>
          <w:tcPr>
            <w:tcW w:w="745"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Цена по договору</w:t>
            </w:r>
          </w:p>
          <w:p>
            <w:pPr>
              <w:pStyle w:val="Normal"/>
              <w:widowControl w:val="false"/>
              <w:spacing w:lineRule="auto" w:line="240"/>
              <w:ind w:hanging="0"/>
              <w:jc w:val="center"/>
              <w:rPr>
                <w:sz w:val="16"/>
                <w:szCs w:val="16"/>
              </w:rPr>
            </w:pPr>
            <w:r>
              <w:rPr>
                <w:sz w:val="16"/>
                <w:szCs w:val="16"/>
              </w:rPr>
              <w:t xml:space="preserve"> </w:t>
            </w:r>
            <w:r>
              <w:rPr>
                <w:sz w:val="16"/>
                <w:szCs w:val="16"/>
              </w:rPr>
              <w:t>(руб. без НДС)</w:t>
            </w:r>
          </w:p>
        </w:tc>
        <w:tc>
          <w:tcPr>
            <w:tcW w:w="753"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Дата начала выполнения работ</w:t>
            </w:r>
          </w:p>
        </w:tc>
        <w:tc>
          <w:tcPr>
            <w:tcW w:w="840"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Дата окончания выполнения работ</w:t>
            </w:r>
          </w:p>
        </w:tc>
        <w:tc>
          <w:tcPr>
            <w:tcW w:w="140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sz w:val="16"/>
                <w:szCs w:val="16"/>
              </w:rPr>
            </w:pPr>
            <w:r>
              <w:rPr>
                <w:sz w:val="16"/>
                <w:szCs w:val="16"/>
              </w:rPr>
              <w:t>Принадлежность к МСП</w:t>
            </w:r>
          </w:p>
          <w:p>
            <w:pPr>
              <w:pStyle w:val="Normal"/>
              <w:widowControl w:val="false"/>
              <w:spacing w:lineRule="auto" w:line="240"/>
              <w:ind w:hanging="0"/>
              <w:jc w:val="center"/>
              <w:rPr>
                <w:sz w:val="16"/>
                <w:szCs w:val="16"/>
              </w:rPr>
            </w:pPr>
            <w:r>
              <w:rPr>
                <w:sz w:val="16"/>
                <w:szCs w:val="16"/>
              </w:rPr>
              <w:t>(среднее предприятие, малое предприятие, микропредприятие)</w:t>
            </w:r>
            <w:r>
              <w:rPr>
                <w:rStyle w:val="FootnoteReference"/>
                <w:sz w:val="16"/>
                <w:szCs w:val="16"/>
              </w:rPr>
              <w:footnoteReference w:customMarkFollows="1" w:id="20"/>
              <w:t></w:t>
            </w:r>
          </w:p>
        </w:tc>
        <w:tc>
          <w:tcPr>
            <w:tcW w:w="122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sz w:val="16"/>
                <w:szCs w:val="16"/>
              </w:rPr>
            </w:pPr>
            <w:r>
              <w:rPr>
                <w:sz w:val="16"/>
                <w:szCs w:val="16"/>
              </w:rPr>
              <w:t>Полное наименование/ФИО</w:t>
            </w:r>
          </w:p>
        </w:tc>
        <w:tc>
          <w:tcPr>
            <w:tcW w:w="838"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Сокращенное наименование</w:t>
            </w:r>
          </w:p>
        </w:tc>
        <w:tc>
          <w:tcPr>
            <w:tcW w:w="1872"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Физическое/Юридическое лицо</w:t>
            </w:r>
          </w:p>
        </w:tc>
      </w:tr>
      <w:tr>
        <w:trPr/>
        <w:tc>
          <w:tcPr>
            <w:tcW w:w="83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t>9</w:t>
            </w:r>
          </w:p>
        </w:tc>
        <w:tc>
          <w:tcPr>
            <w:tcW w:w="11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t>10</w:t>
            </w:r>
          </w:p>
        </w:tc>
        <w:tc>
          <w:tcPr>
            <w:tcW w:w="74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rPr>
              <w:t>1</w:t>
            </w:r>
            <w:r>
              <w:rPr>
                <w:b/>
                <w:sz w:val="16"/>
                <w:szCs w:val="16"/>
                <w:lang w:val="en-US"/>
              </w:rPr>
              <w:t>1</w:t>
            </w:r>
          </w:p>
        </w:tc>
        <w:tc>
          <w:tcPr>
            <w:tcW w:w="75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t>12</w:t>
            </w:r>
          </w:p>
        </w:tc>
        <w:tc>
          <w:tcPr>
            <w:tcW w:w="840"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b/>
                <w:sz w:val="16"/>
                <w:szCs w:val="16"/>
                <w:lang w:val="en-US"/>
              </w:rPr>
            </w:pPr>
            <w:r>
              <w:rPr>
                <w:b/>
                <w:sz w:val="16"/>
                <w:szCs w:val="16"/>
                <w:lang w:val="en-US"/>
              </w:rPr>
              <w:t>13</w:t>
            </w:r>
          </w:p>
        </w:tc>
        <w:tc>
          <w:tcPr>
            <w:tcW w:w="140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14</w:t>
            </w:r>
          </w:p>
        </w:tc>
        <w:tc>
          <w:tcPr>
            <w:tcW w:w="1220"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hanging="0"/>
              <w:jc w:val="center"/>
              <w:rPr>
                <w:b/>
                <w:sz w:val="16"/>
                <w:szCs w:val="16"/>
                <w:lang w:val="en-US"/>
              </w:rPr>
            </w:pPr>
            <w:r>
              <w:rPr>
                <w:b/>
                <w:sz w:val="16"/>
                <w:szCs w:val="16"/>
                <w:lang w:val="en-US"/>
              </w:rPr>
              <w:t>15</w:t>
            </w:r>
          </w:p>
        </w:tc>
        <w:tc>
          <w:tcPr>
            <w:tcW w:w="838"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tabs>
                <w:tab w:val="clear" w:pos="708"/>
                <w:tab w:val="left" w:pos="1531" w:leader="none"/>
              </w:tabs>
              <w:spacing w:lineRule="auto" w:line="240"/>
              <w:ind w:hanging="0"/>
              <w:jc w:val="center"/>
              <w:rPr>
                <w:b/>
                <w:sz w:val="16"/>
                <w:szCs w:val="16"/>
                <w:lang w:val="en-US"/>
              </w:rPr>
            </w:pPr>
            <w:r>
              <w:rPr>
                <w:b/>
                <w:sz w:val="16"/>
                <w:szCs w:val="16"/>
                <w:lang w:val="en-US"/>
              </w:rPr>
              <w:t>16</w:t>
            </w:r>
          </w:p>
        </w:tc>
        <w:tc>
          <w:tcPr>
            <w:tcW w:w="1872"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tabs>
                <w:tab w:val="clear" w:pos="708"/>
                <w:tab w:val="left" w:pos="1531" w:leader="none"/>
              </w:tabs>
              <w:spacing w:lineRule="auto" w:line="240"/>
              <w:ind w:hanging="0"/>
              <w:jc w:val="center"/>
              <w:rPr>
                <w:b/>
                <w:sz w:val="16"/>
                <w:szCs w:val="16"/>
                <w:lang w:val="en-US"/>
              </w:rPr>
            </w:pPr>
            <w:r>
              <w:rPr>
                <w:b/>
                <w:sz w:val="16"/>
                <w:szCs w:val="16"/>
                <w:lang w:val="en-US"/>
              </w:rPr>
              <w:t>17</w:t>
            </w:r>
          </w:p>
        </w:tc>
      </w:tr>
      <w:tr>
        <w:trPr/>
        <w:tc>
          <w:tcPr>
            <w:tcW w:w="83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112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74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75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84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140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220"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838"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1872"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i/>
                <w:i/>
                <w:sz w:val="16"/>
                <w:szCs w:val="16"/>
              </w:rPr>
            </w:pPr>
            <w:r>
              <w:rPr>
                <w:i/>
                <w:sz w:val="16"/>
                <w:szCs w:val="16"/>
              </w:rPr>
            </w:r>
          </w:p>
        </w:tc>
      </w:tr>
    </w:tbl>
    <w:p>
      <w:pPr>
        <w:pStyle w:val="Normal"/>
        <w:widowControl w:val="false"/>
        <w:spacing w:lineRule="auto" w:line="240"/>
        <w:ind w:hanging="0"/>
        <w:rPr>
          <w:sz w:val="16"/>
          <w:szCs w:val="16"/>
        </w:rPr>
      </w:pPr>
      <w:r>
        <w:rPr>
          <w:sz w:val="16"/>
          <w:szCs w:val="16"/>
        </w:rPr>
      </w:r>
    </w:p>
    <w:tbl>
      <w:tblPr>
        <w:tblW w:w="5000" w:type="pct"/>
        <w:jc w:val="left"/>
        <w:tblInd w:w="0" w:type="dxa"/>
        <w:tblLayout w:type="fixed"/>
        <w:tblCellMar>
          <w:top w:w="0" w:type="dxa"/>
          <w:left w:w="23" w:type="dxa"/>
          <w:bottom w:w="0" w:type="dxa"/>
          <w:right w:w="28" w:type="dxa"/>
        </w:tblCellMar>
        <w:tblLook w:val="04a0" w:noHBand="0" w:noVBand="1" w:firstColumn="1" w:lastRow="0" w:lastColumn="0" w:firstRow="1"/>
      </w:tblPr>
      <w:tblGrid>
        <w:gridCol w:w="875"/>
        <w:gridCol w:w="1189"/>
        <w:gridCol w:w="788"/>
        <w:gridCol w:w="782"/>
        <w:gridCol w:w="890"/>
        <w:gridCol w:w="786"/>
        <w:gridCol w:w="1279"/>
        <w:gridCol w:w="689"/>
        <w:gridCol w:w="789"/>
        <w:gridCol w:w="586"/>
        <w:gridCol w:w="493"/>
        <w:gridCol w:w="490"/>
      </w:tblGrid>
      <w:tr>
        <w:trPr>
          <w:trHeight w:val="1266" w:hRule="atLeast"/>
        </w:trPr>
        <w:tc>
          <w:tcPr>
            <w:tcW w:w="87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Дата постановки на учет</w:t>
            </w:r>
          </w:p>
        </w:tc>
        <w:tc>
          <w:tcPr>
            <w:tcW w:w="1189"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Почтовый индекс</w:t>
            </w:r>
          </w:p>
        </w:tc>
        <w:tc>
          <w:tcPr>
            <w:tcW w:w="788"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Адрес местонахождения</w:t>
            </w:r>
          </w:p>
        </w:tc>
        <w:tc>
          <w:tcPr>
            <w:tcW w:w="782"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Адрес пребывания на территории РФ (для нерезидентов РФ)</w:t>
            </w:r>
          </w:p>
        </w:tc>
        <w:tc>
          <w:tcPr>
            <w:tcW w:w="890"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Электронный адрес</w:t>
            </w:r>
          </w:p>
        </w:tc>
        <w:tc>
          <w:tcPr>
            <w:tcW w:w="78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sz w:val="16"/>
                <w:szCs w:val="16"/>
              </w:rPr>
            </w:pPr>
            <w:r>
              <w:rPr>
                <w:sz w:val="16"/>
                <w:szCs w:val="16"/>
              </w:rPr>
              <w:t>Контактный телефон</w:t>
            </w:r>
          </w:p>
        </w:tc>
        <w:tc>
          <w:tcPr>
            <w:tcW w:w="127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sz w:val="16"/>
                <w:szCs w:val="16"/>
              </w:rPr>
            </w:pPr>
            <w:r>
              <w:rPr>
                <w:sz w:val="16"/>
                <w:szCs w:val="16"/>
              </w:rPr>
              <w:t>ОКСМ</w:t>
            </w:r>
          </w:p>
        </w:tc>
        <w:tc>
          <w:tcPr>
            <w:tcW w:w="689"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ОКТМО</w:t>
            </w:r>
          </w:p>
        </w:tc>
        <w:tc>
          <w:tcPr>
            <w:tcW w:w="789"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sz w:val="16"/>
                <w:szCs w:val="16"/>
              </w:rPr>
            </w:pPr>
            <w:r>
              <w:rPr>
                <w:sz w:val="16"/>
                <w:szCs w:val="16"/>
              </w:rPr>
              <w:t>ОКОПФ</w:t>
            </w:r>
          </w:p>
        </w:tc>
        <w:tc>
          <w:tcPr>
            <w:tcW w:w="58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ОКПО</w:t>
            </w:r>
          </w:p>
        </w:tc>
        <w:tc>
          <w:tcPr>
            <w:tcW w:w="49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КПП</w:t>
            </w:r>
          </w:p>
        </w:tc>
        <w:tc>
          <w:tcPr>
            <w:tcW w:w="49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ИНН</w:t>
            </w:r>
          </w:p>
          <w:p>
            <w:pPr>
              <w:pStyle w:val="Normal"/>
              <w:widowControl w:val="false"/>
              <w:spacing w:lineRule="auto" w:line="240"/>
              <w:ind w:hanging="0"/>
              <w:rPr>
                <w:sz w:val="16"/>
                <w:szCs w:val="16"/>
              </w:rPr>
            </w:pPr>
            <w:r>
              <w:rPr>
                <w:sz w:val="16"/>
                <w:szCs w:val="16"/>
              </w:rPr>
            </w:r>
          </w:p>
          <w:p>
            <w:pPr>
              <w:pStyle w:val="Normal"/>
              <w:widowControl w:val="false"/>
              <w:spacing w:lineRule="auto" w:line="240"/>
              <w:ind w:hanging="0"/>
              <w:rPr>
                <w:sz w:val="16"/>
                <w:szCs w:val="16"/>
              </w:rPr>
            </w:pPr>
            <w:r>
              <w:rPr>
                <w:sz w:val="16"/>
                <w:szCs w:val="16"/>
              </w:rPr>
            </w:r>
          </w:p>
        </w:tc>
      </w:tr>
      <w:tr>
        <w:trPr>
          <w:trHeight w:val="200" w:hRule="atLeast"/>
        </w:trPr>
        <w:tc>
          <w:tcPr>
            <w:tcW w:w="87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t>18</w:t>
            </w:r>
          </w:p>
        </w:tc>
        <w:tc>
          <w:tcPr>
            <w:tcW w:w="118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t>19</w:t>
            </w:r>
          </w:p>
        </w:tc>
        <w:tc>
          <w:tcPr>
            <w:tcW w:w="788"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t>20</w:t>
            </w:r>
          </w:p>
        </w:tc>
        <w:tc>
          <w:tcPr>
            <w:tcW w:w="78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b/>
                <w:sz w:val="16"/>
                <w:szCs w:val="16"/>
                <w:lang w:val="en-US"/>
              </w:rPr>
            </w:pPr>
            <w:r>
              <w:rPr>
                <w:b/>
                <w:sz w:val="16"/>
                <w:szCs w:val="16"/>
                <w:lang w:val="en-US"/>
              </w:rPr>
              <w:t>21</w:t>
            </w:r>
          </w:p>
        </w:tc>
        <w:tc>
          <w:tcPr>
            <w:tcW w:w="890"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b/>
                <w:sz w:val="16"/>
                <w:szCs w:val="16"/>
                <w:lang w:val="en-US"/>
              </w:rPr>
            </w:pPr>
            <w:r>
              <w:rPr>
                <w:b/>
                <w:sz w:val="16"/>
                <w:szCs w:val="16"/>
                <w:lang w:val="en-US"/>
              </w:rPr>
              <w:t>22</w:t>
            </w:r>
          </w:p>
        </w:tc>
        <w:tc>
          <w:tcPr>
            <w:tcW w:w="78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23</w:t>
            </w:r>
          </w:p>
        </w:tc>
        <w:tc>
          <w:tcPr>
            <w:tcW w:w="1279"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lineRule="auto" w:line="240"/>
              <w:ind w:hanging="0"/>
              <w:jc w:val="center"/>
              <w:rPr>
                <w:b/>
                <w:sz w:val="16"/>
                <w:szCs w:val="16"/>
                <w:lang w:val="en-US"/>
              </w:rPr>
            </w:pPr>
            <w:r>
              <w:rPr>
                <w:b/>
                <w:sz w:val="16"/>
                <w:szCs w:val="16"/>
                <w:lang w:val="en-US"/>
              </w:rPr>
              <w:t>24</w:t>
            </w:r>
          </w:p>
        </w:tc>
        <w:tc>
          <w:tcPr>
            <w:tcW w:w="689"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tabs>
                <w:tab w:val="clear" w:pos="708"/>
                <w:tab w:val="left" w:pos="1531" w:leader="none"/>
              </w:tabs>
              <w:spacing w:lineRule="auto" w:line="240"/>
              <w:ind w:hanging="0"/>
              <w:jc w:val="center"/>
              <w:rPr>
                <w:b/>
                <w:sz w:val="16"/>
                <w:szCs w:val="16"/>
                <w:lang w:val="en-US"/>
              </w:rPr>
            </w:pPr>
            <w:r>
              <w:rPr>
                <w:b/>
                <w:sz w:val="16"/>
                <w:szCs w:val="16"/>
                <w:lang w:val="en-US"/>
              </w:rPr>
              <w:t>25</w:t>
            </w:r>
          </w:p>
        </w:tc>
        <w:tc>
          <w:tcPr>
            <w:tcW w:w="789"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tabs>
                <w:tab w:val="clear" w:pos="708"/>
                <w:tab w:val="left" w:pos="1531" w:leader="none"/>
              </w:tabs>
              <w:spacing w:lineRule="auto" w:line="240"/>
              <w:ind w:hanging="0"/>
              <w:jc w:val="center"/>
              <w:rPr>
                <w:b/>
                <w:sz w:val="16"/>
                <w:szCs w:val="16"/>
                <w:lang w:val="en-US"/>
              </w:rPr>
            </w:pPr>
            <w:r>
              <w:rPr>
                <w:b/>
                <w:sz w:val="16"/>
                <w:szCs w:val="16"/>
                <w:lang w:val="en-US"/>
              </w:rPr>
              <w:t>26</w:t>
            </w:r>
          </w:p>
        </w:tc>
        <w:tc>
          <w:tcPr>
            <w:tcW w:w="58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708"/>
                <w:tab w:val="left" w:pos="1531" w:leader="none"/>
              </w:tabs>
              <w:spacing w:lineRule="auto" w:line="240"/>
              <w:ind w:hanging="0"/>
              <w:jc w:val="center"/>
              <w:rPr>
                <w:b/>
                <w:sz w:val="16"/>
                <w:szCs w:val="16"/>
                <w:lang w:val="en-US"/>
              </w:rPr>
            </w:pPr>
            <w:r>
              <w:rPr>
                <w:b/>
                <w:sz w:val="16"/>
                <w:szCs w:val="16"/>
                <w:lang w:val="en-US"/>
              </w:rPr>
              <w:t>27</w:t>
            </w:r>
          </w:p>
        </w:tc>
        <w:tc>
          <w:tcPr>
            <w:tcW w:w="49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708"/>
                <w:tab w:val="left" w:pos="1531" w:leader="none"/>
              </w:tabs>
              <w:spacing w:lineRule="auto" w:line="240"/>
              <w:ind w:hanging="0"/>
              <w:jc w:val="center"/>
              <w:rPr>
                <w:b/>
                <w:sz w:val="16"/>
                <w:szCs w:val="16"/>
                <w:lang w:val="en-US"/>
              </w:rPr>
            </w:pPr>
            <w:r>
              <w:rPr>
                <w:b/>
                <w:sz w:val="16"/>
                <w:szCs w:val="16"/>
                <w:lang w:val="en-US"/>
              </w:rPr>
              <w:t>28</w:t>
            </w:r>
          </w:p>
        </w:tc>
        <w:tc>
          <w:tcPr>
            <w:tcW w:w="49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tabs>
                <w:tab w:val="clear" w:pos="708"/>
                <w:tab w:val="left" w:pos="1531" w:leader="none"/>
              </w:tabs>
              <w:spacing w:lineRule="auto" w:line="240"/>
              <w:ind w:hanging="0"/>
              <w:jc w:val="center"/>
              <w:rPr>
                <w:b/>
                <w:sz w:val="16"/>
                <w:szCs w:val="16"/>
                <w:lang w:val="en-US"/>
              </w:rPr>
            </w:pPr>
            <w:r>
              <w:rPr>
                <w:b/>
                <w:sz w:val="16"/>
                <w:szCs w:val="16"/>
                <w:lang w:val="en-US"/>
              </w:rPr>
              <w:t>29</w:t>
            </w:r>
          </w:p>
        </w:tc>
      </w:tr>
      <w:tr>
        <w:trPr>
          <w:trHeight w:val="200" w:hRule="atLeast"/>
        </w:trPr>
        <w:tc>
          <w:tcPr>
            <w:tcW w:w="875"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118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788"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782"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89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786"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27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689"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789" w:type="dxa"/>
            <w:tcBorders>
              <w:top w:val="single" w:sz="4" w:space="0" w:color="000001"/>
              <w:left w:val="single" w:sz="4" w:space="0" w:color="000001"/>
              <w:bottom w:val="single" w:sz="4" w:space="0" w:color="000001"/>
              <w:right w:val="single" w:sz="4" w:space="0" w:color="000001"/>
            </w:tcBorders>
            <w:shd w:fill="auto" w:val="clear"/>
            <w:vAlign w:val="center"/>
          </w:tcPr>
          <w:p>
            <w:pPr>
              <w:pStyle w:val="Normal"/>
              <w:widowControl w:val="false"/>
              <w:spacing w:lineRule="auto" w:line="240"/>
              <w:ind w:hanging="0"/>
              <w:jc w:val="center"/>
              <w:rPr>
                <w:i/>
                <w:i/>
                <w:sz w:val="16"/>
                <w:szCs w:val="16"/>
              </w:rPr>
            </w:pPr>
            <w:r>
              <w:rPr>
                <w:i/>
                <w:sz w:val="16"/>
                <w:szCs w:val="16"/>
              </w:rPr>
            </w:r>
          </w:p>
        </w:tc>
        <w:tc>
          <w:tcPr>
            <w:tcW w:w="586"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493"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c>
          <w:tcPr>
            <w:tcW w:w="490" w:type="dxa"/>
            <w:tcBorders>
              <w:top w:val="single" w:sz="4" w:space="0" w:color="000001"/>
              <w:left w:val="single" w:sz="4" w:space="0" w:color="000001"/>
              <w:bottom w:val="single" w:sz="4" w:space="0" w:color="000001"/>
              <w:right w:val="single" w:sz="4" w:space="0" w:color="000001"/>
            </w:tcBorders>
            <w:shd w:fill="auto" w:val="clear"/>
          </w:tcPr>
          <w:p>
            <w:pPr>
              <w:pStyle w:val="Normal"/>
              <w:widowControl w:val="false"/>
              <w:spacing w:lineRule="auto" w:line="240"/>
              <w:ind w:hanging="0"/>
              <w:jc w:val="center"/>
              <w:rPr>
                <w:i/>
                <w:i/>
                <w:sz w:val="16"/>
                <w:szCs w:val="16"/>
              </w:rPr>
            </w:pPr>
            <w:r>
              <w:rPr>
                <w:i/>
                <w:sz w:val="16"/>
                <w:szCs w:val="16"/>
              </w:rPr>
            </w:r>
          </w:p>
        </w:tc>
      </w:tr>
    </w:tbl>
    <w:p>
      <w:pPr>
        <w:pStyle w:val="Normal"/>
        <w:widowControl w:val="false"/>
        <w:spacing w:lineRule="auto" w:line="240"/>
        <w:ind w:hanging="0"/>
        <w:rPr>
          <w:sz w:val="16"/>
          <w:szCs w:val="16"/>
        </w:rPr>
      </w:pPr>
      <w:r>
        <w:rPr>
          <w:sz w:val="16"/>
          <w:szCs w:val="16"/>
        </w:rPr>
        <w:t>Генеральный директор ________________________________</w:t>
      </w:r>
    </w:p>
    <w:p>
      <w:pPr>
        <w:pStyle w:val="Normal"/>
        <w:widowControl w:val="false"/>
        <w:spacing w:lineRule="auto" w:line="240"/>
        <w:ind w:hanging="0"/>
        <w:rPr>
          <w:sz w:val="16"/>
          <w:szCs w:val="16"/>
        </w:rPr>
      </w:pPr>
      <w:r>
        <w:rPr>
          <w:sz w:val="16"/>
          <w:szCs w:val="16"/>
        </w:rPr>
        <w:t xml:space="preserve">Дата составления справки _________     </w:t>
      </w:r>
    </w:p>
    <w:tbl>
      <w:tblPr>
        <w:tblW w:w="16274" w:type="dxa"/>
        <w:jc w:val="left"/>
        <w:tblInd w:w="28" w:type="dxa"/>
        <w:tblLayout w:type="fixed"/>
        <w:tblCellMar>
          <w:top w:w="0" w:type="dxa"/>
          <w:left w:w="108" w:type="dxa"/>
          <w:bottom w:w="0" w:type="dxa"/>
          <w:right w:w="108" w:type="dxa"/>
        </w:tblCellMar>
        <w:tblLook w:val="0000" w:noHBand="0" w:noVBand="0" w:firstColumn="0" w:lastRow="0" w:lastColumn="0" w:firstRow="0"/>
      </w:tblPr>
      <w:tblGrid>
        <w:gridCol w:w="3986"/>
        <w:gridCol w:w="12288"/>
      </w:tblGrid>
      <w:tr>
        <w:trPr/>
        <w:tc>
          <w:tcPr>
            <w:tcW w:w="3986" w:type="dxa"/>
            <w:tcBorders/>
            <w:shd w:fill="auto" w:val="clear"/>
          </w:tcPr>
          <w:p>
            <w:pPr>
              <w:pStyle w:val="Normal"/>
              <w:widowControl w:val="false"/>
              <w:spacing w:lineRule="auto" w:line="240"/>
              <w:ind w:hanging="0"/>
              <w:rPr>
                <w:b/>
                <w:sz w:val="16"/>
                <w:szCs w:val="16"/>
              </w:rPr>
            </w:pPr>
            <w:r>
              <w:rPr>
                <w:b/>
                <w:sz w:val="16"/>
                <w:szCs w:val="16"/>
              </w:rPr>
              <w:t>Заказчик:</w:t>
            </w:r>
          </w:p>
        </w:tc>
        <w:tc>
          <w:tcPr>
            <w:tcW w:w="12288" w:type="dxa"/>
            <w:tcBorders/>
            <w:shd w:fill="auto" w:val="clear"/>
          </w:tcPr>
          <w:p>
            <w:pPr>
              <w:pStyle w:val="Normal"/>
              <w:widowControl w:val="false"/>
              <w:spacing w:lineRule="auto" w:line="240"/>
              <w:ind w:hanging="0"/>
              <w:rPr>
                <w:b/>
                <w:sz w:val="16"/>
                <w:szCs w:val="16"/>
              </w:rPr>
            </w:pPr>
            <w:r>
              <w:rPr>
                <w:b/>
                <w:sz w:val="16"/>
                <w:szCs w:val="16"/>
              </w:rPr>
              <w:t>Подрядчик:</w:t>
            </w:r>
          </w:p>
        </w:tc>
      </w:tr>
      <w:tr>
        <w:trPr/>
        <w:tc>
          <w:tcPr>
            <w:tcW w:w="3986" w:type="dxa"/>
            <w:tcBorders/>
            <w:shd w:fill="auto" w:val="clear"/>
          </w:tcPr>
          <w:p>
            <w:pPr>
              <w:pStyle w:val="Normal"/>
              <w:widowControl w:val="false"/>
              <w:spacing w:lineRule="auto" w:line="240"/>
              <w:ind w:hanging="0"/>
              <w:rPr>
                <w:sz w:val="16"/>
                <w:szCs w:val="16"/>
              </w:rPr>
            </w:pPr>
            <w:r>
              <w:rPr>
                <w:sz w:val="16"/>
                <w:szCs w:val="16"/>
              </w:rPr>
              <w:t xml:space="preserve">______________ /_______________ </w:t>
            </w:r>
          </w:p>
        </w:tc>
        <w:tc>
          <w:tcPr>
            <w:tcW w:w="12288" w:type="dxa"/>
            <w:tcBorders/>
            <w:shd w:fill="auto" w:val="clear"/>
          </w:tcPr>
          <w:p>
            <w:pPr>
              <w:pStyle w:val="Normal"/>
              <w:widowControl w:val="false"/>
              <w:spacing w:lineRule="auto" w:line="240"/>
              <w:ind w:hanging="0"/>
              <w:rPr>
                <w:sz w:val="16"/>
                <w:szCs w:val="16"/>
              </w:rPr>
            </w:pPr>
            <w:r>
              <w:rPr>
                <w:sz w:val="16"/>
                <w:szCs w:val="16"/>
              </w:rPr>
              <w:t xml:space="preserve">_______________ / _______________ </w:t>
            </w:r>
          </w:p>
        </w:tc>
      </w:tr>
    </w:tbl>
    <w:p>
      <w:pPr>
        <w:sectPr>
          <w:headerReference w:type="default" r:id="rId5"/>
          <w:footerReference w:type="default" r:id="rId6"/>
          <w:footerReference w:type="firs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81" w:charSpace="0"/>
        </w:sectPr>
      </w:pPr>
    </w:p>
    <w:p>
      <w:pPr>
        <w:pStyle w:val="Normal"/>
        <w:shd w:val="clear" w:color="auto" w:fill="FFFFFF"/>
        <w:tabs>
          <w:tab w:val="clear" w:pos="708"/>
          <w:tab w:val="left" w:pos="3148" w:leader="none"/>
          <w:tab w:val="center" w:pos="4818" w:leader="none"/>
          <w:tab w:val="left" w:pos="6926" w:leader="none"/>
        </w:tabs>
        <w:spacing w:lineRule="auto" w:line="240"/>
        <w:ind w:hanging="0"/>
        <w:jc w:val="right"/>
        <w:rPr>
          <w:sz w:val="22"/>
          <w:szCs w:val="22"/>
        </w:rPr>
      </w:pPr>
      <w:r>
        <w:rPr/>
      </w:r>
    </w:p>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567" w:top="1134" w:footer="284" w:bottom="226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Wingdings">
    <w:charset w:val="01"/>
    <w:family w:val="roman"/>
    <w:pitch w:val="variable"/>
  </w:font>
  <w:font w:name="Courier New">
    <w:charset w:val="01"/>
    <w:family w:val="roman"/>
    <w:pitch w:val="variable"/>
  </w:font>
  <w:font w:name="Symbol">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Liberation Serif">
    <w:altName w:val="Times New Roman"/>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rStyle w:val="Style6"/>
        </w:rPr>
        <w:tab/>
      </w:r>
      <w:r>
        <w:rPr/>
        <w:t xml:space="preserve"> Состав Работ корректируется исходя из содержания Технического задания.</w:t>
      </w:r>
    </w:p>
  </w:footnote>
  <w:footnote w:id="3">
    <w:p>
      <w:pPr>
        <w:pStyle w:val="FootnoteText"/>
        <w:spacing w:before="0" w:after="0"/>
        <w:jc w:val="both"/>
        <w:rPr>
          <w:sz w:val="18"/>
          <w:szCs w:val="18"/>
        </w:rPr>
      </w:pPr>
      <w:r>
        <w:rPr>
          <w:rStyle w:val="Style6"/>
        </w:rPr>
        <w:footnoteRef/>
      </w:r>
      <w:r>
        <w:rPr>
          <w:sz w:val="18"/>
          <w:szCs w:val="18"/>
        </w:rPr>
        <w:t xml:space="preserve"> </w:t>
      </w:r>
      <w:r>
        <w:rPr>
          <w:rFonts w:ascii="Liberation Serif" w:hAnsi="Liberation Serif"/>
          <w:sz w:val="18"/>
          <w:szCs w:val="18"/>
        </w:rPr>
        <w:t>Данная форма Договора не может применяться в случае, если в предмет Договора входит только обследование.</w:t>
      </w:r>
    </w:p>
  </w:footnote>
  <w:footnote w:id="4">
    <w:p>
      <w:pPr>
        <w:pStyle w:val="FootnoteText"/>
        <w:spacing w:before="0" w:after="0"/>
        <w:rPr>
          <w:rFonts w:ascii="Liberation Serif" w:hAnsi="Liberation Serif"/>
          <w:sz w:val="18"/>
          <w:szCs w:val="18"/>
        </w:rPr>
      </w:pPr>
      <w:r>
        <w:rPr>
          <w:rStyle w:val="Style6"/>
        </w:rPr>
        <w:footnoteRef/>
      </w:r>
      <w:r>
        <w:rPr>
          <w:rFonts w:ascii="Liberation Serif" w:hAnsi="Liberation Serif"/>
          <w:sz w:val="18"/>
          <w:szCs w:val="18"/>
        </w:rPr>
        <w:t xml:space="preserve"> </w:t>
      </w:r>
      <w:r>
        <w:rPr>
          <w:rFonts w:ascii="Liberation Serif" w:hAnsi="Liberation Serif"/>
          <w:sz w:val="18"/>
          <w:szCs w:val="18"/>
        </w:rPr>
        <w:t>Включается в случае, если в составе Работ предусмотрено выполнение инженерных изысканий, включающих проведение:</w:t>
      </w:r>
    </w:p>
    <w:p>
      <w:pPr>
        <w:pStyle w:val="FootnoteText"/>
        <w:spacing w:before="0" w:after="0"/>
        <w:rPr>
          <w:rFonts w:ascii="Liberation Serif" w:hAnsi="Liberation Serif"/>
          <w:sz w:val="18"/>
          <w:szCs w:val="18"/>
        </w:rPr>
      </w:pPr>
      <w:r>
        <w:rPr>
          <w:rFonts w:ascii="Liberation Serif" w:hAnsi="Liberation Serif"/>
          <w:sz w:val="18"/>
          <w:szCs w:val="18"/>
        </w:rPr>
        <w:t>- буровых работ (бурения инженерно-геологических скважин);</w:t>
      </w:r>
    </w:p>
    <w:p>
      <w:pPr>
        <w:pStyle w:val="FootnoteText"/>
        <w:spacing w:before="0" w:after="0"/>
        <w:rPr>
          <w:rFonts w:ascii="Liberation Serif" w:hAnsi="Liberation Serif"/>
          <w:sz w:val="18"/>
          <w:szCs w:val="18"/>
        </w:rPr>
      </w:pPr>
      <w:r>
        <w:rPr>
          <w:rFonts w:ascii="Liberation Serif" w:hAnsi="Liberation Serif"/>
          <w:sz w:val="18"/>
          <w:szCs w:val="18"/>
        </w:rPr>
        <w:t>- отбора проб грунта и воды;</w:t>
      </w:r>
    </w:p>
    <w:p>
      <w:pPr>
        <w:pStyle w:val="FootnoteText"/>
        <w:spacing w:before="0" w:after="0"/>
        <w:rPr>
          <w:rFonts w:ascii="Liberation Serif" w:hAnsi="Liberation Serif"/>
          <w:sz w:val="18"/>
          <w:szCs w:val="18"/>
        </w:rPr>
      </w:pPr>
      <w:r>
        <w:rPr>
          <w:rFonts w:ascii="Liberation Serif" w:hAnsi="Liberation Serif"/>
          <w:sz w:val="18"/>
          <w:szCs w:val="18"/>
        </w:rPr>
        <w:t xml:space="preserve"> </w:t>
      </w:r>
      <w:r>
        <w:rPr>
          <w:rFonts w:ascii="Liberation Serif" w:hAnsi="Liberation Serif"/>
          <w:sz w:val="18"/>
          <w:szCs w:val="18"/>
        </w:rPr>
        <w:t>-полевых испытаний грунтов;</w:t>
      </w:r>
    </w:p>
    <w:p>
      <w:pPr>
        <w:pStyle w:val="FootnoteText"/>
        <w:spacing w:before="0" w:after="0"/>
        <w:rPr>
          <w:rFonts w:ascii="Liberation Serif" w:hAnsi="Liberation Serif"/>
          <w:sz w:val="18"/>
          <w:szCs w:val="18"/>
        </w:rPr>
      </w:pPr>
      <w:r>
        <w:rPr>
          <w:rFonts w:ascii="Liberation Serif" w:hAnsi="Liberation Serif"/>
          <w:sz w:val="18"/>
          <w:szCs w:val="18"/>
        </w:rPr>
        <w:t>- геодезических работ (закрепления точек, съемки);</w:t>
      </w:r>
    </w:p>
    <w:p>
      <w:pPr>
        <w:pStyle w:val="FootnoteText"/>
        <w:spacing w:before="0" w:after="0"/>
        <w:rPr>
          <w:rFonts w:ascii="Liberation Serif" w:hAnsi="Liberation Serif"/>
          <w:sz w:val="18"/>
          <w:szCs w:val="18"/>
        </w:rPr>
      </w:pPr>
      <w:r>
        <w:rPr>
          <w:rFonts w:ascii="Liberation Serif" w:hAnsi="Liberation Serif"/>
          <w:sz w:val="18"/>
          <w:szCs w:val="18"/>
        </w:rPr>
        <w:t>- экологических изысканий (отбора проб, обследования территории);</w:t>
      </w:r>
    </w:p>
    <w:p>
      <w:pPr>
        <w:pStyle w:val="FootnoteText"/>
        <w:spacing w:before="0" w:after="0"/>
        <w:rPr>
          <w:rFonts w:ascii="Liberation Serif" w:hAnsi="Liberation Serif"/>
          <w:sz w:val="18"/>
          <w:szCs w:val="18"/>
        </w:rPr>
      </w:pPr>
      <w:r>
        <w:rPr>
          <w:rFonts w:ascii="Liberation Serif" w:hAnsi="Liberation Serif"/>
          <w:sz w:val="18"/>
          <w:szCs w:val="18"/>
        </w:rPr>
        <w:t>- обследования существующих объектов и сооружений;</w:t>
      </w:r>
    </w:p>
    <w:p>
      <w:pPr>
        <w:pStyle w:val="FootnoteText"/>
        <w:spacing w:before="0" w:after="0"/>
        <w:rPr>
          <w:rFonts w:ascii="Liberation Serif" w:hAnsi="Liberation Serif"/>
          <w:sz w:val="18"/>
          <w:szCs w:val="18"/>
        </w:rPr>
      </w:pPr>
      <w:r>
        <w:rPr>
          <w:rFonts w:ascii="Liberation Serif" w:hAnsi="Liberation Serif"/>
          <w:sz w:val="18"/>
          <w:szCs w:val="18"/>
        </w:rPr>
        <w:t>- иных видов работ, определенных Техническим заданием.</w:t>
      </w:r>
    </w:p>
  </w:footnote>
  <w:footnote w:id="5">
    <w:p>
      <w:pPr>
        <w:pStyle w:val="FootnoteText"/>
        <w:spacing w:before="0" w:after="0"/>
        <w:jc w:val="both"/>
        <w:rPr>
          <w:rFonts w:ascii="Liberation Serif" w:hAnsi="Liberation Serif"/>
        </w:rPr>
      </w:pPr>
      <w:r>
        <w:rPr>
          <w:rStyle w:val="Style6"/>
        </w:rPr>
        <w:footnoteRef/>
      </w:r>
      <w:r>
        <w:rPr>
          <w:rFonts w:ascii="Liberation Serif" w:hAnsi="Liberation Serif"/>
        </w:rPr>
        <w:t xml:space="preserve"> </w:t>
      </w:r>
      <w:r>
        <w:rPr>
          <w:rFonts w:ascii="Liberation Serif" w:hAnsi="Liberation Serif"/>
          <w:sz w:val="18"/>
          <w:szCs w:val="18"/>
        </w:rPr>
        <w:t>Включается в случае, если в составе Работ предусмотрено выполнение инженерных изысканий, включающих проведение:</w:t>
      </w:r>
    </w:p>
    <w:p>
      <w:pPr>
        <w:pStyle w:val="FootnoteText"/>
        <w:spacing w:before="0" w:after="0"/>
        <w:rPr>
          <w:rFonts w:ascii="Liberation Serif" w:hAnsi="Liberation Serif"/>
          <w:sz w:val="18"/>
          <w:szCs w:val="18"/>
        </w:rPr>
      </w:pPr>
      <w:r>
        <w:rPr>
          <w:rFonts w:ascii="Liberation Serif" w:hAnsi="Liberation Serif"/>
          <w:sz w:val="18"/>
          <w:szCs w:val="18"/>
        </w:rPr>
        <w:t>- буровых работ (бурения инженерно-геологических скважин);</w:t>
      </w:r>
    </w:p>
    <w:p>
      <w:pPr>
        <w:pStyle w:val="FootnoteText"/>
        <w:spacing w:before="0" w:after="0"/>
        <w:rPr>
          <w:rFonts w:ascii="Liberation Serif" w:hAnsi="Liberation Serif"/>
          <w:sz w:val="18"/>
          <w:szCs w:val="18"/>
        </w:rPr>
      </w:pPr>
      <w:r>
        <w:rPr>
          <w:rFonts w:ascii="Liberation Serif" w:hAnsi="Liberation Serif"/>
          <w:sz w:val="18"/>
          <w:szCs w:val="18"/>
        </w:rPr>
        <w:t>- отбора проб грунта и воды;</w:t>
      </w:r>
    </w:p>
    <w:p>
      <w:pPr>
        <w:pStyle w:val="FootnoteText"/>
        <w:spacing w:before="0" w:after="0"/>
        <w:rPr>
          <w:rFonts w:ascii="Liberation Serif" w:hAnsi="Liberation Serif"/>
          <w:sz w:val="18"/>
          <w:szCs w:val="18"/>
        </w:rPr>
      </w:pPr>
      <w:r>
        <w:rPr>
          <w:rFonts w:ascii="Liberation Serif" w:hAnsi="Liberation Serif"/>
          <w:sz w:val="18"/>
          <w:szCs w:val="18"/>
        </w:rPr>
        <w:t xml:space="preserve"> </w:t>
      </w:r>
      <w:r>
        <w:rPr>
          <w:rFonts w:ascii="Liberation Serif" w:hAnsi="Liberation Serif"/>
          <w:sz w:val="18"/>
          <w:szCs w:val="18"/>
        </w:rPr>
        <w:t>-полевых испытаний грунтов;</w:t>
      </w:r>
    </w:p>
    <w:p>
      <w:pPr>
        <w:pStyle w:val="FootnoteText"/>
        <w:spacing w:before="0" w:after="0"/>
        <w:rPr>
          <w:rFonts w:ascii="Liberation Serif" w:hAnsi="Liberation Serif"/>
          <w:sz w:val="18"/>
          <w:szCs w:val="18"/>
        </w:rPr>
      </w:pPr>
      <w:r>
        <w:rPr>
          <w:rFonts w:ascii="Liberation Serif" w:hAnsi="Liberation Serif"/>
          <w:sz w:val="18"/>
          <w:szCs w:val="18"/>
        </w:rPr>
        <w:t>- геодезических работ (закрепления точек, съемки);</w:t>
      </w:r>
    </w:p>
    <w:p>
      <w:pPr>
        <w:pStyle w:val="FootnoteText"/>
        <w:spacing w:before="0" w:after="0"/>
        <w:rPr>
          <w:rFonts w:ascii="Liberation Serif" w:hAnsi="Liberation Serif"/>
          <w:sz w:val="18"/>
          <w:szCs w:val="18"/>
        </w:rPr>
      </w:pPr>
      <w:r>
        <w:rPr>
          <w:rFonts w:ascii="Liberation Serif" w:hAnsi="Liberation Serif"/>
          <w:sz w:val="18"/>
          <w:szCs w:val="18"/>
        </w:rPr>
        <w:t>- экологических изысканий (отбора проб, обследования территории);</w:t>
      </w:r>
    </w:p>
    <w:p>
      <w:pPr>
        <w:pStyle w:val="FootnoteText"/>
        <w:spacing w:before="0" w:after="0"/>
        <w:rPr>
          <w:rFonts w:ascii="Liberation Serif" w:hAnsi="Liberation Serif"/>
          <w:sz w:val="18"/>
          <w:szCs w:val="18"/>
        </w:rPr>
      </w:pPr>
      <w:r>
        <w:rPr>
          <w:rFonts w:ascii="Liberation Serif" w:hAnsi="Liberation Serif"/>
          <w:sz w:val="18"/>
          <w:szCs w:val="18"/>
        </w:rPr>
        <w:t>- обследования существующих объектов и сооружений;</w:t>
      </w:r>
    </w:p>
    <w:p>
      <w:pPr>
        <w:pStyle w:val="FootnoteText"/>
        <w:spacing w:before="0" w:after="0"/>
        <w:rPr>
          <w:rFonts w:ascii="Liberation Serif" w:hAnsi="Liberation Serif"/>
          <w:sz w:val="18"/>
          <w:szCs w:val="18"/>
        </w:rPr>
      </w:pPr>
      <w:r>
        <w:rPr>
          <w:rFonts w:ascii="Liberation Serif" w:hAnsi="Liberation Serif"/>
          <w:sz w:val="18"/>
          <w:szCs w:val="18"/>
        </w:rPr>
        <w:t>- иных видов работ, определенных Техническим заданием.</w:t>
      </w:r>
    </w:p>
  </w:footnote>
  <w:footnote w:id="6">
    <w:p>
      <w:pPr>
        <w:pStyle w:val="FootnoteText"/>
        <w:jc w:val="both"/>
        <w:rPr/>
      </w:pPr>
      <w:r>
        <w:rPr>
          <w:rStyle w:val="Style6"/>
        </w:rPr>
        <w:footnoteRef/>
      </w:r>
      <w:r>
        <w:rPr>
          <w:rStyle w:val="Style6"/>
        </w:rPr>
        <w:tab/>
      </w:r>
      <w:r>
        <w:rPr/>
        <w:t xml:space="preserve"> Данное ограничение не включает обязанность, установленную пунктом 2.5.1 Договора, по привлечению МСП  к исполнению обязательств по Договору.</w:t>
      </w:r>
    </w:p>
  </w:footnote>
  <w:footnote w:id="7">
    <w:p>
      <w:pPr>
        <w:pStyle w:val="FootnoteText"/>
        <w:widowControl w:val="false"/>
        <w:spacing w:before="60" w:after="0"/>
        <w:jc w:val="both"/>
        <w:rPr>
          <w:sz w:val="20"/>
          <w:szCs w:val="20"/>
          <w:highlight w:val="yellow"/>
        </w:rPr>
      </w:pPr>
      <w:r>
        <w:rPr>
          <w:rStyle w:val="Style6"/>
        </w:rPr>
        <w:footnoteRef/>
      </w:r>
      <w:r>
        <w:rPr>
          <w:sz w:val="20"/>
          <w:szCs w:val="20"/>
          <w:highlight w:val="lightGray"/>
        </w:rPr>
        <w:tab/>
        <w:t>Срок 90 кал.дней применяется в случае выполнения Подрядчиком по условиям договора комплексно работ по оформлению земельного участка, инженерных изысканий и проектированию.</w:t>
      </w:r>
    </w:p>
  </w:footnote>
  <w:footnote w:id="8">
    <w:p>
      <w:pPr>
        <w:pStyle w:val="FootnoteText"/>
        <w:jc w:val="both"/>
        <w:rPr/>
      </w:pPr>
      <w:r>
        <w:rPr>
          <w:rStyle w:val="Style6"/>
        </w:rPr>
        <w:footnoteRef/>
      </w:r>
      <w:r>
        <w:rPr>
          <w:rStyle w:val="Style6"/>
        </w:rPr>
        <w:tab/>
      </w:r>
      <w:r>
        <w:rPr/>
        <w:t xml:space="preserve"> Пункт включается в Договор в случае, если к Договору прикладывается полный комплект сметной документации.</w:t>
      </w:r>
    </w:p>
  </w:footnote>
  <w:footnote w:id="9">
    <w:p>
      <w:pPr>
        <w:pStyle w:val="FootnoteText"/>
        <w:rPr/>
      </w:pPr>
      <w:r>
        <w:rPr>
          <w:rStyle w:val="Style6"/>
        </w:rPr>
        <w:footnoteRef/>
      </w:r>
      <w:r>
        <w:rPr>
          <w:rStyle w:val="Style6"/>
        </w:rPr>
        <w:tab/>
      </w:r>
      <w:r>
        <w:rPr/>
        <w:t xml:space="preserve"> Для договоров, заключенных в рамках реализации инвестиционной программы Общества</w:t>
      </w:r>
    </w:p>
  </w:footnote>
  <w:footnote w:id="10">
    <w:p>
      <w:pPr>
        <w:pStyle w:val="FootnoteText"/>
        <w:jc w:val="both"/>
        <w:rPr/>
      </w:pPr>
      <w:r>
        <w:rPr>
          <w:rStyle w:val="Style6"/>
        </w:rPr>
        <w:footnoteRef/>
      </w:r>
      <w:r>
        <w:rPr>
          <w:rStyle w:val="Style6"/>
        </w:rPr>
        <w:tab/>
      </w:r>
      <w:r>
        <w:rPr/>
        <w:t xml:space="preserve"> Применяется в случае, если Контрагент является субъектом МСП, для закупок, участниками которых могут быть только субъекты  МСП, а также в случае, если по результатам закупки среди любых участников победителем закупки признан субъект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1">
    <w:p>
      <w:pPr>
        <w:pStyle w:val="FootnoteText"/>
        <w:rPr/>
      </w:pPr>
      <w:r>
        <w:rPr>
          <w:rStyle w:val="Style6"/>
        </w:rPr>
        <w:footnoteRef/>
      </w:r>
      <w:r>
        <w:rPr>
          <w:rFonts w:ascii="Liberation Serif" w:hAnsi="Liberation Serif"/>
          <w:sz w:val="22"/>
          <w:szCs w:val="22"/>
        </w:rPr>
        <w:t xml:space="preserve"> </w:t>
      </w:r>
      <w:r>
        <w:rPr>
          <w:rFonts w:ascii="Liberation Serif" w:hAnsi="Liberation Serif"/>
          <w:sz w:val="22"/>
          <w:szCs w:val="22"/>
        </w:rPr>
        <w:t>Приказ ФНС России от 20.01.2025 N ЕД-7-26/28@ «</w:t>
      </w:r>
      <w:r>
        <w:rPr>
          <w:rFonts w:ascii="Liberation Serif" w:hAnsi="Liberation Serif"/>
          <w:b w:val="false"/>
        </w:rPr>
        <w:t>О признании утратившими силу приказов ФНС России от 30.11.2015 N ММВ-7-10/551@ "Об утверждении формата представления документа о передаче товаров при торговых операциях в электронной форме" и от 30.11.2015 N ММВ-7-10/552@ "Об утверждении формата представления документа о передаче результатов работ (документа об оказании услуг) в электронной форме»</w:t>
      </w:r>
    </w:p>
  </w:footnote>
  <w:footnote w:id="12">
    <w:p>
      <w:pPr>
        <w:pStyle w:val="FootnoteText"/>
        <w:jc w:val="both"/>
        <w:rPr/>
      </w:pPr>
      <w:r>
        <w:rPr>
          <w:rStyle w:val="Style6"/>
        </w:rPr>
        <w:footnoteRef/>
      </w:r>
      <w:r>
        <w:rPr>
          <w:rStyle w:val="Style6"/>
        </w:rPr>
        <w:tab/>
      </w:r>
      <w:r>
        <w:rPr/>
        <w:t xml:space="preserve"> Срок 30 кал.дней применяется для договоров срок окончания выполнения работ по которым составляет не более 6 (шести) месяцев с момента заключения договора.</w:t>
      </w:r>
    </w:p>
  </w:footnote>
  <w:footnote w:id="13">
    <w:p>
      <w:pPr>
        <w:pStyle w:val="FootnoteText"/>
        <w:jc w:val="both"/>
        <w:rPr/>
      </w:pPr>
      <w:r>
        <w:rPr>
          <w:rStyle w:val="Style6"/>
        </w:rPr>
        <w:footnoteRef/>
      </w:r>
      <w:r>
        <w:rPr>
          <w:rStyle w:val="Style6"/>
        </w:rPr>
        <w:tab/>
      </w:r>
      <w:r>
        <w:rPr/>
        <w:t xml:space="preserve"> Срок 60 кал.дней применяется для договоров срок окончания выполнения работ по которым составляет более 6 (шести) месяцев с момента заключения договора.</w:t>
      </w:r>
    </w:p>
  </w:footnote>
  <w:footnote w:id="14">
    <w:p>
      <w:pPr>
        <w:pStyle w:val="FootnoteText"/>
        <w:jc w:val="both"/>
        <w:rPr/>
      </w:pPr>
      <w:r>
        <w:rPr>
          <w:rStyle w:val="Style6"/>
        </w:rPr>
        <w:footnoteRef/>
      </w:r>
      <w:r>
        <w:rPr>
          <w:rStyle w:val="Style6"/>
        </w:rPr>
        <w:tab/>
      </w:r>
      <w:r>
        <w:rPr/>
        <w:t xml:space="preserve"> С учетом комментариев к пункту 2.3.7 Договора.</w:t>
      </w:r>
    </w:p>
  </w:footnote>
  <w:footnote w:id="15">
    <w:p>
      <w:pPr>
        <w:pStyle w:val="FootnoteText"/>
        <w:widowControl w:val="false"/>
        <w:spacing w:before="0" w:after="0"/>
        <w:jc w:val="both"/>
        <w:rPr/>
      </w:pPr>
      <w:r>
        <w:rPr>
          <w:rStyle w:val="Style6"/>
        </w:rPr>
        <w:footnoteRef/>
      </w:r>
      <w:r>
        <w:rPr/>
        <w:t xml:space="preserve"> </w:t>
      </w:r>
      <w:r>
        <w:rPr>
          <w:rFonts w:eastAsia="Times New Roman" w:cs="Times New Roman"/>
          <w:color w:val="000000"/>
          <w:sz w:val="12"/>
          <w:szCs w:val="12"/>
          <w:u w:val="none"/>
          <w:lang w:eastAsia="ru-RU"/>
        </w:rPr>
        <w:t xml:space="preserve"> </w:t>
      </w:r>
      <w:r>
        <w:rPr>
          <w:rFonts w:eastAsia="Times New Roman" w:cs="Times New Roman" w:ascii="Liberation Serif" w:hAnsi="Liberation Serif"/>
          <w:color w:val="000000"/>
          <w:sz w:val="18"/>
          <w:szCs w:val="18"/>
          <w:u w:val="none"/>
          <w:lang w:eastAsia="ru-RU"/>
        </w:rPr>
        <w:t>Включается в случае, если предметом Договора предусмотрено выполнение инженерных изысканий, включающих проведение:</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буровых работ (бурения инженерно-геологических скважин);</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отбора проб грунта и воды;</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xml:space="preserve"> </w:t>
      </w:r>
      <w:r>
        <w:rPr>
          <w:rFonts w:eastAsia="Times New Roman" w:cs="Times New Roman" w:ascii="Liberation Serif" w:hAnsi="Liberation Serif"/>
          <w:color w:val="000000"/>
          <w:sz w:val="18"/>
          <w:szCs w:val="18"/>
          <w:u w:val="none"/>
          <w:lang w:eastAsia="ru-RU"/>
        </w:rPr>
        <w:t>-полевых испытаний грунтов;</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геодезических работ (закрепления точек, съемки);</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экологических изысканий (отбора проб, обследования территории);</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обследования существующих объектов и сооружений;</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xml:space="preserve">- иных видов работ, определенных Техническим заданием. </w:t>
      </w:r>
    </w:p>
  </w:footnote>
  <w:footnote w:id="16">
    <w:p>
      <w:pPr>
        <w:pStyle w:val="FootnoteText"/>
        <w:rPr/>
      </w:pPr>
      <w:r>
        <w:rPr>
          <w:rStyle w:val="Style6"/>
        </w:rPr>
        <w:footnoteRef/>
      </w:r>
      <w:r>
        <w:rPr>
          <w:rStyle w:val="Style6"/>
        </w:rPr>
        <w:tab/>
      </w:r>
      <w:r>
        <w:rPr/>
        <w:t xml:space="preserve"> Абзацы второй и третий включаются в текст договора в случае заключения договора в электронной форме.</w:t>
      </w:r>
    </w:p>
  </w:footnote>
  <w:footnote w:id="17">
    <w:p>
      <w:pPr>
        <w:pStyle w:val="FootnoteText"/>
        <w:jc w:val="both"/>
        <w:rPr/>
      </w:pPr>
      <w:r>
        <w:rPr>
          <w:rStyle w:val="Style6"/>
        </w:rPr>
        <w:footnoteRef/>
      </w:r>
      <w:r>
        <w:rPr>
          <w:rStyle w:val="Style6"/>
        </w:rPr>
        <w:tab/>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8">
    <w:p>
      <w:pPr>
        <w:pStyle w:val="FootnoteText"/>
        <w:spacing w:before="0" w:after="0"/>
        <w:jc w:val="both"/>
        <w:rPr>
          <w:rFonts w:ascii="Liberation Serif" w:hAnsi="Liberation Serif"/>
          <w:sz w:val="18"/>
          <w:szCs w:val="18"/>
        </w:rPr>
      </w:pPr>
      <w:r>
        <w:rPr>
          <w:rStyle w:val="Style6"/>
        </w:rPr>
        <w:footnoteRef/>
      </w:r>
      <w:r>
        <w:rPr>
          <w:rFonts w:ascii="Liberation Serif" w:hAnsi="Liberation Serif"/>
          <w:sz w:val="18"/>
          <w:szCs w:val="18"/>
        </w:rPr>
        <w:t xml:space="preserve"> </w:t>
      </w:r>
      <w:r>
        <w:rPr>
          <w:rFonts w:eastAsia="Times New Roman" w:cs="Times New Roman" w:ascii="Liberation Serif" w:hAnsi="Liberation Serif"/>
          <w:color w:val="000000"/>
          <w:sz w:val="18"/>
          <w:szCs w:val="18"/>
          <w:u w:val="none"/>
          <w:lang w:eastAsia="ru-RU"/>
        </w:rPr>
        <w:t>Включается в случае, если предметом Договора предусмотрено выполнение инженерных изысканий, включающих проведение:</w:t>
      </w:r>
    </w:p>
    <w:p>
      <w:pPr>
        <w:pStyle w:val="FootnoteText"/>
        <w:widowControl w:val="false"/>
        <w:spacing w:before="0" w:after="0"/>
        <w:jc w:val="both"/>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буровых работ (бурения инженерно-геологических скважин);</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отбора проб грунта и воды;</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xml:space="preserve"> </w:t>
      </w:r>
      <w:r>
        <w:rPr>
          <w:rFonts w:eastAsia="Times New Roman" w:cs="Times New Roman" w:ascii="Liberation Serif" w:hAnsi="Liberation Serif"/>
          <w:color w:val="000000"/>
          <w:sz w:val="18"/>
          <w:szCs w:val="18"/>
          <w:u w:val="none"/>
          <w:lang w:eastAsia="ru-RU"/>
        </w:rPr>
        <w:t>-полевых испытаний грунтов;</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геодезических работ (закрепления точек, съемки);</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экологических изысканий (отбора проб, обследования территории);</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обследования существующих объектов и сооружений;</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xml:space="preserve">- иных видов работ, определенных Техническим заданием. </w:t>
      </w:r>
    </w:p>
  </w:footnote>
  <w:footnote w:id="19">
    <w:p>
      <w:pPr>
        <w:pStyle w:val="FootnoteText"/>
        <w:spacing w:before="0" w:after="0"/>
        <w:jc w:val="both"/>
        <w:rPr>
          <w:sz w:val="12"/>
          <w:szCs w:val="12"/>
        </w:rPr>
      </w:pPr>
      <w:r>
        <w:rPr>
          <w:rStyle w:val="Style6"/>
        </w:rPr>
        <w:footnoteRef/>
      </w:r>
      <w:r>
        <w:rPr>
          <w:sz w:val="12"/>
          <w:szCs w:val="12"/>
        </w:rPr>
        <w:t xml:space="preserve"> </w:t>
      </w:r>
      <w:r>
        <w:rPr>
          <w:rFonts w:eastAsia="Times New Roman" w:cs="Times New Roman" w:ascii="Liberation Serif" w:hAnsi="Liberation Serif"/>
          <w:color w:val="000000"/>
          <w:sz w:val="18"/>
          <w:szCs w:val="18"/>
          <w:u w:val="none"/>
          <w:lang w:eastAsia="ru-RU"/>
        </w:rPr>
        <w:t>Включается в случае, если предметом Договора предусмотрено выполнение инженерных изысканий, включающих проведение:</w:t>
      </w:r>
    </w:p>
    <w:p>
      <w:pPr>
        <w:pStyle w:val="FootnoteText"/>
        <w:widowControl w:val="false"/>
        <w:spacing w:before="0" w:after="0"/>
        <w:jc w:val="both"/>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буровых работ (бурения инженерно-геологических скважин);</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отбора проб грунта и воды;</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xml:space="preserve"> </w:t>
      </w:r>
      <w:r>
        <w:rPr>
          <w:rFonts w:eastAsia="Times New Roman" w:cs="Times New Roman" w:ascii="Liberation Serif" w:hAnsi="Liberation Serif"/>
          <w:color w:val="000000"/>
          <w:sz w:val="18"/>
          <w:szCs w:val="18"/>
          <w:u w:val="none"/>
          <w:lang w:eastAsia="ru-RU"/>
        </w:rPr>
        <w:t>-полевых испытаний грунтов;</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геодезических работ (закрепления точек, съемки);</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экологических изысканий (отбора проб, обследования территории);</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обследования существующих объектов и сооружений;</w:t>
      </w:r>
    </w:p>
    <w:p>
      <w:pPr>
        <w:pStyle w:val="FootnoteText"/>
        <w:widowControl w:val="false"/>
        <w:spacing w:before="0" w:after="0"/>
        <w:rPr>
          <w:rFonts w:ascii="Liberation Serif" w:hAnsi="Liberation Serif" w:eastAsia="Times New Roman" w:cs="Times New Roman"/>
          <w:color w:val="000000"/>
          <w:sz w:val="18"/>
          <w:szCs w:val="18"/>
          <w:u w:val="none"/>
          <w:lang w:eastAsia="ru-RU"/>
        </w:rPr>
      </w:pPr>
      <w:r>
        <w:rPr>
          <w:rFonts w:eastAsia="Times New Roman" w:cs="Times New Roman" w:ascii="Liberation Serif" w:hAnsi="Liberation Serif"/>
          <w:color w:val="000000"/>
          <w:sz w:val="18"/>
          <w:szCs w:val="18"/>
          <w:u w:val="none"/>
          <w:lang w:eastAsia="ru-RU"/>
        </w:rPr>
        <w:t xml:space="preserve">- иных видов работ, определенных Техническим заданием. </w:t>
      </w:r>
    </w:p>
  </w:footnote>
  <w:footnote w:id="20">
    <w:p>
      <w:pPr>
        <w:pStyle w:val="Normal"/>
        <w:rPr>
          <w:sz w:val="24"/>
          <w:szCs w:val="24"/>
        </w:rPr>
      </w:pPr>
      <w:r>
        <w:rPr>
          <w:rStyle w:val="Style6"/>
        </w:rPr>
        <w:t></w:t>
      </w:r>
      <w:r>
        <w:rPr>
          <w:rStyle w:val="Style6"/>
        </w:rPr>
        <w:t></w:t>
      </w:r>
      <w:r>
        <w:rPr>
          <w:rStyle w:val="Style6"/>
        </w:rPr>
        <w:tab/>
        <w:t></w:t>
      </w:r>
      <w:r>
        <w:rPr/>
        <w:t xml:space="preserve"> </w:t>
      </w:r>
      <w:r>
        <w:rPr>
          <w:sz w:val="20"/>
        </w:rPr>
        <w:t>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микропредприятия, малые предприятия и средние предприятия.</w:t>
      </w:r>
      <w:r>
        <w:rPr>
          <w:sz w:val="24"/>
          <w:szCs w:val="24"/>
        </w:rPr>
        <w:t xml:space="preserve">   </w:t>
      </w:r>
    </w:p>
    <w:p>
      <w:pPr>
        <w:pStyle w:val="FootnoteText"/>
        <w:rPr/>
      </w:pPr>
      <w:r>
        <w:rPr/>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567" w:hanging="432"/>
      </w:pPr>
      <w:rPr>
        <w:sz w:val="24"/>
        <w:u w:val="none"/>
        <w:b/>
      </w:rPr>
    </w:lvl>
    <w:lvl w:ilvl="2">
      <w:start w:val="1"/>
      <w:numFmt w:val="decimal"/>
      <w:lvlText w:val="%1.%2.%3."/>
      <w:lvlJc w:val="left"/>
      <w:pPr>
        <w:tabs>
          <w:tab w:val="num" w:pos="0"/>
        </w:tabs>
        <w:ind w:left="1214" w:hanging="504"/>
      </w:pPr>
      <w:rPr>
        <w:sz w:val="24"/>
        <w:b/>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0">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b/>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40"/>
  <w:embedSystemFonts/>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00000A"/>
      <w:kern w:val="0"/>
      <w:sz w:val="28"/>
      <w:szCs w:val="28"/>
      <w:lang w:val="ru-RU" w:eastAsia="ru-RU" w:bidi="ar-SA"/>
    </w:rPr>
  </w:style>
  <w:style w:type="paragraph" w:styleId="Heading1">
    <w:name w:val="Heading 1"/>
    <w:basedOn w:val="Normal"/>
    <w:next w:val="Normal"/>
    <w:link w:val="11"/>
    <w:qFormat/>
    <w:rsid w:val="00ae674d"/>
    <w:pPr>
      <w:keepNext w:val="true"/>
      <w:spacing w:before="240" w:after="60"/>
      <w:outlineLvl w:val="0"/>
    </w:pPr>
    <w:rPr>
      <w:rFonts w:ascii="Cambria" w:hAnsi="Cambria"/>
      <w:b/>
      <w:bCs/>
      <w:sz w:val="32"/>
      <w:szCs w:val="32"/>
      <w:lang w:val="x-none" w:eastAsia="x-none"/>
    </w:rPr>
  </w:style>
  <w:style w:type="paragraph" w:styleId="Heading2">
    <w:name w:val="Heading 2"/>
    <w:basedOn w:val="Normal"/>
    <w:next w:val="Normal"/>
    <w:link w:val="2"/>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link w:val="3"/>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6">
    <w:name w:val="Символ сноски"/>
    <w:qFormat/>
    <w:rPr>
      <w:vertAlign w:val="superscript"/>
    </w:rPr>
  </w:style>
  <w:style w:type="character" w:styleId="FootnoteReference">
    <w:name w:val="Footnote Reference"/>
    <w:rPr>
      <w:vertAlign w:val="superscript"/>
    </w:rPr>
  </w:style>
  <w:style w:type="character" w:styleId="FootnoteCharacters">
    <w:name w:val="Footnote Characters"/>
    <w:uiPriority w:val="99"/>
    <w:qFormat/>
    <w:rsid w:val="00d45657"/>
    <w:rPr>
      <w:vertAlign w:val="superscript"/>
    </w:rPr>
  </w:style>
  <w:style w:type="character" w:styleId="3" w:customStyle="1">
    <w:name w:val="Заголовок 3 Знак"/>
    <w:qFormat/>
    <w:rsid w:val="005f3f9e"/>
    <w:rPr>
      <w:b/>
      <w:sz w:val="28"/>
    </w:rPr>
  </w:style>
  <w:style w:type="character" w:styleId="31" w:customStyle="1">
    <w:name w:val="3. Подпункт Знак"/>
    <w:link w:val="33"/>
    <w:qFormat/>
    <w:rsid w:val="005f4a86"/>
    <w:rPr>
      <w:b/>
      <w:bCs/>
      <w:sz w:val="24"/>
      <w:szCs w:val="24"/>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link w:val="12"/>
    <w:qFormat/>
    <w:rsid w:val="00f50d64"/>
    <w:rPr>
      <w:b w:val="false"/>
      <w:sz w:val="24"/>
      <w:szCs w:val="24"/>
    </w:rPr>
  </w:style>
  <w:style w:type="character" w:styleId="4" w:customStyle="1">
    <w:name w:val="4. Отчерк Знак"/>
    <w:link w:val="41"/>
    <w:qFormat/>
    <w:rsid w:val="00f50d64"/>
    <w:rPr>
      <w:sz w:val="24"/>
      <w:szCs w:val="24"/>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qFormat/>
    <w:rsid w:val="00ae674d"/>
    <w:rPr>
      <w:sz w:val="22"/>
      <w:szCs w:val="22"/>
      <w:shd w:fill="FFFFFF" w:val="clear"/>
    </w:rPr>
  </w:style>
  <w:style w:type="character" w:styleId="11" w:customStyle="1">
    <w:name w:val="Заголовок 1 Знак"/>
    <w:qFormat/>
    <w:rsid w:val="00ae674d"/>
    <w:rPr>
      <w:rFonts w:ascii="Cambria" w:hAnsi="Cambria" w:eastAsia="Times New Roman" w:cs="Times New Roman"/>
      <w:b/>
      <w:bCs/>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uiPriority w:val="99"/>
    <w:qFormat/>
    <w:rsid w:val="00f43f0d"/>
    <w:rPr/>
  </w:style>
  <w:style w:type="character" w:styleId="Hyperlink">
    <w:name w:val="Hyperlink"/>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name w:val="Символ концевой сноски"/>
    <w:qFormat/>
    <w:rPr>
      <w:vertAlign w:val="superscript"/>
    </w:rPr>
  </w:style>
  <w:style w:type="character" w:styleId="EndnoteReference">
    <w:name w:val="Endnote Reference"/>
    <w:rPr>
      <w:vertAlign w:val="superscript"/>
    </w:rPr>
  </w:style>
  <w:style w:type="character" w:styleId="EndnoteCharacters">
    <w:name w:val="Endnote Characters"/>
    <w:uiPriority w:val="99"/>
    <w:semiHidden/>
    <w:unhideWhenUsed/>
    <w:qFormat/>
    <w:rsid w:val="008c02d8"/>
    <w:rPr>
      <w:vertAlign w:val="superscript"/>
    </w:rPr>
  </w:style>
  <w:style w:type="character" w:styleId="Style16" w:customStyle="1">
    <w:name w:val="Абзац списка Знак"/>
    <w:link w:val="ListParagraph"/>
    <w:uiPriority w:val="34"/>
    <w:qFormat/>
    <w:locked/>
    <w:rsid w:val="000c0ae8"/>
    <w:rPr>
      <w:sz w:val="24"/>
      <w:szCs w:val="24"/>
    </w:rPr>
  </w:style>
  <w:style w:type="character" w:styleId="Style17">
    <w:name w:val="Символы концевой сноски"/>
    <w:qFormat/>
    <w:rPr/>
  </w:style>
  <w:style w:type="character" w:styleId="WW8Num3z0">
    <w:name w:val="WW8Num3z0"/>
    <w:qFormat/>
    <w:rPr>
      <w:b/>
      <w:bCs/>
    </w:rPr>
  </w:style>
  <w:style w:type="character" w:styleId="WW8Num3z1">
    <w:name w:val="WW8Num3z1"/>
    <w:qFormat/>
    <w:rPr>
      <w:b w:val="false"/>
      <w:bCs/>
      <w:i w:val="false"/>
      <w:sz w:val="24"/>
      <w:szCs w:val="24"/>
      <w:shd w:fill="C0C0C0" w:val="clear"/>
      <w:lang w:eastAsia="en-US"/>
    </w:rPr>
  </w:style>
  <w:style w:type="character" w:styleId="WW8Num3z2">
    <w:name w:val="WW8Num3z2"/>
    <w:qFormat/>
    <w:rPr>
      <w:bCs/>
    </w:rPr>
  </w:style>
  <w:style w:type="character" w:styleId="EndnoteReference1">
    <w:name w:val="Endnote Reference1"/>
    <w:qFormat/>
    <w:rPr>
      <w:vertAlign w:val="superscript"/>
    </w:rPr>
  </w:style>
  <w:style w:type="character" w:styleId="FootnoteReference1">
    <w:name w:val="Footnote Reference1"/>
    <w:qFormat/>
    <w:rPr>
      <w:vertAlign w:val="superscript"/>
    </w:rPr>
  </w:style>
  <w:style w:type="character" w:styleId="EndnoteReference3">
    <w:name w:val="Endnote Reference3"/>
    <w:qFormat/>
    <w:rPr>
      <w:vertAlign w:val="superscript"/>
    </w:rPr>
  </w:style>
  <w:style w:type="character" w:styleId="FootnoteReference3">
    <w:name w:val="Footnote Reference3"/>
    <w:qFormat/>
    <w:rPr>
      <w:vertAlign w:val="superscript"/>
    </w:rPr>
  </w:style>
  <w:style w:type="character" w:styleId="EndnoteReference2">
    <w:name w:val="Endnote Reference2"/>
    <w:qFormat/>
    <w:rPr>
      <w:vertAlign w:val="superscript"/>
    </w:rPr>
  </w:style>
  <w:style w:type="character" w:styleId="FootnoteReference2">
    <w:name w:val="Footnote Reference2"/>
    <w:qFormat/>
    <w:rPr>
      <w:vertAlign w:val="superscript"/>
    </w:rPr>
  </w:style>
  <w:style w:type="character" w:styleId="EndnoteReference11">
    <w:name w:val="Endnote Reference11"/>
    <w:qFormat/>
    <w:rPr>
      <w:vertAlign w:val="superscript"/>
    </w:rPr>
  </w:style>
  <w:style w:type="character" w:styleId="WW-">
    <w:name w:val="WW-Символы концевой сноски"/>
    <w:qFormat/>
    <w:rPr/>
  </w:style>
  <w:style w:type="character" w:styleId="FootnoteReference11">
    <w:name w:val="Footnote Reference11"/>
    <w:qFormat/>
    <w:rPr>
      <w:vertAlign w:val="superscript"/>
    </w:rPr>
  </w:style>
  <w:style w:type="character" w:styleId="Style18">
    <w:name w:val="Название Знак"/>
    <w:qFormat/>
    <w:rPr>
      <w:b/>
      <w:bCs/>
      <w:sz w:val="24"/>
      <w:szCs w:val="24"/>
    </w:rPr>
  </w:style>
  <w:style w:type="character" w:styleId="Style19">
    <w:name w:val="Верхний колонтитул Знак"/>
    <w:qFormat/>
    <w:rPr>
      <w:sz w:val="24"/>
      <w:szCs w:val="24"/>
    </w:rPr>
  </w:style>
  <w:style w:type="character" w:styleId="Style20">
    <w:name w:val="Основной текст Знак"/>
    <w:qFormat/>
    <w:rPr>
      <w:sz w:val="24"/>
      <w:szCs w:val="24"/>
    </w:rPr>
  </w:style>
  <w:style w:type="character" w:styleId="Style21">
    <w:name w:val="Знак примечания"/>
    <w:qFormat/>
    <w:rPr>
      <w:sz w:val="16"/>
      <w:szCs w:val="16"/>
    </w:rPr>
  </w:style>
  <w:style w:type="character" w:styleId="PageNumber">
    <w:name w:val="Page Number"/>
    <w:basedOn w:val="Style22"/>
    <w:rPr/>
  </w:style>
  <w:style w:type="character" w:styleId="Style22">
    <w:name w:val="Основной шрифт абзаца"/>
    <w:qFormat/>
    <w:rPr/>
  </w:style>
  <w:style w:type="character" w:styleId="WW8Num29z0">
    <w:name w:val="WW8Num29z0"/>
    <w:qFormat/>
    <w:rPr/>
  </w:style>
  <w:style w:type="character" w:styleId="WW8Num28z2">
    <w:name w:val="WW8Num28z2"/>
    <w:qFormat/>
    <w:rPr>
      <w:rFonts w:ascii="Wingdings" w:hAnsi="Wingdings" w:cs="Wingdings"/>
    </w:rPr>
  </w:style>
  <w:style w:type="character" w:styleId="WW8Num28z1">
    <w:name w:val="WW8Num28z1"/>
    <w:qFormat/>
    <w:rPr>
      <w:rFonts w:ascii="Courier New" w:hAnsi="Courier New" w:cs="Courier New"/>
    </w:rPr>
  </w:style>
  <w:style w:type="character" w:styleId="WW8Num28z0">
    <w:name w:val="WW8Num28z0"/>
    <w:qFormat/>
    <w:rPr>
      <w:rFonts w:ascii="Symbol" w:hAnsi="Symbol" w:cs="Symbol"/>
    </w:rPr>
  </w:style>
  <w:style w:type="character" w:styleId="WW8Num27z0">
    <w:name w:val="WW8Num27z0"/>
    <w:qFormat/>
    <w:rPr/>
  </w:style>
  <w:style w:type="character" w:styleId="WW8Num26z0">
    <w:name w:val="WW8Num26z0"/>
    <w:qFormat/>
    <w:rPr/>
  </w:style>
  <w:style w:type="character" w:styleId="WW8Num25z2">
    <w:name w:val="WW8Num25z2"/>
    <w:qFormat/>
    <w:rPr>
      <w:rFonts w:ascii="Wingdings" w:hAnsi="Wingdings" w:cs="Wingdings"/>
    </w:rPr>
  </w:style>
  <w:style w:type="character" w:styleId="WW8Num25z1">
    <w:name w:val="WW8Num25z1"/>
    <w:qFormat/>
    <w:rPr>
      <w:rFonts w:ascii="Courier New" w:hAnsi="Courier New" w:cs="Courier New"/>
    </w:rPr>
  </w:style>
  <w:style w:type="character" w:styleId="WW8Num25z0">
    <w:name w:val="WW8Num25z0"/>
    <w:qFormat/>
    <w:rPr>
      <w:rFonts w:ascii="Symbol" w:hAnsi="Symbol" w:cs="Symbol"/>
    </w:rPr>
  </w:style>
  <w:style w:type="character" w:styleId="WW8Num24z8">
    <w:name w:val="WW8Num24z8"/>
    <w:qFormat/>
    <w:rPr/>
  </w:style>
  <w:style w:type="character" w:styleId="WW8Num24z7">
    <w:name w:val="WW8Num24z7"/>
    <w:qFormat/>
    <w:rPr/>
  </w:style>
  <w:style w:type="character" w:styleId="WW8Num24z6">
    <w:name w:val="WW8Num24z6"/>
    <w:qFormat/>
    <w:rPr/>
  </w:style>
  <w:style w:type="character" w:styleId="WW8Num24z5">
    <w:name w:val="WW8Num24z5"/>
    <w:qFormat/>
    <w:rPr/>
  </w:style>
  <w:style w:type="character" w:styleId="WW8Num24z4">
    <w:name w:val="WW8Num24z4"/>
    <w:qFormat/>
    <w:rPr/>
  </w:style>
  <w:style w:type="character" w:styleId="WW8Num24z3">
    <w:name w:val="WW8Num24z3"/>
    <w:qFormat/>
    <w:rPr/>
  </w:style>
  <w:style w:type="character" w:styleId="WW8Num24z2">
    <w:name w:val="WW8Num24z2"/>
    <w:qFormat/>
    <w:rPr>
      <w:b w:val="false"/>
      <w:sz w:val="24"/>
      <w:szCs w:val="24"/>
    </w:rPr>
  </w:style>
  <w:style w:type="character" w:styleId="WW8Num24z1">
    <w:name w:val="WW8Num24z1"/>
    <w:qFormat/>
    <w:rPr>
      <w:b w:val="false"/>
      <w:u w:val="none"/>
    </w:rPr>
  </w:style>
  <w:style w:type="character" w:styleId="WW8Num24z0">
    <w:name w:val="WW8Num24z0"/>
    <w:qFormat/>
    <w:rPr>
      <w:b/>
    </w:rPr>
  </w:style>
  <w:style w:type="character" w:styleId="WW8Num23z2">
    <w:name w:val="WW8Num23z2"/>
    <w:qFormat/>
    <w:rPr>
      <w:rFonts w:ascii="Wingdings" w:hAnsi="Wingdings" w:cs="Wingdings"/>
    </w:rPr>
  </w:style>
  <w:style w:type="character" w:styleId="WW8Num23z1">
    <w:name w:val="WW8Num23z1"/>
    <w:qFormat/>
    <w:rPr>
      <w:rFonts w:ascii="Courier New" w:hAnsi="Courier New" w:cs="Courier New"/>
    </w:rPr>
  </w:style>
  <w:style w:type="character" w:styleId="WW8Num23z0">
    <w:name w:val="WW8Num23z0"/>
    <w:qFormat/>
    <w:rPr>
      <w:rFonts w:ascii="Symbol" w:hAnsi="Symbol" w:cs="Symbol"/>
    </w:rPr>
  </w:style>
  <w:style w:type="character" w:styleId="WW8Num22z8">
    <w:name w:val="WW8Num22z8"/>
    <w:qFormat/>
    <w:rPr/>
  </w:style>
  <w:style w:type="character" w:styleId="WW8Num22z7">
    <w:name w:val="WW8Num22z7"/>
    <w:qFormat/>
    <w:rPr/>
  </w:style>
  <w:style w:type="character" w:styleId="WW8Num22z6">
    <w:name w:val="WW8Num22z6"/>
    <w:qFormat/>
    <w:rPr/>
  </w:style>
  <w:style w:type="character" w:styleId="WW8Num22z5">
    <w:name w:val="WW8Num22z5"/>
    <w:qFormat/>
    <w:rPr/>
  </w:style>
  <w:style w:type="character" w:styleId="WW8Num22z4">
    <w:name w:val="WW8Num22z4"/>
    <w:qFormat/>
    <w:rPr/>
  </w:style>
  <w:style w:type="character" w:styleId="WW8Num22z3">
    <w:name w:val="WW8Num22z3"/>
    <w:qFormat/>
    <w:rPr/>
  </w:style>
  <w:style w:type="character" w:styleId="WW8Num22z2">
    <w:name w:val="WW8Num22z2"/>
    <w:qFormat/>
    <w:rPr/>
  </w:style>
  <w:style w:type="character" w:styleId="WW8Num22z1">
    <w:name w:val="WW8Num22z1"/>
    <w:qFormat/>
    <w:rPr/>
  </w:style>
  <w:style w:type="character" w:styleId="WW8Num22z0">
    <w:name w:val="WW8Num22z0"/>
    <w:qFormat/>
    <w:rPr>
      <w:sz w:val="24"/>
      <w:szCs w:val="24"/>
    </w:rPr>
  </w:style>
  <w:style w:type="character" w:styleId="WW8Num21z2">
    <w:name w:val="WW8Num21z2"/>
    <w:qFormat/>
    <w:rPr>
      <w:rFonts w:ascii="Wingdings" w:hAnsi="Wingdings" w:cs="Wingdings"/>
    </w:rPr>
  </w:style>
  <w:style w:type="character" w:styleId="WW8Num21z1">
    <w:name w:val="WW8Num21z1"/>
    <w:qFormat/>
    <w:rPr>
      <w:rFonts w:ascii="Courier New" w:hAnsi="Courier New" w:cs="Courier New"/>
    </w:rPr>
  </w:style>
  <w:style w:type="character" w:styleId="WW8Num21z0">
    <w:name w:val="WW8Num21z0"/>
    <w:qFormat/>
    <w:rPr>
      <w:rFonts w:ascii="Symbol" w:hAnsi="Symbol" w:cs="Symbol"/>
    </w:rPr>
  </w:style>
  <w:style w:type="character" w:styleId="WW8Num20z8">
    <w:name w:val="WW8Num20z8"/>
    <w:qFormat/>
    <w:rPr/>
  </w:style>
  <w:style w:type="character" w:styleId="WW8Num20z7">
    <w:name w:val="WW8Num20z7"/>
    <w:qFormat/>
    <w:rPr/>
  </w:style>
  <w:style w:type="character" w:styleId="WW8Num20z6">
    <w:name w:val="WW8Num20z6"/>
    <w:qFormat/>
    <w:rPr/>
  </w:style>
  <w:style w:type="character" w:styleId="WW8Num20z5">
    <w:name w:val="WW8Num20z5"/>
    <w:qFormat/>
    <w:rPr/>
  </w:style>
  <w:style w:type="character" w:styleId="WW8Num20z4">
    <w:name w:val="WW8Num20z4"/>
    <w:qFormat/>
    <w:rPr/>
  </w:style>
  <w:style w:type="character" w:styleId="WW8Num20z3">
    <w:name w:val="WW8Num20z3"/>
    <w:qFormat/>
    <w:rPr/>
  </w:style>
  <w:style w:type="character" w:styleId="WW8Num20z2">
    <w:name w:val="WW8Num20z2"/>
    <w:qFormat/>
    <w:rPr>
      <w:b w:val="false"/>
      <w:sz w:val="24"/>
      <w:szCs w:val="24"/>
    </w:rPr>
  </w:style>
  <w:style w:type="character" w:styleId="WW8Num20z1">
    <w:name w:val="WW8Num20z1"/>
    <w:qFormat/>
    <w:rPr>
      <w:rFonts w:ascii="Symbol" w:hAnsi="Symbol" w:cs="Symbol"/>
      <w:b w:val="false"/>
      <w:u w:val="none"/>
    </w:rPr>
  </w:style>
  <w:style w:type="character" w:styleId="WW8Num20z0">
    <w:name w:val="WW8Num20z0"/>
    <w:qFormat/>
    <w:rPr>
      <w:b/>
    </w:rPr>
  </w:style>
  <w:style w:type="character" w:styleId="WW8Num19z2">
    <w:name w:val="WW8Num19z2"/>
    <w:qFormat/>
    <w:rPr>
      <w:rFonts w:ascii="Wingdings" w:hAnsi="Wingdings" w:cs="Wingdings"/>
    </w:rPr>
  </w:style>
  <w:style w:type="character" w:styleId="WW8Num19z1">
    <w:name w:val="WW8Num19z1"/>
    <w:qFormat/>
    <w:rPr>
      <w:rFonts w:ascii="Courier New" w:hAnsi="Courier New" w:cs="Courier New"/>
    </w:rPr>
  </w:style>
  <w:style w:type="character" w:styleId="WW8Num19z0">
    <w:name w:val="WW8Num19z0"/>
    <w:qFormat/>
    <w:rPr>
      <w:rFonts w:ascii="Symbol" w:hAnsi="Symbol" w:cs="Symbol"/>
    </w:rPr>
  </w:style>
  <w:style w:type="character" w:styleId="WW8Num18z0">
    <w:name w:val="WW8Num18z0"/>
    <w:qFormat/>
    <w:rPr/>
  </w:style>
  <w:style w:type="character" w:styleId="WW8Num17z8">
    <w:name w:val="WW8Num17z8"/>
    <w:qFormat/>
    <w:rPr/>
  </w:style>
  <w:style w:type="character" w:styleId="WW8Num17z7">
    <w:name w:val="WW8Num17z7"/>
    <w:qFormat/>
    <w:rPr/>
  </w:style>
  <w:style w:type="character" w:styleId="WW8Num17z6">
    <w:name w:val="WW8Num17z6"/>
    <w:qFormat/>
    <w:rPr/>
  </w:style>
  <w:style w:type="character" w:styleId="WW8Num17z5">
    <w:name w:val="WW8Num17z5"/>
    <w:qFormat/>
    <w:rPr/>
  </w:style>
  <w:style w:type="character" w:styleId="WW8Num17z4">
    <w:name w:val="WW8Num17z4"/>
    <w:qFormat/>
    <w:rPr/>
  </w:style>
  <w:style w:type="character" w:styleId="WW8Num17z3">
    <w:name w:val="WW8Num17z3"/>
    <w:qFormat/>
    <w:rPr/>
  </w:style>
  <w:style w:type="character" w:styleId="WW8Num17z2">
    <w:name w:val="WW8Num17z2"/>
    <w:qFormat/>
    <w:rPr/>
  </w:style>
  <w:style w:type="character" w:styleId="WW8Num17z1">
    <w:name w:val="WW8Num17z1"/>
    <w:qFormat/>
    <w:rPr/>
  </w:style>
  <w:style w:type="character" w:styleId="WW8Num17z0">
    <w:name w:val="WW8Num17z0"/>
    <w:qFormat/>
    <w:rPr>
      <w:b/>
    </w:rPr>
  </w:style>
  <w:style w:type="character" w:styleId="WW8Num16z3">
    <w:name w:val="WW8Num16z3"/>
    <w:qFormat/>
    <w:rPr>
      <w:rFonts w:ascii="Symbol" w:hAnsi="Symbol" w:cs="Symbol"/>
    </w:rPr>
  </w:style>
  <w:style w:type="character" w:styleId="WW8Num16z2">
    <w:name w:val="WW8Num16z2"/>
    <w:qFormat/>
    <w:rPr>
      <w:rFonts w:ascii="Wingdings" w:hAnsi="Wingdings" w:cs="Wingdings"/>
    </w:rPr>
  </w:style>
  <w:style w:type="character" w:styleId="WW8Num16z1">
    <w:name w:val="WW8Num16z1"/>
    <w:qFormat/>
    <w:rPr>
      <w:rFonts w:ascii="Courier New" w:hAnsi="Courier New" w:cs="Courier New"/>
    </w:rPr>
  </w:style>
  <w:style w:type="character" w:styleId="WW8Num16z0">
    <w:name w:val="WW8Num16z0"/>
    <w:qFormat/>
    <w:rPr>
      <w:rFonts w:ascii="Times New Roman" w:hAnsi="Times New Roman" w:cs="Times New Roman"/>
    </w:rPr>
  </w:style>
  <w:style w:type="character" w:styleId="WW8Num15z2">
    <w:name w:val="WW8Num15z2"/>
    <w:qFormat/>
    <w:rPr>
      <w:rFonts w:ascii="Wingdings" w:hAnsi="Wingdings" w:cs="Wingdings"/>
    </w:rPr>
  </w:style>
  <w:style w:type="character" w:styleId="WW8Num15z1">
    <w:name w:val="WW8Num15z1"/>
    <w:qFormat/>
    <w:rPr>
      <w:rFonts w:ascii="Courier New" w:hAnsi="Courier New" w:cs="Courier New"/>
    </w:rPr>
  </w:style>
  <w:style w:type="character" w:styleId="WW8Num15z0">
    <w:name w:val="WW8Num15z0"/>
    <w:qFormat/>
    <w:rPr>
      <w:rFonts w:ascii="Symbol" w:hAnsi="Symbol" w:cs="Symbol"/>
    </w:rPr>
  </w:style>
  <w:style w:type="character" w:styleId="WW8Num14z8">
    <w:name w:val="WW8Num14z8"/>
    <w:qFormat/>
    <w:rPr/>
  </w:style>
  <w:style w:type="character" w:styleId="WW8Num14z7">
    <w:name w:val="WW8Num14z7"/>
    <w:qFormat/>
    <w:rPr/>
  </w:style>
  <w:style w:type="character" w:styleId="WW8Num14z6">
    <w:name w:val="WW8Num14z6"/>
    <w:qFormat/>
    <w:rPr/>
  </w:style>
  <w:style w:type="character" w:styleId="WW8Num14z5">
    <w:name w:val="WW8Num14z5"/>
    <w:qFormat/>
    <w:rPr/>
  </w:style>
  <w:style w:type="character" w:styleId="WW8Num14z4">
    <w:name w:val="WW8Num14z4"/>
    <w:qFormat/>
    <w:rPr/>
  </w:style>
  <w:style w:type="character" w:styleId="WW8Num14z3">
    <w:name w:val="WW8Num14z3"/>
    <w:qFormat/>
    <w:rPr/>
  </w:style>
  <w:style w:type="character" w:styleId="WW8Num14z2">
    <w:name w:val="WW8Num14z2"/>
    <w:qFormat/>
    <w:rPr/>
  </w:style>
  <w:style w:type="character" w:styleId="WW8Num14z1">
    <w:name w:val="WW8Num14z1"/>
    <w:qFormat/>
    <w:rPr/>
  </w:style>
  <w:style w:type="character" w:styleId="WW8Num14z0">
    <w:name w:val="WW8Num14z0"/>
    <w:qFormat/>
    <w:rPr>
      <w:sz w:val="24"/>
      <w:szCs w:val="24"/>
    </w:rPr>
  </w:style>
  <w:style w:type="character" w:styleId="WW8Num13z0">
    <w:name w:val="WW8Num13z0"/>
    <w:qFormat/>
    <w:rPr/>
  </w:style>
  <w:style w:type="character" w:styleId="WW8Num12z2">
    <w:name w:val="WW8Num12z2"/>
    <w:qFormat/>
    <w:rPr>
      <w:rFonts w:ascii="Wingdings" w:hAnsi="Wingdings" w:cs="Wingdings"/>
    </w:rPr>
  </w:style>
  <w:style w:type="character" w:styleId="WW8Num12z1">
    <w:name w:val="WW8Num12z1"/>
    <w:qFormat/>
    <w:rPr>
      <w:rFonts w:ascii="Courier New" w:hAnsi="Courier New" w:cs="Courier New"/>
    </w:rPr>
  </w:style>
  <w:style w:type="character" w:styleId="WW8Num12z0">
    <w:name w:val="WW8Num12z0"/>
    <w:qFormat/>
    <w:rPr>
      <w:rFonts w:ascii="Symbol" w:hAnsi="Symbol" w:cs="Symbol"/>
    </w:rPr>
  </w:style>
  <w:style w:type="character" w:styleId="WW8Num9z2">
    <w:name w:val="WW8Num9z2"/>
    <w:qFormat/>
    <w:rPr>
      <w:rFonts w:ascii="Wingdings" w:hAnsi="Wingdings" w:cs="Wingdings"/>
    </w:rPr>
  </w:style>
  <w:style w:type="character" w:styleId="WW8Num9z1">
    <w:name w:val="WW8Num9z1"/>
    <w:qFormat/>
    <w:rPr>
      <w:rFonts w:ascii="Courier New" w:hAnsi="Courier New" w:cs="Courier New"/>
    </w:rPr>
  </w:style>
  <w:style w:type="character" w:styleId="WW8Num7z2">
    <w:name w:val="WW8Num7z2"/>
    <w:qFormat/>
    <w:rPr>
      <w:rFonts w:ascii="Wingdings" w:hAnsi="Wingdings" w:cs="Wingdings"/>
    </w:rPr>
  </w:style>
  <w:style w:type="character" w:styleId="WW8Num7z1">
    <w:name w:val="WW8Num7z1"/>
    <w:qFormat/>
    <w:rPr>
      <w:rFonts w:ascii="Courier New" w:hAnsi="Courier New" w:cs="Courier New"/>
    </w:rPr>
  </w:style>
  <w:style w:type="character" w:styleId="WW8Num2z2">
    <w:name w:val="WW8Num2z2"/>
    <w:qFormat/>
    <w:rPr>
      <w:rFonts w:ascii="Wingdings" w:hAnsi="Wingdings" w:cs="Wingdings"/>
    </w:rPr>
  </w:style>
  <w:style w:type="character" w:styleId="WW8Num2z1">
    <w:name w:val="WW8Num2z1"/>
    <w:qFormat/>
    <w:rPr>
      <w:rFonts w:ascii="Courier New" w:hAnsi="Courier New" w:cs="Courier New"/>
    </w:rPr>
  </w:style>
  <w:style w:type="character" w:styleId="WW8Num11z8">
    <w:name w:val="WW8Num11z8"/>
    <w:qFormat/>
    <w:rPr/>
  </w:style>
  <w:style w:type="character" w:styleId="WW8Num11z7">
    <w:name w:val="WW8Num11z7"/>
    <w:qFormat/>
    <w:rPr/>
  </w:style>
  <w:style w:type="character" w:styleId="WW8Num11z6">
    <w:name w:val="WW8Num11z6"/>
    <w:qFormat/>
    <w:rPr/>
  </w:style>
  <w:style w:type="character" w:styleId="WW8Num11z5">
    <w:name w:val="WW8Num11z5"/>
    <w:qFormat/>
    <w:rPr/>
  </w:style>
  <w:style w:type="character" w:styleId="WW8Num11z4">
    <w:name w:val="WW8Num11z4"/>
    <w:qFormat/>
    <w:rPr/>
  </w:style>
  <w:style w:type="character" w:styleId="WW8Num11z3">
    <w:name w:val="WW8Num11z3"/>
    <w:qFormat/>
    <w:rPr/>
  </w:style>
  <w:style w:type="character" w:styleId="WW8Num11z2">
    <w:name w:val="WW8Num11z2"/>
    <w:qFormat/>
    <w:rPr/>
  </w:style>
  <w:style w:type="character" w:styleId="WW8Num11z1">
    <w:name w:val="WW8Num11z1"/>
    <w:qFormat/>
    <w:rPr/>
  </w:style>
  <w:style w:type="character" w:styleId="WW8Num11z0">
    <w:name w:val="WW8Num11z0"/>
    <w:qFormat/>
    <w:rPr>
      <w:sz w:val="24"/>
      <w:szCs w:val="24"/>
    </w:rPr>
  </w:style>
  <w:style w:type="character" w:styleId="WW8Num10z8">
    <w:name w:val="WW8Num10z8"/>
    <w:qFormat/>
    <w:rPr/>
  </w:style>
  <w:style w:type="character" w:styleId="WW8Num10z7">
    <w:name w:val="WW8Num10z7"/>
    <w:qFormat/>
    <w:rPr/>
  </w:style>
  <w:style w:type="character" w:styleId="WW8Num10z6">
    <w:name w:val="WW8Num10z6"/>
    <w:qFormat/>
    <w:rPr/>
  </w:style>
  <w:style w:type="character" w:styleId="WW8Num10z5">
    <w:name w:val="WW8Num10z5"/>
    <w:qFormat/>
    <w:rPr/>
  </w:style>
  <w:style w:type="character" w:styleId="WW8Num10z4">
    <w:name w:val="WW8Num10z4"/>
    <w:qFormat/>
    <w:rPr/>
  </w:style>
  <w:style w:type="character" w:styleId="WW8Num10z3">
    <w:name w:val="WW8Num10z3"/>
    <w:qFormat/>
    <w:rPr/>
  </w:style>
  <w:style w:type="character" w:styleId="WW8Num10z2">
    <w:name w:val="WW8Num10z2"/>
    <w:qFormat/>
    <w:rPr/>
  </w:style>
  <w:style w:type="character" w:styleId="WW8Num10z1">
    <w:name w:val="WW8Num10z1"/>
    <w:qFormat/>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WW8Num10z0">
    <w:name w:val="WW8Num10z0"/>
    <w:qFormat/>
    <w:rPr>
      <w:sz w:val="24"/>
      <w:szCs w:val="24"/>
      <w:shd w:fill="C0C0C0" w:val="clear"/>
    </w:rPr>
  </w:style>
  <w:style w:type="character" w:styleId="WW8Num9z0">
    <w:name w:val="WW8Num9z0"/>
    <w:qFormat/>
    <w:rPr>
      <w:rFonts w:ascii="Symbol" w:hAnsi="Symbol" w:cs="Symbol"/>
    </w:rPr>
  </w:style>
  <w:style w:type="character" w:styleId="WW8Num8z0">
    <w:name w:val="WW8Num8z0"/>
    <w:qFormat/>
    <w:rPr>
      <w:rFonts w:ascii="Symbol" w:hAnsi="Symbol" w:cs="Symbol"/>
    </w:rPr>
  </w:style>
  <w:style w:type="character" w:styleId="WW8Num7z0">
    <w:name w:val="WW8Num7z0"/>
    <w:qFormat/>
    <w:rPr>
      <w:rFonts w:ascii="Symbol" w:hAnsi="Symbol" w:cs="Symbol"/>
    </w:rPr>
  </w:style>
  <w:style w:type="character" w:styleId="WW8Num6z0">
    <w:name w:val="WW8Num6z0"/>
    <w:qFormat/>
    <w:rPr>
      <w:rFonts w:ascii="Symbol" w:hAnsi="Symbol" w:cs="Symbol"/>
    </w:rPr>
  </w:style>
  <w:style w:type="character" w:styleId="WW8Num5z2">
    <w:name w:val="WW8Num5z2"/>
    <w:qFormat/>
    <w:rPr/>
  </w:style>
  <w:style w:type="character" w:styleId="WW8Num5z1">
    <w:name w:val="WW8Num5z1"/>
    <w:qFormat/>
    <w:rPr>
      <w:b w:val="false"/>
      <w:bCs/>
      <w:i w:val="false"/>
    </w:rPr>
  </w:style>
  <w:style w:type="character" w:styleId="WW8Num5z0">
    <w:name w:val="WW8Num5z0"/>
    <w:qFormat/>
    <w:rPr>
      <w:b/>
    </w:rPr>
  </w:style>
  <w:style w:type="character" w:styleId="WW8Num4z2">
    <w:name w:val="WW8Num4z2"/>
    <w:qFormat/>
    <w:rPr>
      <w:bCs/>
      <w:sz w:val="24"/>
      <w:shd w:fill="C0C0C0" w:val="clear"/>
      <w:lang w:val="en-US"/>
    </w:rPr>
  </w:style>
  <w:style w:type="character" w:styleId="WW8Num4z1">
    <w:name w:val="WW8Num4z1"/>
    <w:qFormat/>
    <w:rPr>
      <w:bCs/>
      <w:i w:val="false"/>
      <w:sz w:val="24"/>
      <w:shd w:fill="C0C0C0" w:val="clear"/>
    </w:rPr>
  </w:style>
  <w:style w:type="character" w:styleId="WW8Num4z0">
    <w:name w:val="WW8Num4z0"/>
    <w:qFormat/>
    <w:rPr>
      <w:b/>
      <w:bCs/>
    </w:rPr>
  </w:style>
  <w:style w:type="character" w:styleId="WW8Num2z0">
    <w:name w:val="WW8Num2z0"/>
    <w:qFormat/>
    <w:rPr>
      <w:rFonts w:ascii="Symbol" w:hAnsi="Symbol" w:cs="Symbol"/>
    </w:rPr>
  </w:style>
  <w:style w:type="paragraph" w:styleId="Style23">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rsid w:val="004b090f"/>
    <w:pPr>
      <w:spacing w:before="0" w:after="12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4">
    <w:name w:val="Указатель"/>
    <w:basedOn w:val="Normal"/>
    <w:qFormat/>
    <w:pPr>
      <w:suppressLineNumbers/>
    </w:pPr>
    <w:rPr>
      <w:rFonts w:cs="Lohit Devanagari"/>
      <w:lang w:val="zxx" w:eastAsia="zxx" w:bidi="zxx"/>
    </w:rPr>
  </w:style>
  <w:style w:type="paragraph" w:styleId="BodyText3">
    <w:name w:val="Body Text 3"/>
    <w:basedOn w:val="Normal"/>
    <w:link w:val="32"/>
    <w:qFormat/>
    <w:rsid w:val="004b090f"/>
    <w:pPr>
      <w:spacing w:lineRule="auto" w:line="240"/>
      <w:ind w:hanging="0"/>
    </w:pPr>
    <w:rPr>
      <w:color w:val="0000FF"/>
      <w:sz w:val="24"/>
      <w:szCs w:val="24"/>
      <w:lang w:val="x-none" w:eastAsia="en-US"/>
    </w:rPr>
  </w:style>
  <w:style w:type="paragraph" w:styleId="Style25">
    <w:name w:val="Колонтитул"/>
    <w:basedOn w:val="Normal"/>
    <w:qFormat/>
    <w:pPr/>
    <w:rPr/>
  </w:style>
  <w:style w:type="paragraph" w:styleId="Header">
    <w:name w:val="Header"/>
    <w:basedOn w:val="Normal"/>
    <w:rsid w:val="004b090f"/>
    <w:pPr>
      <w:tabs>
        <w:tab w:val="clear" w:pos="708"/>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6"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13"/>
    <w:uiPriority w:val="99"/>
    <w:rsid w:val="00d45657"/>
    <w:pPr>
      <w:spacing w:lineRule="auto" w:line="240"/>
      <w:ind w:hanging="0"/>
      <w:jc w:val="left"/>
    </w:pPr>
    <w:rPr>
      <w:sz w:val="20"/>
      <w:szCs w:val="20"/>
    </w:rPr>
  </w:style>
  <w:style w:type="paragraph" w:styleId="Style27"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8"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9"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30" w:customStyle="1">
    <w:name w:val="Подпункт договора"/>
    <w:basedOn w:val="Normal"/>
    <w:qFormat/>
    <w:rsid w:val="00617a62"/>
    <w:pPr>
      <w:tabs>
        <w:tab w:val="clear" w:pos="708"/>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firstLine="567" w:left="283"/>
    </w:pPr>
    <w:rPr>
      <w:sz w:val="16"/>
      <w:szCs w:val="16"/>
    </w:rPr>
  </w:style>
  <w:style w:type="paragraph" w:styleId="ListParagraph">
    <w:name w:val="List Paragraph"/>
    <w:basedOn w:val="Normal"/>
    <w:link w:val="Style16"/>
    <w:uiPriority w:val="34"/>
    <w:qFormat/>
    <w:rsid w:val="005f3f9e"/>
    <w:pPr>
      <w:spacing w:lineRule="auto" w:line="240" w:before="0" w:after="0"/>
      <w:ind w:hanging="0" w:left="720"/>
      <w:contextualSpacing/>
      <w:jc w:val="left"/>
    </w:pPr>
    <w:rPr>
      <w:sz w:val="24"/>
      <w:szCs w:val="24"/>
    </w:rPr>
  </w:style>
  <w:style w:type="paragraph" w:styleId="12" w:customStyle="1">
    <w:name w:val="1. Статья"/>
    <w:basedOn w:val="Heading3"/>
    <w:link w:val="1"/>
    <w:qFormat/>
    <w:rsid w:val="005f4a86"/>
    <w:pPr>
      <w:keepNext w:val="false"/>
      <w:widowControl w:val="false"/>
      <w:tabs>
        <w:tab w:val="clear" w:pos="708"/>
        <w:tab w:val="left" w:pos="2340" w:leader="none"/>
      </w:tabs>
      <w:suppressAutoHyphens w:val="false"/>
      <w:overflowPunct w:val="true"/>
      <w:spacing w:before="0" w:after="0"/>
      <w:ind w:hanging="0" w:right="1462"/>
      <w:jc w:val="center"/>
      <w:textAlignment w:val="baseline"/>
    </w:pPr>
    <w:rPr>
      <w:b w:val="false"/>
      <w:sz w:val="24"/>
      <w:szCs w:val="24"/>
    </w:rPr>
  </w:style>
  <w:style w:type="paragraph" w:styleId="22" w:customStyle="1">
    <w:name w:val="2. Пункт"/>
    <w:basedOn w:val="Heading3"/>
    <w:qFormat/>
    <w:rsid w:val="005f4a86"/>
    <w:pPr>
      <w:keepNext w:val="false"/>
      <w:widowControl w:val="false"/>
      <w:suppressAutoHyphens w:val="false"/>
      <w:overflowPunct w:val="true"/>
      <w:spacing w:before="0" w:after="0"/>
      <w:jc w:val="both"/>
      <w:textAlignment w:val="baseline"/>
    </w:pPr>
    <w:rPr>
      <w:b w:val="false"/>
      <w:sz w:val="24"/>
      <w:szCs w:val="24"/>
    </w:rPr>
  </w:style>
  <w:style w:type="paragraph" w:styleId="33" w:customStyle="1">
    <w:name w:val="3. Подпункт"/>
    <w:basedOn w:val="Heading3"/>
    <w:link w:val="31"/>
    <w:qFormat/>
    <w:rsid w:val="005f4a86"/>
    <w:pPr>
      <w:keepNext w:val="false"/>
      <w:widowControl w:val="false"/>
      <w:tabs>
        <w:tab w:val="clear" w:pos="708"/>
        <w:tab w:val="left" w:pos="1620" w:leader="none"/>
      </w:tabs>
      <w:suppressAutoHyphens w:val="false"/>
      <w:overflowPunct w:val="tru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firstLine="720" w:right="19772"/>
      <w:jc w:val="left"/>
    </w:pPr>
    <w:rPr>
      <w:rFonts w:ascii="Arial" w:hAnsi="Arial" w:eastAsia="Times New Roman" w:cs="Times New Roman"/>
      <w:color w:val="00000A"/>
      <w:kern w:val="0"/>
      <w:sz w:val="32"/>
      <w:szCs w:val="20"/>
      <w:lang w:val="ru-RU" w:eastAsia="en-US" w:bidi="ar-SA"/>
    </w:rPr>
  </w:style>
  <w:style w:type="paragraph" w:styleId="BalloonText">
    <w:name w:val="Balloon Text"/>
    <w:basedOn w:val="Normal"/>
    <w:link w:val="Style7"/>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spacing w:lineRule="auto" w:line="240"/>
    </w:pPr>
    <w:rPr>
      <w:sz w:val="24"/>
      <w:szCs w:val="24"/>
      <w:lang w:val="x-none" w:eastAsia="x-none"/>
    </w:rPr>
  </w:style>
  <w:style w:type="paragraph" w:styleId="Annotationtext">
    <w:name w:val="annotation text"/>
    <w:basedOn w:val="Normal"/>
    <w:link w:val="Style8"/>
    <w:qFormat/>
    <w:rsid w:val="00f50d64"/>
    <w:pPr>
      <w:spacing w:lineRule="auto" w:line="240"/>
    </w:pPr>
    <w:rPr>
      <w:sz w:val="20"/>
      <w:szCs w:val="20"/>
      <w:lang w:val="x-none" w:eastAsia="x-none"/>
    </w:rPr>
  </w:style>
  <w:style w:type="paragraph" w:styleId="Annotationsubject">
    <w:name w:val="annotation subject"/>
    <w:basedOn w:val="Annotationtext"/>
    <w:link w:val="Style9"/>
    <w:qFormat/>
    <w:rsid w:val="00f50d64"/>
    <w:pPr/>
    <w:rPr>
      <w:b/>
      <w:bCs/>
    </w:rPr>
  </w:style>
  <w:style w:type="paragraph" w:styleId="Footer">
    <w:name w:val="Footer"/>
    <w:basedOn w:val="Normal"/>
    <w:link w:val="Style10"/>
    <w:uiPriority w:val="99"/>
    <w:rsid w:val="0043217c"/>
    <w:pPr>
      <w:tabs>
        <w:tab w:val="clear" w:pos="708"/>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00000A"/>
      <w:kern w:val="0"/>
      <w:sz w:val="28"/>
      <w:szCs w:val="28"/>
      <w:lang w:val="ru-RU" w:eastAsia="ru-RU" w:bidi="ar-SA"/>
    </w:rPr>
  </w:style>
  <w:style w:type="paragraph" w:styleId="Title" w:customStyle="1">
    <w:name w:val="Title"/>
    <w:basedOn w:val="Normal"/>
    <w:link w:val="Style11"/>
    <w:qFormat/>
    <w:rsid w:val="00ae674d"/>
    <w:pPr>
      <w:widowControl w:val="false"/>
      <w:overflowPunct w:val="true"/>
      <w:spacing w:lineRule="auto" w:line="240" w:before="0" w:after="120"/>
      <w:ind w:hanging="0"/>
      <w:jc w:val="center"/>
      <w:textAlignment w:val="baseline"/>
    </w:pPr>
    <w:rPr>
      <w:b/>
      <w:bCs/>
      <w:sz w:val="32"/>
      <w:szCs w:val="20"/>
    </w:rPr>
  </w:style>
  <w:style w:type="paragraph" w:styleId="BodyTextIndent">
    <w:name w:val="Body Text Indent"/>
    <w:basedOn w:val="Normal"/>
    <w:link w:val="Style12"/>
    <w:rsid w:val="00ae674d"/>
    <w:pPr>
      <w:spacing w:before="0" w:after="120"/>
      <w:ind w:firstLine="567" w:left="283"/>
    </w:pPr>
    <w:rPr>
      <w:lang w:val="x-none" w:eastAsia="x-none"/>
    </w:rPr>
  </w:style>
  <w:style w:type="paragraph" w:styleId="333" w:customStyle="1">
    <w:name w:val="Пункт 3.3.3"/>
    <w:basedOn w:val="Normal"/>
    <w:qFormat/>
    <w:rsid w:val="00ae674d"/>
    <w:pPr>
      <w:keepNext w:val="true"/>
      <w:keepLines/>
      <w:widowControl w:val="false"/>
      <w:tabs>
        <w:tab w:val="clear" w:pos="708"/>
        <w:tab w:val="left" w:pos="920" w:leader="none"/>
      </w:tabs>
      <w:overflowPunct w:val="true"/>
      <w:spacing w:lineRule="auto" w:line="240" w:before="240" w:after="240"/>
      <w:ind w:hanging="504" w:left="704"/>
      <w:jc w:val="left"/>
      <w:textAlignment w:val="baseline"/>
      <w:outlineLvl w:val="1"/>
    </w:pPr>
    <w:rPr>
      <w:sz w:val="24"/>
      <w:szCs w:val="20"/>
    </w:rPr>
  </w:style>
  <w:style w:type="paragraph" w:styleId="Caption1">
    <w:name w:val="caption1"/>
    <w:basedOn w:val="Normal"/>
    <w:next w:val="Normal"/>
    <w:qFormat/>
    <w:rsid w:val="00ae674d"/>
    <w:pPr>
      <w:widowControl w:val="false"/>
      <w:overflowPunct w:val="true"/>
      <w:spacing w:lineRule="auto" w:line="240" w:before="120" w:after="120"/>
      <w:ind w:hanging="0"/>
      <w:textAlignment w:val="baseline"/>
    </w:pPr>
    <w:rPr>
      <w:b/>
      <w:bCs/>
      <w:sz w:val="24"/>
      <w:szCs w:val="24"/>
    </w:rPr>
  </w:style>
  <w:style w:type="paragraph" w:styleId="13"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tabs>
        <w:tab w:val="clear" w:pos="708"/>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rPr/>
  </w:style>
  <w:style w:type="paragraph" w:styleId="-2" w:customStyle="1">
    <w:name w:val="Контракт-подпункт"/>
    <w:basedOn w:val="Normal"/>
    <w:qFormat/>
    <w:rsid w:val="00f43f0d"/>
    <w:pPr/>
    <w:rPr/>
  </w:style>
  <w:style w:type="paragraph" w:styleId="-3" w:customStyle="1">
    <w:name w:val="Контракт-подподпункт"/>
    <w:basedOn w:val="Normal"/>
    <w:qFormat/>
    <w:rsid w:val="00f43f0d"/>
    <w:pPr/>
    <w:rPr/>
  </w:style>
  <w:style w:type="paragraph" w:styleId="EndnoteSymbol">
    <w:name w:val="Endnote Symbol"/>
    <w:basedOn w:val="Normal"/>
    <w:link w:val="Style14"/>
    <w:uiPriority w:val="99"/>
    <w:semiHidden/>
    <w:unhideWhenUsed/>
    <w:qFormat/>
    <w:rsid w:val="008c02d8"/>
    <w:pPr/>
    <w:rPr>
      <w:sz w:val="20"/>
      <w:szCs w:val="20"/>
      <w:lang w:val="x-none" w:eastAsia="x-none"/>
    </w:rPr>
  </w:style>
  <w:style w:type="paragraph" w:styleId="Style31">
    <w:name w:val="Содержимое таблицы"/>
    <w:basedOn w:val="Normal"/>
    <w:qFormat/>
    <w:pPr>
      <w:widowControl w:val="false"/>
      <w:suppressLineNumbers/>
    </w:pPr>
    <w:rPr/>
  </w:style>
  <w:style w:type="paragraph" w:styleId="Style32">
    <w:name w:val="Заголовок таблицы"/>
    <w:basedOn w:val="Style31"/>
    <w:qFormat/>
    <w:pPr>
      <w:suppressLineNumbers/>
      <w:jc w:val="center"/>
    </w:pPr>
    <w:rPr>
      <w:b/>
      <w:bCs/>
    </w:rPr>
  </w:style>
  <w:style w:type="paragraph" w:styleId="14">
    <w:name w:val="Знак Знак Знак Знак Знак Знак Знак Знак Знак1"/>
    <w:basedOn w:val="Normal"/>
    <w:qFormat/>
    <w:pPr>
      <w:spacing w:lineRule="exact" w:line="240" w:before="0" w:after="160"/>
      <w:jc w:val="both"/>
    </w:pPr>
    <w:rPr>
      <w:rFonts w:ascii="Verdana" w:hAnsi="Verdana" w:cs="Verdana"/>
      <w:sz w:val="22"/>
      <w:szCs w:val="20"/>
      <w:lang w:val="en-US"/>
    </w:rPr>
  </w:style>
  <w:style w:type="paragraph" w:styleId="ConsPlusNonformat">
    <w:name w:val="ConsPlusNonformat"/>
    <w:qFormat/>
    <w:pPr>
      <w:widowControl/>
      <w:suppressAutoHyphens w:val="true"/>
      <w:bidi w:val="0"/>
      <w:spacing w:before="0" w:after="0"/>
      <w:jc w:val="left"/>
    </w:pPr>
    <w:rPr>
      <w:rFonts w:ascii="Courier New" w:hAnsi="Courier New" w:eastAsia="Calibri" w:cs="Courier New"/>
      <w:color w:val="auto"/>
      <w:kern w:val="0"/>
      <w:sz w:val="20"/>
      <w:szCs w:val="20"/>
      <w:lang w:val="ru-RU" w:eastAsia="zh-CN" w:bidi="ar-SA"/>
    </w:rPr>
  </w:style>
  <w:style w:type="paragraph" w:styleId="34">
    <w:name w:val="Основной текст 3"/>
    <w:basedOn w:val="Normal"/>
    <w:qFormat/>
    <w:pPr>
      <w:jc w:val="both"/>
    </w:pPr>
    <w:rPr>
      <w:color w:val="0000FF"/>
      <w:lang w:val="ru-RU"/>
    </w:rPr>
  </w:style>
  <w:style w:type="paragraph" w:styleId="Style33">
    <w:name w:val="Абзац списка"/>
    <w:basedOn w:val="Normal"/>
    <w:qFormat/>
    <w:pPr>
      <w:ind w:hanging="0" w:left="708" w:right="0"/>
    </w:pPr>
    <w:rPr/>
  </w:style>
  <w:style w:type="paragraph" w:styleId="U">
    <w:name w:val="u"/>
    <w:basedOn w:val="Normal"/>
    <w:qFormat/>
    <w:pPr>
      <w:ind w:firstLine="390" w:left="0" w:right="0"/>
      <w:jc w:val="both"/>
    </w:pPr>
    <w:rPr/>
  </w:style>
  <w:style w:type="paragraph" w:styleId="Style34">
    <w:name w:val="Текст выноски"/>
    <w:basedOn w:val="Normal"/>
    <w:qFormat/>
    <w:pPr/>
    <w:rPr>
      <w:rFonts w:ascii="Tahoma" w:hAnsi="Tahoma" w:cs="Tahoma"/>
      <w:sz w:val="16"/>
      <w:szCs w:val="16"/>
    </w:rPr>
  </w:style>
  <w:style w:type="paragraph" w:styleId="Style35">
    <w:name w:val="Рецензия"/>
    <w:qFormat/>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zh-CN" w:bidi="ar-SA"/>
    </w:rPr>
  </w:style>
  <w:style w:type="paragraph" w:styleId="Style36">
    <w:name w:val="Тема примечания"/>
    <w:basedOn w:val="Style37"/>
    <w:next w:val="Style37"/>
    <w:qFormat/>
    <w:pPr/>
    <w:rPr>
      <w:b/>
      <w:bCs/>
    </w:rPr>
  </w:style>
  <w:style w:type="paragraph" w:styleId="Style37">
    <w:name w:val="Текст примечания"/>
    <w:basedOn w:val="Normal"/>
    <w:qFormat/>
    <w:pPr/>
    <w:rPr>
      <w:sz w:val="20"/>
      <w:szCs w:val="20"/>
    </w:rPr>
  </w:style>
  <w:style w:type="paragraph" w:styleId="Preformat">
    <w:name w:val="Preformat"/>
    <w:qFormat/>
    <w:pPr>
      <w:widowControl/>
      <w:suppressAutoHyphens w:val="true"/>
      <w:bidi w:val="0"/>
      <w:spacing w:before="0" w:after="0"/>
      <w:jc w:val="left"/>
    </w:pPr>
    <w:rPr>
      <w:rFonts w:ascii="Courier New" w:hAnsi="Courier New" w:eastAsia="Times New Roman" w:cs="Courier New"/>
      <w:color w:val="auto"/>
      <w:kern w:val="0"/>
      <w:sz w:val="20"/>
      <w:szCs w:val="20"/>
      <w:lang w:val="ru-RU" w:eastAsia="zh-CN" w:bidi="ar-SA"/>
    </w:rPr>
  </w:style>
  <w:style w:type="paragraph" w:styleId="Caption111">
    <w:name w:val="Caption111"/>
    <w:basedOn w:val="Normal"/>
    <w:qFormat/>
    <w:pPr>
      <w:suppressLineNumbers/>
      <w:spacing w:before="120" w:after="120"/>
    </w:pPr>
    <w:rPr>
      <w:rFonts w:cs="Lohit Devanagari"/>
      <w:i/>
      <w:iCs/>
      <w:sz w:val="24"/>
      <w:szCs w:val="24"/>
    </w:rPr>
  </w:style>
  <w:style w:type="paragraph" w:styleId="Caption11">
    <w:name w:val="Caption11"/>
    <w:basedOn w:val="Normal"/>
    <w:qFormat/>
    <w:pPr>
      <w:suppressLineNumbers/>
      <w:spacing w:before="120" w:after="120"/>
    </w:pPr>
    <w:rPr>
      <w:rFonts w:cs="Lohit Devanagari"/>
      <w:i/>
      <w:iCs/>
      <w:sz w:val="24"/>
      <w:szCs w:val="24"/>
    </w:rPr>
  </w:style>
  <w:style w:type="paragraph" w:styleId="Caption12">
    <w:name w:val="Caption12"/>
    <w:basedOn w:val="Normal"/>
    <w:qFormat/>
    <w:pPr>
      <w:suppressLineNumbers/>
      <w:spacing w:before="120" w:after="120"/>
    </w:pPr>
    <w:rPr>
      <w:rFonts w:cs="Lohit Devanagari"/>
      <w:i/>
      <w:iCs/>
      <w:sz w:val="24"/>
      <w:szCs w:val="24"/>
    </w:rPr>
  </w:style>
  <w:style w:type="paragraph" w:styleId="Caption2">
    <w:name w:val="Caption2"/>
    <w:basedOn w:val="Normal"/>
    <w:qFormat/>
    <w:pPr>
      <w:suppressLineNumbers/>
      <w:spacing w:before="120" w:after="120"/>
    </w:pPr>
    <w:rPr>
      <w:rFonts w:cs="Lohit Devanagari"/>
      <w:i/>
      <w:iCs/>
      <w:sz w:val="24"/>
      <w:szCs w:val="24"/>
    </w:rPr>
  </w:style>
  <w:style w:type="numbering" w:styleId="NoList" w:default="1">
    <w:name w:val="No List"/>
    <w:uiPriority w:val="99"/>
    <w:semiHidden/>
    <w:unhideWhenUsed/>
    <w:qFormat/>
  </w:style>
  <w:style w:type="numbering" w:styleId="WW8Num3">
    <w:name w:val="WW8Num3"/>
    <w:qFormat/>
  </w:style>
  <w:style w:type="numbering" w:styleId="WW8Num1">
    <w:name w:val="WW8Num1"/>
    <w:qFormat/>
  </w:style>
  <w:style w:type="numbering" w:styleId="WW8Num2">
    <w:name w:val="WW8Num2"/>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Relationship Id="rId21" Type="http://schemas.openxmlformats.org/officeDocument/2006/relationships/customXml" Target="../customXml/item5.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3.xml><?xml version="1.0" encoding="utf-8"?>
<ds:datastoreItem xmlns:ds="http://schemas.openxmlformats.org/officeDocument/2006/customXml" ds:itemID="{C1258912-A860-4625-B7F6-93D124AA8A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8D27809-B149-4A86-8A08-95064CBFBF4E}">
  <ds:schemaRefs>
    <ds:schemaRef ds:uri="http://schemas.openxmlformats.org/officeDocument/2006/bibliography"/>
  </ds:schemaRefs>
</ds:datastoreItem>
</file>

<file path=customXml/itemProps5.xml><?xml version="1.0" encoding="utf-8"?>
<ds:datastoreItem xmlns:ds="http://schemas.openxmlformats.org/officeDocument/2006/customXml" ds:itemID="{6DA4F32F-B54E-4EE0-BF96-3AE8B6401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Application>AlterOffice/2026.2.0.0$Linux_X86_64 LibreOffice_project/bc4ef1adf80b36c7a6365f8ed6cbf29021361edd</Application>
  <AppVersion>15.0000</AppVersion>
  <Pages>33</Pages>
  <Words>10950</Words>
  <Characters>78261</Characters>
  <CharactersWithSpaces>88798</CharactersWithSpaces>
  <Paragraphs>659</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2022-11-01T07:38:00Z</dcterms:created>
  <dc:creator>UK VoHEC</dc:creator>
  <dc:description/>
  <dc:language>ru-RU</dc:language>
  <cp:lastModifiedBy>mozzhuhin_dyu</cp:lastModifiedBy>
  <cp:lastPrinted>2020-03-18T05:20:00Z</cp:lastPrinted>
  <dcterms:modified xsi:type="dcterms:W3CDTF">2026-11-06T08:29:42Z</dcterms:modified>
  <cp:revision>27</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