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4035" w:leader="none"/>
        </w:tabs>
        <w:spacing w:before="0" w:after="0"/>
        <w:contextualSpacing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035" w:leader="none"/>
        </w:tabs>
        <w:spacing w:before="0" w:after="0"/>
        <w:contextualSpacing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565" w:leader="none"/>
        </w:tabs>
        <w:jc w:val="right"/>
        <w:rPr>
          <w:rFonts w:ascii="Liberation Serif" w:hAnsi="Liberation Serif" w:eastAsia="Calibri"/>
          <w:sz w:val="22"/>
          <w:szCs w:val="22"/>
        </w:rPr>
      </w:pPr>
      <w:r>
        <w:rPr>
          <w:rFonts w:eastAsia="Calibri" w:ascii="Liberation Serif" w:hAnsi="Liberation Serif"/>
          <w:sz w:val="22"/>
          <w:szCs w:val="22"/>
        </w:rPr>
      </w:r>
    </w:p>
    <w:p>
      <w:pPr>
        <w:pStyle w:val="Normal"/>
        <w:tabs>
          <w:tab w:val="clear" w:pos="708"/>
          <w:tab w:val="left" w:pos="2329" w:leader="none"/>
        </w:tabs>
        <w:rPr>
          <w:rFonts w:ascii="Liberation Serif" w:hAnsi="Liberation Serif"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  <w:tab/>
      </w:r>
    </w:p>
    <w:p>
      <w:pPr>
        <w:pStyle w:val="Normal"/>
        <w:tabs>
          <w:tab w:val="clear" w:pos="708"/>
          <w:tab w:val="left" w:pos="2329" w:leader="none"/>
        </w:tabs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widowControl w:val="false"/>
        <w:spacing w:before="60" w:after="60"/>
        <w:ind w:left="-108" w:right="-108" w:hanging="0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ОКПД2 22.29.29.121 Поставка пломбировочных материалов в рамках инвестиционной и эксплуатационных программ для филиалов АО «ДРСК» «Амурские электрические сети», «Приморские электрические сети», «Хабаровские электрические сети», «Электрические сети Еврейской автономной области», «Южно-Якутские электрические сети»</w:t>
      </w:r>
    </w:p>
    <w:p>
      <w:pPr>
        <w:sectPr>
          <w:headerReference w:type="default" r:id="rId2"/>
          <w:type w:val="nextPage"/>
          <w:pgSz w:orient="landscape" w:w="16838" w:h="11906"/>
          <w:pgMar w:left="850" w:right="567" w:gutter="0" w:header="567" w:top="1021" w:footer="0" w:bottom="567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spacing w:before="60" w:after="60"/>
        <w:ind w:left="-108" w:right="-108" w:hanging="0"/>
        <w:jc w:val="center"/>
        <w:rPr>
          <w:rFonts w:ascii="Liberation Serif" w:hAnsi="Liberation Serif"/>
          <w:b/>
          <w:sz w:val="22"/>
          <w:szCs w:val="22"/>
          <w:lang w:eastAsia="en-US"/>
        </w:rPr>
      </w:pPr>
      <w:r>
        <w:rPr>
          <w:b/>
          <w:sz w:val="24"/>
          <w:szCs w:val="24"/>
          <w:lang w:eastAsia="en-US"/>
        </w:rPr>
        <w:t>Лот 16601-ЭКСП ПРОД-2026-ДРСК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0" w:name="_Toc128734603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Start w:id="2" w:name="_Toc46743506"/>
      <w:bookmarkEnd w:id="0"/>
      <w:bookmarkEnd w:id="1"/>
    </w:p>
    <w:p>
      <w:pPr>
        <w:pStyle w:val="Heading4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3" w:name="_Toc128734604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ascii="Liberation Serif" w:hAnsi="Liberation Serif"/>
          <w:bCs/>
          <w:iCs/>
          <w:sz w:val="22"/>
          <w:szCs w:val="22"/>
          <w:shd w:fill="auto" w:val="clear"/>
        </w:rPr>
        <w:t xml:space="preserve">Пломбировочные материалы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4" w:name="_Toc128734606"/>
      <w:bookmarkStart w:id="5" w:name="_Toc51339693"/>
      <w:bookmarkStart w:id="6" w:name="_Toc50125126"/>
      <w:bookmarkEnd w:id="6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7" w:name="_Toc128734607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Start w:id="8" w:name="_Toc128734608"/>
      <w:bookmarkEnd w:id="7"/>
      <w:bookmarkEnd w:id="8"/>
    </w:p>
    <w:p>
      <w:pPr>
        <w:pStyle w:val="Heading3"/>
        <w:numPr>
          <w:ilvl w:val="2"/>
          <w:numId w:val="3"/>
        </w:numPr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r>
        <w:rPr>
          <w:rFonts w:ascii="Liberation Serif" w:hAnsi="Liberation Serif"/>
          <w:sz w:val="22"/>
          <w:szCs w:val="22"/>
          <w:vertAlign w:val="superscript"/>
          <w:lang w:val="ru-RU"/>
        </w:rPr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ascii="Liberation Serif" w:hAnsi="Liberation Serif"/>
          <w:sz w:val="22"/>
          <w:szCs w:val="22"/>
        </w:rPr>
      </w:pPr>
      <w:bookmarkStart w:id="9" w:name="_Toc128734609"/>
      <w:bookmarkStart w:id="10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0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</w:t>
      </w:r>
      <w:bookmarkStart w:id="11" w:name="_Toc754465761"/>
      <w:bookmarkStart w:id="12" w:name="_Toc513396951"/>
      <w:bookmarkEnd w:id="9"/>
      <w:r>
        <w:rPr>
          <w:rFonts w:ascii="Liberation Serif" w:hAnsi="Liberation Serif"/>
          <w:sz w:val="22"/>
          <w:szCs w:val="22"/>
          <w:lang w:val="ru-RU"/>
        </w:rPr>
        <w:t>и</w:t>
      </w:r>
      <w:bookmarkEnd w:id="11"/>
      <w:bookmarkEnd w:id="12"/>
    </w:p>
    <w:tbl>
      <w:tblPr>
        <w:tblW w:w="1516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3"/>
        <w:gridCol w:w="11057"/>
        <w:gridCol w:w="1439"/>
        <w:gridCol w:w="1963"/>
      </w:tblGrid>
      <w:tr>
        <w:trPr>
          <w:trHeight w:val="25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4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642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1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 xml:space="preserve">Наименование продукции,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5" w:hRule="atLeast"/>
        </w:trPr>
        <w:tc>
          <w:tcPr>
            <w:tcW w:w="1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Спецификация №1 филиал АО «ДРСК» «Амурские электрические сети»</w:t>
            </w:r>
          </w:p>
        </w:tc>
      </w:tr>
      <w:tr>
        <w:trPr>
          <w:trHeight w:val="191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Пломба пластиковая номерная</w:t>
              <w:tab/>
              <w:tab/>
              <w:tab/>
              <w:tab/>
              <w:tab/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 антимагнитная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10мм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d-0,5 мм (1 бух.- 250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бух.- 100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бух.- 250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>
        <w:trPr>
          <w:trHeight w:val="382" w:hRule="atLeast"/>
        </w:trPr>
        <w:tc>
          <w:tcPr>
            <w:tcW w:w="1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567" w:right="680" w:hanging="0"/>
              <w:contextualSpacing/>
              <w:jc w:val="center"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№2 филиал АО "ДРСК" "Приморские электрические сети"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17 400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3 020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10мм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бух.- 250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бух.- 100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64</w:t>
            </w:r>
          </w:p>
        </w:tc>
      </w:tr>
      <w:tr>
        <w:trPr>
          <w:trHeight w:val="207" w:hRule="atLeast"/>
        </w:trPr>
        <w:tc>
          <w:tcPr>
            <w:tcW w:w="1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567" w:right="680" w:hanging="0"/>
              <w:contextualSpacing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Спецификация № 3. филиал АО "ДРСК" "Хабаровские электрические сети" «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Центральные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электрические сети»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затягивающегося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1 500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3 200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700</w:t>
            </w:r>
          </w:p>
        </w:tc>
      </w:tr>
      <w:tr>
        <w:trPr>
          <w:trHeight w:val="207" w:hRule="atLeast"/>
        </w:trPr>
        <w:tc>
          <w:tcPr>
            <w:tcW w:w="1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 4. филиал АО "ДРСК" "Хабаровские электрические сети" «Северные электрические сети»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затягивающегося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1 350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1 010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d-0,65 мм (1 бух.- 100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1 600</w:t>
            </w:r>
          </w:p>
        </w:tc>
      </w:tr>
      <w:tr>
        <w:trPr>
          <w:trHeight w:val="207" w:hRule="atLeast"/>
        </w:trPr>
        <w:tc>
          <w:tcPr>
            <w:tcW w:w="1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463" w:right="680" w:hanging="0"/>
              <w:contextualSpacing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 5. филиал АО "ДРСК" "Электрические сети ЕАО»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320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9 018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бух.- 250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d-0,5 мм (1 бух.- 100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>
          <w:trHeight w:val="207" w:hRule="atLeast"/>
        </w:trPr>
        <w:tc>
          <w:tcPr>
            <w:tcW w:w="1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                                                      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 6. филиал АО "ДРСК" "</w:t>
            </w:r>
            <w:r>
              <w:rPr/>
              <w:t xml:space="preserve"> 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Южно-Якутские электрические сети»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1 000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2 300</w:t>
            </w:r>
          </w:p>
        </w:tc>
      </w:tr>
      <w:tr>
        <w:trPr>
          <w:trHeight w:val="20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d-0,65 мм (1 бух.- 100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31</w:t>
            </w:r>
          </w:p>
        </w:tc>
      </w:tr>
    </w:tbl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Heading3"/>
        <w:numPr>
          <w:ilvl w:val="2"/>
          <w:numId w:val="3"/>
        </w:numPr>
        <w:rPr>
          <w:rFonts w:ascii="Liberation Serif" w:hAnsi="Liberation Serif"/>
          <w:sz w:val="22"/>
          <w:szCs w:val="22"/>
        </w:rPr>
      </w:pPr>
      <w:bookmarkStart w:id="13" w:name="_Toc128734611"/>
      <w:bookmarkStart w:id="14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4"/>
      <w:r>
        <w:rPr>
          <w:rFonts w:ascii="Liberation Serif" w:hAnsi="Liberation Serif"/>
          <w:sz w:val="22"/>
          <w:szCs w:val="22"/>
          <w:lang w:val="ru-RU"/>
        </w:rPr>
        <w:t>к срокам поставки продукции и оказания сопутствующих услуг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ascii="Liberation Serif" w:hAnsi="Liberation Serif"/>
          <w:sz w:val="22"/>
          <w:szCs w:val="22"/>
        </w:rPr>
      </w:pPr>
      <w:bookmarkStart w:id="15" w:name="_Toc128734612"/>
      <w:bookmarkStart w:id="16" w:name="_Toc50125127"/>
      <w:bookmarkStart w:id="17" w:name="_Toc51339697"/>
      <w:bookmarkStart w:id="18" w:name="_Toc50125126_Копия_1"/>
      <w:bookmarkEnd w:id="18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 xml:space="preserve">. </w:t>
      </w:r>
      <w:bookmarkStart w:id="19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6"/>
      <w:bookmarkEnd w:id="17"/>
      <w:bookmarkEnd w:id="19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5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518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128"/>
        <w:gridCol w:w="4252"/>
        <w:gridCol w:w="3546"/>
        <w:gridCol w:w="6259"/>
      </w:tblGrid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sz w:val="22"/>
                <w:szCs w:val="22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Наименование продукции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4</w:t>
            </w:r>
          </w:p>
        </w:tc>
      </w:tr>
      <w:tr>
        <w:trPr>
          <w:trHeight w:val="656" w:hRule="atLeast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Style w:val="Style8"/>
                <w:rFonts w:ascii="Liberation Serif" w:hAnsi="Liberation Serif"/>
                <w:bCs/>
                <w:iCs/>
                <w:sz w:val="22"/>
                <w:szCs w:val="22"/>
                <w:shd w:fill="auto" w:val="clear"/>
              </w:rPr>
              <w:t>Пломбировочные материалы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i/>
                <w:sz w:val="22"/>
                <w:szCs w:val="22"/>
              </w:rPr>
              <w:t>согласно таблицы 1 технических требований на закупку.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С даты подписания договора, но не ранее 11.01.2027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i/>
                <w:sz w:val="22"/>
                <w:szCs w:val="22"/>
              </w:rPr>
              <w:t>в течение 90 (девяносто) календарных дней с даты подписания договора.</w:t>
            </w:r>
          </w:p>
        </w:tc>
      </w:tr>
    </w:tbl>
    <w:p>
      <w:pPr>
        <w:pStyle w:val="Heading4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20" w:name="_Toc128734614"/>
      <w:bookmarkStart w:id="21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1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</w:t>
      </w:r>
      <w:bookmarkStart w:id="22" w:name="_Toc1287346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3</w:t>
      </w:r>
      <w:r>
        <w:rPr>
          <w:rFonts w:ascii="Liberation Serif" w:hAnsi="Liberation Serif"/>
          <w:sz w:val="22"/>
          <w:szCs w:val="22"/>
        </w:rPr>
        <w:t xml:space="preserve">.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2"/>
    </w:p>
    <w:p>
      <w:pPr>
        <w:pStyle w:val="Normal"/>
        <w:widowControl w:val="false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i/>
          <w:iCs/>
          <w:sz w:val="22"/>
          <w:szCs w:val="22"/>
        </w:rPr>
        <w:t>Пломбировочные материалы</w:t>
      </w:r>
    </w:p>
    <w:tbl>
      <w:tblPr>
        <w:tblW w:w="1520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146"/>
        <w:gridCol w:w="1956"/>
        <w:gridCol w:w="1395"/>
        <w:gridCol w:w="3768"/>
        <w:gridCol w:w="1815"/>
        <w:gridCol w:w="2654"/>
        <w:gridCol w:w="2230"/>
        <w:gridCol w:w="235"/>
      </w:tblGrid>
      <w:tr>
        <w:trPr/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7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3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6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40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техническим и функциональным характеристикам</w:t>
            </w:r>
          </w:p>
        </w:tc>
      </w:tr>
      <w:tr>
        <w:trPr>
          <w:trHeight w:val="415" w:hRule="atLeast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7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Технические параметры, функциональные свойства и характеристики Пломбировочные материалы д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олжны соответствовать заявленному Таблице 1.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Sylfaen" w:ascii="Liberation Serif" w:hAnsi="Liberation Serif"/>
                <w:sz w:val="22"/>
                <w:szCs w:val="22"/>
              </w:rPr>
              <w:t>Предоставить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заполненные таблицу №1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7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743" w:hanging="709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 xml:space="preserve">Указанные в настоящем ТТ ссылки на марку (тип) </w:t>
            </w:r>
            <w:r>
              <w:rPr>
                <w:rStyle w:val="Style8"/>
                <w:rFonts w:ascii="Liberation Serif" w:hAnsi="Liberation Serif"/>
                <w:bCs/>
                <w:iCs/>
                <w:sz w:val="22"/>
                <w:szCs w:val="22"/>
                <w:shd w:fill="auto" w:val="clear"/>
              </w:rPr>
              <w:t>Пломбировочные материалы</w:t>
            </w: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 xml:space="preserve"> носят описательный, а не обязательный характер.</w:t>
            </w:r>
          </w:p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 w:eastAsia="Times New Roman"/>
                <w:bCs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>В случае, если Участником предлагается эквивалентная продукция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      </w:r>
          </w:p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>Параметрами эквивалентности являются технические характеристики продукции, указанные в таблице 1 и технических требований на закупку</w:t>
            </w:r>
          </w:p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iCs/>
                <w:sz w:val="22"/>
                <w:szCs w:val="22"/>
              </w:rPr>
              <w:t>Согласие с требованием.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Table-NormalRSHBTable-Normal342"/>
              <w:widowControl w:val="false"/>
              <w:ind w:lef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ascii="Liberation Serif" w:hAnsi="Liberation Serif"/>
                <w:bCs/>
                <w:sz w:val="22"/>
                <w:szCs w:val="22"/>
              </w:rPr>
              <w:t>Предоставить подробное техническое описание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40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Срок гарантии на поставляемое оборудование, включая все его составляющие части (комплектующие изделия).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менее срока, указанного заводом изготовителем, который должен быть не менее 12-ти месяцев с даты подписания Сторонами накладной ТОРГ-12 или УПД.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Предложение по сроку гарантии на  Пломбировочные материалы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40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к доставке</w:t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№1: Место поставки продукции для филиала АО «ДРСК» «Амурские электрические сети»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675003, Амурская область, г. Благовещенск, ул. Театральная 179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№2: Место поставки продукции для филиала АО «ДРСК» «Приморские электрические сети»</w:t>
            </w: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692524, Уссурийск,  ул. Резервная, 22А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№3: Место поставки продукции для филиала АО «ДРСК» «Хабаровские электрические сети» СП «Центральные электрические сети»</w:t>
            </w: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680009, Хабаровский край, г. Хабаровск, ул. Промышленная, 13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№4: Место поставки продукции для филиала АО «ДРСК» «Хабаровские электрические сети» СП «Северные электрические сети»</w:t>
            </w: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681000, г. Комсомольск-на-Амуре, Аллея Труда, 16А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№5: Место поставки продукции для филиала АО «ДРСК» «Электрические сети ЕАО»</w:t>
            </w: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679011, Еврейская Автономная обл., г. Биробиджан, ул. Черноморская, 6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4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№6: Место поставки продукции для филиала АО «ДРСК» «Южно-Якутские электрические сети»</w:t>
            </w: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Республика Саха (Якутия), г. Алдан, ул. Тарабукина 60а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40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сроку выпуска продукции</w:t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37" w:right="597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fill="FFFFFF" w:val="clear"/>
              </w:rPr>
              <w:t>Год выпуска</w:t>
            </w:r>
          </w:p>
        </w:tc>
        <w:tc>
          <w:tcPr>
            <w:tcW w:w="5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Не ранее 2026-2027 года</w:t>
            </w:r>
            <w:bookmarkStart w:id="23" w:name="_GoBack"/>
            <w:bookmarkEnd w:id="23"/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 выпуска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Указать год выпуска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37" w:right="597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fill="FFFFFF" w:val="clear"/>
              </w:rPr>
              <w:t>Требования к новизне</w:t>
            </w:r>
          </w:p>
        </w:tc>
        <w:tc>
          <w:tcPr>
            <w:tcW w:w="5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Материалы должно быть новым, ранее не используемым. (не бывшем в эксплуатации, у которого не были восстановлены утраченные потребительские свойства), в оригинальной заводской упаковке предприятия-изготовителя, соответствующей международным стандартам упаковки высокотехнологичного оборудования, с хорошо различимой маркировкой, нанесенной производителем.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требованиям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24" w:name="_Toc128734616"/>
      <w:bookmarkStart w:id="25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25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24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993" w:leader="none"/>
        </w:tabs>
        <w:spacing w:before="120" w:after="240"/>
        <w:ind w:left="0" w:firstLine="426"/>
        <w:jc w:val="both"/>
        <w:rPr>
          <w:rFonts w:ascii="Liberation Serif" w:hAnsi="Liberation Serif"/>
          <w:b w:val="false"/>
          <w:sz w:val="22"/>
          <w:szCs w:val="22"/>
        </w:rPr>
      </w:pPr>
      <w:r>
        <w:rPr>
          <w:rFonts w:ascii="Liberation Serif" w:hAnsi="Liberation Serif"/>
          <w:b w:val="false"/>
          <w:sz w:val="22"/>
          <w:szCs w:val="22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Приложения:</w:t>
      </w:r>
    </w:p>
    <w:p>
      <w:pPr>
        <w:pStyle w:val="Normal"/>
        <w:rPr>
          <w:lang w:eastAsia="x-none"/>
        </w:rPr>
      </w:pPr>
      <w:r>
        <w:rPr>
          <w:lang w:eastAsia="x-none"/>
        </w:rPr>
        <w:t>Приложения №1.1</w:t>
      </w:r>
    </w:p>
    <w:p>
      <w:pPr>
        <w:pStyle w:val="Normal"/>
        <w:rPr>
          <w:lang w:eastAsia="x-none"/>
        </w:rPr>
      </w:pPr>
      <w:r>
        <w:rPr>
          <w:lang w:eastAsia="x-none"/>
        </w:rPr>
        <w:t>Приложения №1.2</w:t>
      </w:r>
    </w:p>
    <w:p>
      <w:pPr>
        <w:pStyle w:val="Normal"/>
        <w:rPr>
          <w:lang w:eastAsia="x-none"/>
        </w:rPr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Arial Unicode MS">
    <w:charset w:val="cc"/>
    <w:family w:val="roman"/>
    <w:pitch w:val="variable"/>
  </w:font>
  <w:font w:name="Verdana">
    <w:charset w:val="cc"/>
    <w:family w:val="roman"/>
    <w:pitch w:val="variable"/>
  </w:font>
  <w:font w:name="Garamond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rPr>
      <w:sz w:val="28"/>
    </w:rPr>
  </w:style>
  <w:style w:type="character" w:styleId="Style5" w:customStyle="1">
    <w:name w:val="Текст сноски Знак"/>
    <w:uiPriority w:val="99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10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имвол нумерации"/>
    <w:qFormat/>
    <w:rPr>
      <w:sz w:val="20"/>
      <w:szCs w:val="20"/>
    </w:rPr>
  </w:style>
  <w:style w:type="character" w:styleId="Typography" w:customStyle="1">
    <w:name w:val="typography"/>
    <w:basedOn w:val="DefaultParagraphFont"/>
    <w:qFormat/>
    <w:rsid w:val="00a15242"/>
    <w:rPr/>
  </w:style>
  <w:style w:type="character" w:styleId="14" w:customStyle="1">
    <w:name w:val="Пункт Знак1"/>
    <w:link w:val="Style26"/>
    <w:qFormat/>
    <w:rsid w:val="00337514"/>
    <w:rPr>
      <w:rFonts w:ascii="Arial" w:hAnsi="Arial"/>
      <w:b/>
      <w:i/>
      <w:sz w:val="2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pPr/>
    <w:rPr>
      <w:sz w:val="20"/>
      <w:szCs w:val="20"/>
    </w:rPr>
  </w:style>
  <w:style w:type="paragraph" w:styleId="15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cs="Calibri"/>
      <w:sz w:val="20"/>
      <w:szCs w:val="20"/>
    </w:rPr>
  </w:style>
  <w:style w:type="paragraph" w:styleId="Style22" w:customStyle="1">
    <w:name w:val="Раздел регламента"/>
    <w:basedOn w:val="Normal"/>
    <w:qFormat/>
    <w:pPr/>
    <w:rPr/>
  </w:style>
  <w:style w:type="paragraph" w:styleId="Style23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7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link w:val="14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111" w:customStyle="1">
    <w:name w:val="Обычная таблица1"/>
    <w:qFormat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ListParagraphTable-NormalRSHBTable-Normal342" w:customStyle="1">
    <w:name w:val="List Paragraph;Table-Normal;RSHB_Table-Normal;Заголовок_3;Подпись рисунка;Алроса_маркер (Уровень 4);Маркер;ПАРАГРАФ;Абзац списка2"/>
    <w:basedOn w:val="Normal"/>
    <w:qFormat/>
    <w:rsid w:val="003951b6"/>
    <w:pPr>
      <w:overflowPunct w:val="false"/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Standard" w:customStyle="1">
    <w:name w:val="Standard"/>
    <w:qFormat/>
    <w:rsid w:val="00ba1f8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8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9" w:customStyle="1">
    <w:name w:val="Стиль2"/>
    <w:qFormat/>
  </w:style>
  <w:style w:type="numbering" w:styleId="123" w:customStyle="1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AlterOffice/3.4.0.8$Windows_X86_64 LibreOffice_project/8f3f3c847f0b8d6fea24e251d3d8ed4f23cbe23c</Application>
  <AppVersion>15.0000</AppVersion>
  <Pages>6</Pages>
  <Words>1034</Words>
  <Characters>6796</Characters>
  <CharactersWithSpaces>7634</CharactersWithSpaces>
  <Paragraphs>256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2025-11-12T05:53:00Z</dcterms:created>
  <dc:creator>Быстров Олег Геннадьевич</dc:creator>
  <dc:description/>
  <dc:language>ru-RU</dc:language>
  <cp:lastModifiedBy>Алексей Евгеньевич Клименко</cp:lastModifiedBy>
  <cp:lastPrinted>2006-07-26T14:04:00Z</cp:lastPrinted>
  <dcterms:modified xsi:type="dcterms:W3CDTF">2026-11-06T13:26:25Z</dcterms:modified>
  <cp:revision>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