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ind w:left="1020" w:hanging="0"/>
        <w:jc w:val="right"/>
        <w:rPr>
          <w:sz w:val="22"/>
          <w:szCs w:val="22"/>
        </w:rPr>
      </w:pPr>
      <w:r>
        <w:rPr>
          <w:b/>
          <w:sz w:val="22"/>
          <w:szCs w:val="22"/>
        </w:rPr>
        <w:t>Приложение 1.1 к техническим требованиям.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ind w:left="102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67" w:leader="none"/>
        </w:tabs>
        <w:suppressAutoHyphens w:val="true"/>
        <w:bidi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Перечень, объемы и характеристики закупаемой продукции</w:t>
      </w:r>
    </w:p>
    <w:p>
      <w:pPr>
        <w:pStyle w:val="Normal"/>
        <w:numPr>
          <w:ilvl w:val="0"/>
        </w:numPr>
        <w:tabs>
          <w:tab w:val="clear" w:pos="708"/>
          <w:tab w:val="left" w:pos="567" w:leader="none"/>
        </w:tabs>
        <w:suppressAutoHyphens w:val="true"/>
        <w:ind w:left="1020" w:right="0" w:hang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-142" w:leader="none"/>
        </w:tabs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Филиал «Амурские электрические сети» </w:t>
      </w:r>
    </w:p>
    <w:p>
      <w:pPr>
        <w:pStyle w:val="Normal"/>
        <w:numPr>
          <w:ilvl w:val="1"/>
        </w:numPr>
        <w:tabs>
          <w:tab w:val="clear" w:pos="708"/>
          <w:tab w:val="left" w:pos="-142" w:leader="none"/>
        </w:tabs>
        <w:ind w:left="1044" w:right="0" w:hanging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000000"/>
          <w:spacing w:val="-1"/>
          <w:sz w:val="22"/>
          <w:szCs w:val="22"/>
        </w:rPr>
        <w:t>Амурская область, г. Благовещенск, ул. Театральная 179</w:t>
      </w:r>
      <w:r>
        <w:rPr>
          <w:sz w:val="22"/>
          <w:szCs w:val="22"/>
        </w:rPr>
        <w:t>)</w:t>
      </w:r>
    </w:p>
    <w:tbl>
      <w:tblPr>
        <w:tblW w:w="99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7940"/>
        <w:gridCol w:w="718"/>
        <w:gridCol w:w="871"/>
      </w:tblGrid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Наименование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 во</w:t>
            </w:r>
          </w:p>
        </w:tc>
      </w:tr>
      <w:tr>
        <w:trPr>
          <w:trHeight w:val="67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 универсальная одноразовая номерная роторного типа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11 000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 универсальная одноразовая номерная затягивающегося типа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10 000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Пломба- наклейка антимагнитная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2 000</w:t>
            </w:r>
          </w:p>
        </w:tc>
      </w:tr>
      <w:tr>
        <w:trPr>
          <w:trHeight w:val="197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 мм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Проволока, Спираль (диаметр 0,5 мм бухта 250 м.)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40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Проволока, Спираль (диаметр 0,7 мм бухта 250 м.)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</w:p>
        </w:tc>
      </w:tr>
      <w:tr>
        <w:trPr/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9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пломбировочная (диаметр 0,7 мм бухта 100 м.)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</w:t>
            </w:r>
          </w:p>
        </w:tc>
      </w:tr>
    </w:tbl>
    <w:p>
      <w:pPr>
        <w:pStyle w:val="Normal"/>
        <w:ind w:left="720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-142" w:leader="none"/>
        </w:tabs>
        <w:ind w:left="567" w:right="0" w:hanging="0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1.2. Филиал «Приморские электрические сети» </w:t>
      </w:r>
      <w:r>
        <w:rPr>
          <w:sz w:val="22"/>
          <w:szCs w:val="22"/>
        </w:rPr>
        <w:t>(Приморский край, Уссурийск,  ул. Резервная, 22А)</w:t>
      </w:r>
    </w:p>
    <w:tbl>
      <w:tblPr>
        <w:tblW w:w="9925" w:type="dxa"/>
        <w:jc w:val="left"/>
        <w:tblInd w:w="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7941"/>
        <w:gridCol w:w="705"/>
        <w:gridCol w:w="882"/>
      </w:tblGrid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Наименование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 во</w:t>
            </w:r>
          </w:p>
        </w:tc>
      </w:tr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- наклейка антимагнитная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3 020</w:t>
            </w:r>
          </w:p>
        </w:tc>
      </w:tr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пластиковая , универсальная одноразовая номерная тип защелка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17 400</w:t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 мм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Проволока, Спираль (диаметр 0,7 мм бухта 250 м.)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пломбировочная (диаметр 0,7 мм бухта 100 м.)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64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142" w:leader="none"/>
        </w:tabs>
        <w:suppressAutoHyphens w:val="false"/>
        <w:bidi w:val="0"/>
        <w:ind w:left="1247" w:right="0" w:hanging="0"/>
        <w:rPr>
          <w:b/>
          <w:sz w:val="22"/>
          <w:szCs w:val="22"/>
          <w:u w:val="none"/>
        </w:rPr>
      </w:pPr>
      <w:r>
        <w:rPr>
          <w:b/>
          <w:sz w:val="22"/>
          <w:szCs w:val="22"/>
          <w:u w:val="none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142" w:leader="none"/>
        </w:tabs>
        <w:suppressAutoHyphens w:val="false"/>
        <w:bidi w:val="0"/>
        <w:ind w:left="1247" w:right="0" w:hanging="0"/>
        <w:rPr>
          <w:sz w:val="22"/>
          <w:szCs w:val="22"/>
        </w:rPr>
      </w:pPr>
      <w:r>
        <w:rPr>
          <w:b/>
          <w:sz w:val="22"/>
          <w:szCs w:val="22"/>
          <w:u w:val="none"/>
        </w:rPr>
        <w:t xml:space="preserve">1.3. </w:t>
      </w:r>
      <w:r>
        <w:rPr>
          <w:b/>
          <w:sz w:val="22"/>
          <w:szCs w:val="22"/>
          <w:u w:val="single"/>
        </w:rPr>
        <w:t xml:space="preserve">Филиал «Хабаровские электрические сети» </w:t>
      </w:r>
    </w:p>
    <w:p>
      <w:pPr>
        <w:pStyle w:val="Normal"/>
        <w:tabs>
          <w:tab w:val="clear" w:pos="708"/>
          <w:tab w:val="left" w:pos="-142" w:leader="none"/>
        </w:tabs>
        <w:ind w:left="1044" w:right="0" w:hanging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000000"/>
          <w:spacing w:val="-1"/>
          <w:sz w:val="22"/>
          <w:szCs w:val="22"/>
        </w:rPr>
        <w:t>Хабаровский край, г. Хабаровск, ул. Промышленная, 13</w:t>
      </w:r>
      <w:r>
        <w:rPr>
          <w:sz w:val="22"/>
          <w:szCs w:val="22"/>
        </w:rPr>
        <w:t>)</w:t>
      </w:r>
    </w:p>
    <w:tbl>
      <w:tblPr>
        <w:tblW w:w="99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936"/>
        <w:gridCol w:w="718"/>
        <w:gridCol w:w="871"/>
      </w:tblGrid>
      <w:tr>
        <w:trPr>
          <w:trHeight w:val="182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Наименование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 во</w:t>
            </w:r>
          </w:p>
        </w:tc>
      </w:tr>
      <w:tr>
        <w:trPr>
          <w:trHeight w:val="239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Контрольно-защитная наклейка номерная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</w:tr>
      <w:tr>
        <w:trPr>
          <w:trHeight w:val="177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пластиковая, универсальная одноразовая номерная роторного типа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2 300</w:t>
            </w:r>
          </w:p>
        </w:tc>
      </w:tr>
      <w:tr>
        <w:trPr>
          <w:trHeight w:val="239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пластиковая, универсальная одноразовая номерная затягивающегося типа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2 850</w:t>
            </w:r>
          </w:p>
        </w:tc>
      </w:tr>
      <w:tr>
        <w:trPr>
          <w:trHeight w:val="239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4 210</w:t>
            </w:r>
          </w:p>
        </w:tc>
      </w:tr>
      <w:tr>
        <w:trPr>
          <w:trHeight w:val="239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Пломба- наклейка антимагнитная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</w:tr>
      <w:tr>
        <w:trPr>
          <w:trHeight w:val="239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Проволока пломбировочная (диаметр 0,65 мм бухта 100 м.)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>
      <w:pPr>
        <w:pStyle w:val="Normal"/>
        <w:tabs>
          <w:tab w:val="clear" w:pos="708"/>
          <w:tab w:val="left" w:pos="-142" w:leader="none"/>
        </w:tabs>
        <w:ind w:left="567" w:right="0" w:hanging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-142" w:leader="none"/>
        </w:tabs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Филиал «Электрические сети ЕАО» </w:t>
      </w:r>
    </w:p>
    <w:p>
      <w:pPr>
        <w:pStyle w:val="Normal"/>
        <w:numPr>
          <w:ilvl w:val="1"/>
        </w:numPr>
        <w:tabs>
          <w:tab w:val="clear" w:pos="708"/>
          <w:tab w:val="left" w:pos="-142" w:leader="none"/>
        </w:tabs>
        <w:ind w:left="1020" w:right="0" w:hanging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000000"/>
          <w:spacing w:val="-1"/>
          <w:sz w:val="22"/>
          <w:szCs w:val="22"/>
        </w:rPr>
        <w:t>Еврейская Автономная обл., г. Биробиджан, ул. Черноморская, 6</w:t>
      </w:r>
      <w:r>
        <w:rPr>
          <w:sz w:val="22"/>
          <w:szCs w:val="22"/>
        </w:rPr>
        <w:t>)</w:t>
      </w:r>
    </w:p>
    <w:tbl>
      <w:tblPr>
        <w:tblW w:w="99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7940"/>
        <w:gridCol w:w="718"/>
        <w:gridCol w:w="871"/>
      </w:tblGrid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Наименование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 во</w:t>
            </w:r>
          </w:p>
        </w:tc>
      </w:tr>
      <w:tr>
        <w:trPr>
          <w:trHeight w:val="65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Проволока, Спираль (диаметр 0,5 мм бухта 100 м.)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</w:tr>
      <w:tr>
        <w:trPr>
          <w:trHeight w:val="65" w:hRule="atLeast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Проволока, Спираль (диаметр 0,7 мм бухта 250 м.)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Контрольно-защитная наклейка номерная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>
        <w:trPr>
          <w:trHeight w:val="218" w:hRule="atLeast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Пломба пластиковая , универсальная одноразовая номерная тип защелка            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9 018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Пломба-наклейка, антимагнитная   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320</w:t>
            </w:r>
          </w:p>
        </w:tc>
      </w:tr>
    </w:tbl>
    <w:p>
      <w:pPr>
        <w:pStyle w:val="Normal"/>
        <w:tabs>
          <w:tab w:val="clear" w:pos="708"/>
          <w:tab w:val="left" w:pos="-1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-142" w:leader="none"/>
        </w:tabs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Филиал «Южно-Якутские электрические сети» </w:t>
      </w:r>
    </w:p>
    <w:p>
      <w:pPr>
        <w:pStyle w:val="Normal"/>
        <w:numPr>
          <w:ilvl w:val="1"/>
        </w:numPr>
        <w:tabs>
          <w:tab w:val="clear" w:pos="708"/>
          <w:tab w:val="left" w:pos="-142" w:leader="none"/>
        </w:tabs>
        <w:ind w:left="1020" w:right="0" w:hanging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000000"/>
          <w:spacing w:val="-1"/>
          <w:sz w:val="22"/>
          <w:szCs w:val="22"/>
        </w:rPr>
        <w:t>Республика Саха (Якутия), г. Алдан, ул. Тарабукина 60а</w:t>
      </w:r>
      <w:r>
        <w:rPr>
          <w:sz w:val="22"/>
          <w:szCs w:val="22"/>
        </w:rPr>
        <w:t>)</w:t>
      </w:r>
    </w:p>
    <w:tbl>
      <w:tblPr>
        <w:tblW w:w="99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7940"/>
        <w:gridCol w:w="718"/>
        <w:gridCol w:w="871"/>
      </w:tblGrid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Наименование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 во</w:t>
            </w:r>
          </w:p>
        </w:tc>
      </w:tr>
      <w:tr>
        <w:trPr>
          <w:trHeight w:val="227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Контрольно-защитная наклейка номерная          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>
        <w:trPr>
          <w:trHeight w:val="227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Пломба пластиковая, универсальная одноразовая номерная роторного типа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2 300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Пломба-наклейка, антимагнитная   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</w:tr>
      <w:tr>
        <w:trPr/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80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Проволока пломбировочная (диаметр 0,65 мм бухта 100 м.)          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бухт.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</w:tr>
    </w:tbl>
    <w:p>
      <w:pPr>
        <w:pStyle w:val="Normal"/>
        <w:widowControl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567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ind w:hanging="567"/>
        <w:jc w:val="center"/>
        <w:rPr>
          <w:sz w:val="22"/>
          <w:szCs w:val="22"/>
        </w:rPr>
      </w:pPr>
      <w:r>
        <w:rPr>
          <w:b/>
          <w:sz w:val="22"/>
          <w:szCs w:val="22"/>
          <w:u w:val="single"/>
        </w:rPr>
        <w:t>Технические характеристики и описание закупаемой продукции</w:t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1. Контрольно-защитная наклейка номерная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449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>
          <w:trHeight w:val="61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применения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-40°С до +90°С и выше</w:t>
            </w:r>
          </w:p>
        </w:tc>
      </w:tr>
      <w:tr>
        <w:trPr>
          <w:trHeight w:val="61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установки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0°С до +45°С и выше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наклейки-индикатора к внешним воздействиям.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Отсутствие изменения </w:t>
            </w:r>
            <w:r>
              <w:rPr>
                <w:sz w:val="22"/>
                <w:szCs w:val="22"/>
              </w:rPr>
              <w:t>структуры рисунка индикатора</w:t>
            </w:r>
            <w:r>
              <w:rPr>
                <w:spacing w:val="-1"/>
                <w:sz w:val="22"/>
                <w:szCs w:val="22"/>
              </w:rPr>
              <w:t xml:space="preserve"> при воздействии механических и температурных факторов. 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Контрольный номер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или 8-значный индивидуальный номер. Нумерация сквозная завода изготовителя.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Нанесение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термопечатью или лазером.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синяя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Отображение внешнего воздействия на наклейку-индикатор в случае несанкционированного снятия и последующей установки на поверхность.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попытке снятия пломбы с помощью механического воздействия с применением химических растворителей, кислот, щелочей, прочих  агрессивных жидкостей, нагрева свыше +90°С, замораживания ниже -50°С должна необратимо появиться надпись «ВСКРЫТО» либо сигнальный узор.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Водостойкость 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отсутствия очевидных дефектов соединения индикатора с защищаемой поверхностью после погружения в воду на 24 часа при температуре 21°С.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нанесения номерного знака (кода) и текста с наименованием организации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Должна обеспечиваться нестираемость и невозможность повторного нанесения данных. Маркировка должна быть четкой, распознаваемой при осмотре. Идентификационный номер наклейки-индикатора должен считываться с расстояния 0,5 м и менее, в условиях естественной и искусственной освещенности не менее 50 лк.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отрывного корешка с возможностью наклеивания номера наклейки-индикатора в акт или журнал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Отрыв должен обеспечиваться вручную, без дополнительных инструментов </w:t>
            </w:r>
          </w:p>
        </w:tc>
      </w:tr>
    </w:tbl>
    <w:p>
      <w:pPr>
        <w:pStyle w:val="Normal"/>
        <w:ind w:left="1070" w:hanging="107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ind w:left="1070" w:hanging="1070"/>
        <w:rPr>
          <w:sz w:val="22"/>
          <w:szCs w:val="22"/>
        </w:rPr>
      </w:pPr>
      <w:r>
        <w:rPr>
          <w:b/>
          <w:spacing w:val="-2"/>
          <w:sz w:val="22"/>
          <w:szCs w:val="22"/>
          <w:u w:val="single"/>
        </w:rPr>
        <w:t>2. Пломба пластиковая универсальная одноразовая номерная роторного типа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323232"/>
                <w:sz w:val="22"/>
                <w:szCs w:val="22"/>
              </w:rPr>
              <w:t>Маркировка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или 8-значный индивидуальный номер. Нумерация сквозная завода изготовителя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color w:val="323232"/>
                <w:sz w:val="22"/>
                <w:szCs w:val="22"/>
                <w:shd w:fill="FFFFFF" w:val="clear"/>
              </w:rPr>
              <w:t>Температура использования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323232"/>
                <w:sz w:val="22"/>
                <w:szCs w:val="22"/>
                <w:shd w:fill="FFFFFF" w:val="clear"/>
              </w:rPr>
              <w:t>от -40 до +90 С</w:t>
            </w:r>
          </w:p>
        </w:tc>
      </w:tr>
      <w:tr>
        <w:trPr>
          <w:trHeight w:val="15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 xml:space="preserve">Тип нанесения надписи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Термопечатью или лазером</w:t>
            </w:r>
          </w:p>
        </w:tc>
      </w:tr>
      <w:tr>
        <w:trPr>
          <w:trHeight w:val="15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Защита замковой вставки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лепестковый храповый механизм. Запайка края корпуса.</w:t>
            </w:r>
          </w:p>
        </w:tc>
      </w:tr>
      <w:tr>
        <w:trPr>
          <w:trHeight w:val="12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 xml:space="preserve">Высота технологического прилива отверстия для пломбирования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Не менее 0,8 мм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 стойкие</w:t>
            </w:r>
          </w:p>
        </w:tc>
      </w:tr>
      <w:tr>
        <w:trPr>
          <w:trHeight w:val="131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вручную, на трос или проволоку диаметром  0,5 - 0,75 мм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бокорезов, кусачек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pacing w:val="-2"/>
          <w:sz w:val="22"/>
          <w:szCs w:val="22"/>
          <w:u w:val="single"/>
        </w:rPr>
        <w:t>3. Пломба пластиковая универсальная одноразовая номерная затягивающегося типа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пластиковой пломбы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затягивающийся (вручную)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Запирающий механизм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металлическая лепестковая цанга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рабочей части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не более 220 мм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длина пломбы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не более 285 мм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Диаметр гибкого элемента</w:t>
              <w:tab/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не менее 2.3 мм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2563" w:leader="none"/>
              </w:tabs>
              <w:ind w:right="19" w:hang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информационной площадки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не менее 21х35 мм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Рабочий диапазон температур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- 40С до +60С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Контрольный номер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или 8-значный индивидуальный номер. Нумерация сквозная завода изготовителя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Нанесение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термопечатью или лазером.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оранжевая</w:t>
            </w:r>
          </w:p>
        </w:tc>
      </w:tr>
      <w:tr>
        <w:trPr>
          <w:trHeight w:val="15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вручную, без специальных инструментов</w:t>
            </w:r>
          </w:p>
        </w:tc>
      </w:tr>
      <w:tr>
        <w:trPr>
          <w:trHeight w:val="15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кусачек, ножниц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Усилие на разрыв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15 кгс</w:t>
            </w:r>
          </w:p>
        </w:tc>
      </w:tr>
    </w:tbl>
    <w:p>
      <w:pPr>
        <w:pStyle w:val="Normal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4. Пломба пластиковая универсальная одноразовая номерная тип защелка</w:t>
      </w:r>
    </w:p>
    <w:tbl>
      <w:tblPr>
        <w:tblW w:w="9072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11"/>
        <w:gridCol w:w="4960"/>
      </w:tblGrid>
      <w:tr>
        <w:trPr>
          <w:trHeight w:val="67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пломбы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Защелка</w:t>
            </w:r>
          </w:p>
        </w:tc>
      </w:tr>
      <w:tr>
        <w:trPr/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77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Запирающий механизм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Ласточкин хвост</w:t>
            </w:r>
          </w:p>
        </w:tc>
      </w:tr>
      <w:tr>
        <w:trPr>
          <w:trHeight w:val="165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в предустановленном состоянии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30 мм</w:t>
            </w:r>
          </w:p>
        </w:tc>
      </w:tr>
      <w:tr>
        <w:trPr>
          <w:trHeight w:val="105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в установленном состоянии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23 мм</w:t>
            </w:r>
          </w:p>
        </w:tc>
      </w:tr>
      <w:tr>
        <w:trPr>
          <w:trHeight w:val="120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</w:t>
            </w:r>
            <w:r>
              <w:rPr>
                <w:spacing w:val="-1"/>
                <w:sz w:val="22"/>
                <w:szCs w:val="22"/>
              </w:rPr>
              <w:t xml:space="preserve"> не более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х 22 х 8 мм</w:t>
            </w:r>
          </w:p>
        </w:tc>
      </w:tr>
      <w:tr>
        <w:trPr>
          <w:trHeight w:val="150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нанесения надписи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Термопечатью или лазером</w:t>
            </w:r>
          </w:p>
        </w:tc>
      </w:tr>
      <w:tr>
        <w:trPr>
          <w:trHeight w:val="180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оранжевая</w:t>
            </w:r>
          </w:p>
        </w:tc>
      </w:tr>
      <w:tr>
        <w:trPr/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Нумерация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или 8-значный индивидуальный номер. Номер корпуса должен дублироваться на вставке. Нумерация сквозная завода изготовителя </w:t>
            </w:r>
          </w:p>
        </w:tc>
      </w:tr>
      <w:tr>
        <w:trPr>
          <w:trHeight w:val="120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Отверстия для пломбирования не более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 х 0,8 мм</w:t>
            </w:r>
          </w:p>
        </w:tc>
      </w:tr>
      <w:tr>
        <w:trPr/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 стойкие</w:t>
            </w:r>
          </w:p>
        </w:tc>
      </w:tr>
      <w:tr>
        <w:trPr>
          <w:trHeight w:val="131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свечения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Собственное свечение в ультрафиолетовом свете для сличения соответствия номеров пломбы в труднодоступных и слабо освещенных местах.</w:t>
            </w:r>
          </w:p>
        </w:tc>
      </w:tr>
      <w:tr>
        <w:trPr>
          <w:trHeight w:val="131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вручную, на трос или проволоку диаметром  0,5 - 0,75 мм</w:t>
            </w:r>
          </w:p>
        </w:tc>
      </w:tr>
      <w:tr>
        <w:trPr>
          <w:trHeight w:val="135" w:hRule="atLeast"/>
        </w:trPr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pacing w:val="-2"/>
          <w:sz w:val="22"/>
          <w:szCs w:val="22"/>
          <w:u w:val="single"/>
        </w:rPr>
        <w:t>5. Пломба- наклейка антимагнитная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>
          <w:trHeight w:val="3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Температура применения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От -40°С до +90°С и выше</w:t>
            </w:r>
          </w:p>
        </w:tc>
      </w:tr>
      <w:tr>
        <w:trPr>
          <w:trHeight w:val="42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Температура установки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От 0°С до +45°С и выше</w:t>
            </w:r>
          </w:p>
        </w:tc>
      </w:tr>
      <w:tr>
        <w:trPr>
          <w:trHeight w:val="1186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Значение магнитного поля, при котором индикатор может длительно хранится без изменения структуры </w:t>
            </w:r>
            <w:r>
              <w:rPr>
                <w:sz w:val="22"/>
                <w:szCs w:val="22"/>
              </w:rPr>
              <w:t>контрольного рисунка.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мТл</w:t>
            </w:r>
          </w:p>
        </w:tc>
      </w:tr>
      <w:tr>
        <w:trPr>
          <w:trHeight w:val="874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магнитного поля, </w:t>
            </w:r>
            <w:r>
              <w:rPr>
                <w:spacing w:val="-2"/>
                <w:sz w:val="22"/>
                <w:szCs w:val="22"/>
              </w:rPr>
              <w:t>при котором происходит</w:t>
            </w:r>
            <w:r>
              <w:rPr>
                <w:sz w:val="22"/>
                <w:szCs w:val="22"/>
              </w:rPr>
              <w:t xml:space="preserve"> необратимое разрушение структуры рисунка индикатора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мТл, 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814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Влияние внешних источников излучения.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работу индикатора не должны влиять радиопомехи, магнитные бури. электромагнитное   излучение мобильных телефонов.</w:t>
            </w:r>
          </w:p>
        </w:tc>
      </w:tr>
      <w:tr>
        <w:trPr>
          <w:trHeight w:val="192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Отображение внешнего воздействия на наклейку-индикатор в случае несанкционированного снятия и последующей установки на поверхность.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попытке снятия пломбы с помощью механического воздействия с применением химических растворителей, кислот, щелочей, прочих  агрессивных жидкостей, нагрева свыше +90°С, замораживания ниже -50°С должна необратимо появиться надпись «ВСКРЫТО» либо сигнальный узор.</w:t>
            </w:r>
          </w:p>
        </w:tc>
      </w:tr>
      <w:tr>
        <w:trPr>
          <w:trHeight w:val="1426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 к агрессивной среде.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стойкости адгезива индикатора, спустя 24 часа после установки, к воздействию мягких кислот, солей, щелочей, масел (при кратковременном погружении в агрессивную жидкость).</w:t>
            </w:r>
          </w:p>
        </w:tc>
      </w:tr>
      <w:tr>
        <w:trPr>
          <w:trHeight w:val="1054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Водостойкость 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отсутствия очевидных дефектов соединения индикатора с защищаемой поверхностью после погружения в воду на 24 часа при температуре 21°С.</w:t>
            </w:r>
          </w:p>
        </w:tc>
      </w:tr>
      <w:tr>
        <w:trPr>
          <w:trHeight w:val="1863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нанесения номерного знака (кода) и логотипа организации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Должна обеспечиваться нестираемость и невозможность повторного нанесения данных. Маркировка должна быть четкой, распознаваемой при осмотре. Идентификационный номер индикатора должен считываться с расстояния 0,5 м и менее, в условиях естественной и искусственной освещенности не менее 50 лк.</w:t>
            </w:r>
          </w:p>
        </w:tc>
      </w:tr>
      <w:tr>
        <w:trPr>
          <w:trHeight w:val="108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снятия индикатора с пломбы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 наклейкой должна быть подложка, которая предотвращает выпадение индикатора из - под наклейки во время транспортировки и во избежание подмены индикатора.</w:t>
            </w:r>
          </w:p>
        </w:tc>
      </w:tr>
      <w:tr>
        <w:trPr>
          <w:trHeight w:val="204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менее 2 (двух) лет.</w:t>
            </w:r>
          </w:p>
        </w:tc>
      </w:tr>
      <w:tr>
        <w:trPr>
          <w:trHeight w:val="1300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Пример нанесения предупреждающего знака, указывающего  на срабатывание индикатора при воздействии внешнего магнитного поля: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968375" cy="78295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66" t="-83" r="-66" b="-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375" cy="78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6. Проволока пломбировочная (диаметр 0,7 мм бухта 100 м.)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202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или гальванизированная сталь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вторичной проволоки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гальванизированная сталь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витки вторичной проволоки вокруг основы с шагом 3-5 мм.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бухты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метров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Normal"/>
        <w:tabs>
          <w:tab w:val="clear" w:pos="708"/>
          <w:tab w:val="left" w:pos="9781" w:leader="none"/>
        </w:tabs>
        <w:ind w:right="59" w:firstLine="142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7. Проволока пломбировочная (диаметр 0,7 мм бухта 250 м.)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202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или гальванизированная сталь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вторичной проволоки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гальванизированная сталь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витки вторичной проволоки вокруг основы с шагом 3-5 мм.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бухты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метров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Normal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8. Проволока пломбировочная (диаметр 0,65 мм бухта 100 м.)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или гальванизированная сталь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вторичной проволоки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гальванизированная сталь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витки вторичной проволоки вокруг основы с шагом 3-5 мм.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бухты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метров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0,65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9. Проволока пломбировочная (диаметр 0,5 мм бухта 100 м.)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или гальванизированная сталь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вторичной проволоки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гальванизированная сталь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витки вторичной проволоки вокруг основы с шагом 3-5 мм.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бухты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метров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0,5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10. Проволока пломбировочная (диаметр 0,5 мм бухта 250 м.)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нержавеющая или гальванизированная сталь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вторичной проволоки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гальванизированная сталь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витки вторичной проволоки вокруг основы с шагом 3-5 мм.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бухты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метров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0,5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3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u w:val="single"/>
        </w:rPr>
        <w:t>11. Пломба свинцовая</w:t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3"/>
        <w:gridCol w:w="4960"/>
      </w:tblGrid>
      <w:tr>
        <w:trPr>
          <w:trHeight w:val="55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5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Характеристика и норма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пломбы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Пломбировка путем сжатия пломбы пломбиратором.</w:t>
            </w:r>
          </w:p>
        </w:tc>
      </w:tr>
      <w:tr>
        <w:trPr/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 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4-5 грамм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8-10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ind w:right="1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агрессивным средам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высокая коррозийная стойкость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Отверстия для пломбирования</w:t>
            </w:r>
          </w:p>
        </w:tc>
        <w:tc>
          <w:tcPr>
            <w:tcW w:w="4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3,5х 3,0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</w:p>
        </w:tc>
        <w:tc>
          <w:tcPr>
            <w:tcW w:w="49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пломбиратора на трос или проволоку диаметром  0,52 - 2,0 мм</w:t>
            </w:r>
          </w:p>
        </w:tc>
      </w:tr>
      <w:tr>
        <w:trPr>
          <w:trHeight w:val="165" w:hRule="atLeast"/>
        </w:trPr>
        <w:tc>
          <w:tcPr>
            <w:tcW w:w="42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Снятие</w:t>
            </w:r>
          </w:p>
        </w:tc>
        <w:tc>
          <w:tcPr>
            <w:tcW w:w="49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помощью бокорезов</w:t>
            </w:r>
          </w:p>
        </w:tc>
      </w:tr>
    </w:tbl>
    <w:p>
      <w:pPr>
        <w:pStyle w:val="Style29"/>
        <w:spacing w:lineRule="auto" w:line="240"/>
        <w:ind w:left="0" w:hanging="0"/>
        <w:jc w:val="center"/>
        <w:rPr>
          <w:b/>
          <w:sz w:val="22"/>
          <w:szCs w:val="22"/>
        </w:rPr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418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1802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libri Light">
    <w:charset w:val="cc"/>
    <w:family w:val="roman"/>
    <w:pitch w:val="variable"/>
  </w:font>
  <w:font w:name="Cambria">
    <w:charset w:val="cc"/>
    <w:family w:val="roman"/>
    <w:pitch w:val="variable"/>
  </w:font>
  <w:font w:name="Symbol">
    <w:charset w:val="cc"/>
    <w:family w:val="roman"/>
    <w:pitch w:val="variable"/>
  </w:font>
  <w:font w:name="Wingdings">
    <w:charset w:val="cc"/>
    <w:family w:val="roman"/>
    <w:pitch w:val="variable"/>
  </w:font>
  <w:font w:name="PT Sans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875" w:leader="none"/>
        <w:tab w:val="center" w:pos="4153" w:leader="none"/>
        <w:tab w:val="right" w:pos="8306" w:leader="none"/>
      </w:tabs>
      <w:rPr>
        <w:i/>
        <w:i/>
      </w:rPr>
    </w:pPr>
    <w:r>
      <w:rPr>
        <w:i/>
      </w:rPr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hd w:val="clear" w:color="auto" w:fill="FFFFFF"/>
      <w:tabs>
        <w:tab w:val="clear" w:pos="708"/>
        <w:tab w:val="left" w:pos="6926" w:leader="none"/>
      </w:tabs>
      <w:jc w:val="both"/>
      <w:rPr>
        <w:bCs/>
      </w:rPr>
    </w:pPr>
    <w:r>
      <w:rPr>
        <w:bCs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44" w:hanging="38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0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20" w:hanging="360"/>
      </w:pPr>
      <w:rPr>
        <w:sz w:val="22"/>
        <w:b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40" w:hanging="720"/>
      </w:pPr>
      <w:rPr>
        <w:sz w:val="22"/>
        <w:b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720"/>
      </w:pPr>
      <w:rPr>
        <w:sz w:val="22"/>
        <w:b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20" w:hanging="1080"/>
      </w:pPr>
      <w:rPr>
        <w:sz w:val="22"/>
        <w:b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80" w:hanging="1080"/>
      </w:pPr>
      <w:rPr>
        <w:sz w:val="22"/>
        <w:b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440"/>
      </w:pPr>
      <w:rPr>
        <w:sz w:val="22"/>
        <w:b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060" w:hanging="1440"/>
      </w:pPr>
      <w:rPr>
        <w:sz w:val="22"/>
        <w:b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80" w:hanging="1800"/>
      </w:pPr>
      <w:rPr>
        <w:sz w:val="22"/>
        <w:b/>
        <w:szCs w:val="22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b206e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a264b0"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semiHidden/>
    <w:unhideWhenUsed/>
    <w:qFormat/>
    <w:rsid w:val="0065433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1b1bd9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Заголовок Знак"/>
    <w:qFormat/>
    <w:locked/>
    <w:rsid w:val="00565582"/>
    <w:rPr>
      <w:b/>
      <w:bCs/>
      <w:sz w:val="24"/>
      <w:szCs w:val="24"/>
      <w:lang w:val="ru-RU" w:eastAsia="ru-RU" w:bidi="ar-SA"/>
    </w:rPr>
  </w:style>
  <w:style w:type="character" w:styleId="1" w:customStyle="1">
    <w:name w:val="Текст сноски Знак1"/>
    <w:qFormat/>
    <w:rsid w:val="00565582"/>
    <w:rPr>
      <w:lang w:val="ru-RU" w:eastAsia="ru-RU" w:bidi="ar-SA"/>
    </w:rPr>
  </w:style>
  <w:style w:type="character" w:styleId="Pagenumber">
    <w:name w:val="page number"/>
    <w:basedOn w:val="DefaultParagraphFont"/>
    <w:qFormat/>
    <w:rsid w:val="008b02a1"/>
    <w:rPr/>
  </w:style>
  <w:style w:type="character" w:styleId="3" w:customStyle="1">
    <w:name w:val="Основной текст 3 Знак"/>
    <w:link w:val="BodyText3"/>
    <w:qFormat/>
    <w:rsid w:val="005a0965"/>
    <w:rPr>
      <w:sz w:val="16"/>
      <w:szCs w:val="16"/>
    </w:rPr>
  </w:style>
  <w:style w:type="character" w:styleId="Annotationreference">
    <w:name w:val="annotation reference"/>
    <w:qFormat/>
    <w:rsid w:val="00d36934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sid w:val="00d36934"/>
    <w:rPr/>
  </w:style>
  <w:style w:type="character" w:styleId="Style8" w:customStyle="1">
    <w:name w:val="Тема примечания Знак"/>
    <w:link w:val="Annotationsubject"/>
    <w:qFormat/>
    <w:rsid w:val="00d36934"/>
    <w:rPr>
      <w:b/>
      <w:bCs/>
    </w:rPr>
  </w:style>
  <w:style w:type="character" w:styleId="31" w:customStyle="1">
    <w:name w:val="Заголовок 3 Знак"/>
    <w:semiHidden/>
    <w:qFormat/>
    <w:rsid w:val="001b1bd9"/>
    <w:rPr>
      <w:rFonts w:ascii="Cambria" w:hAnsi="Cambria" w:eastAsia="Times New Roman" w:cs="Times New Roman"/>
      <w:b/>
      <w:bCs/>
      <w:color w:val="4F81BD"/>
    </w:rPr>
  </w:style>
  <w:style w:type="character" w:styleId="11" w:customStyle="1">
    <w:name w:val="Нижний колонтитул Знак1"/>
    <w:basedOn w:val="DefaultParagraphFont"/>
    <w:qFormat/>
    <w:rsid w:val="00e00bca"/>
    <w:rPr/>
  </w:style>
  <w:style w:type="character" w:styleId="Style9" w:customStyle="1">
    <w:name w:val="комментарий"/>
    <w:uiPriority w:val="99"/>
    <w:qFormat/>
    <w:rsid w:val="00d562c0"/>
    <w:rPr>
      <w:rFonts w:cs="Times New Roman"/>
      <w:i/>
      <w:iCs/>
      <w:shd w:fill="FFFF99" w:val="clear"/>
    </w:rPr>
  </w:style>
  <w:style w:type="character" w:styleId="Style10" w:customStyle="1">
    <w:name w:val="Текст сноски Знак"/>
    <w:basedOn w:val="DefaultParagraphFont"/>
    <w:uiPriority w:val="99"/>
    <w:qFormat/>
    <w:rsid w:val="00f47c6a"/>
    <w:rPr/>
  </w:style>
  <w:style w:type="character" w:styleId="Style1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f47c6a"/>
    <w:rPr>
      <w:vertAlign w:val="superscript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0449a5"/>
    <w:rPr/>
  </w:style>
  <w:style w:type="character" w:styleId="Hyperlink">
    <w:name w:val="Hyperlink"/>
    <w:rsid w:val="005e6f32"/>
    <w:rPr>
      <w:color w:val="0000FF"/>
      <w:u w:val="single"/>
    </w:rPr>
  </w:style>
  <w:style w:type="character" w:styleId="Style13" w:customStyle="1">
    <w:name w:val="Нижний колонтитул Знак"/>
    <w:uiPriority w:val="99"/>
    <w:qFormat/>
    <w:rsid w:val="00d925fb"/>
    <w:rPr/>
  </w:style>
  <w:style w:type="character" w:styleId="Style14" w:customStyle="1">
    <w:name w:val="Абзац списка Знак"/>
    <w:link w:val="ListParagraph"/>
    <w:qFormat/>
    <w:locked/>
    <w:rsid w:val="00f70749"/>
    <w:rPr/>
  </w:style>
  <w:style w:type="character" w:styleId="Doctitleimportant" w:customStyle="1">
    <w:name w:val="doc__title_important"/>
    <w:basedOn w:val="DefaultParagraphFont"/>
    <w:qFormat/>
    <w:rsid w:val="00f631b8"/>
    <w:rPr/>
  </w:style>
  <w:style w:type="character" w:styleId="2" w:customStyle="1">
    <w:name w:val="Заголовок 2 Знак"/>
    <w:basedOn w:val="DefaultParagraphFont"/>
    <w:semiHidden/>
    <w:qFormat/>
    <w:rsid w:val="0065433c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6" w:customStyle="1">
    <w:name w:val="Символы концевой сноски"/>
    <w:qFormat/>
    <w:rPr/>
  </w:style>
  <w:style w:type="character" w:styleId="WW8Num7z0" w:customStyle="1">
    <w:name w:val="WW8Num7z0"/>
    <w:qFormat/>
    <w:rPr>
      <w:rFonts w:ascii="Symbol" w:hAnsi="Symbol" w:cs="Symbol"/>
      <w:sz w:val="24"/>
      <w:szCs w:val="24"/>
    </w:rPr>
  </w:style>
  <w:style w:type="character" w:styleId="WW8Num7z1" w:customStyle="1">
    <w:name w:val="WW8Num7z1"/>
    <w:qFormat/>
    <w:rPr>
      <w:rFonts w:ascii="Times New Roman" w:hAnsi="Times New Roman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21" w:customStyle="1">
    <w:name w:val="Основной шрифт абзаца2"/>
    <w:qFormat/>
    <w:rPr/>
  </w:style>
  <w:style w:type="character" w:styleId="WW8Num3z0">
    <w:name w:val="WW8Num3z0"/>
    <w:qFormat/>
    <w:rPr/>
  </w:style>
  <w:style w:type="character" w:styleId="WW8Num5z0">
    <w:name w:val="WW8Num5z0"/>
    <w:qFormat/>
    <w:rPr>
      <w:b/>
      <w:sz w:val="22"/>
      <w:szCs w:val="22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rsid w:val="00084bde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rsid w:val="00a264b0"/>
    <w:pPr>
      <w:jc w:val="center"/>
    </w:pPr>
    <w:rPr>
      <w:b/>
      <w:b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 w:customStyle="1">
    <w:name w:val="Таблицы (моноширинный)"/>
    <w:basedOn w:val="Normal"/>
    <w:next w:val="Normal"/>
    <w:qFormat/>
    <w:rsid w:val="00a264b0"/>
    <w:pPr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qFormat/>
    <w:rsid w:val="00a264b0"/>
    <w:pPr>
      <w:ind w:left="1843" w:hanging="0"/>
      <w:jc w:val="both"/>
    </w:pPr>
    <w:rPr>
      <w:sz w:val="24"/>
    </w:rPr>
  </w:style>
  <w:style w:type="paragraph" w:styleId="BalloonText">
    <w:name w:val="Balloon Text"/>
    <w:basedOn w:val="Normal"/>
    <w:semiHidden/>
    <w:qFormat/>
    <w:rsid w:val="00080acb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6257f9"/>
    <w:pPr>
      <w:widowControl/>
      <w:spacing w:lineRule="auto" w:line="480" w:before="0" w:after="120"/>
    </w:pPr>
    <w:rPr>
      <w:sz w:val="24"/>
      <w:szCs w:val="24"/>
    </w:rPr>
  </w:style>
  <w:style w:type="paragraph" w:styleId="Style20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11"/>
    <w:uiPriority w:val="99"/>
    <w:rsid w:val="008b02a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link w:val="3"/>
    <w:qFormat/>
    <w:rsid w:val="005a0965"/>
    <w:pPr>
      <w:spacing w:before="0" w:after="120"/>
    </w:pPr>
    <w:rPr>
      <w:sz w:val="16"/>
      <w:szCs w:val="16"/>
      <w:lang w:val="x-none" w:eastAsia="x-none"/>
    </w:rPr>
  </w:style>
  <w:style w:type="paragraph" w:styleId="Annotationtext">
    <w:name w:val="annotation text"/>
    <w:basedOn w:val="Normal"/>
    <w:link w:val="Style7"/>
    <w:qFormat/>
    <w:rsid w:val="00d36934"/>
    <w:pPr/>
    <w:rPr/>
  </w:style>
  <w:style w:type="paragraph" w:styleId="Annotationsubject">
    <w:name w:val="annotation subject"/>
    <w:basedOn w:val="Annotationtext"/>
    <w:link w:val="Style8"/>
    <w:qFormat/>
    <w:rsid w:val="00d36934"/>
    <w:pPr/>
    <w:rPr>
      <w:b/>
      <w:bCs/>
      <w:lang w:val="x-none" w:eastAsia="x-none"/>
    </w:rPr>
  </w:style>
  <w:style w:type="paragraph" w:styleId="ListParagraph">
    <w:name w:val="List Paragraph"/>
    <w:basedOn w:val="Normal"/>
    <w:link w:val="Style14"/>
    <w:qFormat/>
    <w:rsid w:val="00ec6e7d"/>
    <w:pPr>
      <w:spacing w:before="0" w:after="0"/>
      <w:ind w:left="720" w:hanging="0"/>
      <w:contextualSpacing/>
    </w:pPr>
    <w:rPr/>
  </w:style>
  <w:style w:type="paragraph" w:styleId="Style21" w:customStyle="1">
    <w:name w:val="Знак Знак Знак Знак Знак Знак Знак Знак Знак"/>
    <w:basedOn w:val="Normal"/>
    <w:uiPriority w:val="99"/>
    <w:qFormat/>
    <w:rsid w:val="00d31bfd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22" w:customStyle="1">
    <w:name w:val="Подпункт договора"/>
    <w:basedOn w:val="Normal"/>
    <w:qFormat/>
    <w:rsid w:val="00d31bfd"/>
    <w:pPr>
      <w:widowControl/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b5302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00000A"/>
      <w:kern w:val="0"/>
      <w:sz w:val="32"/>
      <w:szCs w:val="20"/>
      <w:lang w:val="ru-RU" w:eastAsia="en-US" w:bidi="ar-SA"/>
    </w:rPr>
  </w:style>
  <w:style w:type="paragraph" w:styleId="BodyTextIndent">
    <w:name w:val="Body Text Indent"/>
    <w:basedOn w:val="Normal"/>
    <w:rsid w:val="00e00bca"/>
    <w:pPr>
      <w:spacing w:before="0" w:after="120"/>
      <w:ind w:left="283" w:hanging="0"/>
    </w:pPr>
    <w:rPr/>
  </w:style>
  <w:style w:type="paragraph" w:styleId="Style23" w:customStyle="1">
    <w:name w:val="Знак"/>
    <w:basedOn w:val="Normal"/>
    <w:qFormat/>
    <w:rsid w:val="00d562c0"/>
    <w:pPr>
      <w:widowControl/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1"/>
    <w:uiPriority w:val="99"/>
    <w:rsid w:val="00f47c6a"/>
    <w:pPr/>
    <w:rPr/>
  </w:style>
  <w:style w:type="paragraph" w:styleId="ListBullet3">
    <w:name w:val="List Bullet 3"/>
    <w:basedOn w:val="Normal"/>
    <w:uiPriority w:val="99"/>
    <w:unhideWhenUsed/>
    <w:qFormat/>
    <w:rsid w:val="00fa3bf9"/>
    <w:pPr>
      <w:widowControl/>
      <w:tabs>
        <w:tab w:val="clear" w:pos="708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fa3bf9"/>
    <w:pPr>
      <w:widowControl/>
      <w:tabs>
        <w:tab w:val="clear" w:pos="708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semiHidden/>
    <w:qFormat/>
    <w:rsid w:val="00936d2a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f2582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uiPriority w:val="99"/>
    <w:rsid w:val="000449a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 w:customStyle="1">
    <w:name w:val="Пункт договора"/>
    <w:basedOn w:val="Normal"/>
    <w:qFormat/>
    <w:rsid w:val="00e65842"/>
    <w:pPr>
      <w:jc w:val="both"/>
    </w:pPr>
    <w:rPr>
      <w:rFonts w:ascii="Arial" w:hAnsi="Arial"/>
    </w:rPr>
  </w:style>
  <w:style w:type="paragraph" w:styleId="12" w:customStyle="1">
    <w:name w:val="Знак Знак Знак Знак Знак Знак Знак Знак Знак1"/>
    <w:basedOn w:val="Normal"/>
    <w:qFormat/>
    <w:rsid w:val="007d41d8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13" w:customStyle="1">
    <w:name w:val="Обычный1"/>
    <w:qFormat/>
    <w:rsid w:val="0073039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rsid w:val="00a510bb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A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bc133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Style25" w:customStyle="1">
    <w:name w:val="Таблица шапка"/>
    <w:basedOn w:val="Normal"/>
    <w:qFormat/>
    <w:pPr>
      <w:keepNext w:val="true"/>
      <w:widowControl/>
      <w:spacing w:lineRule="atLeast" w:line="100" w:before="40" w:after="40"/>
      <w:ind w:left="57" w:right="57" w:hanging="0"/>
    </w:pPr>
    <w:rPr>
      <w:sz w:val="22"/>
      <w:lang w:eastAsia="zh-CN"/>
    </w:rPr>
  </w:style>
  <w:style w:type="paragraph" w:styleId="BlockText">
    <w:name w:val="Block Text"/>
    <w:basedOn w:val="Normal"/>
    <w:qFormat/>
    <w:pPr>
      <w:ind w:left="-108" w:right="-108" w:hanging="0"/>
      <w:jc w:val="center"/>
    </w:pPr>
    <w:rPr/>
  </w:style>
  <w:style w:type="paragraph" w:styleId="Style26" w:customStyle="1">
    <w:name w:val="Содержимое таблицы"/>
    <w:basedOn w:val="Normal"/>
    <w:qFormat/>
    <w:pPr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zh-CN" w:bidi="ar-SA"/>
    </w:rPr>
  </w:style>
  <w:style w:type="paragraph" w:styleId="32" w:customStyle="1">
    <w:name w:val="Цитата3"/>
    <w:basedOn w:val="Normal"/>
    <w:qFormat/>
    <w:pPr>
      <w:ind w:left="-108" w:right="-108" w:hanging="0"/>
      <w:jc w:val="center"/>
    </w:pPr>
    <w:rPr/>
  </w:style>
  <w:style w:type="paragraph" w:styleId="Style28" w:customStyle="1">
    <w:name w:val="Таблица текст"/>
    <w:basedOn w:val="Normal"/>
    <w:qFormat/>
    <w:pPr>
      <w:widowControl/>
      <w:spacing w:before="40" w:after="40"/>
      <w:ind w:left="57" w:right="57" w:hanging="0"/>
    </w:pPr>
    <w:rPr>
      <w:sz w:val="24"/>
      <w:szCs w:val="26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9" w:customStyle="1">
    <w:name w:val="Пункт"/>
    <w:basedOn w:val="BodyText"/>
    <w:qFormat/>
    <w:rsid w:val="00001953"/>
    <w:pPr>
      <w:widowControl/>
      <w:tabs>
        <w:tab w:val="clear" w:pos="708"/>
        <w:tab w:val="left" w:pos="1985" w:leader="none"/>
      </w:tabs>
      <w:spacing w:lineRule="auto" w:line="360" w:before="0" w:after="0"/>
      <w:ind w:left="1985" w:hanging="851"/>
      <w:jc w:val="both"/>
    </w:pPr>
    <w:rPr>
      <w:sz w:val="28"/>
      <w:lang w:eastAsia="zh-CN"/>
    </w:rPr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7" w:customStyle="1">
    <w:name w:val="WW8Num7"/>
    <w:qFormat/>
  </w:style>
  <w:style w:type="numbering" w:styleId="WW8Num3">
    <w:name w:val="WW8Num3"/>
    <w:qFormat/>
  </w:style>
  <w:style w:type="numbering" w:styleId="WW8Num5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e">
    <w:name w:val="Table Grid"/>
    <w:basedOn w:val="a1"/>
    <w:rsid w:val="00084bd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F9803-416C-47E9-BF11-10163032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Application>AlterOffice/3.4.0.8$Windows_X86_64 LibreOffice_project/8f3f3c847f0b8d6fea24e251d3d8ed4f23cbe23c</Application>
  <AppVersion>15.0000</AppVersion>
  <Pages>5</Pages>
  <Words>1414</Words>
  <Characters>9279</Characters>
  <CharactersWithSpaces>10392</CharactersWithSpaces>
  <Paragraphs>372</Paragraphs>
  <Company>Inter RAO UES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2022-11-01T07:50:00Z</dcterms:created>
  <dc:creator>tsypilev_ag</dc:creator>
  <dc:description/>
  <dc:language>ru-RU</dc:language>
  <cp:lastModifiedBy>Алексей Евгеньевич Клименко</cp:lastModifiedBy>
  <cp:lastPrinted>2026-03-13T05:20:00Z</cp:lastPrinted>
  <dcterms:modified xsi:type="dcterms:W3CDTF">2026-11-06T13:27:50Z</dcterms:modified>
  <cp:revision>127</cp:revision>
  <dc:subject/>
  <dc:title>Договор № _________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