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fill="FFFFFF"/>
        <w:tabs>
          <w:tab w:val="clear" w:pos="708"/>
          <w:tab w:val="left" w:pos="3148" w:leader="none"/>
          <w:tab w:val="center" w:pos="4818" w:leader="none"/>
          <w:tab w:val="left" w:pos="6926" w:leader="none"/>
        </w:tabs>
        <w:rPr>
          <w:b/>
          <w:sz w:val="24"/>
          <w:szCs w:val="24"/>
        </w:rPr>
      </w:pPr>
      <w:r>
        <w:rPr>
          <w:b/>
          <w:sz w:val="24"/>
          <w:szCs w:val="24"/>
        </w:rPr>
      </w:r>
    </w:p>
    <w:p>
      <w:pPr>
        <w:pStyle w:val="Normal"/>
        <w:shd w:val="clear" w:fill="FFFFFF"/>
        <w:tabs>
          <w:tab w:val="clear" w:pos="708"/>
          <w:tab w:val="left" w:pos="6926" w:leader="none"/>
        </w:tabs>
        <w:jc w:val="center"/>
        <w:rPr>
          <w:b/>
          <w:bCs/>
          <w:sz w:val="24"/>
          <w:szCs w:val="24"/>
        </w:rPr>
      </w:pPr>
      <w:r>
        <w:rPr>
          <w:b/>
          <w:bCs/>
          <w:sz w:val="24"/>
          <w:szCs w:val="24"/>
        </w:rPr>
        <w:t>Договор поставки № ___</w:t>
      </w:r>
    </w:p>
    <w:p>
      <w:pPr>
        <w:pStyle w:val="Normal"/>
        <w:shd w:val="clear" w:fill="FFFFFF"/>
        <w:tabs>
          <w:tab w:val="clear" w:pos="708"/>
          <w:tab w:val="right" w:pos="9639" w:leader="none"/>
        </w:tabs>
        <w:jc w:val="right"/>
        <w:rPr>
          <w:bCs/>
          <w:sz w:val="24"/>
          <w:szCs w:val="24"/>
        </w:rPr>
      </w:pPr>
      <w:r>
        <w:rPr>
          <w:bCs/>
          <w:sz w:val="24"/>
          <w:szCs w:val="24"/>
        </w:rPr>
        <w:t>г. Благовещенск</w:t>
        <w:tab/>
        <w:t xml:space="preserve">   «___» _______ 2026 г.</w:t>
      </w:r>
    </w:p>
    <w:p>
      <w:pPr>
        <w:pStyle w:val="Normal"/>
        <w:shd w:val="clear" w:fill="FFFFFF"/>
        <w:tabs>
          <w:tab w:val="clear" w:pos="708"/>
          <w:tab w:val="right" w:pos="9639" w:leader="none"/>
        </w:tabs>
        <w:jc w:val="right"/>
        <w:rPr>
          <w:bCs/>
          <w:sz w:val="24"/>
          <w:szCs w:val="24"/>
          <w:highlight w:val="none"/>
          <w:shd w:fill="auto" w:val="clear"/>
        </w:rPr>
      </w:pPr>
      <w:r>
        <w:rPr>
          <w:bCs/>
          <w:sz w:val="24"/>
          <w:szCs w:val="24"/>
          <w:shd w:fill="auto" w:val="clear"/>
        </w:rPr>
      </w:r>
    </w:p>
    <w:p>
      <w:pPr>
        <w:pStyle w:val="Normal"/>
        <w:ind w:left="0" w:right="0" w:firstLine="709"/>
        <w:jc w:val="both"/>
        <w:rPr/>
      </w:pPr>
      <w:r>
        <w:rPr>
          <w:rStyle w:val="Style6"/>
          <w:b/>
          <w:bCs/>
          <w:spacing w:val="4"/>
          <w:sz w:val="24"/>
          <w:szCs w:val="24"/>
          <w:shd w:fill="auto" w:val="clear"/>
          <w:lang w:eastAsia="en-US"/>
        </w:rPr>
        <w:t>Акционерное общество «Дальневосточная распределительная сетевая компания»</w:t>
      </w:r>
      <w:r>
        <w:rPr>
          <w:rStyle w:val="Style6"/>
          <w:spacing w:val="4"/>
          <w:sz w:val="24"/>
          <w:szCs w:val="24"/>
          <w:shd w:fill="auto" w:val="clear"/>
          <w:lang w:eastAsia="en-US"/>
        </w:rPr>
        <w:t xml:space="preserve">                   (АО «ДРСК») (далее – «Покупатель»), в лице _____________________________, действующего на основании ____________________, с одной стороны, и</w:t>
      </w:r>
    </w:p>
    <w:p>
      <w:pPr>
        <w:pStyle w:val="Normal"/>
        <w:ind w:left="0" w:right="0" w:firstLine="709"/>
        <w:jc w:val="both"/>
        <w:rPr/>
      </w:pPr>
      <w:r>
        <w:rPr>
          <w:rStyle w:val="Style6"/>
          <w:spacing w:val="4"/>
          <w:sz w:val="24"/>
          <w:szCs w:val="24"/>
          <w:shd w:fill="auto" w:val="clear"/>
          <w:lang w:eastAsia="en-US"/>
        </w:rPr>
        <w:t>________________________________ (далее – «Поставщик»), в лице ________________, действующего на основании ____________ с другой стороны</w:t>
      </w:r>
    </w:p>
    <w:p>
      <w:pPr>
        <w:pStyle w:val="Normal"/>
        <w:ind w:left="0" w:right="0" w:firstLine="709"/>
        <w:jc w:val="both"/>
        <w:rPr/>
      </w:pPr>
      <w:r>
        <w:rPr>
          <w:rStyle w:val="Style6"/>
          <w:spacing w:val="4"/>
          <w:sz w:val="24"/>
          <w:szCs w:val="24"/>
          <w:shd w:fill="auto" w:val="clear"/>
          <w:lang w:eastAsia="en-US"/>
        </w:rPr>
        <w:t>совместно в дальнейшем именуемые «Стороны», а по отдельности – «Сторона», по результатам проведенной Покупателем конкурентной процедуры по лоту _______________ и на основании ________________ от ______________________,</w:t>
      </w:r>
    </w:p>
    <w:p>
      <w:pPr>
        <w:pStyle w:val="Normal"/>
        <w:ind w:left="0" w:right="0" w:firstLine="709"/>
        <w:jc w:val="both"/>
        <w:rPr/>
      </w:pPr>
      <w:r>
        <w:rPr>
          <w:rStyle w:val="Style6"/>
          <w:spacing w:val="4"/>
          <w:sz w:val="24"/>
          <w:szCs w:val="24"/>
          <w:shd w:fill="auto" w:val="clear"/>
          <w:lang w:eastAsia="en-US"/>
        </w:rPr>
        <w:t>заключили настоящий договор поставки (далее – «Договор») о нижеследующем:</w:t>
      </w:r>
    </w:p>
    <w:p>
      <w:pPr>
        <w:pStyle w:val="Normal"/>
        <w:ind w:left="0" w:right="0" w:hanging="0"/>
        <w:jc w:val="both"/>
        <w:rPr>
          <w:bCs/>
          <w:sz w:val="24"/>
          <w:szCs w:val="24"/>
        </w:rPr>
      </w:pPr>
      <w:r>
        <w:rPr>
          <w:bCs/>
          <w:sz w:val="24"/>
          <w:szCs w:val="24"/>
        </w:rPr>
      </w:r>
    </w:p>
    <w:p>
      <w:pPr>
        <w:pStyle w:val="Normal"/>
        <w:shd w:val="clear" w:fill="FFFFFF"/>
        <w:jc w:val="center"/>
        <w:rPr>
          <w:b/>
          <w:bCs/>
          <w:sz w:val="24"/>
          <w:szCs w:val="24"/>
        </w:rPr>
      </w:pPr>
      <w:r>
        <w:rPr>
          <w:b/>
          <w:bCs/>
          <w:sz w:val="24"/>
          <w:szCs w:val="24"/>
        </w:rPr>
        <w:t>Термины и определения</w:t>
      </w:r>
    </w:p>
    <w:p>
      <w:pPr>
        <w:pStyle w:val="Normal"/>
        <w:shd w:val="clear" w:fill="FFFFFF"/>
        <w:ind w:left="0" w:right="0"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Style29"/>
        <w:shd w:val="clear" w:fill="FFFFFF"/>
        <w:tabs>
          <w:tab w:val="left" w:pos="0" w:leader="none"/>
        </w:tabs>
        <w:ind w:left="0" w:right="0" w:firstLine="709"/>
        <w:jc w:val="both"/>
        <w:rPr/>
      </w:pPr>
      <w:r>
        <w:rPr>
          <w:rStyle w:val="Style6"/>
          <w:b/>
          <w:sz w:val="24"/>
          <w:szCs w:val="24"/>
          <w:lang w:eastAsia="en-US"/>
        </w:rPr>
        <w:t>«Акт рекламации»</w:t>
      </w:r>
      <w:r>
        <w:rPr>
          <w:rStyle w:val="Style6"/>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Style29"/>
        <w:shd w:val="clear" w:fill="FFFFFF"/>
        <w:tabs>
          <w:tab w:val="left" w:pos="567" w:leader="none"/>
          <w:tab w:val="left" w:pos="1134" w:leader="none"/>
        </w:tabs>
        <w:ind w:left="0" w:right="0" w:firstLine="708"/>
        <w:jc w:val="both"/>
        <w:rPr/>
      </w:pPr>
      <w:r>
        <w:rPr>
          <w:rStyle w:val="Style6"/>
          <w:b/>
          <w:sz w:val="24"/>
          <w:szCs w:val="24"/>
          <w:lang w:eastAsia="en-US"/>
        </w:rPr>
        <w:t>«Гарантийный срок»</w:t>
      </w:r>
      <w:r>
        <w:rPr>
          <w:rStyle w:val="Style6"/>
          <w:sz w:val="24"/>
          <w:szCs w:val="24"/>
        </w:rPr>
        <w:t xml:space="preserve"> </w:t>
      </w:r>
      <w:r>
        <w:rPr>
          <w:rStyle w:val="Style6"/>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Style29"/>
        <w:shd w:val="clear" w:fill="FFFFFF"/>
        <w:tabs>
          <w:tab w:val="left" w:pos="0" w:leader="none"/>
        </w:tabs>
        <w:ind w:left="0" w:right="0" w:firstLine="709"/>
        <w:jc w:val="both"/>
        <w:rPr/>
      </w:pPr>
      <w:r>
        <w:rPr>
          <w:rStyle w:val="Style6"/>
          <w:b/>
          <w:sz w:val="24"/>
          <w:szCs w:val="24"/>
          <w:lang w:eastAsia="en-US"/>
        </w:rPr>
        <w:t>«Договор»</w:t>
      </w:r>
      <w:r>
        <w:rPr>
          <w:rStyle w:val="Style6"/>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Style29"/>
        <w:shd w:val="clear" w:fill="FFFFFF"/>
        <w:tabs>
          <w:tab w:val="left" w:pos="0" w:leader="none"/>
        </w:tabs>
        <w:ind w:left="0" w:right="0" w:firstLine="709"/>
        <w:jc w:val="both"/>
        <w:rPr/>
      </w:pPr>
      <w:r>
        <w:rPr>
          <w:rStyle w:val="Style6"/>
          <w:b/>
          <w:sz w:val="24"/>
          <w:szCs w:val="24"/>
          <w:lang w:eastAsia="en-US"/>
        </w:rPr>
        <w:t>«Коммерческая тайна»</w:t>
      </w:r>
      <w:r>
        <w:rPr>
          <w:rStyle w:val="Style6"/>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или получить иную коммерческую выгоду.</w:t>
      </w:r>
    </w:p>
    <w:p>
      <w:pPr>
        <w:pStyle w:val="Style29"/>
        <w:shd w:val="clear" w:fill="FFFFFF"/>
        <w:tabs>
          <w:tab w:val="left" w:pos="0" w:leader="none"/>
        </w:tabs>
        <w:ind w:left="0" w:right="0" w:firstLine="709"/>
        <w:jc w:val="both"/>
        <w:rPr/>
      </w:pPr>
      <w:r>
        <w:rPr>
          <w:rStyle w:val="Style6"/>
          <w:b/>
          <w:sz w:val="24"/>
          <w:szCs w:val="24"/>
          <w:lang w:eastAsia="en-US"/>
        </w:rPr>
        <w:t xml:space="preserve">«Накладная ТОРГ-12» </w:t>
      </w:r>
      <w:r>
        <w:rPr>
          <w:rStyle w:val="Style6"/>
          <w:sz w:val="24"/>
          <w:szCs w:val="24"/>
          <w:lang w:eastAsia="en-US"/>
        </w:rPr>
        <w:t>–</w:t>
      </w:r>
      <w:r>
        <w:rPr>
          <w:rStyle w:val="Style6"/>
          <w:b/>
          <w:sz w:val="24"/>
          <w:szCs w:val="24"/>
          <w:lang w:eastAsia="en-US"/>
        </w:rPr>
        <w:t xml:space="preserve"> </w:t>
      </w:r>
      <w:r>
        <w:rPr>
          <w:rStyle w:val="Style6"/>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Style29"/>
        <w:shd w:val="clear" w:fill="FFFFFF"/>
        <w:tabs>
          <w:tab w:val="left" w:pos="0" w:leader="none"/>
        </w:tabs>
        <w:ind w:left="0" w:right="0" w:firstLine="709"/>
        <w:jc w:val="both"/>
        <w:rPr/>
      </w:pPr>
      <w:r>
        <w:rPr>
          <w:rStyle w:val="Style6"/>
          <w:b/>
          <w:sz w:val="24"/>
          <w:szCs w:val="24"/>
          <w:lang w:eastAsia="en-US"/>
        </w:rPr>
        <w:t xml:space="preserve">«Отказ от Договора» </w:t>
      </w:r>
      <w:r>
        <w:rPr>
          <w:rStyle w:val="Style6"/>
          <w:sz w:val="24"/>
          <w:szCs w:val="24"/>
          <w:lang w:eastAsia="en-US"/>
        </w:rPr>
        <w:t>– односторонний внесудебный отказ от исполнения Договора, совершенный Стороной в соответствии со статьей 450.1 ГК РФ в случаях, установленных Договором.</w:t>
      </w:r>
    </w:p>
    <w:p>
      <w:pPr>
        <w:pStyle w:val="Style29"/>
        <w:shd w:val="clear" w:fill="FFFFFF"/>
        <w:tabs>
          <w:tab w:val="left" w:pos="0" w:leader="none"/>
        </w:tabs>
        <w:ind w:left="0" w:right="0" w:firstLine="709"/>
        <w:jc w:val="both"/>
        <w:rPr/>
      </w:pPr>
      <w:r>
        <w:rPr>
          <w:rStyle w:val="Style6"/>
          <w:b/>
          <w:sz w:val="24"/>
          <w:szCs w:val="24"/>
          <w:lang w:eastAsia="en-US"/>
        </w:rPr>
        <w:t>«Партия Товара»</w:t>
      </w:r>
      <w:r>
        <w:rPr>
          <w:rStyle w:val="Style6"/>
          <w:sz w:val="24"/>
          <w:szCs w:val="24"/>
          <w:lang w:eastAsia="en-US"/>
        </w:rPr>
        <w:t xml:space="preserve"> – часть Товара, единовременно поставляемая Покупателю Поставщиком, объем, состав и стоимость которой определяется Спецификацией, являющейся приложением к Договору.</w:t>
      </w:r>
    </w:p>
    <w:p>
      <w:pPr>
        <w:pStyle w:val="Heading3"/>
        <w:keepNext w:val="false"/>
        <w:numPr>
          <w:ilvl w:val="2"/>
          <w:numId w:val="2"/>
        </w:numPr>
        <w:tabs>
          <w:tab w:val="clear" w:pos="708"/>
          <w:tab w:val="left" w:pos="0" w:leader="none"/>
        </w:tabs>
        <w:spacing w:before="0" w:after="0"/>
        <w:ind w:left="0" w:right="0" w:firstLine="709"/>
        <w:jc w:val="both"/>
        <w:rPr/>
      </w:pPr>
      <w:r>
        <w:rPr>
          <w:rStyle w:val="Style6"/>
          <w:rFonts w:ascii="Times New Roman" w:hAnsi="Times New Roman"/>
          <w:color w:val="00000A"/>
          <w:sz w:val="24"/>
          <w:szCs w:val="24"/>
          <w:lang w:eastAsia="en-US"/>
        </w:rPr>
        <w:t>«Применимое право»</w:t>
      </w:r>
      <w:r>
        <w:rPr>
          <w:rStyle w:val="Style6"/>
          <w:rFonts w:ascii="Times New Roman" w:hAnsi="Times New Roman"/>
          <w:b w:val="false"/>
          <w:color w:val="00000A"/>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numPr>
          <w:ilvl w:val="0"/>
          <w:numId w:val="2"/>
        </w:numPr>
        <w:ind w:firstLine="709"/>
        <w:jc w:val="both"/>
        <w:rPr/>
      </w:pPr>
      <w:r>
        <w:rPr>
          <w:rStyle w:val="Style6"/>
          <w:b/>
          <w:bCs/>
          <w:color w:val="00000A"/>
          <w:sz w:val="24"/>
          <w:szCs w:val="24"/>
          <w:shd w:fill="auto" w:val="clear"/>
          <w:lang w:val="ru-RU" w:eastAsia="en-US"/>
        </w:rPr>
        <w:t xml:space="preserve">«Универсальный передаточный документ (УПД)» </w:t>
      </w:r>
      <w:r>
        <w:rPr>
          <w:rStyle w:val="Style6"/>
          <w:b w:val="false"/>
          <w:bCs w:val="false"/>
          <w:color w:val="00000A"/>
          <w:sz w:val="24"/>
          <w:szCs w:val="24"/>
          <w:shd w:fill="auto" w:val="clear"/>
          <w:lang w:val="ru-RU" w:eastAsia="en-US"/>
        </w:rPr>
        <w:t>– форма докуме</w:t>
      </w:r>
      <w:r>
        <w:rPr>
          <w:rStyle w:val="Style6"/>
          <w:b w:val="false"/>
          <w:color w:val="00000A"/>
          <w:sz w:val="24"/>
          <w:szCs w:val="24"/>
          <w:shd w:fill="auto"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Normal"/>
        <w:ind w:left="0" w:right="0" w:firstLine="708"/>
        <w:jc w:val="both"/>
        <w:rPr/>
      </w:pPr>
      <w:r>
        <w:rPr>
          <w:rStyle w:val="Style6"/>
          <w:b/>
          <w:sz w:val="24"/>
          <w:szCs w:val="24"/>
          <w:lang w:eastAsia="en-US"/>
        </w:rPr>
        <w:t xml:space="preserve"> </w:t>
      </w:r>
      <w:r>
        <w:rPr>
          <w:rStyle w:val="Style6"/>
          <w:b/>
          <w:sz w:val="24"/>
          <w:szCs w:val="24"/>
          <w:lang w:eastAsia="en-US"/>
        </w:rPr>
        <w:t>«Рабочий день»</w:t>
      </w:r>
      <w:r>
        <w:rPr>
          <w:rStyle w:val="Style6"/>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numPr>
          <w:ilvl w:val="2"/>
          <w:numId w:val="2"/>
        </w:numPr>
        <w:tabs>
          <w:tab w:val="clear" w:pos="708"/>
          <w:tab w:val="left" w:pos="0" w:leader="none"/>
        </w:tabs>
        <w:spacing w:before="0" w:after="0"/>
        <w:ind w:left="0" w:right="0" w:firstLine="708"/>
        <w:jc w:val="both"/>
        <w:rPr/>
      </w:pPr>
      <w:r>
        <w:rPr>
          <w:rStyle w:val="Style6"/>
          <w:rFonts w:ascii="Times New Roman" w:hAnsi="Times New Roman"/>
          <w:color w:val="00000A"/>
          <w:sz w:val="24"/>
          <w:szCs w:val="24"/>
          <w:lang w:eastAsia="en-US"/>
        </w:rPr>
        <w:t>«Цена Договора»</w:t>
      </w:r>
      <w:r>
        <w:rPr>
          <w:rStyle w:val="Style6"/>
          <w:rFonts w:ascii="Times New Roman" w:hAnsi="Times New Roman"/>
          <w:b w:val="false"/>
          <w:color w:val="00000A"/>
          <w:sz w:val="24"/>
          <w:szCs w:val="24"/>
          <w:lang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w:t>
      </w:r>
    </w:p>
    <w:p>
      <w:pPr>
        <w:pStyle w:val="Normal"/>
        <w:shd w:val="clear" w:fill="FFFFFF"/>
        <w:ind w:left="0" w:right="0" w:firstLine="709"/>
        <w:jc w:val="center"/>
        <w:rPr>
          <w:bCs/>
          <w:sz w:val="24"/>
          <w:szCs w:val="24"/>
        </w:rPr>
      </w:pPr>
      <w:r>
        <w:rPr>
          <w:bCs/>
          <w:sz w:val="24"/>
          <w:szCs w:val="24"/>
        </w:rPr>
      </w:r>
    </w:p>
    <w:p>
      <w:pPr>
        <w:pStyle w:val="Normal"/>
        <w:numPr>
          <w:ilvl w:val="0"/>
          <w:numId w:val="150"/>
        </w:numPr>
        <w:shd w:val="clear" w:fill="FFFFFF"/>
        <w:tabs>
          <w:tab w:val="clear" w:pos="708"/>
          <w:tab w:val="left" w:pos="284" w:leader="none"/>
        </w:tabs>
        <w:ind w:left="0" w:right="0" w:hanging="0"/>
        <w:jc w:val="center"/>
        <w:rPr>
          <w:b/>
          <w:bCs/>
          <w:sz w:val="24"/>
          <w:szCs w:val="24"/>
        </w:rPr>
      </w:pPr>
      <w:r>
        <w:rPr>
          <w:b/>
          <w:bCs/>
          <w:sz w:val="24"/>
          <w:szCs w:val="24"/>
        </w:rPr>
        <w:t>Предмет Договора</w:t>
      </w:r>
    </w:p>
    <w:p>
      <w:pPr>
        <w:pStyle w:val="Normal"/>
        <w:numPr>
          <w:ilvl w:val="1"/>
          <w:numId w:val="151"/>
        </w:numPr>
        <w:shd w:val="clear" w:fill="FFFFFF"/>
        <w:tabs>
          <w:tab w:val="clear" w:pos="708"/>
          <w:tab w:val="left" w:pos="1134" w:leader="none"/>
        </w:tabs>
        <w:ind w:left="0" w:right="0" w:firstLine="709"/>
        <w:jc w:val="both"/>
        <w:rPr/>
      </w:pPr>
      <w:r>
        <w:rPr>
          <w:rStyle w:val="Style6"/>
          <w:bCs/>
          <w:sz w:val="24"/>
          <w:szCs w:val="24"/>
        </w:rPr>
        <w:t>Поставщик обязуется в порядке и сроки, установленные Договором, передать в собственность Покупателю</w:t>
      </w:r>
      <w:r>
        <w:rPr>
          <w:rStyle w:val="Style6"/>
          <w:rFonts w:eastAsia="Calibri"/>
          <w:b/>
          <w:bCs/>
          <w:i/>
          <w:iCs/>
          <w:sz w:val="24"/>
          <w:szCs w:val="24"/>
          <w:lang w:eastAsia="en-US"/>
        </w:rPr>
        <w:t xml:space="preserve"> </w:t>
      </w:r>
      <w:r>
        <w:rPr>
          <w:rStyle w:val="Style6"/>
          <w:rFonts w:eastAsia="Calibri"/>
          <w:b/>
          <w:bCs/>
          <w:i/>
          <w:iCs/>
          <w:sz w:val="24"/>
          <w:szCs w:val="24"/>
          <w:lang w:eastAsia="en-US"/>
        </w:rPr>
        <w:t>Пломбировочные материалы</w:t>
      </w:r>
      <w:r>
        <w:rPr>
          <w:rStyle w:val="Style6"/>
          <w:rFonts w:eastAsia="Calibri"/>
          <w:b/>
          <w:bCs/>
          <w:i/>
          <w:iCs/>
          <w:sz w:val="24"/>
          <w:szCs w:val="24"/>
          <w:lang w:eastAsia="en-US"/>
        </w:rPr>
        <w:t xml:space="preserve"> </w:t>
      </w:r>
      <w:r>
        <w:rPr>
          <w:rStyle w:val="Style6"/>
          <w:bCs/>
          <w:sz w:val="24"/>
          <w:szCs w:val="24"/>
        </w:rPr>
        <w:t>(далее – «Товар») в соответствии со Спецификациями (Приложение № 1 к Договору), а Покупатель обязуется принять Товар и уплатить Цену Договора.</w:t>
      </w:r>
    </w:p>
    <w:p>
      <w:pPr>
        <w:pStyle w:val="Normal"/>
        <w:numPr>
          <w:ilvl w:val="1"/>
          <w:numId w:val="152"/>
        </w:numPr>
        <w:shd w:val="clear" w:fill="FFFFFF"/>
        <w:tabs>
          <w:tab w:val="clear" w:pos="708"/>
          <w:tab w:val="left" w:pos="0" w:leader="none"/>
          <w:tab w:val="left" w:pos="1134" w:leader="none"/>
        </w:tabs>
        <w:ind w:left="0" w:right="0" w:firstLine="709"/>
        <w:jc w:val="both"/>
        <w:rPr/>
      </w:pPr>
      <w:r>
        <w:rPr>
          <w:rStyle w:val="Style6"/>
          <w:bCs/>
          <w:sz w:val="24"/>
          <w:szCs w:val="24"/>
        </w:rPr>
        <w:t>Поставка Товара по Договору осуществляется для нужд для нужд филиалов АО «ДРСК» «Амурские электрические сети», «Приморские электрические сети», «Хабаровские электрические сети», «Электрические сети ЕАО»  и «Южно-Якутские электрические сети»</w:t>
      </w:r>
    </w:p>
    <w:p>
      <w:pPr>
        <w:pStyle w:val="Normal"/>
        <w:numPr>
          <w:ilvl w:val="1"/>
          <w:numId w:val="153"/>
        </w:numPr>
        <w:shd w:val="clear" w:fill="FFFFFF"/>
        <w:tabs>
          <w:tab w:val="clear" w:pos="708"/>
          <w:tab w:val="left" w:pos="0" w:leader="none"/>
          <w:tab w:val="left" w:pos="1134" w:leader="none"/>
        </w:tabs>
        <w:ind w:left="0" w:right="0" w:firstLine="709"/>
        <w:jc w:val="both"/>
        <w:rPr/>
      </w:pPr>
      <w:r>
        <w:rPr>
          <w:rStyle w:val="Style6"/>
          <w:bCs/>
          <w:sz w:val="24"/>
          <w:szCs w:val="24"/>
        </w:rPr>
        <w:t>Место поставки Товара: согласно спецификаций настоящего договора поставки (далее – «Место поставки») (Приложение № 1 к Договору)</w:t>
      </w:r>
      <w:r>
        <w:rPr>
          <w:rStyle w:val="Style6"/>
          <w:sz w:val="24"/>
          <w:szCs w:val="24"/>
        </w:rPr>
        <w:t xml:space="preserve"> (далее – «Место поставки»).</w:t>
      </w:r>
    </w:p>
    <w:p>
      <w:pPr>
        <w:pStyle w:val="Normal"/>
        <w:numPr>
          <w:ilvl w:val="1"/>
          <w:numId w:val="154"/>
        </w:numPr>
        <w:shd w:val="clear" w:fill="FFFFFF"/>
        <w:tabs>
          <w:tab w:val="clear" w:pos="708"/>
          <w:tab w:val="left" w:pos="0" w:leader="none"/>
          <w:tab w:val="left" w:pos="540" w:leader="none"/>
          <w:tab w:val="left" w:pos="1134" w:leader="none"/>
        </w:tabs>
        <w:ind w:left="0" w:right="0" w:firstLine="709"/>
        <w:jc w:val="both"/>
        <w:rPr>
          <w:bCs/>
          <w:sz w:val="24"/>
          <w:szCs w:val="24"/>
        </w:rPr>
      </w:pPr>
      <w:r>
        <w:rPr>
          <w:bCs/>
          <w:sz w:val="24"/>
          <w:szCs w:val="24"/>
        </w:rPr>
        <w:t>Общий срок поставки Товара:</w:t>
      </w:r>
    </w:p>
    <w:p>
      <w:pPr>
        <w:pStyle w:val="Normal"/>
        <w:numPr>
          <w:ilvl w:val="2"/>
          <w:numId w:val="155"/>
        </w:numPr>
        <w:shd w:val="clear" w:fill="FFFFFF"/>
        <w:tabs>
          <w:tab w:val="clear" w:pos="708"/>
          <w:tab w:val="left" w:pos="0" w:leader="none"/>
          <w:tab w:val="left" w:pos="1134" w:leader="none"/>
          <w:tab w:val="left" w:pos="1418" w:leader="none"/>
        </w:tabs>
        <w:ind w:left="0" w:right="0" w:firstLine="709"/>
        <w:jc w:val="both"/>
        <w:rPr>
          <w:bCs/>
          <w:sz w:val="24"/>
          <w:szCs w:val="24"/>
        </w:rPr>
      </w:pPr>
      <w:r>
        <w:rPr>
          <w:bCs/>
          <w:sz w:val="24"/>
          <w:szCs w:val="24"/>
        </w:rPr>
        <w:t>Начало – с даты заключения договора, но не ранее 11.01.2027 г.</w:t>
      </w:r>
    </w:p>
    <w:p>
      <w:pPr>
        <w:pStyle w:val="Normal"/>
        <w:numPr>
          <w:ilvl w:val="2"/>
          <w:numId w:val="156"/>
        </w:numPr>
        <w:shd w:val="clear" w:fill="FFFFFF"/>
        <w:tabs>
          <w:tab w:val="clear" w:pos="708"/>
          <w:tab w:val="left" w:pos="0" w:leader="none"/>
          <w:tab w:val="left" w:pos="1134" w:leader="none"/>
          <w:tab w:val="left" w:pos="1418" w:leader="none"/>
        </w:tabs>
        <w:ind w:left="0" w:right="0" w:firstLine="709"/>
        <w:jc w:val="both"/>
        <w:rPr/>
      </w:pPr>
      <w:r>
        <w:rPr>
          <w:rStyle w:val="Style6"/>
          <w:b w:val="false"/>
          <w:bCs w:val="false"/>
          <w:sz w:val="24"/>
          <w:szCs w:val="24"/>
        </w:rPr>
        <w:t>Окончание – в течение 90 календарных дней с момента  подписания договора поставки в соответствии с Календарным графиком поставки (Приложение № 2 к Д</w:t>
      </w:r>
      <w:r>
        <w:rPr>
          <w:rStyle w:val="Style6"/>
          <w:b w:val="false"/>
          <w:bCs w:val="false"/>
          <w:sz w:val="24"/>
          <w:szCs w:val="24"/>
          <w:lang w:val="ru-RU"/>
        </w:rPr>
        <w:t>оговору</w:t>
      </w:r>
      <w:r>
        <w:rPr>
          <w:rStyle w:val="Style6"/>
          <w:b w:val="false"/>
          <w:bCs w:val="false"/>
          <w:sz w:val="24"/>
          <w:szCs w:val="24"/>
        </w:rPr>
        <w:t>)</w:t>
      </w:r>
    </w:p>
    <w:p>
      <w:pPr>
        <w:pStyle w:val="Normal"/>
        <w:numPr>
          <w:ilvl w:val="1"/>
          <w:numId w:val="157"/>
        </w:numPr>
        <w:shd w:val="clear" w:fill="FFFFFF"/>
        <w:tabs>
          <w:tab w:val="clear" w:pos="708"/>
          <w:tab w:val="left" w:pos="0" w:leader="none"/>
          <w:tab w:val="left" w:pos="1134" w:leader="none"/>
        </w:tabs>
        <w:ind w:left="0" w:right="0" w:firstLine="709"/>
        <w:jc w:val="both"/>
        <w:rPr/>
      </w:pPr>
      <w:r>
        <w:rPr>
          <w:rStyle w:val="Style6"/>
          <w:bCs/>
          <w:sz w:val="24"/>
          <w:szCs w:val="24"/>
        </w:rPr>
        <w:t>Грузополучателями по настоящему договору является филиалы</w:t>
      </w:r>
      <w:r>
        <w:rPr>
          <w:rStyle w:val="Style6"/>
          <w:color w:val="000000"/>
          <w:sz w:val="24"/>
          <w:szCs w:val="24"/>
        </w:rPr>
        <w:t xml:space="preserve"> АО «ДРСК» «Амурские электрические сети», «Приморские электрические сети», «Хабаровские электрические сети», «Электрические сети ЕАО»  и «Южно-Якутские электрические сети»</w:t>
      </w:r>
      <w:r>
        <w:rPr>
          <w:rStyle w:val="Style6"/>
          <w:bCs/>
          <w:color w:val="000000"/>
          <w:sz w:val="24"/>
          <w:szCs w:val="24"/>
        </w:rPr>
        <w:t>.</w:t>
      </w:r>
    </w:p>
    <w:p>
      <w:pPr>
        <w:pStyle w:val="Normal"/>
        <w:shd w:val="clear" w:fill="FFFFFF"/>
        <w:tabs>
          <w:tab w:val="clear" w:pos="708"/>
          <w:tab w:val="left" w:pos="540" w:leader="none"/>
        </w:tabs>
        <w:ind w:left="1134" w:right="0" w:hanging="0"/>
        <w:jc w:val="both"/>
        <w:rPr>
          <w:sz w:val="24"/>
          <w:szCs w:val="24"/>
        </w:rPr>
      </w:pPr>
      <w:r>
        <w:rPr>
          <w:sz w:val="24"/>
          <w:szCs w:val="24"/>
        </w:rPr>
      </w:r>
    </w:p>
    <w:p>
      <w:pPr>
        <w:pStyle w:val="Normal"/>
        <w:numPr>
          <w:ilvl w:val="0"/>
          <w:numId w:val="158"/>
        </w:numPr>
        <w:shd w:val="clear" w:fill="FFFFFF"/>
        <w:tabs>
          <w:tab w:val="clear" w:pos="708"/>
          <w:tab w:val="left" w:pos="284" w:leader="none"/>
        </w:tabs>
        <w:ind w:left="0" w:right="0" w:hanging="0"/>
        <w:jc w:val="center"/>
        <w:rPr>
          <w:b/>
          <w:bCs/>
          <w:sz w:val="24"/>
          <w:szCs w:val="24"/>
        </w:rPr>
      </w:pPr>
      <w:r>
        <w:rPr>
          <w:b/>
          <w:bCs/>
          <w:sz w:val="24"/>
          <w:szCs w:val="24"/>
        </w:rPr>
        <w:t>Цена Договора и порядок расчетов</w:t>
      </w:r>
    </w:p>
    <w:p>
      <w:pPr>
        <w:pStyle w:val="Normal"/>
        <w:numPr>
          <w:ilvl w:val="1"/>
          <w:numId w:val="159"/>
        </w:numPr>
        <w:shd w:val="clear" w:fill="FFFFFF"/>
        <w:tabs>
          <w:tab w:val="clear" w:pos="708"/>
          <w:tab w:val="left" w:pos="0" w:leader="none"/>
          <w:tab w:val="left" w:pos="1134" w:leader="none"/>
        </w:tabs>
        <w:ind w:left="0" w:right="0" w:firstLine="709"/>
        <w:jc w:val="both"/>
        <w:rPr/>
      </w:pPr>
      <w:r>
        <w:rPr>
          <w:rStyle w:val="Style6"/>
          <w:sz w:val="24"/>
          <w:szCs w:val="24"/>
        </w:rPr>
        <w:t xml:space="preserve">Цена Договора в соответствии со Спецификацией (Приложение № 1 к Договору) </w:t>
      </w:r>
      <w:r>
        <w:rPr>
          <w:rStyle w:val="Style6"/>
          <w:bCs/>
          <w:sz w:val="24"/>
          <w:szCs w:val="24"/>
        </w:rPr>
        <w:t>является твердой и составляет ___________________</w:t>
      </w:r>
      <w:r>
        <w:rPr>
          <w:rStyle w:val="Style6"/>
          <w:bCs/>
          <w:sz w:val="24"/>
          <w:szCs w:val="24"/>
          <w:shd w:fill="auto" w:val="clear"/>
        </w:rPr>
        <w:t xml:space="preserve"> рублей _____</w:t>
      </w:r>
      <w:r>
        <w:rPr>
          <w:rStyle w:val="Style6"/>
          <w:bCs/>
          <w:sz w:val="24"/>
          <w:szCs w:val="24"/>
        </w:rPr>
        <w:t xml:space="preserve"> копеек без учета НДС, при этом НДС исчисляется дополнительно по ставке, установленной ст. 164 Налогового Кодекса РФ.</w:t>
      </w:r>
    </w:p>
    <w:p>
      <w:pPr>
        <w:pStyle w:val="Normal"/>
        <w:numPr>
          <w:ilvl w:val="1"/>
          <w:numId w:val="160"/>
        </w:numPr>
        <w:shd w:val="clear" w:fill="FFFFFF"/>
        <w:tabs>
          <w:tab w:val="clear" w:pos="708"/>
          <w:tab w:val="left" w:pos="1134" w:leader="none"/>
        </w:tabs>
        <w:ind w:left="0" w:right="0" w:firstLine="709"/>
        <w:jc w:val="both"/>
        <w:rPr>
          <w:bCs/>
          <w:sz w:val="24"/>
          <w:szCs w:val="24"/>
        </w:rPr>
      </w:pPr>
      <w:r>
        <w:rPr>
          <w:bCs/>
          <w:sz w:val="24"/>
          <w:szCs w:val="24"/>
        </w:rPr>
        <w:t>Цена Договора включает в себя прибыль Поставщика, а также все расходы и затраты Поставщика на:</w:t>
      </w:r>
    </w:p>
    <w:p>
      <w:pPr>
        <w:pStyle w:val="Normal"/>
        <w:numPr>
          <w:ilvl w:val="2"/>
          <w:numId w:val="161"/>
        </w:numPr>
        <w:shd w:val="clear" w:fill="FFFFFF"/>
        <w:tabs>
          <w:tab w:val="clear" w:pos="708"/>
          <w:tab w:val="left" w:pos="1418" w:leader="none"/>
        </w:tabs>
        <w:ind w:left="0" w:right="0" w:firstLine="709"/>
        <w:jc w:val="both"/>
        <w:rPr>
          <w:bCs/>
          <w:sz w:val="24"/>
          <w:szCs w:val="24"/>
        </w:rPr>
      </w:pPr>
      <w:r>
        <w:rPr>
          <w:bCs/>
          <w:sz w:val="24"/>
          <w:szCs w:val="24"/>
        </w:rPr>
        <w:t>производство и / или приобретение Товара;</w:t>
      </w:r>
    </w:p>
    <w:p>
      <w:pPr>
        <w:pStyle w:val="Style29"/>
        <w:numPr>
          <w:ilvl w:val="2"/>
          <w:numId w:val="162"/>
        </w:numPr>
        <w:shd w:val="clear" w:fill="FFFFFF"/>
        <w:tabs>
          <w:tab w:val="left" w:pos="1418" w:leader="none"/>
        </w:tabs>
        <w:ind w:left="0" w:right="0" w:firstLine="709"/>
        <w:jc w:val="both"/>
        <w:rPr/>
      </w:pPr>
      <w:r>
        <w:rPr>
          <w:rStyle w:val="Style6"/>
          <w:bCs/>
          <w:sz w:val="24"/>
          <w:szCs w:val="24"/>
        </w:rPr>
        <w:t>транспортировку Товара до Места поставки, погрузку, стоимость тары и упаковки, лицензий, необходимых для использования Товара (если применимо);</w:t>
      </w:r>
    </w:p>
    <w:p>
      <w:pPr>
        <w:pStyle w:val="Normal"/>
        <w:numPr>
          <w:ilvl w:val="2"/>
          <w:numId w:val="163"/>
        </w:numPr>
        <w:shd w:val="clear" w:fill="FFFFFF"/>
        <w:tabs>
          <w:tab w:val="clear" w:pos="708"/>
          <w:tab w:val="left" w:pos="1418" w:leader="none"/>
        </w:tabs>
        <w:ind w:left="0" w:right="0" w:firstLine="709"/>
        <w:jc w:val="both"/>
        <w:rPr/>
      </w:pPr>
      <w:r>
        <w:rPr>
          <w:rStyle w:val="Style6"/>
          <w:bCs/>
          <w:sz w:val="24"/>
          <w:szCs w:val="24"/>
        </w:rPr>
        <w:t>подлежащие уплате налоги, сборы и пошлины (в том числе по таможенному оформлению Товара, если применимо)</w:t>
      </w:r>
      <w:r>
        <w:rPr>
          <w:rStyle w:val="Style6"/>
          <w:bCs/>
          <w:sz w:val="24"/>
          <w:szCs w:val="24"/>
          <w:lang w:val="en-US"/>
        </w:rPr>
        <w:t>;</w:t>
      </w:r>
    </w:p>
    <w:p>
      <w:pPr>
        <w:pStyle w:val="Normal"/>
        <w:numPr>
          <w:ilvl w:val="2"/>
          <w:numId w:val="164"/>
        </w:numPr>
        <w:shd w:val="clear" w:fill="FFFFFF"/>
        <w:tabs>
          <w:tab w:val="clear" w:pos="708"/>
          <w:tab w:val="left" w:pos="1418" w:leader="none"/>
        </w:tabs>
        <w:ind w:left="0" w:right="0" w:firstLine="709"/>
        <w:jc w:val="both"/>
        <w:rPr>
          <w:bCs/>
          <w:sz w:val="24"/>
          <w:szCs w:val="24"/>
        </w:rPr>
      </w:pPr>
      <w:r>
        <w:rPr>
          <w:bCs/>
          <w:sz w:val="24"/>
          <w:szCs w:val="24"/>
        </w:rPr>
        <w:t>заработную плату, накладные и командировочные расходы, перемещение и размещение персонала Поставщика;</w:t>
      </w:r>
    </w:p>
    <w:p>
      <w:pPr>
        <w:pStyle w:val="Normal"/>
        <w:numPr>
          <w:ilvl w:val="2"/>
          <w:numId w:val="165"/>
        </w:numPr>
        <w:shd w:val="clear" w:fill="FFFFFF"/>
        <w:tabs>
          <w:tab w:val="clear" w:pos="708"/>
          <w:tab w:val="left" w:pos="1418" w:leader="none"/>
        </w:tabs>
        <w:ind w:left="0" w:right="0" w:firstLine="709"/>
        <w:jc w:val="both"/>
        <w:rPr>
          <w:bCs/>
          <w:sz w:val="24"/>
          <w:szCs w:val="24"/>
        </w:rPr>
      </w:pPr>
      <w:r>
        <w:rPr>
          <w:bCs/>
          <w:sz w:val="24"/>
          <w:szCs w:val="24"/>
        </w:rPr>
        <w:t>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p>
    <w:p>
      <w:pPr>
        <w:pStyle w:val="Normal"/>
        <w:numPr>
          <w:ilvl w:val="1"/>
          <w:numId w:val="166"/>
        </w:numPr>
        <w:shd w:val="clear" w:fill="FFFFFF"/>
        <w:tabs>
          <w:tab w:val="clear" w:pos="708"/>
          <w:tab w:val="left" w:pos="568" w:leader="none"/>
          <w:tab w:val="left" w:pos="1134" w:leader="none"/>
        </w:tabs>
        <w:ind w:left="0" w:righ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167"/>
        </w:numPr>
        <w:shd w:val="clear" w:color="auto" w:fill="FFFFFF"/>
        <w:tabs>
          <w:tab w:val="clear" w:pos="708"/>
          <w:tab w:val="left" w:pos="568" w:leader="none"/>
          <w:tab w:val="left" w:pos="1134" w:leader="none"/>
        </w:tabs>
        <w:ind w:left="0" w:firstLine="709"/>
        <w:jc w:val="both"/>
        <w:rPr>
          <w:sz w:val="24"/>
          <w:szCs w:val="24"/>
        </w:rPr>
      </w:pPr>
      <w:r>
        <w:rPr>
          <w:rStyle w:val="Style6"/>
          <w:sz w:val="24"/>
          <w:szCs w:val="24"/>
        </w:rPr>
        <w:t>Оплата по Договору осуществляется Покупателем в течение 20 (двадцати) календарных дней / 7 (семи) рабочих дней</w:t>
      </w:r>
      <w:r>
        <w:rPr>
          <w:rStyle w:val="FootnoteReference"/>
          <w:sz w:val="24"/>
          <w:szCs w:val="24"/>
        </w:rPr>
        <w:footnoteReference w:id="2"/>
      </w:r>
      <w:r>
        <w:rPr>
          <w:rStyle w:val="Style6"/>
          <w:sz w:val="24"/>
          <w:szCs w:val="24"/>
        </w:rPr>
        <w:t xml:space="preserve"> с даты подписания Сторонами </w:t>
      </w:r>
      <w:r>
        <w:rPr>
          <w:rStyle w:val="Style6"/>
          <w:sz w:val="24"/>
          <w:szCs w:val="24"/>
          <w:shd w:fill="auto" w:val="clear"/>
        </w:rPr>
        <w:t>Накладной ТОРГ-12/УПД на осн</w:t>
      </w:r>
      <w:r>
        <w:rPr>
          <w:rStyle w:val="Style6"/>
          <w:sz w:val="24"/>
          <w:szCs w:val="24"/>
        </w:rPr>
        <w:t>овании счета, выставленного Поставщиком, и с учетом пункта 2.4.1. Договора.</w:t>
      </w:r>
    </w:p>
    <w:p>
      <w:pPr>
        <w:pStyle w:val="ListParagraph"/>
        <w:widowControl/>
        <w:numPr>
          <w:ilvl w:val="2"/>
          <w:numId w:val="168"/>
        </w:numPr>
        <w:shd w:val="clear" w:fill="FFFFFF"/>
        <w:tabs>
          <w:tab w:val="clear" w:pos="708"/>
          <w:tab w:val="left" w:pos="0" w:leader="none"/>
          <w:tab w:val="left" w:pos="1418" w:leader="none"/>
        </w:tabs>
        <w:ind w:left="0" w:righ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Style29"/>
        <w:widowControl/>
        <w:numPr>
          <w:ilvl w:val="1"/>
          <w:numId w:val="169"/>
        </w:numPr>
        <w:shd w:val="clear" w:fill="FFFFFF"/>
        <w:tabs>
          <w:tab w:val="left" w:pos="0" w:leader="none"/>
          <w:tab w:val="left" w:pos="1134" w:leader="none"/>
        </w:tabs>
        <w:ind w:left="0" w:righ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170"/>
        </w:numPr>
        <w:shd w:val="clear" w:fill="FFFFFF"/>
        <w:tabs>
          <w:tab w:val="clear" w:pos="708"/>
          <w:tab w:val="left" w:pos="0" w:leader="none"/>
          <w:tab w:val="left" w:pos="567" w:leader="none"/>
          <w:tab w:val="left" w:pos="716" w:leader="none"/>
          <w:tab w:val="left" w:pos="1134" w:leader="none"/>
        </w:tabs>
        <w:ind w:left="0" w:right="0" w:firstLine="709"/>
        <w:jc w:val="both"/>
        <w:rPr>
          <w:sz w:val="24"/>
          <w:szCs w:val="24"/>
        </w:rPr>
      </w:pPr>
      <w:r>
        <w:rPr>
          <w:sz w:val="24"/>
          <w:szCs w:val="24"/>
        </w:rPr>
        <w:t>Индексация Цены Договора не допускается.</w:t>
      </w:r>
    </w:p>
    <w:p>
      <w:pPr>
        <w:pStyle w:val="Normal"/>
        <w:numPr>
          <w:ilvl w:val="1"/>
          <w:numId w:val="171"/>
        </w:numPr>
        <w:shd w:val="clear" w:fill="FFFFFF"/>
        <w:tabs>
          <w:tab w:val="clear" w:pos="708"/>
          <w:tab w:val="left" w:pos="0" w:leader="none"/>
          <w:tab w:val="left" w:pos="567" w:leader="none"/>
          <w:tab w:val="left" w:pos="716" w:leader="none"/>
          <w:tab w:val="left" w:pos="1134" w:leader="none"/>
        </w:tabs>
        <w:ind w:left="0" w:right="0" w:firstLine="709"/>
        <w:jc w:val="both"/>
        <w:rPr/>
      </w:pPr>
      <w:r>
        <w:rPr>
          <w:rStyle w:val="Style6"/>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w:t>
      </w:r>
    </w:p>
    <w:p>
      <w:pPr>
        <w:pStyle w:val="Normal"/>
        <w:numPr>
          <w:ilvl w:val="1"/>
          <w:numId w:val="172"/>
        </w:numPr>
        <w:shd w:val="clear" w:fill="FFFFFF"/>
        <w:tabs>
          <w:tab w:val="clear" w:pos="708"/>
          <w:tab w:val="left" w:pos="0" w:leader="none"/>
          <w:tab w:val="left" w:pos="567" w:leader="none"/>
          <w:tab w:val="left" w:pos="716" w:leader="none"/>
          <w:tab w:val="left" w:pos="1134" w:leader="none"/>
        </w:tabs>
        <w:ind w:left="0" w:right="0" w:firstLine="709"/>
        <w:jc w:val="both"/>
        <w:rPr/>
      </w:pPr>
      <w:r>
        <w:rPr>
          <w:rStyle w:val="Style6"/>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Style29"/>
        <w:numPr>
          <w:ilvl w:val="1"/>
          <w:numId w:val="173"/>
        </w:numPr>
        <w:tabs>
          <w:tab w:val="left" w:pos="1419" w:leader="none"/>
        </w:tabs>
        <w:ind w:left="0" w:right="0" w:firstLine="709"/>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Подрядчиком товара.</w:t>
      </w:r>
    </w:p>
    <w:p>
      <w:pPr>
        <w:pStyle w:val="Normal"/>
        <w:rPr>
          <w:sz w:val="24"/>
          <w:szCs w:val="24"/>
        </w:rPr>
      </w:pPr>
      <w:r>
        <w:rPr>
          <w:sz w:val="24"/>
          <w:szCs w:val="24"/>
        </w:rPr>
      </w:r>
    </w:p>
    <w:p>
      <w:pPr>
        <w:pStyle w:val="Normal"/>
        <w:numPr>
          <w:ilvl w:val="0"/>
          <w:numId w:val="174"/>
        </w:numPr>
        <w:shd w:val="clear" w:fill="FFFFFF"/>
        <w:tabs>
          <w:tab w:val="clear" w:pos="708"/>
          <w:tab w:val="left" w:pos="284" w:leader="none"/>
        </w:tabs>
        <w:ind w:left="0" w:right="0" w:hanging="0"/>
        <w:jc w:val="center"/>
        <w:rPr>
          <w:b/>
          <w:bCs/>
          <w:sz w:val="24"/>
          <w:szCs w:val="24"/>
        </w:rPr>
      </w:pPr>
      <w:r>
        <w:rPr>
          <w:b/>
          <w:bCs/>
          <w:sz w:val="24"/>
          <w:szCs w:val="24"/>
        </w:rPr>
        <w:t>Порядок поставки и приемки Товара</w:t>
      </w:r>
    </w:p>
    <w:p>
      <w:pPr>
        <w:pStyle w:val="Style29"/>
        <w:widowControl/>
        <w:numPr>
          <w:ilvl w:val="1"/>
          <w:numId w:val="175"/>
        </w:numPr>
        <w:shd w:val="clear" w:fill="FFFFFF"/>
        <w:tabs>
          <w:tab w:val="left" w:pos="1134" w:leader="none"/>
        </w:tabs>
        <w:ind w:left="0" w:right="0" w:firstLine="709"/>
        <w:jc w:val="both"/>
        <w:rPr>
          <w:sz w:val="24"/>
          <w:szCs w:val="24"/>
        </w:rPr>
      </w:pPr>
      <w:r>
        <w:rPr>
          <w:sz w:val="24"/>
          <w:szCs w:val="24"/>
        </w:rPr>
        <w:t>Поставка Товара осуществляется партиями в Место поставки, указанное в пункте 1.3 Договора.</w:t>
      </w:r>
    </w:p>
    <w:p>
      <w:pPr>
        <w:pStyle w:val="Style29"/>
        <w:widowControl/>
        <w:numPr>
          <w:ilvl w:val="1"/>
          <w:numId w:val="176"/>
        </w:numPr>
        <w:shd w:val="clear" w:fill="FFFFFF"/>
        <w:tabs>
          <w:tab w:val="left" w:pos="1134" w:leader="none"/>
        </w:tabs>
        <w:ind w:left="0" w:right="0" w:firstLine="709"/>
        <w:jc w:val="both"/>
        <w:rPr/>
      </w:pPr>
      <w:r>
        <w:rPr>
          <w:rStyle w:val="Style6"/>
          <w:bCs/>
          <w:sz w:val="24"/>
          <w:szCs w:val="24"/>
        </w:rPr>
        <w:t xml:space="preserve">Качество, комплектность, количество и ассортимент поставляемого по Договору Товара должны соответствовать Проектной и Рабочей </w:t>
      </w:r>
      <w:r>
        <w:rPr>
          <w:rStyle w:val="Style6"/>
          <w:sz w:val="24"/>
          <w:szCs w:val="24"/>
        </w:rPr>
        <w:t>документации</w:t>
      </w:r>
      <w:r>
        <w:rPr>
          <w:rStyle w:val="Style6"/>
          <w:bCs/>
          <w:sz w:val="24"/>
          <w:szCs w:val="24"/>
        </w:rPr>
        <w:t>, требованиям Договора и Покупателя, а также Применимого права.</w:t>
      </w:r>
    </w:p>
    <w:p>
      <w:pPr>
        <w:pStyle w:val="Style29"/>
        <w:widowControl/>
        <w:numPr>
          <w:ilvl w:val="1"/>
          <w:numId w:val="177"/>
        </w:numPr>
        <w:shd w:val="clear" w:fill="FFFFFF"/>
        <w:tabs>
          <w:tab w:val="left" w:pos="1134" w:leader="none"/>
        </w:tabs>
        <w:ind w:left="0" w:right="0" w:firstLine="709"/>
        <w:jc w:val="both"/>
        <w:rPr>
          <w:bCs/>
          <w:sz w:val="24"/>
          <w:szCs w:val="24"/>
        </w:rPr>
      </w:pPr>
      <w:r>
        <w:rPr>
          <w:bCs/>
          <w:sz w:val="24"/>
          <w:szCs w:val="24"/>
        </w:rPr>
        <w:t>Поставляемый Товар должен быть новым, не ранее 2026 года выпуска,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Style29"/>
        <w:widowControl/>
        <w:numPr>
          <w:ilvl w:val="1"/>
          <w:numId w:val="178"/>
        </w:numPr>
        <w:shd w:val="clear" w:fill="FFFFFF"/>
        <w:tabs>
          <w:tab w:val="left" w:pos="1134" w:leader="none"/>
        </w:tabs>
        <w:ind w:left="0" w:right="0" w:firstLine="709"/>
        <w:jc w:val="both"/>
        <w:rPr>
          <w:bCs/>
          <w:sz w:val="24"/>
          <w:szCs w:val="24"/>
        </w:rPr>
      </w:pPr>
      <w:r>
        <w:rPr>
          <w:bCs/>
          <w:sz w:val="24"/>
          <w:szCs w:val="24"/>
        </w:rPr>
        <w:t>Одновременно с передачей партии Товара Поставщик обязан передать Покупателю оригиналы следующих относящихся к Товару документов:</w:t>
      </w:r>
    </w:p>
    <w:p>
      <w:pPr>
        <w:pStyle w:val="Normal"/>
        <w:numPr>
          <w:ilvl w:val="0"/>
          <w:numId w:val="4"/>
        </w:numPr>
        <w:tabs>
          <w:tab w:val="clear" w:pos="708"/>
          <w:tab w:val="left" w:pos="1418" w:leader="none"/>
        </w:tabs>
        <w:ind w:left="0" w:right="0" w:firstLine="709"/>
        <w:jc w:val="both"/>
        <w:rPr/>
      </w:pPr>
      <w:r>
        <w:rPr>
          <w:rStyle w:val="Style6"/>
          <w:sz w:val="24"/>
          <w:szCs w:val="24"/>
        </w:rPr>
        <w:t>сертификат качества в;</w:t>
      </w:r>
    </w:p>
    <w:p>
      <w:pPr>
        <w:pStyle w:val="Normal"/>
        <w:numPr>
          <w:ilvl w:val="0"/>
          <w:numId w:val="4"/>
        </w:numPr>
        <w:tabs>
          <w:tab w:val="clear" w:pos="708"/>
          <w:tab w:val="left" w:pos="1418" w:leader="none"/>
        </w:tabs>
        <w:ind w:left="0" w:right="0" w:firstLine="709"/>
        <w:jc w:val="both"/>
        <w:rPr/>
      </w:pPr>
      <w:r>
        <w:rPr>
          <w:rStyle w:val="Style6"/>
          <w:sz w:val="24"/>
          <w:szCs w:val="24"/>
        </w:rPr>
        <w:t>технический паспорт на русском языке;</w:t>
      </w:r>
    </w:p>
    <w:p>
      <w:pPr>
        <w:pStyle w:val="Normal"/>
        <w:numPr>
          <w:ilvl w:val="0"/>
          <w:numId w:val="4"/>
        </w:numPr>
        <w:tabs>
          <w:tab w:val="clear" w:pos="708"/>
          <w:tab w:val="left" w:pos="1418" w:leader="none"/>
        </w:tabs>
        <w:ind w:left="0" w:right="0" w:firstLine="709"/>
        <w:jc w:val="both"/>
        <w:rPr/>
      </w:pPr>
      <w:r>
        <w:rPr>
          <w:rStyle w:val="Style6"/>
          <w:sz w:val="24"/>
          <w:szCs w:val="24"/>
        </w:rPr>
        <w:t>инструкция по эксплуатации на русском языке;</w:t>
      </w:r>
    </w:p>
    <w:p>
      <w:pPr>
        <w:pStyle w:val="Normal"/>
        <w:numPr>
          <w:ilvl w:val="0"/>
          <w:numId w:val="4"/>
        </w:numPr>
        <w:tabs>
          <w:tab w:val="clear" w:pos="708"/>
          <w:tab w:val="left" w:pos="1418" w:leader="none"/>
        </w:tabs>
        <w:ind w:left="0" w:right="0" w:firstLine="709"/>
        <w:jc w:val="both"/>
        <w:rPr/>
      </w:pPr>
      <w:r>
        <w:rPr>
          <w:rStyle w:val="Style6"/>
          <w:sz w:val="24"/>
          <w:szCs w:val="24"/>
        </w:rPr>
        <w:t>упаковочный лист ;</w:t>
      </w:r>
    </w:p>
    <w:p>
      <w:pPr>
        <w:pStyle w:val="Normal"/>
        <w:numPr>
          <w:ilvl w:val="0"/>
          <w:numId w:val="3"/>
        </w:numPr>
        <w:tabs>
          <w:tab w:val="clear" w:pos="708"/>
          <w:tab w:val="left" w:pos="1418" w:leader="none"/>
        </w:tabs>
        <w:ind w:left="0" w:right="0" w:firstLine="709"/>
        <w:jc w:val="both"/>
        <w:rPr/>
      </w:pPr>
      <w:r>
        <w:rPr>
          <w:rStyle w:val="Style6"/>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и т.п.) в зависимости от номенклатуры поставляемого Товара;</w:t>
      </w:r>
    </w:p>
    <w:p>
      <w:pPr>
        <w:pStyle w:val="Normal"/>
        <w:numPr>
          <w:ilvl w:val="0"/>
          <w:numId w:val="3"/>
        </w:numPr>
        <w:shd w:val="clear" w:fill="FFFFFF"/>
        <w:tabs>
          <w:tab w:val="clear" w:pos="708"/>
          <w:tab w:val="left" w:pos="1418" w:leader="none"/>
        </w:tabs>
        <w:ind w:left="0" w:right="0" w:firstLine="709"/>
        <w:jc w:val="both"/>
        <w:rPr/>
      </w:pPr>
      <w:r>
        <w:rPr>
          <w:rStyle w:val="Style6"/>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w:t>
      </w:r>
    </w:p>
    <w:p>
      <w:pPr>
        <w:pStyle w:val="Normal"/>
        <w:numPr>
          <w:ilvl w:val="0"/>
          <w:numId w:val="3"/>
        </w:numPr>
        <w:shd w:val="clear" w:fill="FFFFFF"/>
        <w:tabs>
          <w:tab w:val="clear" w:pos="708"/>
          <w:tab w:val="left" w:pos="1418" w:leader="none"/>
        </w:tabs>
        <w:ind w:left="0" w:right="0" w:firstLine="709"/>
        <w:jc w:val="both"/>
        <w:rPr/>
      </w:pPr>
      <w:r>
        <w:rPr>
          <w:rStyle w:val="Style6"/>
          <w:sz w:val="24"/>
          <w:szCs w:val="24"/>
        </w:rPr>
        <w:t>накладная ТОРГ-12.</w:t>
      </w:r>
    </w:p>
    <w:p>
      <w:pPr>
        <w:pStyle w:val="Style29"/>
        <w:widowControl/>
        <w:numPr>
          <w:ilvl w:val="1"/>
          <w:numId w:val="179"/>
        </w:numPr>
        <w:shd w:val="clear" w:fill="FFFFFF"/>
        <w:tabs>
          <w:tab w:val="left" w:pos="1134" w:leader="none"/>
          <w:tab w:val="left" w:pos="1418" w:leader="none"/>
        </w:tabs>
        <w:ind w:left="0" w:right="0" w:firstLine="709"/>
        <w:jc w:val="both"/>
        <w:rPr/>
      </w:pPr>
      <w:bookmarkStart w:id="0" w:name="_Ref361408474"/>
      <w:r>
        <w:rPr>
          <w:rStyle w:val="Style6"/>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rStyle w:val="Style6"/>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w:t>
      </w:r>
    </w:p>
    <w:p>
      <w:pPr>
        <w:pStyle w:val="Style29"/>
        <w:shd w:val="clear" w:fill="FFFFFF"/>
        <w:tabs>
          <w:tab w:val="left" w:pos="1418" w:leader="none"/>
        </w:tabs>
        <w:ind w:left="0" w:right="0" w:firstLine="709"/>
        <w:jc w:val="both"/>
        <w:rPr/>
      </w:pPr>
      <w:r>
        <w:rPr>
          <w:rStyle w:val="Style6"/>
          <w:bCs/>
          <w:sz w:val="24"/>
          <w:szCs w:val="24"/>
        </w:rPr>
        <w:t xml:space="preserve">Отдельные требования к упаковке и маркировке негабаритного Товара, </w:t>
        <w:br/>
        <w:t>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w:t>
      </w:r>
    </w:p>
    <w:p>
      <w:pPr>
        <w:pStyle w:val="Style29"/>
        <w:shd w:val="clear" w:fill="FFFFFF"/>
        <w:tabs>
          <w:tab w:val="left" w:pos="1418" w:leader="none"/>
        </w:tabs>
        <w:ind w:left="0" w:righ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не подлежат.</w:t>
      </w:r>
    </w:p>
    <w:p>
      <w:pPr>
        <w:pStyle w:val="Style29"/>
        <w:widowControl/>
        <w:numPr>
          <w:ilvl w:val="1"/>
          <w:numId w:val="180"/>
        </w:numPr>
        <w:shd w:val="clear" w:fill="FFFFFF"/>
        <w:tabs>
          <w:tab w:val="left" w:pos="1134" w:leader="none"/>
          <w:tab w:val="left" w:pos="1418" w:leader="none"/>
        </w:tabs>
        <w:ind w:left="0" w:right="0" w:firstLine="709"/>
        <w:jc w:val="both"/>
        <w:rPr/>
      </w:pPr>
      <w:r>
        <w:rPr>
          <w:rStyle w:val="Style6"/>
          <w:sz w:val="24"/>
          <w:szCs w:val="24"/>
        </w:rPr>
        <w:t xml:space="preserve">Погрузка, доставка,  </w:t>
      </w:r>
      <w:r>
        <w:rPr>
          <w:rStyle w:val="Style6"/>
          <w:bCs/>
          <w:sz w:val="24"/>
          <w:szCs w:val="24"/>
        </w:rPr>
        <w:t>осуществляется</w:t>
      </w:r>
      <w:r>
        <w:rPr>
          <w:rStyle w:val="Style6"/>
          <w:sz w:val="24"/>
          <w:szCs w:val="24"/>
        </w:rPr>
        <w:t xml:space="preserve"> Поставщиком. Стоимость погрузки, доставки, разгрузки  включена в стоимость Товара.</w:t>
      </w:r>
    </w:p>
    <w:p>
      <w:pPr>
        <w:pStyle w:val="Style29"/>
        <w:widowControl/>
        <w:numPr>
          <w:ilvl w:val="1"/>
          <w:numId w:val="181"/>
        </w:numPr>
        <w:shd w:val="clear" w:fill="FFFFFF"/>
        <w:tabs>
          <w:tab w:val="left" w:pos="1134" w:leader="none"/>
        </w:tabs>
        <w:ind w:left="0" w:right="0" w:firstLine="709"/>
        <w:jc w:val="both"/>
        <w:rPr>
          <w:b w:val="false"/>
          <w:bCs w:val="false"/>
          <w:sz w:val="24"/>
          <w:szCs w:val="24"/>
        </w:rPr>
      </w:pPr>
      <w:r>
        <w:rPr>
          <w:b w:val="false"/>
          <w:bCs w:val="false"/>
          <w:sz w:val="24"/>
          <w:szCs w:val="24"/>
        </w:rPr>
        <w:t>Досрочная поставка Товара допускается только при условии получения Поставщиком письменного согласия Покупателя.</w:t>
      </w:r>
    </w:p>
    <w:p>
      <w:pPr>
        <w:pStyle w:val="Style29"/>
        <w:widowControl/>
        <w:numPr>
          <w:ilvl w:val="1"/>
          <w:numId w:val="182"/>
        </w:numPr>
        <w:shd w:val="clear" w:fill="FFFFFF"/>
        <w:tabs>
          <w:tab w:val="left" w:pos="1418" w:leader="none"/>
        </w:tabs>
        <w:ind w:left="0" w:right="0" w:firstLine="709"/>
        <w:jc w:val="both"/>
        <w:rPr/>
      </w:pPr>
      <w:bookmarkStart w:id="1" w:name="_Ref361396594"/>
      <w:r>
        <w:rPr>
          <w:rStyle w:val="Style6"/>
          <w:sz w:val="24"/>
          <w:szCs w:val="24"/>
        </w:rPr>
        <w:t xml:space="preserve">Датой поставки Товара является дата подписания Сторонами накладной </w:t>
        <w:br/>
        <w:t>ТОРГ-12</w:t>
      </w:r>
      <w:bookmarkEnd w:id="1"/>
      <w:r>
        <w:rPr>
          <w:rStyle w:val="Style6"/>
          <w:sz w:val="24"/>
          <w:szCs w:val="24"/>
        </w:rPr>
        <w:t xml:space="preserve"> или УПД и акт сдачи — приёмки товара.</w:t>
      </w:r>
    </w:p>
    <w:p>
      <w:pPr>
        <w:pStyle w:val="Style29"/>
        <w:widowControl/>
        <w:numPr>
          <w:ilvl w:val="1"/>
          <w:numId w:val="183"/>
        </w:numPr>
        <w:shd w:val="clear" w:fill="FFFFFF"/>
        <w:tabs>
          <w:tab w:val="left" w:pos="1418" w:leader="none"/>
        </w:tabs>
        <w:ind w:left="0" w:right="0" w:firstLine="709"/>
        <w:jc w:val="both"/>
        <w:rPr>
          <w:sz w:val="24"/>
          <w:szCs w:val="24"/>
        </w:rPr>
      </w:pPr>
      <w:r>
        <w:rPr>
          <w:sz w:val="24"/>
          <w:szCs w:val="24"/>
        </w:rPr>
        <w:t>Приемка Товара по количеству,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w:t>
      </w:r>
    </w:p>
    <w:p>
      <w:pPr>
        <w:pStyle w:val="Style29"/>
        <w:widowControl/>
        <w:numPr>
          <w:ilvl w:val="1"/>
          <w:numId w:val="184"/>
        </w:numPr>
        <w:shd w:val="clear" w:fill="FFFFFF"/>
        <w:tabs>
          <w:tab w:val="left" w:pos="1418" w:leader="none"/>
        </w:tabs>
        <w:ind w:left="0" w:right="0" w:firstLine="709"/>
        <w:jc w:val="both"/>
        <w:rPr/>
      </w:pPr>
      <w:r>
        <w:rPr>
          <w:rStyle w:val="Style6"/>
          <w:sz w:val="24"/>
          <w:szCs w:val="24"/>
        </w:rPr>
        <w:t>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w:t>
      </w:r>
      <w:r>
        <w:rPr>
          <w:rStyle w:val="Style6"/>
          <w:sz w:val="24"/>
          <w:szCs w:val="24"/>
          <w:shd w:fill="auto" w:val="clear"/>
        </w:rPr>
        <w:t xml:space="preserve"> 3 (трех) к</w:t>
      </w:r>
      <w:r>
        <w:rPr>
          <w:rStyle w:val="Style6"/>
          <w:sz w:val="24"/>
          <w:szCs w:val="24"/>
        </w:rPr>
        <w:t>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w:t>
      </w:r>
    </w:p>
    <w:p>
      <w:pPr>
        <w:pStyle w:val="Style29"/>
        <w:shd w:val="clear" w:fill="FFFFFF"/>
        <w:tabs>
          <w:tab w:val="left" w:pos="1418" w:leader="none"/>
        </w:tabs>
        <w:ind w:left="0" w:right="0" w:firstLine="709"/>
        <w:jc w:val="both"/>
        <w:rPr/>
      </w:pPr>
      <w:bookmarkStart w:id="2" w:name="_Ref361408232"/>
      <w:r>
        <w:rPr>
          <w:rStyle w:val="Style6"/>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p>
    <w:p>
      <w:pPr>
        <w:pStyle w:val="Normal"/>
        <w:widowControl/>
        <w:shd w:val="clear" w:fill="FFFFFF"/>
        <w:tabs>
          <w:tab w:val="clear" w:pos="708"/>
          <w:tab w:val="left" w:pos="1134" w:leader="none"/>
          <w:tab w:val="left" w:pos="1418" w:leader="none"/>
        </w:tabs>
        <w:ind w:left="0" w:right="0" w:firstLine="709"/>
        <w:jc w:val="both"/>
        <w:rPr>
          <w:bCs/>
          <w:sz w:val="24"/>
          <w:szCs w:val="24"/>
        </w:rPr>
      </w:pPr>
      <w:r>
        <w:rPr>
          <w:bCs/>
          <w:sz w:val="24"/>
          <w:szCs w:val="24"/>
        </w:rPr>
        <w:t>В случаях, указанных в настоящем пункте, Покупатель также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w:t>
      </w:r>
    </w:p>
    <w:p>
      <w:pPr>
        <w:pStyle w:val="Style29"/>
        <w:shd w:val="clear" w:fill="FFFFFF"/>
        <w:tabs>
          <w:tab w:val="left" w:pos="1134" w:leader="none"/>
          <w:tab w:val="left" w:pos="1418" w:leader="none"/>
        </w:tabs>
        <w:ind w:left="0" w:right="0" w:firstLine="709"/>
        <w:jc w:val="both"/>
        <w:rPr>
          <w:bCs/>
          <w:sz w:val="24"/>
          <w:szCs w:val="24"/>
        </w:rPr>
      </w:pPr>
      <w:r>
        <w:rPr>
          <w:bCs/>
          <w:sz w:val="24"/>
          <w:szCs w:val="24"/>
        </w:rPr>
        <w:t>Оригинал доверенности представителя Поставщика подлежит передаче Покупателю.</w:t>
      </w:r>
    </w:p>
    <w:p>
      <w:pPr>
        <w:pStyle w:val="Style29"/>
        <w:widowControl/>
        <w:numPr>
          <w:ilvl w:val="1"/>
          <w:numId w:val="185"/>
        </w:numPr>
        <w:shd w:val="clear" w:fill="FFFFFF"/>
        <w:tabs>
          <w:tab w:val="left" w:pos="1418" w:leader="none"/>
        </w:tabs>
        <w:ind w:left="0" w:right="0" w:firstLine="709"/>
        <w:jc w:val="both"/>
        <w:rPr/>
      </w:pPr>
      <w:r>
        <w:rPr>
          <w:rStyle w:val="Style6"/>
          <w:sz w:val="24"/>
          <w:szCs w:val="24"/>
        </w:rPr>
        <w:t xml:space="preserve">Приемка Товара производится Покупателем в присутствии представителя Поставщика в течение </w:t>
      </w:r>
      <w:r>
        <w:rPr>
          <w:rStyle w:val="Style6"/>
          <w:sz w:val="24"/>
          <w:szCs w:val="24"/>
          <w:shd w:fill="auto" w:val="clear"/>
        </w:rPr>
        <w:t xml:space="preserve">10 (десяти) </w:t>
      </w:r>
      <w:r>
        <w:rPr>
          <w:rStyle w:val="Style6"/>
          <w:sz w:val="24"/>
          <w:szCs w:val="24"/>
        </w:rPr>
        <w:t xml:space="preserve">рабочих дней </w:t>
        <w:br/>
        <w:t>с даты подписания Покупателем транспортных документов. В случае отсутствия замечаний Покупатель подписывает накладную ТОРГ-12 илиУПД и акт сдачи — приёмки товара.</w:t>
      </w:r>
    </w:p>
    <w:p>
      <w:pPr>
        <w:pStyle w:val="Normal"/>
        <w:numPr>
          <w:ilvl w:val="1"/>
          <w:numId w:val="186"/>
        </w:numPr>
        <w:shd w:val="clear" w:fill="FFFFFF"/>
        <w:tabs>
          <w:tab w:val="clear" w:pos="708"/>
          <w:tab w:val="left" w:pos="568" w:leader="none"/>
          <w:tab w:val="left" w:pos="1134" w:leader="none"/>
          <w:tab w:val="left" w:pos="1418" w:leader="none"/>
        </w:tabs>
        <w:ind w:left="0" w:right="0" w:firstLine="709"/>
        <w:jc w:val="both"/>
        <w:rPr>
          <w:sz w:val="24"/>
          <w:szCs w:val="24"/>
        </w:rPr>
      </w:pPr>
      <w:r>
        <w:rPr>
          <w:sz w:val="24"/>
          <w:szCs w:val="24"/>
        </w:rPr>
        <w:t>В случае обнаружения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w:t>
      </w:r>
    </w:p>
    <w:p>
      <w:pPr>
        <w:pStyle w:val="Normal"/>
        <w:shd w:val="clear" w:fill="FFFFFF"/>
        <w:tabs>
          <w:tab w:val="clear" w:pos="708"/>
          <w:tab w:val="left" w:pos="1134" w:leader="none"/>
          <w:tab w:val="left" w:pos="1418" w:leader="none"/>
          <w:tab w:val="left" w:pos="1851" w:leader="none"/>
        </w:tabs>
        <w:ind w:left="0" w:right="0"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fill="FFFFFF"/>
        <w:tabs>
          <w:tab w:val="clear" w:pos="708"/>
          <w:tab w:val="left" w:pos="1134" w:leader="none"/>
          <w:tab w:val="left" w:pos="1418" w:leader="none"/>
          <w:tab w:val="left" w:pos="1851" w:leader="none"/>
        </w:tabs>
        <w:ind w:left="0" w:right="0"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numPr>
          <w:ilvl w:val="1"/>
          <w:numId w:val="187"/>
        </w:numPr>
        <w:shd w:val="clear" w:fill="FFFFFF"/>
        <w:tabs>
          <w:tab w:val="clear" w:pos="708"/>
          <w:tab w:val="left" w:pos="1418" w:leader="none"/>
        </w:tabs>
        <w:ind w:left="0" w:right="0" w:firstLine="709"/>
        <w:jc w:val="both"/>
        <w:rPr/>
      </w:pPr>
      <w:r>
        <w:rPr>
          <w:rStyle w:val="Style6"/>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3.10,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fill="FFFFFF"/>
        <w:tabs>
          <w:tab w:val="clear" w:pos="708"/>
          <w:tab w:val="left" w:pos="1283" w:leader="none"/>
          <w:tab w:val="left" w:pos="1851" w:leader="none"/>
        </w:tabs>
        <w:ind w:left="0" w:right="0"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Style29"/>
        <w:widowControl/>
        <w:numPr>
          <w:ilvl w:val="1"/>
          <w:numId w:val="188"/>
        </w:numPr>
        <w:shd w:val="clear" w:fill="FFFFFF"/>
        <w:tabs>
          <w:tab w:val="left" w:pos="1134" w:leader="none"/>
          <w:tab w:val="left" w:pos="1418" w:leader="none"/>
        </w:tabs>
        <w:ind w:left="0" w:right="0" w:firstLine="709"/>
        <w:jc w:val="both"/>
        <w:rPr/>
      </w:pPr>
      <w:r>
        <w:rPr>
          <w:rStyle w:val="Style6"/>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p>
    <w:p>
      <w:pPr>
        <w:pStyle w:val="Style29"/>
        <w:widowControl/>
        <w:numPr>
          <w:ilvl w:val="1"/>
          <w:numId w:val="189"/>
        </w:numPr>
        <w:shd w:val="clear" w:fill="FFFFFF"/>
        <w:tabs>
          <w:tab w:val="left" w:pos="1134" w:leader="none"/>
          <w:tab w:val="left" w:pos="1418" w:leader="none"/>
        </w:tabs>
        <w:ind w:left="0" w:righ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или УПД и акта сдачи — приемки Товара.</w:t>
      </w:r>
    </w:p>
    <w:p>
      <w:pPr>
        <w:pStyle w:val="Style29"/>
        <w:numPr>
          <w:ilvl w:val="1"/>
          <w:numId w:val="190"/>
        </w:numPr>
        <w:tabs>
          <w:tab w:val="left" w:pos="1418" w:leader="none"/>
        </w:tabs>
        <w:ind w:left="0" w:right="0" w:firstLine="709"/>
        <w:jc w:val="both"/>
        <w:rPr>
          <w:sz w:val="24"/>
          <w:szCs w:val="24"/>
        </w:rPr>
      </w:pPr>
      <w:r>
        <w:rPr>
          <w:sz w:val="24"/>
          <w:szCs w:val="24"/>
        </w:rPr>
        <w:t>Поставщик обязан не более чем за 5 рабочих дней до даты начала отгрузки Товара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(Оборудования) до места поставки. Уведомление составляется по форме приложения №6 к настоящему договору.</w:t>
      </w:r>
    </w:p>
    <w:p>
      <w:pPr>
        <w:pStyle w:val="Normal"/>
        <w:ind w:left="0" w:right="0" w:firstLine="709"/>
        <w:jc w:val="both"/>
        <w:rPr>
          <w:sz w:val="24"/>
          <w:szCs w:val="24"/>
        </w:rPr>
      </w:pPr>
      <w:r>
        <w:rPr>
          <w:sz w:val="24"/>
          <w:szCs w:val="24"/>
        </w:rPr>
        <w:t>В случае поступления на склад Грузополучателя Товара (Оборудования) без вышеуказанного уведомления, Покупатель вправе:</w:t>
      </w:r>
    </w:p>
    <w:p>
      <w:pPr>
        <w:pStyle w:val="Normal"/>
        <w:ind w:left="0" w:right="0" w:firstLine="709"/>
        <w:jc w:val="both"/>
        <w:rPr>
          <w:sz w:val="24"/>
          <w:szCs w:val="24"/>
        </w:rPr>
      </w:pPr>
      <w:r>
        <w:rPr>
          <w:sz w:val="24"/>
          <w:szCs w:val="24"/>
        </w:rPr>
        <w:t>- принять Товар на ответственное хранение и считается, что Поставщик не исполнил свои обязательства по поставке Товара  до момента поступления таких документов;</w:t>
      </w:r>
    </w:p>
    <w:p>
      <w:pPr>
        <w:pStyle w:val="Normal"/>
        <w:ind w:left="0" w:right="0" w:firstLine="709"/>
        <w:jc w:val="both"/>
        <w:rPr>
          <w:sz w:val="24"/>
          <w:szCs w:val="24"/>
        </w:rPr>
      </w:pPr>
      <w:r>
        <w:rPr>
          <w:sz w:val="24"/>
          <w:szCs w:val="24"/>
        </w:rPr>
        <w:t>либо</w:t>
      </w:r>
    </w:p>
    <w:p>
      <w:pPr>
        <w:pStyle w:val="Normal"/>
        <w:ind w:left="0" w:right="0" w:firstLine="709"/>
        <w:jc w:val="both"/>
        <w:rPr>
          <w:sz w:val="24"/>
          <w:szCs w:val="24"/>
        </w:rPr>
      </w:pPr>
      <w:r>
        <w:rPr>
          <w:sz w:val="24"/>
          <w:szCs w:val="24"/>
        </w:rPr>
        <w:t>- принять Товар в соответствии с условиями договора и предъявить Поставщику требование об уплате штрафа в размере 20% от стоимости поставленного Товара (Оборудования).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(Оборудования).</w:t>
      </w:r>
    </w:p>
    <w:p>
      <w:pPr>
        <w:pStyle w:val="Normal"/>
        <w:ind w:left="0" w:right="0" w:firstLine="709"/>
        <w:jc w:val="both"/>
        <w:rPr/>
      </w:pPr>
      <w:r>
        <w:rPr>
          <w:rStyle w:val="Style6"/>
          <w:bCs/>
          <w:sz w:val="24"/>
          <w:szCs w:val="24"/>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rStyle w:val="Style6"/>
          <w:sz w:val="24"/>
          <w:szCs w:val="24"/>
        </w:rPr>
        <w:t>Грузоотправителя Товара и Транспортной компании</w:t>
      </w:r>
      <w:r>
        <w:rPr>
          <w:rStyle w:val="Style6"/>
          <w:bCs/>
          <w:sz w:val="24"/>
          <w:szCs w:val="24"/>
        </w:rPr>
        <w:t>, Поставщик обязан компенсировать все убытки Покупателя, вызванные такими претензиями и требованиями.</w:t>
      </w:r>
    </w:p>
    <w:p>
      <w:pPr>
        <w:pStyle w:val="Normal"/>
        <w:ind w:left="0" w:right="0" w:firstLine="709"/>
        <w:jc w:val="both"/>
        <w:rPr>
          <w:rStyle w:val="Style6"/>
        </w:rPr>
      </w:pPr>
      <w:r>
        <w:rPr/>
      </w:r>
    </w:p>
    <w:p>
      <w:pPr>
        <w:pStyle w:val="Style29"/>
        <w:numPr>
          <w:ilvl w:val="0"/>
          <w:numId w:val="191"/>
        </w:numPr>
        <w:shd w:val="clear" w:fill="FFFFFF"/>
        <w:tabs>
          <w:tab w:val="left" w:pos="284" w:leader="none"/>
        </w:tabs>
        <w:ind w:left="0" w:right="0" w:hanging="0"/>
        <w:jc w:val="center"/>
        <w:rPr>
          <w:b/>
          <w:sz w:val="24"/>
          <w:szCs w:val="24"/>
        </w:rPr>
      </w:pPr>
      <w:r>
        <w:rPr>
          <w:b/>
          <w:sz w:val="24"/>
          <w:szCs w:val="24"/>
        </w:rPr>
        <w:t>Гарантийный срок</w:t>
      </w:r>
    </w:p>
    <w:p>
      <w:pPr>
        <w:pStyle w:val="Style29"/>
        <w:numPr>
          <w:ilvl w:val="1"/>
          <w:numId w:val="192"/>
        </w:numPr>
        <w:tabs>
          <w:tab w:val="left" w:pos="709" w:leader="none"/>
          <w:tab w:val="left" w:pos="1134" w:leader="none"/>
        </w:tabs>
        <w:ind w:left="0" w:right="0" w:firstLine="709"/>
        <w:jc w:val="both"/>
        <w:rPr/>
      </w:pPr>
      <w:r>
        <w:rPr>
          <w:rStyle w:val="Style6"/>
          <w:sz w:val="24"/>
          <w:szCs w:val="24"/>
        </w:rPr>
        <w:t>Гарантийный срок на Товар, поставленный по Договору, составляет</w:t>
      </w:r>
      <w:r>
        <w:rPr>
          <w:rStyle w:val="Style6"/>
          <w:sz w:val="24"/>
          <w:szCs w:val="24"/>
          <w:lang w:val="en-US"/>
        </w:rPr>
        <w:t xml:space="preserve"> _______</w:t>
      </w:r>
      <w:r>
        <w:rPr>
          <w:rStyle w:val="Style6"/>
          <w:sz w:val="24"/>
          <w:szCs w:val="24"/>
          <w:shd w:fill="auto" w:val="clear"/>
          <w:lang w:val="en-US"/>
        </w:rPr>
        <w:t xml:space="preserve"> </w:t>
      </w:r>
      <w:r>
        <w:rPr>
          <w:rStyle w:val="Style6"/>
          <w:sz w:val="24"/>
          <w:szCs w:val="24"/>
          <w:shd w:fill="auto" w:val="clear"/>
        </w:rPr>
        <w:t>(_</w:t>
      </w:r>
      <w:r>
        <w:rPr>
          <w:rStyle w:val="Style6"/>
          <w:sz w:val="24"/>
          <w:szCs w:val="24"/>
          <w:shd w:fill="auto" w:val="clear"/>
          <w:lang w:val="en-US"/>
        </w:rPr>
        <w:t>________</w:t>
      </w:r>
      <w:r>
        <w:rPr>
          <w:rStyle w:val="Style6"/>
          <w:sz w:val="24"/>
          <w:szCs w:val="24"/>
          <w:shd w:fill="auto" w:val="clear"/>
        </w:rPr>
        <w:t>)</w:t>
      </w:r>
      <w:r>
        <w:rPr>
          <w:rStyle w:val="Style6"/>
          <w:sz w:val="24"/>
          <w:szCs w:val="24"/>
        </w:rPr>
        <w:t xml:space="preserve"> месяцев  и начинает течь с даты подписания Сторонами накладной ТОРГ-12 или УПД и акта сдачи — приёмки Товара.</w:t>
      </w:r>
      <w:r>
        <w:rPr/>
        <w:t xml:space="preserve"> </w:t>
      </w:r>
      <w:r>
        <w:rPr>
          <w:rStyle w:val="Style6"/>
          <w:sz w:val="24"/>
          <w:szCs w:val="24"/>
        </w:rPr>
        <w:t>Гарантийный срок может быть продлен в соответствии с условиями Договора.</w:t>
      </w:r>
    </w:p>
    <w:p>
      <w:pPr>
        <w:pStyle w:val="Style29"/>
        <w:tabs>
          <w:tab w:val="left" w:pos="1134" w:leader="none"/>
          <w:tab w:val="left" w:pos="1851" w:leader="none"/>
        </w:tabs>
        <w:ind w:left="0" w:righ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193"/>
        </w:numPr>
        <w:shd w:val="clear" w:fill="FFFFFF"/>
        <w:tabs>
          <w:tab w:val="clear" w:pos="708"/>
          <w:tab w:val="left" w:pos="1134" w:leader="none"/>
        </w:tabs>
        <w:ind w:left="0" w:right="0" w:firstLine="709"/>
        <w:jc w:val="both"/>
        <w:rPr>
          <w:sz w:val="24"/>
          <w:szCs w:val="24"/>
        </w:rPr>
      </w:pPr>
      <w:r>
        <w:rPr>
          <w:sz w:val="24"/>
          <w:szCs w:val="24"/>
        </w:rPr>
        <w:t>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w:t>
      </w:r>
    </w:p>
    <w:p>
      <w:pPr>
        <w:pStyle w:val="Normal"/>
        <w:numPr>
          <w:ilvl w:val="1"/>
          <w:numId w:val="194"/>
        </w:numPr>
        <w:shd w:val="clear" w:fill="FFFFFF"/>
        <w:tabs>
          <w:tab w:val="clear" w:pos="708"/>
          <w:tab w:val="left" w:pos="1134" w:leader="none"/>
        </w:tabs>
        <w:ind w:left="0" w:right="0" w:firstLine="709"/>
        <w:jc w:val="both"/>
        <w:rPr/>
      </w:pPr>
      <w:r>
        <w:rPr>
          <w:rStyle w:val="Style6"/>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195"/>
        </w:numPr>
        <w:shd w:val="clear" w:fill="FFFFFF"/>
        <w:tabs>
          <w:tab w:val="clear" w:pos="708"/>
          <w:tab w:val="left" w:pos="1134" w:leader="none"/>
        </w:tabs>
        <w:ind w:left="0" w:right="0" w:firstLine="709"/>
        <w:jc w:val="both"/>
        <w:rPr/>
      </w:pPr>
      <w:r>
        <w:rPr>
          <w:rStyle w:val="Style6"/>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5"/>
      <w:bookmarkStart w:id="4" w:name="OLE_LINK6"/>
      <w:r>
        <w:rPr>
          <w:rStyle w:val="Style6"/>
          <w:sz w:val="24"/>
          <w:szCs w:val="24"/>
        </w:rPr>
        <w:t>Покупателем в соответствии с пунктом 4.3 Договора</w:t>
      </w:r>
      <w:bookmarkEnd w:id="3"/>
      <w:bookmarkEnd w:id="4"/>
      <w:r>
        <w:rPr>
          <w:rStyle w:val="Style6"/>
          <w:sz w:val="24"/>
          <w:szCs w:val="24"/>
        </w:rPr>
        <w:t>, путем замены или ремонта Товара.</w:t>
      </w:r>
    </w:p>
    <w:p>
      <w:pPr>
        <w:pStyle w:val="Normal"/>
        <w:shd w:val="clear" w:fill="FFFFFF"/>
        <w:ind w:left="0" w:right="0"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numPr>
          <w:ilvl w:val="1"/>
          <w:numId w:val="196"/>
        </w:numPr>
        <w:shd w:val="clear" w:fill="FFFFFF"/>
        <w:tabs>
          <w:tab w:val="clear" w:pos="708"/>
          <w:tab w:val="left" w:pos="1134" w:leader="none"/>
        </w:tabs>
        <w:ind w:left="0" w:righ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197"/>
        </w:numPr>
        <w:shd w:val="clear" w:fill="FFFFFF"/>
        <w:tabs>
          <w:tab w:val="clear" w:pos="708"/>
          <w:tab w:val="left" w:pos="1134" w:leader="none"/>
        </w:tabs>
        <w:ind w:left="0" w:righ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198"/>
        </w:numPr>
        <w:shd w:val="clear" w:fill="FFFFFF"/>
        <w:tabs>
          <w:tab w:val="clear" w:pos="708"/>
          <w:tab w:val="left" w:pos="1134" w:leader="none"/>
        </w:tabs>
        <w:ind w:left="0" w:righ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shd w:val="clear" w:fill="FFFFFF"/>
        <w:rPr>
          <w:b/>
          <w:sz w:val="24"/>
          <w:szCs w:val="24"/>
        </w:rPr>
      </w:pPr>
      <w:r>
        <w:rPr>
          <w:b/>
          <w:sz w:val="24"/>
          <w:szCs w:val="24"/>
        </w:rPr>
      </w:r>
    </w:p>
    <w:p>
      <w:pPr>
        <w:pStyle w:val="Normal"/>
        <w:numPr>
          <w:ilvl w:val="0"/>
          <w:numId w:val="199"/>
        </w:numPr>
        <w:shd w:val="clear" w:fill="FFFFFF"/>
        <w:tabs>
          <w:tab w:val="clear" w:pos="708"/>
          <w:tab w:val="left" w:pos="284" w:leader="none"/>
        </w:tabs>
        <w:ind w:left="0" w:right="0" w:hanging="0"/>
        <w:jc w:val="center"/>
        <w:rPr>
          <w:b/>
          <w:bCs/>
          <w:sz w:val="24"/>
          <w:szCs w:val="24"/>
        </w:rPr>
      </w:pPr>
      <w:r>
        <w:rPr>
          <w:b/>
          <w:bCs/>
          <w:sz w:val="24"/>
          <w:szCs w:val="24"/>
        </w:rPr>
        <w:t>Ответственность Сторон</w:t>
      </w:r>
    </w:p>
    <w:p>
      <w:pPr>
        <w:pStyle w:val="Style29"/>
        <w:numPr>
          <w:ilvl w:val="1"/>
          <w:numId w:val="200"/>
        </w:numPr>
        <w:tabs>
          <w:tab w:val="left" w:pos="1134" w:leader="none"/>
        </w:tabs>
        <w:ind w:left="0" w:right="0" w:firstLine="709"/>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w:t>
      </w:r>
    </w:p>
    <w:p>
      <w:pPr>
        <w:pStyle w:val="Normal"/>
        <w:widowControl/>
        <w:numPr>
          <w:ilvl w:val="1"/>
          <w:numId w:val="201"/>
        </w:numPr>
        <w:tabs>
          <w:tab w:val="clear" w:pos="708"/>
          <w:tab w:val="left" w:pos="1134" w:leader="none"/>
        </w:tabs>
        <w:ind w:left="0" w:right="0" w:firstLine="709"/>
        <w:jc w:val="both"/>
        <w:rPr/>
      </w:pPr>
      <w:r>
        <w:rPr>
          <w:rStyle w:val="Style6"/>
          <w:sz w:val="24"/>
          <w:szCs w:val="24"/>
          <w:shd w:fill="auto" w:val="clear"/>
        </w:rPr>
        <w:t xml:space="preserve">В случае нарушения Покупателем сроков оплаты, установленных разделом 2 Договора (за исключением срока выплаты авансовых платежей),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02"/>
        </w:numPr>
        <w:tabs>
          <w:tab w:val="clear" w:pos="708"/>
          <w:tab w:val="left" w:pos="1134" w:leader="none"/>
        </w:tabs>
        <w:ind w:left="0" w:right="0" w:firstLine="709"/>
        <w:jc w:val="both"/>
        <w:rPr/>
      </w:pPr>
      <w:r>
        <w:rPr>
          <w:rStyle w:val="Style6"/>
          <w:bCs/>
          <w:sz w:val="24"/>
          <w:szCs w:val="24"/>
        </w:rPr>
        <w:t xml:space="preserve">В случае </w:t>
      </w:r>
      <w:r>
        <w:rPr>
          <w:rStyle w:val="Style6"/>
          <w:sz w:val="24"/>
          <w:szCs w:val="24"/>
        </w:rPr>
        <w:t>нарушения Поставщиком обязательств по поставке партии Товара (нарушение срока поставки, недопоставка), установленных Календарным графиком поставки Товара (Приложение № 2 к Договору), а также несвоевременного устранения выявленных недостатков Товара, Покупатель вправе потребовать уплаты Поставщиком:</w:t>
      </w:r>
    </w:p>
    <w:p>
      <w:pPr>
        <w:pStyle w:val="Normal"/>
        <w:spacing w:lineRule="auto" w:line="240" w:before="0" w:after="5"/>
        <w:ind w:left="0" w:right="-7" w:firstLine="709"/>
        <w:jc w:val="both"/>
        <w:rPr>
          <w:b w:val="false"/>
          <w:bCs w:val="false"/>
          <w:sz w:val="24"/>
          <w:szCs w:val="24"/>
        </w:rPr>
      </w:pPr>
      <w:r>
        <w:rPr>
          <w:b w:val="false"/>
          <w:bCs w:val="false"/>
          <w:sz w:val="24"/>
          <w:szCs w:val="24"/>
        </w:rPr>
        <w:t>5.5.1. неустойки в размере 0,1 (ноль целых и одна десятая) процента от цены партии товара за каждый день просрочки поставки товара / оказания услуг;</w:t>
      </w:r>
    </w:p>
    <w:p>
      <w:pPr>
        <w:pStyle w:val="Normal"/>
        <w:spacing w:lineRule="auto" w:line="240" w:before="0" w:after="5"/>
        <w:ind w:left="0" w:right="-7" w:firstLine="709"/>
        <w:jc w:val="both"/>
        <w:rPr/>
      </w:pPr>
      <w:r>
        <w:rPr>
          <w:rStyle w:val="Style6"/>
          <w:b w:val="false"/>
          <w:bCs w:val="false"/>
          <w:sz w:val="24"/>
          <w:szCs w:val="24"/>
        </w:rPr>
        <w:t xml:space="preserve">5.5.2.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товара в целом по Договору и / или соответствующего объекта по Договору;  </w:t>
      </w:r>
    </w:p>
    <w:p>
      <w:pPr>
        <w:pStyle w:val="Normal"/>
        <w:spacing w:lineRule="auto" w:line="240" w:before="0" w:after="5"/>
        <w:ind w:left="0" w:right="-7" w:firstLine="709"/>
        <w:jc w:val="both"/>
        <w:rPr>
          <w:sz w:val="24"/>
          <w:szCs w:val="24"/>
        </w:rPr>
      </w:pPr>
      <w:r>
        <w:rPr>
          <w:b w:val="false"/>
          <w:bCs w:val="false"/>
          <w:sz w:val="24"/>
          <w:szCs w:val="24"/>
        </w:rPr>
        <w:t>5.5.3. неус</w:t>
      </w:r>
      <w:r>
        <w:rPr>
          <w:sz w:val="24"/>
          <w:szCs w:val="24"/>
        </w:rPr>
        <w:t>тойки в размере 0,1 (ноль целых и одна десятая) процента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 в целом по Договору и / или соответствующего объекта по Договору.</w:t>
      </w:r>
    </w:p>
    <w:p>
      <w:pPr>
        <w:pStyle w:val="Style29"/>
        <w:widowControl/>
        <w:numPr>
          <w:ilvl w:val="1"/>
          <w:numId w:val="203"/>
        </w:numPr>
        <w:shd w:val="clear" w:fill="FFFFFF"/>
        <w:tabs>
          <w:tab w:val="left" w:pos="1134" w:leader="none"/>
        </w:tabs>
        <w:ind w:left="0" w:right="0" w:firstLine="709"/>
        <w:jc w:val="both"/>
        <w:rPr/>
      </w:pPr>
      <w:r>
        <w:rPr>
          <w:bCs/>
          <w:sz w:val="24"/>
          <w:szCs w:val="24"/>
        </w:rPr>
        <w:t>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w:t>
      </w:r>
    </w:p>
    <w:p>
      <w:pPr>
        <w:pStyle w:val="Style29"/>
        <w:widowControl/>
        <w:numPr>
          <w:ilvl w:val="1"/>
          <w:numId w:val="204"/>
        </w:numPr>
        <w:shd w:val="clear" w:fill="FFFFFF"/>
        <w:tabs>
          <w:tab w:val="left" w:pos="1134" w:leader="none"/>
        </w:tabs>
        <w:ind w:left="0" w:right="0" w:firstLine="709"/>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Style29"/>
        <w:widowControl/>
        <w:shd w:val="clear" w:fill="FFFFFF"/>
        <w:tabs>
          <w:tab w:val="left" w:pos="1134" w:leader="none"/>
        </w:tabs>
        <w:ind w:left="0" w:right="0"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также имеет право требовать от Поставщика уплаты штрафа в размере 50 000 (Пятидесяти тысяч) рублей за каждый случай нарушения.</w:t>
      </w:r>
    </w:p>
    <w:p>
      <w:pPr>
        <w:pStyle w:val="Style29"/>
        <w:widowControl/>
        <w:numPr>
          <w:ilvl w:val="1"/>
          <w:numId w:val="205"/>
        </w:numPr>
        <w:shd w:val="clear" w:fill="FFFFFF"/>
        <w:tabs>
          <w:tab w:val="left" w:pos="1134" w:leader="none"/>
        </w:tabs>
        <w:ind w:left="0" w:right="0" w:firstLine="709"/>
        <w:jc w:val="both"/>
        <w:rPr>
          <w:bCs/>
          <w:sz w:val="24"/>
          <w:szCs w:val="24"/>
        </w:rPr>
      </w:pPr>
      <w:r>
        <w:rPr>
          <w:bCs/>
          <w:sz w:val="24"/>
          <w:szCs w:val="24"/>
        </w:rPr>
        <w:t>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Style29"/>
        <w:widowControl/>
        <w:numPr>
          <w:ilvl w:val="1"/>
          <w:numId w:val="206"/>
        </w:numPr>
        <w:shd w:val="clear" w:fill="FFFFFF"/>
        <w:tabs>
          <w:tab w:val="left" w:pos="1134" w:leader="none"/>
          <w:tab w:val="left" w:pos="1418" w:leader="none"/>
        </w:tabs>
        <w:ind w:left="0" w:right="0" w:firstLine="709"/>
        <w:jc w:val="both"/>
        <w:rPr>
          <w:bCs/>
          <w:sz w:val="24"/>
          <w:szCs w:val="24"/>
        </w:rPr>
      </w:pPr>
      <w:r>
        <w:rPr>
          <w:bCs/>
          <w:sz w:val="24"/>
          <w:szCs w:val="24"/>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Style29"/>
        <w:widowControl/>
        <w:numPr>
          <w:ilvl w:val="1"/>
          <w:numId w:val="207"/>
        </w:numPr>
        <w:shd w:val="clear" w:fill="FFFFFF"/>
        <w:tabs>
          <w:tab w:val="left" w:pos="1134" w:leader="none"/>
          <w:tab w:val="left" w:pos="1418" w:leader="none"/>
        </w:tabs>
        <w:ind w:left="0" w:righ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Style29"/>
        <w:widowControl/>
        <w:numPr>
          <w:ilvl w:val="1"/>
          <w:numId w:val="208"/>
        </w:numPr>
        <w:shd w:val="clear" w:fill="FFFFFF"/>
        <w:tabs>
          <w:tab w:val="left" w:pos="1134" w:leader="none"/>
          <w:tab w:val="left" w:pos="1418" w:leader="none"/>
        </w:tabs>
        <w:ind w:left="0" w:righ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Style29"/>
        <w:widowControl/>
        <w:numPr>
          <w:ilvl w:val="1"/>
          <w:numId w:val="209"/>
        </w:numPr>
        <w:shd w:val="clear" w:fill="FFFFFF"/>
        <w:tabs>
          <w:tab w:val="left" w:pos="1134" w:leader="none"/>
          <w:tab w:val="left" w:pos="1418" w:leader="none"/>
        </w:tabs>
        <w:ind w:left="0" w:right="0" w:firstLine="709"/>
        <w:jc w:val="both"/>
        <w:rPr/>
      </w:pPr>
      <w:r>
        <w:rPr>
          <w:rStyle w:val="Style6"/>
          <w:sz w:val="24"/>
          <w:szCs w:val="24"/>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p>
    <w:p>
      <w:pPr>
        <w:pStyle w:val="Normal"/>
        <w:widowControl/>
        <w:shd w:val="clear" w:fill="FFFFFF"/>
        <w:tabs>
          <w:tab w:val="clear" w:pos="708"/>
          <w:tab w:val="left" w:pos="1134" w:leader="none"/>
        </w:tabs>
        <w:jc w:val="both"/>
        <w:rPr>
          <w:b/>
          <w:sz w:val="24"/>
          <w:szCs w:val="24"/>
        </w:rPr>
      </w:pPr>
      <w:r>
        <w:rPr>
          <w:b/>
          <w:sz w:val="24"/>
          <w:szCs w:val="24"/>
        </w:rPr>
      </w:r>
    </w:p>
    <w:p>
      <w:pPr>
        <w:pStyle w:val="Style29"/>
        <w:widowControl/>
        <w:numPr>
          <w:ilvl w:val="0"/>
          <w:numId w:val="210"/>
        </w:numPr>
        <w:shd w:val="clear" w:fill="FFFFFF"/>
        <w:tabs>
          <w:tab w:val="left" w:pos="0" w:leader="none"/>
          <w:tab w:val="left" w:pos="284" w:leader="none"/>
        </w:tabs>
        <w:ind w:left="0" w:right="0" w:hanging="0"/>
        <w:jc w:val="center"/>
        <w:rPr>
          <w:b/>
          <w:bCs/>
          <w:sz w:val="24"/>
          <w:szCs w:val="24"/>
        </w:rPr>
      </w:pPr>
      <w:r>
        <w:rPr>
          <w:b/>
          <w:bCs/>
          <w:sz w:val="24"/>
          <w:szCs w:val="24"/>
        </w:rPr>
        <w:t>Конфиденциальность</w:t>
      </w:r>
    </w:p>
    <w:p>
      <w:pPr>
        <w:pStyle w:val="Style29"/>
        <w:widowControl/>
        <w:numPr>
          <w:ilvl w:val="1"/>
          <w:numId w:val="211"/>
        </w:numPr>
        <w:shd w:val="clear" w:fill="FFFFFF"/>
        <w:tabs>
          <w:tab w:val="left" w:pos="0" w:leader="none"/>
          <w:tab w:val="left" w:pos="1134" w:leader="none"/>
        </w:tabs>
        <w:ind w:left="0" w:righ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left="0" w:right="0" w:firstLine="709"/>
        <w:jc w:val="both"/>
        <w:rPr/>
      </w:pPr>
      <w:r>
        <w:rPr>
          <w:rStyle w:val="Style6"/>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rStyle w:val="Style6"/>
          <w:sz w:val="24"/>
          <w:szCs w:val="24"/>
        </w:rPr>
        <w:t xml:space="preserve">м, в том числе по причине </w:t>
      </w:r>
      <w:r>
        <w:rPr>
          <w:rStyle w:val="Style6"/>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left="0" w:righ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Style29"/>
        <w:widowControl/>
        <w:numPr>
          <w:ilvl w:val="1"/>
          <w:numId w:val="212"/>
        </w:numPr>
        <w:shd w:val="clear" w:fill="FFFFFF"/>
        <w:tabs>
          <w:tab w:val="left" w:pos="0" w:leader="none"/>
          <w:tab w:val="left" w:pos="1134" w:leader="none"/>
        </w:tabs>
        <w:ind w:left="0" w:right="0" w:firstLine="709"/>
        <w:jc w:val="both"/>
        <w:rPr>
          <w:bCs/>
          <w:sz w:val="24"/>
          <w:szCs w:val="24"/>
        </w:rPr>
      </w:pPr>
      <w:r>
        <w:rPr>
          <w:bCs/>
          <w:sz w:val="24"/>
          <w:szCs w:val="24"/>
        </w:rPr>
        <w:t xml:space="preserve">Условия Договора и сам факт его заключения составляют Информацию </w:t>
        <w:br/>
        <w:t>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w:t>
      </w:r>
    </w:p>
    <w:p>
      <w:pPr>
        <w:pStyle w:val="Style29"/>
        <w:widowControl/>
        <w:numPr>
          <w:ilvl w:val="1"/>
          <w:numId w:val="213"/>
        </w:numPr>
        <w:shd w:val="clear" w:fill="FFFFFF"/>
        <w:tabs>
          <w:tab w:val="left" w:pos="0" w:leader="none"/>
          <w:tab w:val="left" w:pos="1134" w:leader="none"/>
        </w:tabs>
        <w:ind w:left="0" w:righ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Style29"/>
        <w:widowControl/>
        <w:numPr>
          <w:ilvl w:val="1"/>
          <w:numId w:val="214"/>
        </w:numPr>
        <w:shd w:val="clear" w:fill="FFFFFF"/>
        <w:tabs>
          <w:tab w:val="left" w:pos="0" w:leader="none"/>
          <w:tab w:val="left" w:pos="1134" w:leader="none"/>
        </w:tabs>
        <w:ind w:left="0" w:righ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Style29"/>
        <w:widowControl/>
        <w:numPr>
          <w:ilvl w:val="1"/>
          <w:numId w:val="215"/>
        </w:numPr>
        <w:shd w:val="clear" w:fill="FFFFFF"/>
        <w:tabs>
          <w:tab w:val="left" w:pos="0" w:leader="none"/>
          <w:tab w:val="left" w:pos="1134" w:leader="none"/>
        </w:tabs>
        <w:ind w:left="0" w:righ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left="0" w:right="0" w:firstLine="709"/>
        <w:jc w:val="both"/>
        <w:rPr/>
      </w:pPr>
      <w:r>
        <w:rPr>
          <w:rStyle w:val="Style6"/>
          <w:bCs/>
          <w:sz w:val="24"/>
          <w:szCs w:val="24"/>
        </w:rPr>
        <w:t xml:space="preserve">финансовую </w:t>
      </w:r>
      <w:r>
        <w:rPr>
          <w:rStyle w:val="Style6"/>
          <w:bCs/>
          <w:sz w:val="24"/>
          <w:szCs w:val="24"/>
          <w:lang w:val="en-US"/>
        </w:rPr>
        <w:t>(</w:t>
      </w:r>
      <w:r>
        <w:rPr>
          <w:rStyle w:val="Style6"/>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left="0" w:righ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Style29"/>
        <w:widowControl/>
        <w:numPr>
          <w:ilvl w:val="1"/>
          <w:numId w:val="216"/>
        </w:numPr>
        <w:shd w:val="clear" w:fill="FFFFFF"/>
        <w:tabs>
          <w:tab w:val="left" w:pos="0" w:leader="none"/>
          <w:tab w:val="left" w:pos="1134" w:leader="none"/>
        </w:tabs>
        <w:ind w:left="0" w:right="0" w:firstLine="709"/>
        <w:jc w:val="both"/>
        <w:rPr/>
      </w:pPr>
      <w:bookmarkStart w:id="5" w:name="_Ref361337849"/>
      <w:r>
        <w:rPr>
          <w:rStyle w:val="Style6"/>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rStyle w:val="Style6"/>
          <w:sz w:val="24"/>
          <w:szCs w:val="24"/>
        </w:rPr>
        <w:t xml:space="preserve"> </w:t>
      </w:r>
      <w:r>
        <w:rPr>
          <w:rStyle w:val="Style6"/>
          <w:bCs/>
          <w:sz w:val="24"/>
          <w:szCs w:val="24"/>
        </w:rPr>
        <w:t>(расторжения) или исполнения, в том числе:</w:t>
      </w:r>
      <w:bookmarkEnd w:id="5"/>
    </w:p>
    <w:p>
      <w:pPr>
        <w:pStyle w:val="Style29"/>
        <w:widowControl/>
        <w:numPr>
          <w:ilvl w:val="2"/>
          <w:numId w:val="217"/>
        </w:numPr>
        <w:shd w:val="clear" w:fill="FFFFFF"/>
        <w:tabs>
          <w:tab w:val="left" w:pos="0" w:leader="none"/>
          <w:tab w:val="left" w:pos="1418" w:leader="none"/>
        </w:tabs>
        <w:ind w:left="0" w:right="0" w:firstLine="709"/>
        <w:jc w:val="both"/>
        <w:rPr/>
      </w:pPr>
      <w:r>
        <w:rPr>
          <w:rStyle w:val="Style6"/>
          <w:bCs/>
          <w:sz w:val="24"/>
          <w:szCs w:val="24"/>
        </w:rPr>
        <w:t xml:space="preserve">Не разглашать, не обсуждать содержание, не предоставлять копий, </w:t>
        <w:br/>
        <w:t xml:space="preserve">не публиковать и не </w:t>
      </w:r>
      <w:r>
        <w:rPr>
          <w:rStyle w:val="Style6"/>
          <w:sz w:val="24"/>
          <w:szCs w:val="24"/>
        </w:rPr>
        <w:t>раскрывать</w:t>
      </w:r>
      <w:r>
        <w:rPr>
          <w:rStyle w:val="Style6"/>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Style29"/>
        <w:widowControl/>
        <w:numPr>
          <w:ilvl w:val="2"/>
          <w:numId w:val="218"/>
        </w:numPr>
        <w:shd w:val="clear" w:fill="FFFFFF"/>
        <w:tabs>
          <w:tab w:val="left" w:pos="0" w:leader="none"/>
          <w:tab w:val="left" w:pos="1418" w:leader="none"/>
        </w:tabs>
        <w:ind w:left="0" w:right="0" w:firstLine="709"/>
        <w:jc w:val="both"/>
        <w:rPr/>
      </w:pPr>
      <w:r>
        <w:rPr>
          <w:rStyle w:val="Style6"/>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Style29"/>
        <w:widowControl/>
        <w:numPr>
          <w:ilvl w:val="2"/>
          <w:numId w:val="219"/>
        </w:numPr>
        <w:shd w:val="clear" w:fill="FFFFFF"/>
        <w:tabs>
          <w:tab w:val="left" w:pos="0" w:leader="none"/>
          <w:tab w:val="left" w:pos="1418" w:leader="none"/>
        </w:tabs>
        <w:ind w:left="0" w:right="0" w:firstLine="709"/>
        <w:jc w:val="both"/>
        <w:rPr>
          <w:bCs/>
          <w:sz w:val="24"/>
          <w:szCs w:val="24"/>
        </w:rPr>
      </w:pPr>
      <w:r>
        <w:rPr>
          <w:bCs/>
          <w:sz w:val="24"/>
          <w:szCs w:val="24"/>
        </w:rPr>
        <w:t>Использовать Информацию исключительно для целей, для которых она была предоставлена.</w:t>
      </w:r>
    </w:p>
    <w:p>
      <w:pPr>
        <w:pStyle w:val="Style29"/>
        <w:widowControl/>
        <w:numPr>
          <w:ilvl w:val="2"/>
          <w:numId w:val="220"/>
        </w:numPr>
        <w:shd w:val="clear" w:fill="FFFFFF"/>
        <w:tabs>
          <w:tab w:val="left" w:pos="0" w:leader="none"/>
          <w:tab w:val="left" w:pos="1418" w:leader="none"/>
        </w:tabs>
        <w:ind w:left="0" w:right="0" w:firstLine="709"/>
        <w:jc w:val="both"/>
        <w:rPr>
          <w:bCs/>
          <w:sz w:val="24"/>
          <w:szCs w:val="24"/>
        </w:rPr>
      </w:pPr>
      <w:r>
        <w:rPr>
          <w:bCs/>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Style29"/>
        <w:widowControl/>
        <w:numPr>
          <w:ilvl w:val="2"/>
          <w:numId w:val="221"/>
        </w:numPr>
        <w:shd w:val="clear" w:fill="FFFFFF"/>
        <w:tabs>
          <w:tab w:val="left" w:pos="0" w:leader="none"/>
          <w:tab w:val="left" w:pos="1418" w:leader="none"/>
        </w:tabs>
        <w:ind w:left="0" w:righ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Style29"/>
        <w:widowControl/>
        <w:numPr>
          <w:ilvl w:val="2"/>
          <w:numId w:val="222"/>
        </w:numPr>
        <w:shd w:val="clear" w:fill="FFFFFF"/>
        <w:tabs>
          <w:tab w:val="left" w:pos="0" w:leader="none"/>
          <w:tab w:val="left" w:pos="1418" w:leader="none"/>
        </w:tabs>
        <w:ind w:left="0" w:righ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или методики создания резервных копий.</w:t>
      </w:r>
    </w:p>
    <w:p>
      <w:pPr>
        <w:pStyle w:val="Style29"/>
        <w:widowControl/>
        <w:numPr>
          <w:ilvl w:val="2"/>
          <w:numId w:val="223"/>
        </w:numPr>
        <w:shd w:val="clear" w:fill="FFFFFF"/>
        <w:tabs>
          <w:tab w:val="left" w:pos="0" w:leader="none"/>
          <w:tab w:val="left" w:pos="1418" w:leader="none"/>
        </w:tabs>
        <w:ind w:left="0" w:righ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Style29"/>
        <w:widowControl/>
        <w:numPr>
          <w:ilvl w:val="2"/>
          <w:numId w:val="224"/>
        </w:numPr>
        <w:shd w:val="clear" w:fill="FFFFFF"/>
        <w:tabs>
          <w:tab w:val="left" w:pos="0" w:leader="none"/>
          <w:tab w:val="left" w:pos="1418" w:leader="none"/>
        </w:tabs>
        <w:ind w:left="0" w:right="0" w:firstLine="709"/>
        <w:jc w:val="both"/>
        <w:rPr>
          <w:bCs/>
          <w:sz w:val="24"/>
          <w:szCs w:val="24"/>
        </w:rPr>
      </w:pPr>
      <w:r>
        <w:rPr>
          <w:bCs/>
          <w:sz w:val="24"/>
          <w:szCs w:val="24"/>
        </w:rPr>
        <w:t>Не разглашать третьим лицам факты передачи или получения Информации.</w:t>
      </w:r>
    </w:p>
    <w:p>
      <w:pPr>
        <w:pStyle w:val="Style29"/>
        <w:widowControl/>
        <w:numPr>
          <w:ilvl w:val="1"/>
          <w:numId w:val="225"/>
        </w:numPr>
        <w:shd w:val="clear" w:fill="FFFFFF"/>
        <w:tabs>
          <w:tab w:val="left" w:pos="0" w:leader="none"/>
          <w:tab w:val="left" w:pos="1134" w:leader="none"/>
        </w:tabs>
        <w:ind w:left="0" w:righ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26"/>
        </w:numPr>
        <w:shd w:val="clear" w:fill="FFFFFF"/>
        <w:tabs>
          <w:tab w:val="clear" w:pos="708"/>
          <w:tab w:val="left" w:pos="0" w:leader="none"/>
          <w:tab w:val="left" w:pos="1134" w:leader="none"/>
        </w:tabs>
        <w:ind w:left="0" w:right="0" w:firstLine="709"/>
        <w:jc w:val="both"/>
        <w:rPr>
          <w:bCs/>
          <w:sz w:val="24"/>
          <w:szCs w:val="24"/>
        </w:rPr>
      </w:pPr>
      <w:r>
        <w:rPr>
          <w:bCs/>
          <w:sz w:val="24"/>
          <w:szCs w:val="24"/>
        </w:rPr>
        <w:t>Условия защиты Информации, представляемой Поставщиком Покупателю, могут быть дополнительно урегулированы отдельно заключаемым Сторонами соглашением.</w:t>
      </w:r>
    </w:p>
    <w:p>
      <w:pPr>
        <w:pStyle w:val="Normal"/>
        <w:shd w:val="clear" w:fill="FFFFFF"/>
        <w:jc w:val="both"/>
        <w:rPr>
          <w:bCs/>
          <w:sz w:val="24"/>
          <w:szCs w:val="24"/>
        </w:rPr>
      </w:pPr>
      <w:r>
        <w:rPr>
          <w:bCs/>
          <w:sz w:val="24"/>
          <w:szCs w:val="24"/>
        </w:rPr>
      </w:r>
    </w:p>
    <w:p>
      <w:pPr>
        <w:pStyle w:val="Normal"/>
        <w:shd w:val="clear" w:fill="FFFFFF"/>
        <w:jc w:val="both"/>
        <w:rPr>
          <w:bCs/>
          <w:sz w:val="24"/>
          <w:szCs w:val="24"/>
        </w:rPr>
      </w:pPr>
      <w:r>
        <w:rPr>
          <w:bCs/>
          <w:sz w:val="24"/>
          <w:szCs w:val="24"/>
        </w:rPr>
      </w:r>
    </w:p>
    <w:p>
      <w:pPr>
        <w:pStyle w:val="Normal"/>
        <w:shd w:val="clear" w:fill="FFFFFF"/>
        <w:jc w:val="both"/>
        <w:rPr>
          <w:bCs/>
          <w:sz w:val="24"/>
          <w:szCs w:val="24"/>
        </w:rPr>
      </w:pPr>
      <w:r>
        <w:rPr>
          <w:bCs/>
          <w:sz w:val="24"/>
          <w:szCs w:val="24"/>
        </w:rPr>
      </w:r>
    </w:p>
    <w:p>
      <w:pPr>
        <w:pStyle w:val="Style29"/>
        <w:widowControl/>
        <w:numPr>
          <w:ilvl w:val="0"/>
          <w:numId w:val="227"/>
        </w:numPr>
        <w:shd w:val="clear" w:fill="FFFFFF"/>
        <w:tabs>
          <w:tab w:val="left" w:pos="786" w:leader="none"/>
        </w:tabs>
        <w:ind w:left="360" w:right="0" w:hanging="360"/>
        <w:jc w:val="center"/>
        <w:rPr>
          <w:b/>
          <w:bCs/>
          <w:sz w:val="24"/>
          <w:szCs w:val="24"/>
        </w:rPr>
      </w:pPr>
      <w:r>
        <w:rPr>
          <w:b/>
          <w:bCs/>
          <w:sz w:val="24"/>
          <w:szCs w:val="24"/>
        </w:rPr>
        <w:t>Антикоррупционная оговорка</w:t>
      </w:r>
    </w:p>
    <w:p>
      <w:pPr>
        <w:pStyle w:val="Style29"/>
        <w:widowControl/>
        <w:numPr>
          <w:ilvl w:val="1"/>
          <w:numId w:val="228"/>
        </w:numPr>
        <w:shd w:val="clear" w:fill="FFFFFF"/>
        <w:tabs>
          <w:tab w:val="left" w:pos="1418" w:leader="none"/>
        </w:tabs>
        <w:ind w:left="0" w:right="0" w:firstLine="709"/>
        <w:jc w:val="both"/>
        <w:rPr/>
      </w:pPr>
      <w:r>
        <w:rPr>
          <w:rStyle w:val="Style6"/>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rStyle w:val="Style6"/>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Style29"/>
        <w:widowControl/>
        <w:numPr>
          <w:ilvl w:val="1"/>
          <w:numId w:val="229"/>
        </w:numPr>
        <w:shd w:val="clear" w:fill="FFFFFF"/>
        <w:tabs>
          <w:tab w:val="left" w:pos="1418" w:leader="none"/>
        </w:tabs>
        <w:ind w:left="0" w:right="0" w:firstLine="709"/>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Style29"/>
        <w:widowControl/>
        <w:numPr>
          <w:ilvl w:val="1"/>
          <w:numId w:val="230"/>
        </w:numPr>
        <w:shd w:val="clear" w:fill="FFFFFF"/>
        <w:tabs>
          <w:tab w:val="left" w:pos="1418" w:leader="none"/>
        </w:tabs>
        <w:ind w:left="0" w:right="0" w:firstLine="709"/>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Style29"/>
        <w:widowControl/>
        <w:numPr>
          <w:ilvl w:val="1"/>
          <w:numId w:val="231"/>
        </w:numPr>
        <w:shd w:val="clear" w:fill="FFFFFF"/>
        <w:tabs>
          <w:tab w:val="left" w:pos="1418" w:leader="none"/>
        </w:tabs>
        <w:ind w:left="0" w:right="0" w:firstLine="709"/>
        <w:jc w:val="both"/>
        <w:rPr/>
      </w:pPr>
      <w:r>
        <w:rPr>
          <w:rStyle w:val="Style6"/>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Style29"/>
        <w:widowControl/>
        <w:numPr>
          <w:ilvl w:val="1"/>
          <w:numId w:val="232"/>
        </w:numPr>
        <w:shd w:val="clear" w:fill="FFFFFF"/>
        <w:tabs>
          <w:tab w:val="left" w:pos="1418" w:leader="none"/>
        </w:tabs>
        <w:ind w:left="0" w:right="0" w:firstLine="709"/>
        <w:jc w:val="both"/>
        <w:rPr>
          <w:bCs/>
          <w:color w:val="000000"/>
          <w:sz w:val="24"/>
          <w:szCs w:val="24"/>
        </w:rPr>
      </w:pPr>
      <w:r>
        <w:rPr>
          <w:bCs/>
          <w:color w:val="000000"/>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Style29"/>
        <w:widowControl/>
        <w:numPr>
          <w:ilvl w:val="1"/>
          <w:numId w:val="233"/>
        </w:numPr>
        <w:shd w:val="clear" w:fill="FFFFFF"/>
        <w:tabs>
          <w:tab w:val="left" w:pos="1418" w:leader="none"/>
        </w:tabs>
        <w:ind w:left="0" w:right="0" w:firstLine="709"/>
        <w:jc w:val="both"/>
        <w:rPr>
          <w:bCs/>
          <w:color w:val="000000"/>
          <w:sz w:val="24"/>
          <w:szCs w:val="24"/>
        </w:rPr>
      </w:pPr>
      <w:r>
        <w:rPr>
          <w:bCs/>
          <w:color w:val="000000"/>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Style29"/>
        <w:numPr>
          <w:ilvl w:val="1"/>
          <w:numId w:val="234"/>
        </w:numPr>
        <w:shd w:val="clear" w:fill="FFFFFF"/>
        <w:tabs>
          <w:tab w:val="left" w:pos="567" w:leader="none"/>
          <w:tab w:val="left" w:pos="1418" w:leader="none"/>
        </w:tabs>
        <w:ind w:left="0" w:right="0" w:firstLine="709"/>
        <w:jc w:val="both"/>
        <w:rPr>
          <w:color w:val="000000"/>
          <w:sz w:val="24"/>
          <w:szCs w:val="24"/>
        </w:rPr>
      </w:pPr>
      <w:r>
        <w:rPr>
          <w:color w:val="000000"/>
          <w:sz w:val="24"/>
          <w:szCs w:val="24"/>
        </w:rPr>
        <w:t>Каналы связи Линия доверия Группы РусГидро:</w:t>
      </w:r>
    </w:p>
    <w:p>
      <w:pPr>
        <w:pStyle w:val="Style29"/>
        <w:numPr>
          <w:ilvl w:val="2"/>
          <w:numId w:val="235"/>
        </w:numPr>
        <w:shd w:val="clear" w:fill="FFFFFF"/>
        <w:tabs>
          <w:tab w:val="left" w:pos="567" w:leader="none"/>
          <w:tab w:val="left" w:pos="1418" w:leader="none"/>
        </w:tabs>
        <w:ind w:left="0" w:right="0" w:firstLine="709"/>
        <w:jc w:val="both"/>
        <w:rPr>
          <w:sz w:val="24"/>
          <w:szCs w:val="24"/>
        </w:rPr>
      </w:pPr>
      <w:r>
        <w:rPr>
          <w:sz w:val="24"/>
          <w:szCs w:val="24"/>
        </w:rPr>
        <w:t>Электронная почта: ld@rushydro.ru.</w:t>
      </w:r>
    </w:p>
    <w:p>
      <w:pPr>
        <w:pStyle w:val="Style29"/>
        <w:numPr>
          <w:ilvl w:val="2"/>
          <w:numId w:val="236"/>
        </w:numPr>
        <w:shd w:val="clear" w:fill="FFFFFF"/>
        <w:tabs>
          <w:tab w:val="left" w:pos="567" w:leader="none"/>
          <w:tab w:val="left" w:pos="1418" w:leader="none"/>
        </w:tabs>
        <w:ind w:left="0" w:right="0" w:firstLine="709"/>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Style29"/>
        <w:widowControl/>
        <w:numPr>
          <w:ilvl w:val="2"/>
          <w:numId w:val="237"/>
        </w:numPr>
        <w:tabs>
          <w:tab w:val="left" w:pos="1418" w:leader="none"/>
        </w:tabs>
        <w:spacing w:lineRule="auto" w:line="252" w:before="0" w:after="160"/>
        <w:ind w:left="0" w:right="0" w:firstLine="709"/>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Style29"/>
        <w:shd w:val="clear" w:fill="FFFFFF"/>
        <w:tabs>
          <w:tab w:val="left" w:pos="0" w:leader="none"/>
          <w:tab w:val="left" w:pos="284" w:leader="none"/>
          <w:tab w:val="left" w:pos="567" w:leader="none"/>
        </w:tabs>
        <w:ind w:left="0" w:right="0" w:firstLine="709"/>
        <w:jc w:val="both"/>
        <w:rPr>
          <w:b/>
          <w:bCs/>
          <w:sz w:val="24"/>
          <w:szCs w:val="24"/>
        </w:rPr>
      </w:pPr>
      <w:r>
        <w:rPr>
          <w:b/>
          <w:bCs/>
          <w:sz w:val="24"/>
          <w:szCs w:val="24"/>
        </w:rPr>
      </w:r>
    </w:p>
    <w:p>
      <w:pPr>
        <w:pStyle w:val="Style29"/>
        <w:shd w:val="clear" w:fill="FFFFFF"/>
        <w:tabs>
          <w:tab w:val="left" w:pos="0" w:leader="none"/>
          <w:tab w:val="left" w:pos="284" w:leader="none"/>
          <w:tab w:val="left" w:pos="567" w:leader="none"/>
        </w:tabs>
        <w:ind w:left="0" w:right="0" w:firstLine="709"/>
        <w:jc w:val="both"/>
        <w:rPr>
          <w:b/>
          <w:bCs/>
          <w:sz w:val="24"/>
          <w:szCs w:val="24"/>
        </w:rPr>
      </w:pPr>
      <w:r>
        <w:rPr>
          <w:b/>
          <w:bCs/>
          <w:sz w:val="24"/>
          <w:szCs w:val="24"/>
        </w:rPr>
      </w:r>
    </w:p>
    <w:p>
      <w:pPr>
        <w:pStyle w:val="Style29"/>
        <w:shd w:val="clear" w:fill="FFFFFF"/>
        <w:tabs>
          <w:tab w:val="left" w:pos="0" w:leader="none"/>
          <w:tab w:val="left" w:pos="284" w:leader="none"/>
          <w:tab w:val="left" w:pos="567" w:leader="none"/>
        </w:tabs>
        <w:ind w:left="0" w:right="0" w:firstLine="709"/>
        <w:jc w:val="both"/>
        <w:rPr>
          <w:b/>
          <w:bCs/>
          <w:sz w:val="24"/>
          <w:szCs w:val="24"/>
        </w:rPr>
      </w:pPr>
      <w:r>
        <w:rPr>
          <w:b/>
          <w:bCs/>
          <w:sz w:val="24"/>
          <w:szCs w:val="24"/>
        </w:rPr>
      </w:r>
    </w:p>
    <w:p>
      <w:pPr>
        <w:pStyle w:val="Style29"/>
        <w:widowControl/>
        <w:numPr>
          <w:ilvl w:val="0"/>
          <w:numId w:val="238"/>
        </w:numPr>
        <w:shd w:val="clear" w:fill="FFFFFF"/>
        <w:tabs>
          <w:tab w:val="left" w:pos="426" w:leader="none"/>
        </w:tabs>
        <w:ind w:left="0" w:right="0" w:hanging="0"/>
        <w:jc w:val="center"/>
        <w:rPr>
          <w:b/>
          <w:bCs/>
          <w:sz w:val="24"/>
          <w:szCs w:val="24"/>
        </w:rPr>
      </w:pPr>
      <w:r>
        <w:rPr>
          <w:b/>
          <w:bCs/>
          <w:sz w:val="24"/>
          <w:szCs w:val="24"/>
        </w:rPr>
        <w:t>Обстоятельства непреодолимой силы (форс-мажор)</w:t>
      </w:r>
    </w:p>
    <w:p>
      <w:pPr>
        <w:pStyle w:val="Style29"/>
        <w:widowControl/>
        <w:numPr>
          <w:ilvl w:val="1"/>
          <w:numId w:val="239"/>
        </w:numPr>
        <w:shd w:val="clear" w:fill="FFFFFF"/>
        <w:tabs>
          <w:tab w:val="left" w:pos="0" w:leader="none"/>
          <w:tab w:val="left" w:pos="1418" w:leader="none"/>
        </w:tabs>
        <w:ind w:left="0" w:righ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Style29"/>
        <w:widowControl/>
        <w:numPr>
          <w:ilvl w:val="1"/>
          <w:numId w:val="240"/>
        </w:numPr>
        <w:shd w:val="clear" w:fill="FFFFFF"/>
        <w:tabs>
          <w:tab w:val="left" w:pos="0" w:leader="none"/>
          <w:tab w:val="left" w:pos="1418" w:leader="none"/>
        </w:tabs>
        <w:ind w:left="0" w:righ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Style29"/>
        <w:widowControl/>
        <w:numPr>
          <w:ilvl w:val="1"/>
          <w:numId w:val="241"/>
        </w:numPr>
        <w:shd w:val="clear" w:fill="FFFFFF"/>
        <w:tabs>
          <w:tab w:val="left" w:pos="0" w:leader="none"/>
          <w:tab w:val="left" w:pos="1418" w:leader="none"/>
        </w:tabs>
        <w:ind w:left="0" w:righ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Style29"/>
        <w:widowControl/>
        <w:numPr>
          <w:ilvl w:val="1"/>
          <w:numId w:val="242"/>
        </w:numPr>
        <w:shd w:val="clear" w:fill="FFFFFF"/>
        <w:tabs>
          <w:tab w:val="left" w:pos="0" w:leader="none"/>
          <w:tab w:val="left" w:pos="1418" w:leader="none"/>
        </w:tabs>
        <w:ind w:left="0" w:right="0" w:firstLine="709"/>
        <w:jc w:val="both"/>
        <w:rPr/>
      </w:pPr>
      <w:r>
        <w:rPr>
          <w:rStyle w:val="Style6"/>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rStyle w:val="Style6"/>
          <w:bCs/>
          <w:sz w:val="24"/>
          <w:szCs w:val="24"/>
        </w:rPr>
        <w:t>.</w:t>
      </w:r>
    </w:p>
    <w:p>
      <w:pPr>
        <w:pStyle w:val="Style29"/>
        <w:widowControl/>
        <w:numPr>
          <w:ilvl w:val="1"/>
          <w:numId w:val="243"/>
        </w:numPr>
        <w:shd w:val="clear" w:fill="FFFFFF"/>
        <w:tabs>
          <w:tab w:val="left" w:pos="0" w:leader="none"/>
          <w:tab w:val="left" w:pos="1418" w:leader="none"/>
        </w:tabs>
        <w:ind w:left="0" w:righ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pPr>
        <w:pStyle w:val="Style29"/>
        <w:widowControl/>
        <w:numPr>
          <w:ilvl w:val="1"/>
          <w:numId w:val="244"/>
        </w:numPr>
        <w:shd w:val="clear" w:fill="FFFFFF"/>
        <w:tabs>
          <w:tab w:val="left" w:pos="0" w:leader="none"/>
          <w:tab w:val="left" w:pos="568" w:leader="none"/>
          <w:tab w:val="left" w:pos="1418" w:leader="none"/>
        </w:tabs>
        <w:ind w:left="0" w:right="0" w:firstLine="709"/>
        <w:jc w:val="both"/>
        <w:rPr/>
      </w:pPr>
      <w:r>
        <w:rPr>
          <w:rStyle w:val="Style6"/>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Style29"/>
        <w:shd w:val="clear" w:fill="FFFFFF"/>
        <w:tabs>
          <w:tab w:val="left" w:pos="0" w:leader="none"/>
          <w:tab w:val="left" w:pos="568" w:leader="none"/>
          <w:tab w:val="left" w:pos="1418" w:leader="none"/>
        </w:tabs>
        <w:ind w:left="0" w:righ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fill="FFFFFF"/>
        <w:jc w:val="both"/>
        <w:rPr>
          <w:sz w:val="24"/>
          <w:szCs w:val="24"/>
        </w:rPr>
      </w:pPr>
      <w:r>
        <w:rPr>
          <w:sz w:val="24"/>
          <w:szCs w:val="24"/>
        </w:rPr>
      </w:r>
    </w:p>
    <w:p>
      <w:pPr>
        <w:pStyle w:val="Normal"/>
        <w:widowControl/>
        <w:numPr>
          <w:ilvl w:val="0"/>
          <w:numId w:val="245"/>
        </w:numPr>
        <w:shd w:val="clear" w:fill="FFFFFF"/>
        <w:tabs>
          <w:tab w:val="clear" w:pos="708"/>
          <w:tab w:val="left" w:pos="426" w:leader="none"/>
        </w:tabs>
        <w:spacing w:lineRule="auto" w:line="252"/>
        <w:ind w:left="0" w:right="0" w:hanging="0"/>
        <w:jc w:val="center"/>
        <w:rPr>
          <w:b/>
          <w:bCs/>
          <w:sz w:val="24"/>
          <w:szCs w:val="24"/>
        </w:rPr>
      </w:pPr>
      <w:r>
        <w:rPr>
          <w:b/>
          <w:bCs/>
          <w:sz w:val="24"/>
          <w:szCs w:val="24"/>
        </w:rPr>
        <w:t>Особые положения</w:t>
      </w:r>
    </w:p>
    <w:p>
      <w:pPr>
        <w:pStyle w:val="Style29"/>
        <w:widowControl/>
        <w:numPr>
          <w:ilvl w:val="1"/>
          <w:numId w:val="246"/>
        </w:numPr>
        <w:shd w:val="clear" w:fill="FFFFFF"/>
        <w:tabs>
          <w:tab w:val="left" w:pos="0" w:leader="none"/>
          <w:tab w:val="left" w:pos="568" w:leader="none"/>
          <w:tab w:val="left" w:pos="1418" w:leader="none"/>
        </w:tabs>
        <w:ind w:left="0" w:right="0" w:firstLine="709"/>
        <w:jc w:val="both"/>
        <w:rPr/>
      </w:pPr>
      <w:r>
        <w:rPr>
          <w:rStyle w:val="Style6"/>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tgtFrame="_top">
        <w:r>
          <w:rPr>
            <w:rStyle w:val="Hyperlink"/>
            <w:bCs/>
            <w:sz w:val="24"/>
            <w:szCs w:val="24"/>
          </w:rPr>
          <w:t>№ 18162/09</w:t>
        </w:r>
      </w:hyperlink>
      <w:r>
        <w:rPr>
          <w:rStyle w:val="Style6"/>
          <w:bCs/>
          <w:sz w:val="24"/>
          <w:szCs w:val="24"/>
        </w:rPr>
        <w:t xml:space="preserve"> и от 25.05.2010 </w:t>
      </w:r>
      <w:hyperlink r:id="rId3" w:tgtFrame="_top">
        <w:r>
          <w:rPr>
            <w:rStyle w:val="Hyperlink"/>
            <w:bCs/>
            <w:sz w:val="24"/>
            <w:szCs w:val="24"/>
          </w:rPr>
          <w:t>№ 15658/09</w:t>
        </w:r>
      </w:hyperlink>
      <w:r>
        <w:rPr>
          <w:rStyle w:val="Style6"/>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tgtFrame="_top">
        <w:r>
          <w:rPr>
            <w:rStyle w:val="Hyperlink"/>
            <w:bCs/>
            <w:sz w:val="24"/>
            <w:szCs w:val="24"/>
          </w:rPr>
          <w:t>Критери</w:t>
        </w:r>
      </w:hyperlink>
      <w:r>
        <w:rPr>
          <w:rStyle w:val="Style6"/>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Style29"/>
        <w:widowControl/>
        <w:numPr>
          <w:ilvl w:val="1"/>
          <w:numId w:val="247"/>
        </w:numPr>
        <w:shd w:val="clear" w:fill="FFFFFF"/>
        <w:tabs>
          <w:tab w:val="left" w:pos="0" w:leader="none"/>
          <w:tab w:val="left" w:pos="568" w:leader="none"/>
          <w:tab w:val="left" w:pos="1418" w:leader="none"/>
        </w:tabs>
        <w:ind w:left="0" w:right="0" w:firstLine="709"/>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Style29"/>
        <w:widowControl/>
        <w:numPr>
          <w:ilvl w:val="1"/>
          <w:numId w:val="248"/>
        </w:numPr>
        <w:shd w:val="clear" w:fill="FFFFFF"/>
        <w:tabs>
          <w:tab w:val="left" w:pos="0" w:leader="none"/>
          <w:tab w:val="left" w:pos="568" w:leader="none"/>
          <w:tab w:val="left" w:pos="1418" w:leader="none"/>
        </w:tabs>
        <w:ind w:left="0" w:right="0" w:firstLine="709"/>
        <w:jc w:val="both"/>
        <w:rPr>
          <w:bCs/>
          <w:sz w:val="24"/>
          <w:szCs w:val="24"/>
        </w:rPr>
      </w:pPr>
      <w:r>
        <w:rPr>
          <w:bCs/>
          <w:sz w:val="24"/>
          <w:szCs w:val="24"/>
        </w:rPr>
        <w:t>В случае нарушения Поставщиком обязательств, установленных пунктами 9.1, 9.2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Style29"/>
        <w:widowControl/>
        <w:numPr>
          <w:ilvl w:val="1"/>
          <w:numId w:val="249"/>
        </w:numPr>
        <w:shd w:val="clear" w:fill="FFFFFF"/>
        <w:tabs>
          <w:tab w:val="left" w:pos="0" w:leader="none"/>
          <w:tab w:val="left" w:pos="568" w:leader="none"/>
          <w:tab w:val="left" w:pos="1418" w:leader="none"/>
        </w:tabs>
        <w:ind w:left="0" w:righ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Style29"/>
        <w:widowControl/>
        <w:numPr>
          <w:ilvl w:val="1"/>
          <w:numId w:val="250"/>
        </w:numPr>
        <w:shd w:val="clear" w:fill="FFFFFF"/>
        <w:tabs>
          <w:tab w:val="left" w:pos="284" w:leader="none"/>
          <w:tab w:val="left" w:pos="568" w:leader="none"/>
          <w:tab w:val="left" w:pos="1418" w:leader="none"/>
        </w:tabs>
        <w:ind w:left="0" w:right="0" w:firstLine="709"/>
        <w:jc w:val="both"/>
        <w:rPr>
          <w:bCs/>
          <w:sz w:val="24"/>
          <w:szCs w:val="24"/>
        </w:rPr>
      </w:pPr>
      <w:r>
        <w:rPr>
          <w:bCs/>
          <w:sz w:val="24"/>
          <w:szCs w:val="24"/>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Style29"/>
        <w:widowControl/>
        <w:numPr>
          <w:ilvl w:val="1"/>
          <w:numId w:val="251"/>
        </w:numPr>
        <w:shd w:val="clear" w:fill="FFFFFF"/>
        <w:tabs>
          <w:tab w:val="left" w:pos="284" w:leader="none"/>
          <w:tab w:val="left" w:pos="568" w:leader="none"/>
          <w:tab w:val="left" w:pos="1418" w:leader="none"/>
        </w:tabs>
        <w:ind w:left="0" w:righ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Style29"/>
        <w:widowControl/>
        <w:numPr>
          <w:ilvl w:val="1"/>
          <w:numId w:val="252"/>
        </w:numPr>
        <w:shd w:val="clear" w:fill="FFFFFF"/>
        <w:tabs>
          <w:tab w:val="left" w:pos="284" w:leader="none"/>
          <w:tab w:val="left" w:pos="568" w:leader="none"/>
          <w:tab w:val="left" w:pos="1418" w:leader="none"/>
        </w:tabs>
        <w:ind w:left="0" w:right="0" w:firstLine="709"/>
        <w:jc w:val="both"/>
        <w:rPr>
          <w:bCs/>
          <w:sz w:val="24"/>
          <w:szCs w:val="24"/>
        </w:rPr>
      </w:pPr>
      <w:r>
        <w:rPr>
          <w:bCs/>
          <w:sz w:val="24"/>
          <w:szCs w:val="24"/>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Normal"/>
        <w:shd w:val="clear" w:fill="FFFFFF"/>
        <w:jc w:val="both"/>
        <w:rPr>
          <w:sz w:val="24"/>
          <w:szCs w:val="24"/>
        </w:rPr>
      </w:pPr>
      <w:r>
        <w:rPr>
          <w:sz w:val="24"/>
          <w:szCs w:val="24"/>
        </w:rPr>
      </w:r>
    </w:p>
    <w:p>
      <w:pPr>
        <w:pStyle w:val="Style29"/>
        <w:widowControl/>
        <w:numPr>
          <w:ilvl w:val="0"/>
          <w:numId w:val="253"/>
        </w:numPr>
        <w:shd w:val="clear" w:fill="FFFFFF"/>
        <w:tabs>
          <w:tab w:val="left" w:pos="426" w:leader="none"/>
          <w:tab w:val="left" w:pos="567" w:leader="none"/>
        </w:tabs>
        <w:ind w:left="0" w:right="0" w:hanging="0"/>
        <w:jc w:val="center"/>
        <w:rPr/>
      </w:pPr>
      <w:r>
        <w:rPr>
          <w:rStyle w:val="Style6"/>
          <w:b/>
          <w:bCs/>
          <w:sz w:val="24"/>
          <w:szCs w:val="24"/>
        </w:rPr>
        <w:t>Заверения</w:t>
      </w:r>
      <w:r>
        <w:rPr>
          <w:rStyle w:val="Style6"/>
          <w:b/>
          <w:sz w:val="24"/>
          <w:szCs w:val="24"/>
        </w:rPr>
        <w:t xml:space="preserve"> Сторон</w:t>
      </w:r>
    </w:p>
    <w:p>
      <w:pPr>
        <w:pStyle w:val="Style29"/>
        <w:widowControl/>
        <w:numPr>
          <w:ilvl w:val="1"/>
          <w:numId w:val="254"/>
        </w:numPr>
        <w:shd w:val="clear" w:fill="FFFFFF"/>
        <w:tabs>
          <w:tab w:val="left" w:pos="0" w:leader="none"/>
          <w:tab w:val="left" w:pos="1134" w:leader="none"/>
          <w:tab w:val="left" w:pos="1418" w:leader="none"/>
        </w:tabs>
        <w:ind w:left="0" w:right="0" w:firstLine="709"/>
        <w:jc w:val="both"/>
        <w:rPr/>
      </w:pPr>
      <w:r>
        <w:rPr>
          <w:rStyle w:val="Style6"/>
          <w:bCs/>
          <w:sz w:val="24"/>
          <w:szCs w:val="24"/>
        </w:rPr>
        <w:t>Каждая</w:t>
      </w:r>
      <w:r>
        <w:rPr>
          <w:rStyle w:val="Style6"/>
          <w:sz w:val="24"/>
          <w:szCs w:val="24"/>
        </w:rPr>
        <w:t xml:space="preserve"> из Сторон заявляет и подтверждает другой Стороне, что:</w:t>
      </w:r>
    </w:p>
    <w:p>
      <w:pPr>
        <w:pStyle w:val="Style29"/>
        <w:widowControl/>
        <w:numPr>
          <w:ilvl w:val="0"/>
          <w:numId w:val="7"/>
        </w:numPr>
        <w:shd w:val="clear" w:fill="FFFFFF"/>
        <w:tabs>
          <w:tab w:val="left" w:pos="0" w:leader="none"/>
          <w:tab w:val="left" w:pos="709" w:leader="none"/>
          <w:tab w:val="left" w:pos="1418" w:leader="none"/>
        </w:tabs>
        <w:ind w:left="0" w:righ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Style29"/>
        <w:widowControl/>
        <w:numPr>
          <w:ilvl w:val="0"/>
          <w:numId w:val="7"/>
        </w:numPr>
        <w:shd w:val="clear" w:fill="FFFFFF"/>
        <w:tabs>
          <w:tab w:val="left" w:pos="0" w:leader="none"/>
          <w:tab w:val="left" w:pos="709" w:leader="none"/>
          <w:tab w:val="left" w:pos="1418" w:leader="none"/>
        </w:tabs>
        <w:ind w:left="0" w:righ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Style29"/>
        <w:widowControl/>
        <w:numPr>
          <w:ilvl w:val="0"/>
          <w:numId w:val="7"/>
        </w:numPr>
        <w:shd w:val="clear" w:fill="FFFFFF"/>
        <w:tabs>
          <w:tab w:val="left" w:pos="0" w:leader="none"/>
          <w:tab w:val="left" w:pos="709" w:leader="none"/>
          <w:tab w:val="left" w:pos="1418" w:leader="none"/>
        </w:tabs>
        <w:ind w:left="0" w:righ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Style29"/>
        <w:widowControl/>
        <w:numPr>
          <w:ilvl w:val="0"/>
          <w:numId w:val="7"/>
        </w:numPr>
        <w:shd w:val="clear" w:fill="FFFFFF"/>
        <w:tabs>
          <w:tab w:val="left" w:pos="0" w:leader="none"/>
          <w:tab w:val="left" w:pos="709" w:leader="none"/>
          <w:tab w:val="left" w:pos="1418" w:leader="none"/>
        </w:tabs>
        <w:ind w:left="0" w:righ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Style29"/>
        <w:widowControl/>
        <w:numPr>
          <w:ilvl w:val="0"/>
          <w:numId w:val="7"/>
        </w:numPr>
        <w:shd w:val="clear" w:fill="FFFFFF"/>
        <w:tabs>
          <w:tab w:val="left" w:pos="0" w:leader="none"/>
          <w:tab w:val="left" w:pos="709" w:leader="none"/>
          <w:tab w:val="left" w:pos="1418" w:leader="none"/>
        </w:tabs>
        <w:ind w:left="0" w:righ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или в связи с ним.</w:t>
      </w:r>
    </w:p>
    <w:p>
      <w:pPr>
        <w:pStyle w:val="Style29"/>
        <w:widowControl/>
        <w:numPr>
          <w:ilvl w:val="1"/>
          <w:numId w:val="255"/>
        </w:numPr>
        <w:shd w:val="clear" w:fill="FFFFFF"/>
        <w:tabs>
          <w:tab w:val="left" w:pos="0" w:leader="none"/>
          <w:tab w:val="left" w:pos="1418" w:leader="none"/>
        </w:tabs>
        <w:ind w:left="0" w:righ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Style29"/>
        <w:widowControl/>
        <w:numPr>
          <w:ilvl w:val="0"/>
          <w:numId w:val="9"/>
        </w:numPr>
        <w:shd w:val="clear" w:fill="FFFFFF"/>
        <w:tabs>
          <w:tab w:val="left" w:pos="0" w:leader="none"/>
          <w:tab w:val="left" w:pos="709" w:leader="none"/>
        </w:tabs>
        <w:ind w:left="0" w:righ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Style29"/>
        <w:widowControl/>
        <w:numPr>
          <w:ilvl w:val="0"/>
          <w:numId w:val="9"/>
        </w:numPr>
        <w:shd w:val="clear" w:fill="FFFFFF"/>
        <w:tabs>
          <w:tab w:val="left" w:pos="0" w:leader="none"/>
          <w:tab w:val="left" w:pos="709" w:leader="none"/>
        </w:tabs>
        <w:ind w:left="0" w:righ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Style29"/>
        <w:widowControl/>
        <w:numPr>
          <w:ilvl w:val="0"/>
          <w:numId w:val="9"/>
        </w:numPr>
        <w:shd w:val="clear" w:fill="FFFFFF"/>
        <w:tabs>
          <w:tab w:val="left" w:pos="0" w:leader="none"/>
          <w:tab w:val="left" w:pos="709" w:leader="none"/>
        </w:tabs>
        <w:ind w:left="0" w:right="0" w:firstLine="709"/>
        <w:jc w:val="both"/>
        <w:rPr>
          <w:sz w:val="24"/>
          <w:szCs w:val="24"/>
        </w:rPr>
      </w:pPr>
      <w:r>
        <w:rPr>
          <w:sz w:val="24"/>
          <w:szCs w:val="24"/>
        </w:rPr>
        <w:t>Поставщик фактически находится по адресу, указанному в Едином государственном реестре юридических лиц;</w:t>
      </w:r>
    </w:p>
    <w:p>
      <w:pPr>
        <w:pStyle w:val="Style29"/>
        <w:widowControl/>
        <w:numPr>
          <w:ilvl w:val="0"/>
          <w:numId w:val="9"/>
        </w:numPr>
        <w:shd w:val="clear" w:fill="FFFFFF"/>
        <w:tabs>
          <w:tab w:val="left" w:pos="0" w:leader="none"/>
          <w:tab w:val="left" w:pos="709" w:leader="none"/>
        </w:tabs>
        <w:ind w:left="0" w:righ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Style29"/>
        <w:widowControl/>
        <w:numPr>
          <w:ilvl w:val="0"/>
          <w:numId w:val="8"/>
        </w:numPr>
        <w:shd w:val="clear" w:fill="FFFFFF"/>
        <w:tabs>
          <w:tab w:val="left" w:pos="0" w:leader="none"/>
          <w:tab w:val="left" w:pos="567" w:leader="none"/>
        </w:tabs>
        <w:ind w:left="0" w:righ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Style29"/>
        <w:widowControl/>
        <w:numPr>
          <w:ilvl w:val="0"/>
          <w:numId w:val="8"/>
        </w:numPr>
        <w:shd w:val="clear" w:fill="FFFFFF"/>
        <w:tabs>
          <w:tab w:val="left" w:pos="0" w:leader="none"/>
          <w:tab w:val="left" w:pos="567" w:leader="none"/>
        </w:tabs>
        <w:ind w:left="0" w:right="0" w:firstLine="709"/>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Style29"/>
        <w:widowControl/>
        <w:numPr>
          <w:ilvl w:val="0"/>
          <w:numId w:val="8"/>
        </w:numPr>
        <w:shd w:val="clear" w:fill="FFFFFF"/>
        <w:tabs>
          <w:tab w:val="left" w:pos="0" w:leader="none"/>
          <w:tab w:val="left" w:pos="567" w:leader="none"/>
        </w:tabs>
        <w:ind w:left="0" w:righ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Style29"/>
        <w:widowControl/>
        <w:numPr>
          <w:ilvl w:val="0"/>
          <w:numId w:val="8"/>
        </w:numPr>
        <w:shd w:val="clear" w:fill="FFFFFF"/>
        <w:tabs>
          <w:tab w:val="left" w:pos="0" w:leader="none"/>
          <w:tab w:val="left" w:pos="567" w:leader="none"/>
        </w:tabs>
        <w:ind w:left="0" w:righ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56"/>
        </w:numPr>
        <w:tabs>
          <w:tab w:val="clear" w:pos="708"/>
          <w:tab w:val="left" w:pos="0" w:leader="none"/>
          <w:tab w:val="left" w:pos="1418" w:leader="none"/>
        </w:tabs>
        <w:ind w:left="0" w:right="0" w:firstLine="709"/>
        <w:jc w:val="both"/>
        <w:rPr>
          <w:sz w:val="24"/>
          <w:szCs w:val="24"/>
        </w:rPr>
      </w:pPr>
      <w:r>
        <w:rPr>
          <w:sz w:val="24"/>
          <w:szCs w:val="24"/>
        </w:rPr>
        <w:t xml:space="preserve">При заключении и исполнении Договора каждая Сторона полагается </w:t>
        <w:br/>
        <w:t>на достоверность, точность и полноту заверений другой Стороны, изложенных в настоящем разделе Договора.</w:t>
      </w:r>
    </w:p>
    <w:p>
      <w:pPr>
        <w:pStyle w:val="Style29"/>
        <w:widowControl/>
        <w:numPr>
          <w:ilvl w:val="1"/>
          <w:numId w:val="257"/>
        </w:numPr>
        <w:shd w:val="clear" w:fill="FFFFFF"/>
        <w:tabs>
          <w:tab w:val="left" w:pos="0" w:leader="none"/>
          <w:tab w:val="left" w:pos="1418" w:leader="none"/>
        </w:tabs>
        <w:ind w:left="0" w:right="0" w:firstLine="709"/>
        <w:jc w:val="both"/>
        <w:rPr/>
      </w:pPr>
      <w:r>
        <w:rPr>
          <w:rStyle w:val="Style6"/>
          <w:sz w:val="24"/>
          <w:szCs w:val="24"/>
        </w:rPr>
        <w:t xml:space="preserve">В случае, если </w:t>
      </w:r>
      <w:r>
        <w:rPr>
          <w:rStyle w:val="Style6"/>
          <w:bCs/>
          <w:sz w:val="24"/>
          <w:szCs w:val="24"/>
        </w:rPr>
        <w:t xml:space="preserve">Поставщик </w:t>
      </w:r>
      <w:r>
        <w:rPr>
          <w:rStyle w:val="Style6"/>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rStyle w:val="Style6"/>
          <w:bCs/>
          <w:sz w:val="24"/>
          <w:szCs w:val="24"/>
        </w:rPr>
        <w:t xml:space="preserve">Поставщик </w:t>
      </w:r>
      <w:r>
        <w:rPr>
          <w:rStyle w:val="Style6"/>
          <w:sz w:val="24"/>
          <w:szCs w:val="24"/>
        </w:rPr>
        <w:t>обязан по письменному требованию Покупателя уплатить последнему штраф в размере 5 (пяти) % от Цены Договора, указанной в пункте 2.1 Договора.</w:t>
      </w:r>
    </w:p>
    <w:p>
      <w:pPr>
        <w:pStyle w:val="Style29"/>
        <w:widowControl/>
        <w:numPr>
          <w:ilvl w:val="1"/>
          <w:numId w:val="258"/>
        </w:numPr>
        <w:shd w:val="clear" w:fill="FFFFFF"/>
        <w:tabs>
          <w:tab w:val="left" w:pos="0" w:leader="none"/>
          <w:tab w:val="left" w:pos="1418" w:leader="none"/>
        </w:tabs>
        <w:ind w:left="0" w:righ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Style29"/>
        <w:widowControl/>
        <w:shd w:val="clear" w:fill="FFFFFF"/>
        <w:tabs>
          <w:tab w:val="left" w:pos="1134" w:leader="none"/>
          <w:tab w:val="left" w:pos="1418" w:leader="none"/>
        </w:tabs>
        <w:ind w:left="709" w:right="0" w:hanging="0"/>
        <w:jc w:val="both"/>
        <w:rPr>
          <w:sz w:val="24"/>
          <w:szCs w:val="24"/>
        </w:rPr>
      </w:pPr>
      <w:r>
        <w:rPr>
          <w:sz w:val="24"/>
          <w:szCs w:val="24"/>
        </w:rPr>
      </w:r>
    </w:p>
    <w:p>
      <w:pPr>
        <w:pStyle w:val="Style29"/>
        <w:widowControl/>
        <w:numPr>
          <w:ilvl w:val="0"/>
          <w:numId w:val="259"/>
        </w:numPr>
        <w:shd w:val="clear" w:fill="FFFFFF"/>
        <w:tabs>
          <w:tab w:val="left" w:pos="426" w:leader="none"/>
        </w:tabs>
        <w:ind w:left="0" w:right="0" w:hanging="0"/>
        <w:jc w:val="center"/>
        <w:rPr/>
      </w:pPr>
      <w:r>
        <w:rPr>
          <w:rStyle w:val="Style6"/>
          <w:b/>
          <w:bCs/>
          <w:sz w:val="24"/>
          <w:szCs w:val="24"/>
        </w:rPr>
        <w:t>П</w:t>
      </w:r>
      <w:r>
        <w:rPr>
          <w:rStyle w:val="Style6"/>
          <w:b/>
          <w:sz w:val="24"/>
          <w:szCs w:val="24"/>
        </w:rPr>
        <w:t>рекращение (расторжение) Договора</w:t>
      </w:r>
    </w:p>
    <w:p>
      <w:pPr>
        <w:pStyle w:val="Style29"/>
        <w:widowControl/>
        <w:numPr>
          <w:ilvl w:val="1"/>
          <w:numId w:val="260"/>
        </w:numPr>
        <w:shd w:val="clear" w:fill="FFFFFF"/>
        <w:tabs>
          <w:tab w:val="left" w:pos="0" w:leader="none"/>
          <w:tab w:val="left" w:pos="1418" w:leader="none"/>
        </w:tabs>
        <w:ind w:left="0" w:righ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Style29"/>
        <w:widowControl/>
        <w:numPr>
          <w:ilvl w:val="1"/>
          <w:numId w:val="261"/>
        </w:numPr>
        <w:shd w:val="clear" w:fill="FFFFFF"/>
        <w:tabs>
          <w:tab w:val="left" w:pos="0" w:leader="none"/>
          <w:tab w:val="left" w:pos="1418" w:leader="none"/>
        </w:tabs>
        <w:ind w:left="0" w:right="0" w:firstLine="709"/>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Style29"/>
        <w:shd w:val="clear" w:fill="FFFFFF"/>
        <w:tabs>
          <w:tab w:val="left" w:pos="0" w:leader="none"/>
          <w:tab w:val="left" w:pos="1418" w:leader="none"/>
        </w:tabs>
        <w:ind w:left="0" w:right="0" w:firstLine="709"/>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Style29"/>
        <w:widowControl/>
        <w:numPr>
          <w:ilvl w:val="1"/>
          <w:numId w:val="262"/>
        </w:numPr>
        <w:shd w:val="clear" w:fill="FFFFFF"/>
        <w:tabs>
          <w:tab w:val="left" w:pos="0" w:leader="none"/>
          <w:tab w:val="left" w:pos="1418" w:leader="none"/>
        </w:tabs>
        <w:ind w:left="0" w:right="0" w:firstLine="709"/>
        <w:jc w:val="both"/>
        <w:rPr>
          <w:sz w:val="24"/>
          <w:szCs w:val="24"/>
        </w:rPr>
      </w:pPr>
      <w:r>
        <w:rPr>
          <w:sz w:val="24"/>
          <w:szCs w:val="24"/>
        </w:rPr>
        <w:t>Стороны установили, что существенным нарушением Договора Поставщиком является:</w:t>
      </w:r>
    </w:p>
    <w:p>
      <w:pPr>
        <w:pStyle w:val="Style29"/>
        <w:widowControl/>
        <w:numPr>
          <w:ilvl w:val="0"/>
          <w:numId w:val="6"/>
        </w:numPr>
        <w:tabs>
          <w:tab w:val="left" w:pos="0" w:leader="none"/>
          <w:tab w:val="left" w:pos="1418" w:leader="none"/>
        </w:tabs>
        <w:ind w:left="0" w:right="23" w:firstLine="709"/>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Style29"/>
        <w:widowControl/>
        <w:numPr>
          <w:ilvl w:val="0"/>
          <w:numId w:val="6"/>
        </w:numPr>
        <w:tabs>
          <w:tab w:val="left" w:pos="0" w:leader="none"/>
          <w:tab w:val="left" w:pos="1418" w:leader="none"/>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Style29"/>
        <w:widowControl/>
        <w:numPr>
          <w:ilvl w:val="0"/>
          <w:numId w:val="6"/>
        </w:numPr>
        <w:tabs>
          <w:tab w:val="left" w:pos="0" w:leader="none"/>
          <w:tab w:val="left" w:pos="1418" w:leader="none"/>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Style29"/>
        <w:widowControl/>
        <w:numPr>
          <w:ilvl w:val="0"/>
          <w:numId w:val="6"/>
        </w:numPr>
        <w:tabs>
          <w:tab w:val="left" w:pos="0" w:leader="none"/>
          <w:tab w:val="left" w:pos="1418" w:leader="none"/>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10 Договора, и имеющих существенное значение для его заключения и исполнения.</w:t>
      </w:r>
    </w:p>
    <w:p>
      <w:pPr>
        <w:pStyle w:val="Style29"/>
        <w:widowControl/>
        <w:numPr>
          <w:ilvl w:val="1"/>
          <w:numId w:val="263"/>
        </w:numPr>
        <w:shd w:val="clear" w:fill="FFFFFF"/>
        <w:tabs>
          <w:tab w:val="left" w:pos="0" w:leader="none"/>
          <w:tab w:val="left" w:pos="1418" w:leader="none"/>
        </w:tabs>
        <w:ind w:left="0" w:right="0" w:firstLine="709"/>
        <w:jc w:val="both"/>
        <w:rPr>
          <w:sz w:val="24"/>
          <w:szCs w:val="24"/>
        </w:rPr>
      </w:pPr>
      <w:r>
        <w:rPr>
          <w:sz w:val="24"/>
          <w:szCs w:val="24"/>
        </w:rPr>
        <w:t>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Style29"/>
        <w:widowControl/>
        <w:numPr>
          <w:ilvl w:val="1"/>
          <w:numId w:val="264"/>
        </w:numPr>
        <w:shd w:val="clear" w:fill="FFFFFF"/>
        <w:tabs>
          <w:tab w:val="left" w:pos="0" w:leader="none"/>
          <w:tab w:val="left" w:pos="1418" w:leader="none"/>
        </w:tabs>
        <w:ind w:left="0" w:righ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Style29"/>
        <w:widowControl/>
        <w:numPr>
          <w:ilvl w:val="1"/>
          <w:numId w:val="265"/>
        </w:numPr>
        <w:shd w:val="clear" w:fill="FFFFFF"/>
        <w:tabs>
          <w:tab w:val="left" w:pos="0" w:leader="none"/>
          <w:tab w:val="left" w:pos="1418" w:leader="none"/>
        </w:tabs>
        <w:ind w:left="0" w:righ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Style29"/>
        <w:widowControl/>
        <w:shd w:val="clear" w:fill="FFFFFF"/>
        <w:tabs>
          <w:tab w:val="left" w:pos="1134" w:leader="none"/>
        </w:tabs>
        <w:ind w:left="709" w:right="0" w:hanging="0"/>
        <w:jc w:val="both"/>
        <w:rPr>
          <w:sz w:val="24"/>
          <w:szCs w:val="24"/>
        </w:rPr>
      </w:pPr>
      <w:r>
        <w:rPr>
          <w:sz w:val="24"/>
          <w:szCs w:val="24"/>
        </w:rPr>
      </w:r>
    </w:p>
    <w:p>
      <w:pPr>
        <w:pStyle w:val="Style29"/>
        <w:widowControl/>
        <w:numPr>
          <w:ilvl w:val="0"/>
          <w:numId w:val="266"/>
        </w:numPr>
        <w:shd w:val="clear" w:fill="FFFFFF"/>
        <w:tabs>
          <w:tab w:val="left" w:pos="426" w:leader="none"/>
        </w:tabs>
        <w:ind w:left="0" w:right="0" w:hanging="0"/>
        <w:jc w:val="center"/>
        <w:rPr>
          <w:b/>
          <w:bCs/>
          <w:sz w:val="24"/>
          <w:szCs w:val="24"/>
        </w:rPr>
      </w:pPr>
      <w:r>
        <w:rPr>
          <w:b/>
          <w:bCs/>
          <w:sz w:val="24"/>
          <w:szCs w:val="24"/>
        </w:rPr>
        <w:t>Разрешение споров</w:t>
      </w:r>
    </w:p>
    <w:p>
      <w:pPr>
        <w:pStyle w:val="Style29"/>
        <w:widowControl/>
        <w:numPr>
          <w:ilvl w:val="1"/>
          <w:numId w:val="267"/>
        </w:numPr>
        <w:shd w:val="clear" w:fill="FFFFFF"/>
        <w:tabs>
          <w:tab w:val="left" w:pos="0" w:leader="none"/>
          <w:tab w:val="left" w:pos="1418" w:leader="none"/>
        </w:tabs>
        <w:ind w:left="0" w:righ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Style29"/>
        <w:widowControl/>
        <w:numPr>
          <w:ilvl w:val="1"/>
          <w:numId w:val="268"/>
        </w:numPr>
        <w:shd w:val="clear" w:fill="FFFFFF"/>
        <w:tabs>
          <w:tab w:val="left" w:pos="0" w:leader="none"/>
          <w:tab w:val="left" w:pos="1418" w:leader="none"/>
        </w:tabs>
        <w:ind w:left="0" w:right="0" w:firstLine="709"/>
        <w:jc w:val="both"/>
        <w:rPr/>
      </w:pPr>
      <w:r>
        <w:rPr>
          <w:rStyle w:val="Style6"/>
          <w:bCs/>
          <w:sz w:val="24"/>
          <w:szCs w:val="24"/>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Pr>
          <w:rStyle w:val="Style6"/>
          <w:bCs/>
          <w:sz w:val="24"/>
          <w:szCs w:val="24"/>
          <w:shd w:fill="auto" w:val="clear"/>
        </w:rPr>
        <w:t xml:space="preserve">Амурской области </w:t>
      </w:r>
      <w:r>
        <w:rPr>
          <w:rStyle w:val="Style6"/>
          <w:bCs/>
          <w:sz w:val="24"/>
          <w:szCs w:val="24"/>
        </w:rPr>
        <w:t>в соответствии с законодательством Российской Федерации.</w:t>
      </w:r>
    </w:p>
    <w:p>
      <w:pPr>
        <w:pStyle w:val="Style29"/>
        <w:widowControl/>
        <w:numPr>
          <w:ilvl w:val="1"/>
          <w:numId w:val="269"/>
        </w:numPr>
        <w:shd w:val="clear" w:fill="FFFFFF"/>
        <w:tabs>
          <w:tab w:val="left" w:pos="0" w:leader="none"/>
          <w:tab w:val="left" w:pos="1418" w:leader="none"/>
        </w:tabs>
        <w:ind w:left="0" w:righ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Style29"/>
        <w:widowControl/>
        <w:numPr>
          <w:ilvl w:val="1"/>
          <w:numId w:val="270"/>
        </w:numPr>
        <w:shd w:val="clear" w:fill="FFFFFF"/>
        <w:tabs>
          <w:tab w:val="left" w:pos="0" w:leader="none"/>
          <w:tab w:val="left" w:pos="1418" w:leader="none"/>
        </w:tabs>
        <w:ind w:left="0" w:righ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Style29"/>
        <w:widowControl/>
        <w:numPr>
          <w:ilvl w:val="1"/>
          <w:numId w:val="271"/>
        </w:numPr>
        <w:shd w:val="clear" w:fill="FFFFFF"/>
        <w:tabs>
          <w:tab w:val="left" w:pos="0" w:leader="none"/>
          <w:tab w:val="left" w:pos="1418" w:leader="none"/>
        </w:tabs>
        <w:ind w:left="0" w:righ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Style29"/>
        <w:widowControl/>
        <w:shd w:val="clear" w:fill="FFFFFF"/>
        <w:tabs>
          <w:tab w:val="left" w:pos="0" w:leader="none"/>
        </w:tabs>
        <w:ind w:left="709" w:right="0" w:hanging="0"/>
        <w:jc w:val="both"/>
        <w:rPr>
          <w:bCs/>
          <w:sz w:val="24"/>
          <w:szCs w:val="24"/>
        </w:rPr>
      </w:pPr>
      <w:r>
        <w:rPr>
          <w:bCs/>
          <w:sz w:val="24"/>
          <w:szCs w:val="24"/>
        </w:rPr>
      </w:r>
    </w:p>
    <w:p>
      <w:pPr>
        <w:pStyle w:val="Style29"/>
        <w:widowControl/>
        <w:numPr>
          <w:ilvl w:val="0"/>
          <w:numId w:val="272"/>
        </w:numPr>
        <w:shd w:val="clear" w:fill="FFFFFF"/>
        <w:tabs>
          <w:tab w:val="left" w:pos="426" w:leader="none"/>
        </w:tabs>
        <w:ind w:left="0" w:right="0" w:hanging="0"/>
        <w:jc w:val="center"/>
        <w:rPr>
          <w:b/>
          <w:bCs/>
          <w:sz w:val="24"/>
          <w:szCs w:val="24"/>
        </w:rPr>
      </w:pPr>
      <w:r>
        <w:rPr>
          <w:b/>
          <w:bCs/>
          <w:sz w:val="24"/>
          <w:szCs w:val="24"/>
        </w:rPr>
        <w:t>Заключительные положения</w:t>
      </w:r>
    </w:p>
    <w:p>
      <w:pPr>
        <w:pStyle w:val="Style29"/>
        <w:widowControl/>
        <w:numPr>
          <w:ilvl w:val="1"/>
          <w:numId w:val="273"/>
        </w:numPr>
        <w:shd w:val="clear" w:fill="FFFFFF"/>
        <w:tabs>
          <w:tab w:val="left" w:pos="0" w:leader="none"/>
          <w:tab w:val="left" w:pos="1418" w:leader="none"/>
        </w:tabs>
        <w:ind w:left="0" w:right="0" w:firstLine="709"/>
        <w:jc w:val="both"/>
        <w:rPr/>
      </w:pPr>
      <w:r>
        <w:rPr>
          <w:rStyle w:val="Style6"/>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Style29"/>
        <w:shd w:val="clear" w:fill="FFFFFF"/>
        <w:tabs>
          <w:tab w:val="left" w:pos="1134" w:leader="none"/>
        </w:tabs>
        <w:ind w:left="0" w:right="0" w:firstLine="709"/>
        <w:jc w:val="both"/>
        <w:rPr>
          <w:highlight w:val="none"/>
          <w:shd w:fill="auto" w:val="clear"/>
        </w:rPr>
      </w:pPr>
      <w:r>
        <w:rPr>
          <w:sz w:val="24"/>
          <w:szCs w:val="24"/>
          <w:shd w:fill="auto" w:val="clear"/>
        </w:rP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Style29"/>
        <w:shd w:val="clear" w:fill="FFFFFF"/>
        <w:tabs>
          <w:tab w:val="left" w:pos="1134" w:leader="none"/>
        </w:tabs>
        <w:ind w:left="0" w:right="0" w:firstLine="709"/>
        <w:jc w:val="both"/>
        <w:rPr/>
      </w:pPr>
      <w:r>
        <w:rPr>
          <w:rStyle w:val="Style6"/>
          <w:sz w:val="24"/>
          <w:szCs w:val="24"/>
          <w:shd w:fill="auto" w:val="clear"/>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pPr>
        <w:pStyle w:val="Style29"/>
        <w:widowControl/>
        <w:numPr>
          <w:ilvl w:val="1"/>
          <w:numId w:val="274"/>
        </w:numPr>
        <w:shd w:val="clear" w:fill="FFFFFF"/>
        <w:tabs>
          <w:tab w:val="left" w:pos="0" w:leader="none"/>
          <w:tab w:val="left" w:pos="1418" w:leader="none"/>
        </w:tabs>
        <w:ind w:left="0" w:righ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w:t>
      </w:r>
    </w:p>
    <w:p>
      <w:pPr>
        <w:pStyle w:val="Style29"/>
        <w:widowControl/>
        <w:numPr>
          <w:ilvl w:val="1"/>
          <w:numId w:val="275"/>
        </w:numPr>
        <w:shd w:val="clear" w:fill="FFFFFF"/>
        <w:tabs>
          <w:tab w:val="left" w:pos="0" w:leader="none"/>
          <w:tab w:val="left" w:pos="1418" w:leader="none"/>
        </w:tabs>
        <w:ind w:left="0" w:righ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Style29"/>
        <w:widowControl/>
        <w:numPr>
          <w:ilvl w:val="1"/>
          <w:numId w:val="276"/>
        </w:numPr>
        <w:shd w:val="clear" w:fill="FFFFFF"/>
        <w:tabs>
          <w:tab w:val="left" w:pos="0" w:leader="none"/>
          <w:tab w:val="left" w:pos="1418" w:leader="none"/>
        </w:tabs>
        <w:ind w:left="0" w:righ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Style29"/>
        <w:widowControl/>
        <w:numPr>
          <w:ilvl w:val="1"/>
          <w:numId w:val="277"/>
        </w:numPr>
        <w:shd w:val="clear" w:fill="FFFFFF"/>
        <w:tabs>
          <w:tab w:val="left" w:pos="0" w:leader="none"/>
          <w:tab w:val="left" w:pos="1418" w:leader="none"/>
        </w:tabs>
        <w:ind w:left="0" w:righ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Style29"/>
        <w:widowControl/>
        <w:numPr>
          <w:ilvl w:val="1"/>
          <w:numId w:val="278"/>
        </w:numPr>
        <w:shd w:val="clear" w:fill="FFFFFF"/>
        <w:tabs>
          <w:tab w:val="left" w:pos="0" w:leader="none"/>
          <w:tab w:val="left" w:pos="1418" w:leader="none"/>
        </w:tabs>
        <w:ind w:left="0" w:right="0" w:firstLine="709"/>
        <w:jc w:val="both"/>
        <w:rPr/>
      </w:pPr>
      <w:bookmarkStart w:id="8" w:name="_Ref361338004"/>
      <w:r>
        <w:rPr>
          <w:rStyle w:val="Style6"/>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8"/>
    </w:p>
    <w:p>
      <w:pPr>
        <w:pStyle w:val="Style29"/>
        <w:widowControl/>
        <w:numPr>
          <w:ilvl w:val="1"/>
          <w:numId w:val="279"/>
        </w:numPr>
        <w:shd w:val="clear" w:fill="FFFFFF"/>
        <w:tabs>
          <w:tab w:val="left" w:pos="0" w:leader="none"/>
          <w:tab w:val="left" w:pos="1418" w:leader="none"/>
        </w:tabs>
        <w:ind w:left="0" w:right="0" w:firstLine="709"/>
        <w:jc w:val="both"/>
        <w:rPr/>
      </w:pPr>
      <w:bookmarkStart w:id="9" w:name="_Ref361338019"/>
      <w:r>
        <w:rPr>
          <w:rStyle w:val="Style6"/>
          <w:sz w:val="24"/>
          <w:szCs w:val="24"/>
        </w:rPr>
        <w:t xml:space="preserve">Письма, уведомления и / или сообщения направляются Стороне-получателю </w:t>
        <w:br/>
        <w:t>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rStyle w:val="Style6"/>
          <w:bCs/>
          <w:sz w:val="24"/>
          <w:szCs w:val="24"/>
        </w:rPr>
        <w:t xml:space="preserve"> будет считаться полученным:</w:t>
      </w:r>
      <w:bookmarkEnd w:id="9"/>
    </w:p>
    <w:p>
      <w:pPr>
        <w:pStyle w:val="Style29"/>
        <w:widowControl/>
        <w:numPr>
          <w:ilvl w:val="2"/>
          <w:numId w:val="280"/>
        </w:numPr>
        <w:shd w:val="clear" w:fill="FFFFFF"/>
        <w:tabs>
          <w:tab w:val="left" w:pos="0" w:leader="none"/>
          <w:tab w:val="left" w:pos="1701" w:leader="none"/>
        </w:tabs>
        <w:ind w:left="0" w:right="0" w:firstLine="709"/>
        <w:jc w:val="both"/>
        <w:rPr/>
      </w:pPr>
      <w:r>
        <w:rPr>
          <w:rStyle w:val="Style6"/>
          <w:bCs/>
          <w:sz w:val="24"/>
          <w:szCs w:val="24"/>
        </w:rPr>
        <w:t xml:space="preserve">Заказным почтовым отправлением с уведомлением о вручении – </w:t>
      </w:r>
      <w:r>
        <w:rPr>
          <w:rStyle w:val="Style6"/>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rStyle w:val="Style6"/>
          <w:bCs/>
          <w:sz w:val="24"/>
          <w:szCs w:val="24"/>
        </w:rPr>
        <w:t>.</w:t>
      </w:r>
    </w:p>
    <w:p>
      <w:pPr>
        <w:pStyle w:val="Style29"/>
        <w:widowControl/>
        <w:numPr>
          <w:ilvl w:val="2"/>
          <w:numId w:val="281"/>
        </w:numPr>
        <w:shd w:val="clear" w:fill="FFFFFF"/>
        <w:tabs>
          <w:tab w:val="left" w:pos="0" w:leader="none"/>
          <w:tab w:val="left" w:pos="1701" w:leader="none"/>
        </w:tabs>
        <w:ind w:left="0" w:right="0" w:firstLine="709"/>
        <w:jc w:val="both"/>
        <w:rPr>
          <w:bCs/>
          <w:sz w:val="24"/>
          <w:szCs w:val="24"/>
        </w:rPr>
      </w:pPr>
      <w:bookmarkStart w:id="10" w:name="_Ref361338032"/>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bookmarkEnd w:id="10"/>
    </w:p>
    <w:p>
      <w:pPr>
        <w:pStyle w:val="Style29"/>
        <w:widowControl/>
        <w:numPr>
          <w:ilvl w:val="2"/>
          <w:numId w:val="282"/>
        </w:numPr>
        <w:shd w:val="clear" w:fill="FFFFFF"/>
        <w:tabs>
          <w:tab w:val="left" w:pos="0" w:leader="none"/>
          <w:tab w:val="left" w:pos="1701" w:leader="none"/>
        </w:tabs>
        <w:ind w:left="0" w:right="0" w:firstLine="709"/>
        <w:jc w:val="both"/>
        <w:rPr/>
      </w:pPr>
      <w:r>
        <w:rPr>
          <w:rStyle w:val="Style6"/>
          <w:bCs/>
          <w:sz w:val="24"/>
          <w:szCs w:val="24"/>
        </w:rPr>
        <w:t>Посредством электронной почты (</w:t>
      </w:r>
      <w:r>
        <w:rPr>
          <w:rStyle w:val="Style6"/>
          <w:bCs/>
          <w:sz w:val="24"/>
          <w:szCs w:val="24"/>
          <w:lang w:val="en-US"/>
        </w:rPr>
        <w:t>e</w:t>
      </w:r>
      <w:r>
        <w:rPr>
          <w:rStyle w:val="Style6"/>
          <w:bCs/>
          <w:sz w:val="24"/>
          <w:szCs w:val="24"/>
        </w:rPr>
        <w:t>-</w:t>
      </w:r>
      <w:r>
        <w:rPr>
          <w:rStyle w:val="Style6"/>
          <w:bCs/>
          <w:sz w:val="24"/>
          <w:szCs w:val="24"/>
          <w:lang w:val="en-US"/>
        </w:rPr>
        <w:t>mail</w:t>
      </w:r>
      <w:r>
        <w:rPr>
          <w:rStyle w:val="Style6"/>
          <w:bCs/>
          <w:sz w:val="24"/>
          <w:szCs w:val="24"/>
        </w:rPr>
        <w:t>) – в дату направления электронного сообщения, зафиксированную на почтовом сервере отправителя.</w:t>
      </w:r>
    </w:p>
    <w:p>
      <w:pPr>
        <w:pStyle w:val="Style29"/>
        <w:shd w:val="clear" w:fill="FFFFFF"/>
        <w:tabs>
          <w:tab w:val="left" w:pos="0" w:leader="none"/>
          <w:tab w:val="left" w:pos="1418" w:leader="none"/>
          <w:tab w:val="left" w:pos="1701" w:leader="none"/>
        </w:tabs>
        <w:ind w:left="0" w:right="0" w:firstLine="709"/>
        <w:jc w:val="both"/>
        <w:rPr>
          <w:bCs/>
          <w:sz w:val="24"/>
          <w:szCs w:val="24"/>
        </w:rPr>
      </w:pPr>
      <w:r>
        <w:rPr>
          <w:bCs/>
          <w:sz w:val="24"/>
          <w:szCs w:val="24"/>
        </w:rPr>
        <w:t>Оригиналы документов, направленных с использованием факсимильной связи, должны не позднее следующего рабочего дня быть направлены Стороной-отправителем способами, указанными в пунктах 13.7.1 – 13.7.2 Договора.</w:t>
      </w:r>
    </w:p>
    <w:p>
      <w:pPr>
        <w:pStyle w:val="Style29"/>
        <w:shd w:val="clear" w:fill="FFFFFF"/>
        <w:tabs>
          <w:tab w:val="left" w:pos="0" w:leader="none"/>
          <w:tab w:val="left" w:pos="1134" w:leader="none"/>
          <w:tab w:val="left" w:pos="1418" w:leader="none"/>
          <w:tab w:val="left" w:pos="1701" w:leader="none"/>
        </w:tabs>
        <w:ind w:left="0" w:right="0" w:firstLine="709"/>
        <w:jc w:val="both"/>
        <w:rPr/>
      </w:pPr>
      <w:r>
        <w:rPr>
          <w:rStyle w:val="Style6"/>
          <w:bCs/>
          <w:sz w:val="24"/>
          <w:szCs w:val="24"/>
        </w:rPr>
        <w:t xml:space="preserve">В случае заключения Соглашения, согласно которому </w:t>
      </w:r>
      <w:r>
        <w:rPr>
          <w:rStyle w:val="Style6"/>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rStyle w:val="Style6"/>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widowControl/>
        <w:numPr>
          <w:ilvl w:val="1"/>
          <w:numId w:val="283"/>
        </w:numPr>
        <w:tabs>
          <w:tab w:val="clear" w:pos="708"/>
          <w:tab w:val="left" w:pos="0" w:leader="none"/>
          <w:tab w:val="left" w:pos="1418" w:leader="none"/>
        </w:tabs>
        <w:ind w:left="0" w:right="0" w:firstLine="709"/>
        <w:jc w:val="both"/>
        <w:rPr>
          <w:bCs/>
          <w:sz w:val="24"/>
          <w:szCs w:val="24"/>
        </w:rPr>
      </w:pPr>
      <w:r>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w:t>
      </w:r>
    </w:p>
    <w:p>
      <w:pPr>
        <w:pStyle w:val="Style29"/>
        <w:widowControl/>
        <w:numPr>
          <w:ilvl w:val="1"/>
          <w:numId w:val="284"/>
        </w:numPr>
        <w:shd w:val="clear" w:fill="FFFFFF"/>
        <w:tabs>
          <w:tab w:val="left" w:pos="0" w:leader="none"/>
          <w:tab w:val="left" w:pos="1418" w:leader="none"/>
        </w:tabs>
        <w:ind w:left="0" w:right="0" w:firstLine="709"/>
        <w:jc w:val="both"/>
        <w:rPr/>
      </w:pPr>
      <w:r>
        <w:rPr>
          <w:rStyle w:val="Style6"/>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Style6"/>
          <w:bCs/>
          <w:sz w:val="24"/>
          <w:szCs w:val="24"/>
        </w:rPr>
        <w:t>.</w:t>
      </w:r>
    </w:p>
    <w:p>
      <w:pPr>
        <w:pStyle w:val="Style29"/>
        <w:widowControl/>
        <w:numPr>
          <w:ilvl w:val="1"/>
          <w:numId w:val="285"/>
        </w:numPr>
        <w:shd w:val="clear" w:fill="FFFFFF"/>
        <w:tabs>
          <w:tab w:val="left" w:pos="0" w:leader="none"/>
          <w:tab w:val="left" w:pos="1418" w:leader="none"/>
        </w:tabs>
        <w:ind w:left="0" w:right="0" w:firstLine="709"/>
        <w:jc w:val="both"/>
        <w:rPr>
          <w:sz w:val="24"/>
          <w:szCs w:val="24"/>
        </w:rPr>
      </w:pPr>
      <w:r>
        <w:rPr>
          <w:sz w:val="24"/>
          <w:szCs w:val="24"/>
        </w:rPr>
        <w:t>Во всем остальном, что не урегулировано Договором, Стороны руководствуются законодательством Российской Федерации.</w:t>
      </w:r>
    </w:p>
    <w:p>
      <w:pPr>
        <w:pStyle w:val="Style29"/>
        <w:widowControl/>
        <w:numPr>
          <w:ilvl w:val="1"/>
          <w:numId w:val="286"/>
        </w:numPr>
        <w:shd w:val="clear" w:fill="FFFFFF"/>
        <w:tabs>
          <w:tab w:val="left" w:pos="0" w:leader="none"/>
          <w:tab w:val="left" w:pos="1418" w:leader="none"/>
        </w:tabs>
        <w:ind w:left="0" w:right="0" w:firstLine="709"/>
        <w:jc w:val="both"/>
        <w:rPr>
          <w:sz w:val="24"/>
          <w:szCs w:val="24"/>
        </w:rPr>
      </w:pPr>
      <w:r>
        <w:rPr>
          <w:sz w:val="24"/>
          <w:szCs w:val="24"/>
        </w:rPr>
        <w:t>Договор составлен в 3-х (трех) оригинальных экземплярах, имеющих равную юридическую силу, по 1 (одному) для каждой из Сторон.</w:t>
      </w:r>
    </w:p>
    <w:p>
      <w:pPr>
        <w:pStyle w:val="Style29"/>
        <w:widowControl/>
        <w:numPr>
          <w:ilvl w:val="1"/>
          <w:numId w:val="287"/>
        </w:numPr>
        <w:shd w:val="clear" w:fill="FFFFFF"/>
        <w:tabs>
          <w:tab w:val="left" w:pos="0" w:leader="none"/>
          <w:tab w:val="left" w:pos="709" w:leader="none"/>
          <w:tab w:val="left" w:pos="851" w:leader="none"/>
          <w:tab w:val="left" w:pos="993" w:leader="none"/>
          <w:tab w:val="left" w:pos="1134" w:leader="none"/>
          <w:tab w:val="left" w:pos="1701" w:leader="none"/>
        </w:tabs>
        <w:ind w:left="0" w:right="0" w:firstLine="709"/>
        <w:jc w:val="both"/>
        <w:rPr/>
      </w:pPr>
      <w:r>
        <w:rPr>
          <w:rStyle w:val="Style6"/>
          <w:sz w:val="24"/>
        </w:rPr>
        <w:t xml:space="preserve">Со стороны Покупателя контроль и исполнение обязательств </w:t>
      </w:r>
      <w:r>
        <w:rPr>
          <w:rStyle w:val="Style6"/>
          <w:b/>
          <w:i/>
          <w:sz w:val="24"/>
        </w:rPr>
        <w:t>(кроме раздела 5 настоящего договора)</w:t>
      </w:r>
      <w:r>
        <w:rPr>
          <w:rStyle w:val="Style6"/>
          <w:sz w:val="24"/>
        </w:rPr>
        <w:t xml:space="preserve"> по настоящему договору осуществляет филиал Акционерного общества «Дальневосточная распределительная сетевая компания» , в лице директоров филиалов, действующих на основании доверенности и наделенного правом подписи документов, подтверждающих исполнение обязательств по договору.</w:t>
      </w:r>
    </w:p>
    <w:p>
      <w:pPr>
        <w:pStyle w:val="Normal"/>
        <w:tabs>
          <w:tab w:val="clear" w:pos="708"/>
          <w:tab w:val="left" w:pos="993" w:leader="none"/>
        </w:tabs>
        <w:ind w:left="0" w:right="-2" w:firstLine="709"/>
        <w:jc w:val="both"/>
        <w:rPr>
          <w:bCs/>
          <w:iCs/>
          <w:sz w:val="24"/>
        </w:rPr>
      </w:pPr>
      <w:r>
        <w:rPr>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fill="FFFFFF"/>
        <w:tabs>
          <w:tab w:val="clear" w:pos="708"/>
          <w:tab w:val="left" w:pos="1134" w:leader="none"/>
        </w:tabs>
        <w:ind w:left="0" w:right="0" w:firstLine="709"/>
        <w:jc w:val="both"/>
        <w:rPr>
          <w:bCs/>
          <w:iCs/>
          <w:sz w:val="24"/>
        </w:rPr>
      </w:pPr>
      <w:r>
        <w:rPr>
          <w:bCs/>
          <w:iCs/>
          <w:sz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shd w:val="clear" w:fill="FFFFFF"/>
        <w:ind w:left="0" w:right="0" w:firstLine="567"/>
        <w:jc w:val="both"/>
        <w:rPr>
          <w:sz w:val="24"/>
          <w:szCs w:val="24"/>
        </w:rPr>
      </w:pPr>
      <w:r>
        <w:rPr>
          <w:sz w:val="24"/>
          <w:szCs w:val="24"/>
        </w:rPr>
      </w:r>
    </w:p>
    <w:p>
      <w:pPr>
        <w:pStyle w:val="Normal"/>
        <w:shd w:val="clear" w:fill="FFFFFF"/>
        <w:ind w:left="0" w:right="0" w:firstLine="567"/>
        <w:jc w:val="both"/>
        <w:rPr>
          <w:sz w:val="24"/>
          <w:szCs w:val="24"/>
        </w:rPr>
      </w:pPr>
      <w:r>
        <w:rPr>
          <w:sz w:val="24"/>
          <w:szCs w:val="24"/>
        </w:rPr>
      </w:r>
    </w:p>
    <w:p>
      <w:pPr>
        <w:pStyle w:val="Normal"/>
        <w:shd w:val="clear" w:fill="FFFFFF"/>
        <w:ind w:left="0" w:right="0" w:firstLine="567"/>
        <w:jc w:val="both"/>
        <w:rPr>
          <w:sz w:val="24"/>
          <w:szCs w:val="24"/>
        </w:rPr>
      </w:pPr>
      <w:r>
        <w:rPr>
          <w:sz w:val="24"/>
          <w:szCs w:val="24"/>
        </w:rPr>
      </w:r>
    </w:p>
    <w:p>
      <w:pPr>
        <w:pStyle w:val="Normal"/>
        <w:widowControl/>
        <w:numPr>
          <w:ilvl w:val="0"/>
          <w:numId w:val="288"/>
        </w:numPr>
        <w:shd w:val="clear" w:fill="FFFFFF"/>
        <w:tabs>
          <w:tab w:val="clear" w:pos="708"/>
          <w:tab w:val="left" w:pos="-76" w:leader="none"/>
        </w:tabs>
        <w:spacing w:lineRule="auto" w:line="252"/>
        <w:jc w:val="center"/>
        <w:rPr>
          <w:b/>
          <w:bCs/>
          <w:sz w:val="24"/>
          <w:szCs w:val="24"/>
        </w:rPr>
      </w:pPr>
      <w:r>
        <w:rPr>
          <w:b/>
          <w:bCs/>
          <w:sz w:val="24"/>
          <w:szCs w:val="24"/>
        </w:rPr>
        <w:t>Список приложений</w:t>
      </w:r>
    </w:p>
    <w:p>
      <w:pPr>
        <w:pStyle w:val="Normal"/>
        <w:widowControl/>
        <w:shd w:val="clear" w:fill="FFFFFF"/>
        <w:tabs>
          <w:tab w:val="clear" w:pos="708"/>
          <w:tab w:val="left" w:pos="0" w:leader="none"/>
        </w:tabs>
        <w:ind w:left="0" w:right="0" w:firstLine="709"/>
        <w:jc w:val="both"/>
        <w:rPr>
          <w:rFonts w:eastAsia="Calibri"/>
          <w:sz w:val="24"/>
          <w:szCs w:val="24"/>
          <w:lang w:eastAsia="en-US"/>
        </w:rPr>
      </w:pPr>
      <w:r>
        <w:rPr>
          <w:rFonts w:eastAsia="Calibri"/>
          <w:sz w:val="24"/>
          <w:szCs w:val="24"/>
          <w:lang w:eastAsia="en-US"/>
        </w:rPr>
        <w:t>Приложение № 1 – Спецификация.</w:t>
      </w:r>
    </w:p>
    <w:p>
      <w:pPr>
        <w:pStyle w:val="Normal"/>
        <w:widowControl/>
        <w:shd w:val="clear" w:fill="FFFFFF"/>
        <w:tabs>
          <w:tab w:val="clear" w:pos="708"/>
          <w:tab w:val="left" w:pos="0" w:leader="none"/>
          <w:tab w:val="left" w:pos="2694" w:leader="none"/>
        </w:tabs>
        <w:ind w:left="0" w:right="0" w:firstLine="709"/>
        <w:jc w:val="both"/>
        <w:rPr/>
      </w:pPr>
      <w:r>
        <w:rPr>
          <w:rStyle w:val="Style6"/>
          <w:rFonts w:eastAsia="Calibri"/>
          <w:sz w:val="24"/>
          <w:szCs w:val="24"/>
          <w:lang w:eastAsia="en-US"/>
        </w:rPr>
        <w:t>Приложение № 2 – Календарный график поставки Товара.</w:t>
      </w:r>
      <w:bookmarkStart w:id="11" w:name="sub_1_Копия_1"/>
      <w:bookmarkEnd w:id="11"/>
    </w:p>
    <w:p>
      <w:pPr>
        <w:pStyle w:val="Normal"/>
        <w:widowControl/>
        <w:shd w:val="clear" w:fill="FFFFFF"/>
        <w:tabs>
          <w:tab w:val="clear" w:pos="708"/>
          <w:tab w:val="left" w:pos="0" w:leader="none"/>
          <w:tab w:val="left" w:pos="2694" w:leader="none"/>
        </w:tabs>
        <w:ind w:left="0" w:right="0" w:firstLine="709"/>
        <w:jc w:val="both"/>
        <w:rPr/>
      </w:pPr>
      <w:r>
        <w:rPr>
          <w:rStyle w:val="Style6"/>
          <w:sz w:val="24"/>
          <w:szCs w:val="24"/>
        </w:rPr>
        <w:t>Приложение № 3 –</w:t>
      </w:r>
      <w:r>
        <w:rPr>
          <w:rStyle w:val="Style6"/>
          <w:rFonts w:eastAsia="Calibri"/>
          <w:sz w:val="24"/>
          <w:szCs w:val="24"/>
          <w:lang w:eastAsia="en-US"/>
        </w:rPr>
        <w:t xml:space="preserve"> </w:t>
      </w:r>
      <w:bookmarkStart w:id="12" w:name="sub_1"/>
      <w:bookmarkEnd w:id="12"/>
      <w:r>
        <w:rPr>
          <w:rStyle w:val="Style6"/>
          <w:rFonts w:eastAsia="Calibri"/>
          <w:bCs/>
          <w:sz w:val="24"/>
          <w:szCs w:val="24"/>
          <w:lang w:eastAsia="en-US"/>
        </w:rPr>
        <w:t>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widowControl/>
        <w:shd w:val="clear" w:fill="FFFFFF"/>
        <w:tabs>
          <w:tab w:val="clear" w:pos="708"/>
          <w:tab w:val="left" w:pos="0" w:leader="none"/>
          <w:tab w:val="left" w:pos="2694" w:leader="none"/>
        </w:tabs>
        <w:suppressAutoHyphens w:val="true"/>
        <w:ind w:left="0" w:right="0" w:firstLine="709"/>
        <w:jc w:val="both"/>
        <w:rPr/>
      </w:pPr>
      <w:r>
        <w:rPr>
          <w:rStyle w:val="Style6"/>
          <w:bCs/>
          <w:sz w:val="24"/>
          <w:szCs w:val="24"/>
          <w:lang w:eastAsia="ru-RU"/>
        </w:rPr>
        <w:t>Приложение № 4 –</w:t>
      </w:r>
      <w:r>
        <w:rPr>
          <w:rStyle w:val="Style6"/>
          <w:rFonts w:eastAsia="Calibri"/>
          <w:bCs/>
          <w:sz w:val="24"/>
          <w:szCs w:val="24"/>
          <w:lang w:eastAsia="en-US"/>
        </w:rPr>
        <w:t xml:space="preserve"> Уведомление (форма).</w:t>
      </w:r>
    </w:p>
    <w:p>
      <w:pPr>
        <w:pStyle w:val="Normal"/>
        <w:ind w:left="0" w:right="0" w:firstLine="709"/>
        <w:jc w:val="both"/>
        <w:rPr>
          <w:rStyle w:val="Style6"/>
          <w:bCs/>
          <w:sz w:val="24"/>
          <w:szCs w:val="24"/>
        </w:rPr>
      </w:pPr>
      <w:r>
        <w:rPr>
          <w:bCs/>
          <w:sz w:val="24"/>
          <w:szCs w:val="24"/>
        </w:rPr>
      </w:r>
    </w:p>
    <w:p>
      <w:pPr>
        <w:pStyle w:val="Normal"/>
        <w:ind w:left="0" w:right="0" w:firstLine="709"/>
        <w:jc w:val="both"/>
        <w:rPr>
          <w:sz w:val="24"/>
          <w:szCs w:val="24"/>
        </w:rPr>
      </w:pPr>
      <w:r>
        <w:rPr>
          <w:sz w:val="24"/>
          <w:szCs w:val="24"/>
        </w:rPr>
      </w:r>
    </w:p>
    <w:p>
      <w:pPr>
        <w:pStyle w:val="Style29"/>
        <w:widowControl/>
        <w:numPr>
          <w:ilvl w:val="0"/>
          <w:numId w:val="289"/>
        </w:numPr>
        <w:shd w:val="clear" w:fill="FFFFFF"/>
        <w:tabs>
          <w:tab w:val="left" w:pos="426" w:leader="none"/>
        </w:tabs>
        <w:ind w:left="0" w:right="0" w:hanging="0"/>
        <w:jc w:val="center"/>
        <w:rPr>
          <w:b/>
          <w:bCs/>
          <w:sz w:val="24"/>
          <w:szCs w:val="24"/>
        </w:rPr>
      </w:pPr>
      <w:r>
        <w:rPr>
          <w:b/>
          <w:bCs/>
          <w:sz w:val="24"/>
          <w:szCs w:val="24"/>
        </w:rPr>
        <w:t>Адреса и платежные реквизиты Сторон</w:t>
      </w:r>
    </w:p>
    <w:p>
      <w:pPr>
        <w:pStyle w:val="Style29"/>
        <w:widowControl/>
        <w:shd w:val="clear" w:fill="FFFFFF"/>
        <w:tabs>
          <w:tab w:val="left" w:pos="426" w:leader="none"/>
        </w:tabs>
        <w:ind w:left="360" w:right="0" w:hanging="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5627"/>
        <w:gridCol w:w="134"/>
        <w:gridCol w:w="3929"/>
        <w:gridCol w:w="91"/>
      </w:tblGrid>
      <w:tr>
        <w:trPr/>
        <w:tc>
          <w:tcPr>
            <w:tcW w:w="5761" w:type="dxa"/>
            <w:gridSpan w:val="2"/>
            <w:tcBorders/>
            <w:shd w:fill="auto" w:val="clear"/>
          </w:tcPr>
          <w:p>
            <w:pPr>
              <w:pStyle w:val="Normal"/>
              <w:widowControl w:val="false"/>
              <w:rPr>
                <w:b/>
                <w:sz w:val="24"/>
                <w:szCs w:val="24"/>
              </w:rPr>
            </w:pPr>
            <w:r>
              <w:rPr>
                <w:b/>
                <w:sz w:val="24"/>
                <w:szCs w:val="24"/>
              </w:rPr>
              <w:t>Покупатель:</w:t>
            </w:r>
          </w:p>
        </w:tc>
        <w:tc>
          <w:tcPr>
            <w:tcW w:w="4020" w:type="dxa"/>
            <w:gridSpan w:val="2"/>
            <w:tcBorders/>
            <w:shd w:fill="auto" w:val="clear"/>
          </w:tcPr>
          <w:p>
            <w:pPr>
              <w:pStyle w:val="Normal"/>
              <w:widowControl w:val="false"/>
              <w:rPr>
                <w:b/>
                <w:sz w:val="24"/>
                <w:szCs w:val="24"/>
              </w:rPr>
            </w:pPr>
            <w:r>
              <w:rPr>
                <w:b/>
                <w:sz w:val="24"/>
                <w:szCs w:val="24"/>
              </w:rPr>
              <w:t>Поставщик:</w:t>
            </w:r>
          </w:p>
        </w:tc>
      </w:tr>
      <w:tr>
        <w:trPr/>
        <w:tc>
          <w:tcPr>
            <w:tcW w:w="5761" w:type="dxa"/>
            <w:gridSpan w:val="2"/>
            <w:tcBorders/>
            <w:shd w:color="auto" w:fill="BFBFBF" w:val="clear"/>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«Дальневосточная распределительная сетевая компания» (АО «ДРСК»)</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 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tc>
        <w:tc>
          <w:tcPr>
            <w:tcW w:w="4020"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5627" w:type="dxa"/>
            <w:tcBorders/>
            <w:shd w:fill="auto" w:val="clear"/>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063" w:type="dxa"/>
            <w:gridSpan w:val="2"/>
            <w:tcBorders/>
            <w:shd w:fill="auto" w:val="clear"/>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91" w:type="dxa"/>
            <w:tcBorders/>
            <w:shd w:fill="auto" w:val="clear"/>
          </w:tcPr>
          <w:p>
            <w:pPr>
              <w:pStyle w:val="Normal"/>
              <w:widowControl w:val="false"/>
              <w:rPr/>
            </w:pPr>
            <w:r>
              <w:rPr/>
            </w:r>
          </w:p>
        </w:tc>
      </w:tr>
    </w:tbl>
    <w:p>
      <w:pPr>
        <w:sectPr>
          <w:headerReference w:type="default" r:id="rId5"/>
          <w:footnotePr>
            <w:numFmt w:val="decimal"/>
          </w:footnotePr>
          <w:type w:val="nextPage"/>
          <w:pgSz w:w="11906" w:h="16838"/>
          <w:pgMar w:left="1134" w:right="561" w:gutter="0" w:header="720" w:top="993" w:footer="0" w:bottom="720"/>
          <w:pgNumType w:fmt="decimal"/>
          <w:formProt w:val="false"/>
          <w:titlePg/>
          <w:textDirection w:val="lrTb"/>
          <w:docGrid w:type="default" w:linePitch="600" w:charSpace="40960"/>
        </w:sectPr>
      </w:pPr>
      <w:r>
        <w:br w:type="page"/>
      </w:r>
    </w:p>
    <w:p>
      <w:pPr>
        <w:pStyle w:val="Normal"/>
        <w:numPr>
          <w:ilvl w:val="0"/>
          <w:numId w:val="2"/>
        </w:numPr>
        <w:suppressAutoHyphens w:val="true"/>
        <w:ind w:left="5103" w:right="96" w:hanging="0"/>
        <w:jc w:val="right"/>
        <w:rPr>
          <w:sz w:val="22"/>
          <w:szCs w:val="22"/>
        </w:rPr>
      </w:pPr>
      <w:r>
        <w:rPr>
          <w:sz w:val="22"/>
          <w:szCs w:val="22"/>
        </w:rPr>
        <w:t>Приложение № 1</w:t>
      </w:r>
    </w:p>
    <w:p>
      <w:pPr>
        <w:pStyle w:val="Normal"/>
        <w:numPr>
          <w:ilvl w:val="0"/>
          <w:numId w:val="2"/>
        </w:numPr>
        <w:suppressAutoHyphens w:val="true"/>
        <w:ind w:left="5103" w:right="96" w:hanging="0"/>
        <w:jc w:val="right"/>
        <w:rPr>
          <w:sz w:val="22"/>
          <w:szCs w:val="22"/>
        </w:rPr>
      </w:pPr>
      <w:r>
        <w:rPr>
          <w:sz w:val="22"/>
          <w:szCs w:val="22"/>
        </w:rPr>
        <w:t>к Договору поставки</w:t>
      </w:r>
    </w:p>
    <w:p>
      <w:pPr>
        <w:pStyle w:val="Normal"/>
        <w:numPr>
          <w:ilvl w:val="0"/>
          <w:numId w:val="2"/>
        </w:numPr>
        <w:suppressAutoHyphens w:val="true"/>
        <w:ind w:left="5103" w:right="96" w:hanging="0"/>
        <w:jc w:val="right"/>
        <w:rPr>
          <w:sz w:val="22"/>
          <w:szCs w:val="22"/>
        </w:rPr>
      </w:pPr>
      <w:r>
        <w:rPr>
          <w:sz w:val="22"/>
          <w:szCs w:val="22"/>
        </w:rPr>
        <w:t>от «____» ________ 2026 г. № _____</w:t>
      </w:r>
    </w:p>
    <w:p>
      <w:pPr>
        <w:pStyle w:val="Normal"/>
        <w:numPr>
          <w:ilvl w:val="0"/>
          <w:numId w:val="2"/>
        </w:numPr>
        <w:jc w:val="center"/>
        <w:rPr>
          <w:b/>
          <w:sz w:val="24"/>
          <w:szCs w:val="24"/>
        </w:rPr>
      </w:pPr>
      <w:r>
        <w:rPr>
          <w:b/>
          <w:sz w:val="24"/>
          <w:szCs w:val="24"/>
        </w:rPr>
      </w:r>
    </w:p>
    <w:p>
      <w:pPr>
        <w:pStyle w:val="Normal"/>
        <w:widowControl/>
        <w:numPr>
          <w:ilvl w:val="0"/>
          <w:numId w:val="2"/>
        </w:numPr>
        <w:suppressAutoHyphens w:val="true"/>
        <w:spacing w:lineRule="auto" w:line="259"/>
        <w:rPr>
          <w:rFonts w:eastAsia="Calibri"/>
          <w:b/>
          <w:sz w:val="24"/>
          <w:szCs w:val="24"/>
          <w:lang w:eastAsia="en-US"/>
        </w:rPr>
      </w:pPr>
      <w:r>
        <w:rPr>
          <w:rFonts w:eastAsia="Calibri"/>
          <w:b/>
          <w:sz w:val="24"/>
          <w:szCs w:val="24"/>
          <w:lang w:eastAsia="en-US"/>
        </w:rPr>
      </w:r>
    </w:p>
    <w:p>
      <w:pPr>
        <w:pStyle w:val="Normal"/>
        <w:numPr>
          <w:ilvl w:val="0"/>
          <w:numId w:val="2"/>
        </w:numPr>
        <w:jc w:val="center"/>
        <w:rPr>
          <w:b/>
          <w:sz w:val="23"/>
          <w:szCs w:val="23"/>
        </w:rPr>
      </w:pPr>
      <w:r>
        <w:rPr>
          <w:b/>
          <w:sz w:val="23"/>
          <w:szCs w:val="23"/>
        </w:rPr>
        <w:t>СПЕЦИФИКАЦИЯ №</w:t>
      </w:r>
      <w:r>
        <w:rPr>
          <w:b/>
          <w:sz w:val="23"/>
          <w:szCs w:val="23"/>
          <w:lang w:val="en-US"/>
        </w:rPr>
        <w:t xml:space="preserve"> </w:t>
      </w:r>
      <w:r>
        <w:rPr>
          <w:b/>
          <w:sz w:val="23"/>
          <w:szCs w:val="23"/>
        </w:rPr>
        <w:t>1-</w:t>
      </w:r>
      <w:r>
        <w:rPr>
          <w:b/>
          <w:sz w:val="23"/>
          <w:szCs w:val="23"/>
        </w:rPr>
        <w:t>6</w:t>
      </w:r>
      <w:r>
        <w:rPr>
          <w:b/>
          <w:sz w:val="23"/>
          <w:szCs w:val="23"/>
        </w:rPr>
        <w:t xml:space="preserve"> </w:t>
      </w:r>
    </w:p>
    <w:tbl>
      <w:tblPr>
        <w:tblpPr w:bottomFromText="0" w:horzAnchor="margin" w:leftFromText="180" w:rightFromText="180" w:tblpX="0" w:tblpXSpec="center" w:tblpY="140" w:topFromText="0" w:vertAnchor="text"/>
        <w:tblW w:w="9932" w:type="dxa"/>
        <w:jc w:val="center"/>
        <w:tblInd w:w="0" w:type="dxa"/>
        <w:tblLayout w:type="fixed"/>
        <w:tblCellMar>
          <w:top w:w="28" w:type="dxa"/>
          <w:left w:w="28" w:type="dxa"/>
          <w:bottom w:w="28" w:type="dxa"/>
          <w:right w:w="28" w:type="dxa"/>
        </w:tblCellMar>
        <w:tblLook w:firstRow="0" w:noVBand="0" w:lastRow="0" w:firstColumn="0" w:lastColumn="0" w:noHBand="0" w:val="0000"/>
      </w:tblPr>
      <w:tblGrid>
        <w:gridCol w:w="508"/>
        <w:gridCol w:w="2559"/>
        <w:gridCol w:w="2006"/>
        <w:gridCol w:w="853"/>
        <w:gridCol w:w="1135"/>
        <w:gridCol w:w="1410"/>
        <w:gridCol w:w="1460"/>
      </w:tblGrid>
      <w:tr>
        <w:trPr>
          <w:tblHeader w:val="true"/>
          <w:trHeight w:val="6" w:hRule="atLeast"/>
          <w:cantSplit w:val="true"/>
        </w:trPr>
        <w:tc>
          <w:tcPr>
            <w:tcW w:w="508" w:type="dxa"/>
            <w:tcBorders>
              <w:top w:val="single" w:sz="4" w:space="0" w:color="000000"/>
              <w:left w:val="single" w:sz="4" w:space="0" w:color="000000"/>
              <w:bottom w:val="single" w:sz="4" w:space="0" w:color="000000"/>
            </w:tcBorders>
            <w:shd w:color="auto" w:fill="auto" w:val="clear"/>
            <w:vAlign w:val="center"/>
          </w:tcPr>
          <w:p>
            <w:pPr>
              <w:pStyle w:val="Style38"/>
              <w:widowControl w:val="false"/>
              <w:numPr>
                <w:ilvl w:val="0"/>
                <w:numId w:val="2"/>
              </w:numPr>
              <w:spacing w:before="0" w:after="0"/>
              <w:ind w:left="0" w:right="0" w:hanging="0"/>
              <w:jc w:val="center"/>
              <w:rPr>
                <w:rFonts w:ascii="Times New Roman" w:hAnsi="Times New Roman"/>
                <w:sz w:val="22"/>
                <w:szCs w:val="22"/>
              </w:rPr>
            </w:pPr>
            <w:r>
              <w:rPr>
                <w:b/>
                <w:bCs/>
                <w:sz w:val="22"/>
                <w:szCs w:val="22"/>
              </w:rPr>
              <w:t xml:space="preserve">№ </w:t>
            </w:r>
            <w:r>
              <w:rPr>
                <w:b/>
                <w:bCs/>
                <w:sz w:val="22"/>
                <w:szCs w:val="22"/>
              </w:rPr>
              <w:t>п/п</w:t>
            </w:r>
          </w:p>
        </w:tc>
        <w:tc>
          <w:tcPr>
            <w:tcW w:w="2559" w:type="dxa"/>
            <w:tcBorders>
              <w:top w:val="single" w:sz="4" w:space="0" w:color="000000"/>
              <w:left w:val="single" w:sz="4" w:space="0" w:color="000000"/>
              <w:bottom w:val="single" w:sz="4" w:space="0" w:color="000000"/>
            </w:tcBorders>
            <w:shd w:color="auto" w:fill="auto" w:val="clear"/>
            <w:vAlign w:val="center"/>
          </w:tcPr>
          <w:p>
            <w:pPr>
              <w:pStyle w:val="Style38"/>
              <w:widowControl w:val="false"/>
              <w:numPr>
                <w:ilvl w:val="0"/>
                <w:numId w:val="2"/>
              </w:numPr>
              <w:spacing w:before="0" w:after="0"/>
              <w:ind w:left="0" w:right="0" w:hanging="0"/>
              <w:jc w:val="center"/>
              <w:rPr>
                <w:rFonts w:ascii="Times New Roman" w:hAnsi="Times New Roman"/>
                <w:sz w:val="22"/>
                <w:szCs w:val="22"/>
              </w:rPr>
            </w:pPr>
            <w:r>
              <w:rPr>
                <w:b/>
                <w:bCs/>
                <w:sz w:val="22"/>
                <w:szCs w:val="22"/>
              </w:rPr>
              <w:t>Наименование Товара</w:t>
            </w:r>
          </w:p>
        </w:tc>
        <w:tc>
          <w:tcPr>
            <w:tcW w:w="2006" w:type="dxa"/>
            <w:tcBorders>
              <w:top w:val="single" w:sz="4" w:space="0" w:color="000000"/>
              <w:left w:val="single" w:sz="4" w:space="0" w:color="000000"/>
              <w:bottom w:val="single" w:sz="4" w:space="0" w:color="000000"/>
            </w:tcBorders>
            <w:shd w:color="auto" w:fill="auto" w:val="clear"/>
            <w:vAlign w:val="center"/>
          </w:tcPr>
          <w:p>
            <w:pPr>
              <w:pStyle w:val="Style38"/>
              <w:widowControl w:val="false"/>
              <w:numPr>
                <w:ilvl w:val="0"/>
                <w:numId w:val="2"/>
              </w:numPr>
              <w:spacing w:before="0" w:after="0"/>
              <w:ind w:left="0" w:right="0" w:hanging="0"/>
              <w:jc w:val="center"/>
              <w:rPr>
                <w:rFonts w:ascii="Times New Roman" w:hAnsi="Times New Roman"/>
                <w:sz w:val="22"/>
                <w:szCs w:val="22"/>
              </w:rPr>
            </w:pPr>
            <w:r>
              <w:rPr>
                <w:b/>
                <w:bCs/>
                <w:sz w:val="22"/>
                <w:szCs w:val="22"/>
              </w:rPr>
              <w:t>Производитель, страна происхождения</w:t>
            </w:r>
          </w:p>
        </w:tc>
        <w:tc>
          <w:tcPr>
            <w:tcW w:w="853" w:type="dxa"/>
            <w:tcBorders>
              <w:top w:val="single" w:sz="4" w:space="0" w:color="000000"/>
              <w:left w:val="single" w:sz="4" w:space="0" w:color="000000"/>
              <w:bottom w:val="single" w:sz="4" w:space="0" w:color="000000"/>
            </w:tcBorders>
            <w:shd w:color="auto" w:fill="auto" w:val="clear"/>
            <w:vAlign w:val="center"/>
          </w:tcPr>
          <w:p>
            <w:pPr>
              <w:pStyle w:val="Style38"/>
              <w:widowControl w:val="false"/>
              <w:numPr>
                <w:ilvl w:val="0"/>
                <w:numId w:val="2"/>
              </w:numPr>
              <w:spacing w:before="0" w:after="0"/>
              <w:ind w:left="0" w:right="0" w:hanging="0"/>
              <w:jc w:val="center"/>
              <w:rPr>
                <w:rFonts w:ascii="Times New Roman" w:hAnsi="Times New Roman"/>
                <w:sz w:val="22"/>
                <w:szCs w:val="22"/>
              </w:rPr>
            </w:pPr>
            <w:r>
              <w:rPr>
                <w:b/>
                <w:bCs/>
                <w:sz w:val="22"/>
                <w:szCs w:val="22"/>
              </w:rPr>
              <w:t>Ед. изм.</w:t>
            </w:r>
          </w:p>
        </w:tc>
        <w:tc>
          <w:tcPr>
            <w:tcW w:w="1135" w:type="dxa"/>
            <w:tcBorders>
              <w:top w:val="single" w:sz="4" w:space="0" w:color="000000"/>
              <w:left w:val="single" w:sz="4" w:space="0" w:color="000000"/>
              <w:bottom w:val="single" w:sz="4" w:space="0" w:color="000000"/>
            </w:tcBorders>
            <w:shd w:color="auto" w:fill="auto" w:val="clear"/>
            <w:vAlign w:val="center"/>
          </w:tcPr>
          <w:p>
            <w:pPr>
              <w:pStyle w:val="Style38"/>
              <w:widowControl w:val="false"/>
              <w:numPr>
                <w:ilvl w:val="0"/>
                <w:numId w:val="2"/>
              </w:numPr>
              <w:spacing w:before="0" w:after="0"/>
              <w:ind w:left="0" w:right="0" w:hanging="0"/>
              <w:jc w:val="center"/>
              <w:rPr>
                <w:rFonts w:ascii="Times New Roman" w:hAnsi="Times New Roman"/>
                <w:sz w:val="22"/>
                <w:szCs w:val="22"/>
              </w:rPr>
            </w:pPr>
            <w:r>
              <w:rPr>
                <w:b/>
                <w:bCs/>
                <w:sz w:val="22"/>
                <w:szCs w:val="22"/>
              </w:rPr>
              <w:t>Кол-во</w:t>
            </w:r>
          </w:p>
        </w:tc>
        <w:tc>
          <w:tcPr>
            <w:tcW w:w="1410" w:type="dxa"/>
            <w:tcBorders>
              <w:top w:val="single" w:sz="4" w:space="0" w:color="000000"/>
              <w:left w:val="single" w:sz="4" w:space="0" w:color="000000"/>
              <w:bottom w:val="single" w:sz="4" w:space="0" w:color="000000"/>
            </w:tcBorders>
            <w:shd w:color="auto" w:fill="auto" w:val="clear"/>
            <w:vAlign w:val="center"/>
          </w:tcPr>
          <w:p>
            <w:pPr>
              <w:pStyle w:val="Style38"/>
              <w:widowControl w:val="false"/>
              <w:numPr>
                <w:ilvl w:val="0"/>
                <w:numId w:val="2"/>
              </w:numPr>
              <w:spacing w:before="0" w:after="0"/>
              <w:ind w:left="0" w:right="0" w:hanging="0"/>
              <w:jc w:val="center"/>
              <w:rPr>
                <w:rFonts w:ascii="Times New Roman" w:hAnsi="Times New Roman"/>
                <w:sz w:val="22"/>
                <w:szCs w:val="22"/>
              </w:rPr>
            </w:pPr>
            <w:r>
              <w:rPr>
                <w:b/>
                <w:bCs/>
                <w:sz w:val="22"/>
                <w:szCs w:val="22"/>
              </w:rPr>
              <w:t>Цена единицы, руб. с НДС</w:t>
            </w:r>
          </w:p>
        </w:tc>
        <w:tc>
          <w:tcPr>
            <w:tcW w:w="14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38"/>
              <w:widowControl w:val="false"/>
              <w:numPr>
                <w:ilvl w:val="0"/>
                <w:numId w:val="2"/>
              </w:numPr>
              <w:spacing w:before="0" w:after="0"/>
              <w:ind w:left="0" w:right="0" w:hanging="0"/>
              <w:jc w:val="center"/>
              <w:rPr>
                <w:rFonts w:ascii="Times New Roman" w:hAnsi="Times New Roman"/>
                <w:sz w:val="22"/>
                <w:szCs w:val="22"/>
              </w:rPr>
            </w:pPr>
            <w:r>
              <w:rPr>
                <w:b/>
                <w:bCs/>
                <w:sz w:val="22"/>
                <w:szCs w:val="22"/>
              </w:rPr>
              <w:t>Общая цена, руб. с НДС</w:t>
            </w:r>
          </w:p>
        </w:tc>
      </w:tr>
      <w:tr>
        <w:trPr>
          <w:trHeight w:val="331" w:hRule="atLeast"/>
          <w:cantSplit w:val="true"/>
        </w:trPr>
        <w:tc>
          <w:tcPr>
            <w:tcW w:w="508" w:type="dxa"/>
            <w:tcBorders>
              <w:top w:val="single" w:sz="4" w:space="0" w:color="000000"/>
              <w:left w:val="single" w:sz="4" w:space="0" w:color="000000"/>
              <w:bottom w:val="single" w:sz="4" w:space="0" w:color="000000"/>
            </w:tcBorders>
            <w:shd w:color="auto" w:fill="auto" w:val="clear"/>
          </w:tcPr>
          <w:p>
            <w:pPr>
              <w:pStyle w:val="Style37"/>
              <w:widowControl w:val="false"/>
              <w:jc w:val="center"/>
              <w:rPr>
                <w:rFonts w:ascii="Times New Roman" w:hAnsi="Times New Roman"/>
                <w:color w:val="000000"/>
                <w:sz w:val="22"/>
                <w:szCs w:val="22"/>
              </w:rPr>
            </w:pPr>
            <w:r>
              <w:rPr>
                <w:color w:val="000000"/>
                <w:sz w:val="22"/>
                <w:szCs w:val="22"/>
              </w:rPr>
              <w:t>1</w:t>
            </w:r>
          </w:p>
        </w:tc>
        <w:tc>
          <w:tcPr>
            <w:tcW w:w="2559" w:type="dxa"/>
            <w:tcBorders>
              <w:top w:val="single" w:sz="4" w:space="0" w:color="000000"/>
              <w:left w:val="single" w:sz="4" w:space="0" w:color="000000"/>
              <w:bottom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c>
          <w:tcPr>
            <w:tcW w:w="2006" w:type="dxa"/>
            <w:tcBorders>
              <w:top w:val="single" w:sz="4" w:space="0" w:color="000000"/>
              <w:left w:val="single" w:sz="4" w:space="0" w:color="000000"/>
              <w:bottom w:val="single" w:sz="4" w:space="0" w:color="000000"/>
            </w:tcBorders>
            <w:shd w:color="auto" w:fill="auto" w:val="clear"/>
            <w:vAlign w:val="center"/>
          </w:tcPr>
          <w:p>
            <w:pPr>
              <w:pStyle w:val="Style37"/>
              <w:widowControl w:val="false"/>
              <w:jc w:val="center"/>
              <w:rPr>
                <w:rFonts w:ascii="Times New Roman" w:hAnsi="Times New Roman"/>
                <w:color w:val="000000"/>
                <w:sz w:val="22"/>
                <w:szCs w:val="22"/>
              </w:rPr>
            </w:pPr>
            <w:r>
              <w:rPr>
                <w:color w:val="000000"/>
                <w:sz w:val="22"/>
                <w:szCs w:val="22"/>
              </w:rPr>
            </w:r>
          </w:p>
        </w:tc>
        <w:tc>
          <w:tcPr>
            <w:tcW w:w="853" w:type="dxa"/>
            <w:tcBorders>
              <w:top w:val="single" w:sz="4" w:space="0" w:color="000000"/>
              <w:left w:val="single" w:sz="4" w:space="0" w:color="000000"/>
              <w:bottom w:val="single" w:sz="4" w:space="0" w:color="000000"/>
            </w:tcBorders>
            <w:shd w:color="auto" w:fill="auto" w:val="clear"/>
          </w:tcPr>
          <w:p>
            <w:pPr>
              <w:pStyle w:val="Style37"/>
              <w:widowControl w:val="false"/>
              <w:jc w:val="center"/>
              <w:rPr>
                <w:rFonts w:ascii="Times New Roman" w:hAnsi="Times New Roman"/>
                <w:color w:val="000000"/>
                <w:sz w:val="22"/>
                <w:szCs w:val="22"/>
              </w:rPr>
            </w:pPr>
            <w:r>
              <w:rPr>
                <w:color w:val="000000"/>
                <w:sz w:val="22"/>
                <w:szCs w:val="22"/>
              </w:rPr>
            </w:r>
          </w:p>
        </w:tc>
        <w:tc>
          <w:tcPr>
            <w:tcW w:w="1135" w:type="dxa"/>
            <w:tcBorders>
              <w:top w:val="single" w:sz="4" w:space="0" w:color="000000"/>
              <w:left w:val="single" w:sz="4" w:space="0" w:color="000000"/>
              <w:bottom w:val="single" w:sz="4" w:space="0" w:color="000000"/>
            </w:tcBorders>
            <w:shd w:color="auto" w:fill="auto" w:val="clear"/>
          </w:tcPr>
          <w:p>
            <w:pPr>
              <w:pStyle w:val="Style37"/>
              <w:widowControl w:val="false"/>
              <w:jc w:val="right"/>
              <w:rPr>
                <w:rFonts w:ascii="Times New Roman" w:hAnsi="Times New Roman"/>
                <w:color w:val="000000"/>
                <w:sz w:val="22"/>
                <w:szCs w:val="22"/>
              </w:rPr>
            </w:pPr>
            <w:r>
              <w:rPr>
                <w:color w:val="000000"/>
                <w:sz w:val="22"/>
                <w:szCs w:val="22"/>
              </w:rPr>
            </w:r>
          </w:p>
        </w:tc>
        <w:tc>
          <w:tcPr>
            <w:tcW w:w="1410" w:type="dxa"/>
            <w:tcBorders>
              <w:top w:val="single" w:sz="4" w:space="0" w:color="000000"/>
              <w:left w:val="single" w:sz="4" w:space="0" w:color="000000"/>
              <w:bottom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c>
          <w:tcPr>
            <w:tcW w:w="1460" w:type="dxa"/>
            <w:tcBorders>
              <w:top w:val="single" w:sz="4" w:space="0" w:color="000000"/>
              <w:left w:val="single" w:sz="4" w:space="0" w:color="000000"/>
              <w:bottom w:val="single" w:sz="4" w:space="0" w:color="000000"/>
              <w:right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r>
      <w:tr>
        <w:trPr>
          <w:trHeight w:val="331" w:hRule="atLeast"/>
          <w:cantSplit w:val="true"/>
        </w:trPr>
        <w:tc>
          <w:tcPr>
            <w:tcW w:w="508" w:type="dxa"/>
            <w:tcBorders>
              <w:left w:val="single" w:sz="4" w:space="0" w:color="000000"/>
              <w:bottom w:val="single" w:sz="4" w:space="0" w:color="000000"/>
            </w:tcBorders>
            <w:shd w:color="auto" w:fill="auto" w:val="clear"/>
          </w:tcPr>
          <w:p>
            <w:pPr>
              <w:pStyle w:val="Style37"/>
              <w:widowControl w:val="false"/>
              <w:jc w:val="center"/>
              <w:rPr>
                <w:rFonts w:ascii="Times New Roman" w:hAnsi="Times New Roman"/>
                <w:color w:val="000000"/>
                <w:sz w:val="22"/>
                <w:szCs w:val="22"/>
              </w:rPr>
            </w:pPr>
            <w:r>
              <w:rPr>
                <w:color w:val="000000"/>
                <w:sz w:val="22"/>
                <w:szCs w:val="22"/>
              </w:rPr>
              <w:t>2</w:t>
            </w:r>
          </w:p>
        </w:tc>
        <w:tc>
          <w:tcPr>
            <w:tcW w:w="2559" w:type="dxa"/>
            <w:tcBorders>
              <w:left w:val="single" w:sz="4" w:space="0" w:color="000000"/>
              <w:bottom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c>
          <w:tcPr>
            <w:tcW w:w="2006" w:type="dxa"/>
            <w:tcBorders>
              <w:left w:val="single" w:sz="4" w:space="0" w:color="000000"/>
              <w:bottom w:val="single" w:sz="4" w:space="0" w:color="000000"/>
            </w:tcBorders>
            <w:shd w:color="auto" w:fill="auto" w:val="clear"/>
            <w:vAlign w:val="center"/>
          </w:tcPr>
          <w:p>
            <w:pPr>
              <w:pStyle w:val="Style37"/>
              <w:widowControl w:val="false"/>
              <w:jc w:val="center"/>
              <w:rPr>
                <w:rFonts w:ascii="Times New Roman" w:hAnsi="Times New Roman"/>
                <w:color w:val="000000"/>
                <w:sz w:val="22"/>
                <w:szCs w:val="22"/>
              </w:rPr>
            </w:pPr>
            <w:r>
              <w:rPr>
                <w:color w:val="000000"/>
                <w:sz w:val="22"/>
                <w:szCs w:val="22"/>
              </w:rPr>
            </w:r>
          </w:p>
        </w:tc>
        <w:tc>
          <w:tcPr>
            <w:tcW w:w="853" w:type="dxa"/>
            <w:tcBorders>
              <w:left w:val="single" w:sz="4" w:space="0" w:color="000000"/>
              <w:bottom w:val="single" w:sz="4" w:space="0" w:color="000000"/>
            </w:tcBorders>
            <w:shd w:color="auto" w:fill="auto" w:val="clear"/>
          </w:tcPr>
          <w:p>
            <w:pPr>
              <w:pStyle w:val="Style37"/>
              <w:widowControl w:val="false"/>
              <w:jc w:val="center"/>
              <w:rPr>
                <w:rFonts w:ascii="Times New Roman" w:hAnsi="Times New Roman"/>
                <w:color w:val="000000"/>
                <w:sz w:val="22"/>
                <w:szCs w:val="22"/>
              </w:rPr>
            </w:pPr>
            <w:r>
              <w:rPr>
                <w:color w:val="000000"/>
                <w:sz w:val="22"/>
                <w:szCs w:val="22"/>
              </w:rPr>
            </w:r>
          </w:p>
        </w:tc>
        <w:tc>
          <w:tcPr>
            <w:tcW w:w="1135" w:type="dxa"/>
            <w:tcBorders>
              <w:left w:val="single" w:sz="4" w:space="0" w:color="000000"/>
              <w:bottom w:val="single" w:sz="4" w:space="0" w:color="000000"/>
            </w:tcBorders>
            <w:shd w:color="auto" w:fill="auto" w:val="clear"/>
          </w:tcPr>
          <w:p>
            <w:pPr>
              <w:pStyle w:val="Style37"/>
              <w:widowControl w:val="false"/>
              <w:jc w:val="right"/>
              <w:rPr>
                <w:rFonts w:ascii="Times New Roman" w:hAnsi="Times New Roman"/>
                <w:color w:val="000000"/>
                <w:sz w:val="22"/>
                <w:szCs w:val="22"/>
              </w:rPr>
            </w:pPr>
            <w:r>
              <w:rPr>
                <w:color w:val="000000"/>
                <w:sz w:val="22"/>
                <w:szCs w:val="22"/>
              </w:rPr>
            </w:r>
          </w:p>
        </w:tc>
        <w:tc>
          <w:tcPr>
            <w:tcW w:w="1410" w:type="dxa"/>
            <w:tcBorders>
              <w:left w:val="single" w:sz="4" w:space="0" w:color="000000"/>
              <w:bottom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c>
          <w:tcPr>
            <w:tcW w:w="1460" w:type="dxa"/>
            <w:tcBorders>
              <w:left w:val="single" w:sz="4" w:space="0" w:color="000000"/>
              <w:bottom w:val="single" w:sz="4" w:space="0" w:color="000000"/>
              <w:right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r>
      <w:tr>
        <w:trPr>
          <w:trHeight w:val="331" w:hRule="atLeast"/>
          <w:cantSplit w:val="true"/>
        </w:trPr>
        <w:tc>
          <w:tcPr>
            <w:tcW w:w="508" w:type="dxa"/>
            <w:tcBorders>
              <w:left w:val="single" w:sz="4" w:space="0" w:color="000000"/>
              <w:bottom w:val="single" w:sz="4" w:space="0" w:color="000000"/>
            </w:tcBorders>
            <w:shd w:color="auto" w:fill="auto" w:val="clear"/>
          </w:tcPr>
          <w:p>
            <w:pPr>
              <w:pStyle w:val="Style37"/>
              <w:widowControl w:val="false"/>
              <w:jc w:val="center"/>
              <w:rPr>
                <w:rFonts w:ascii="Times New Roman" w:hAnsi="Times New Roman"/>
                <w:color w:val="000000"/>
                <w:sz w:val="22"/>
                <w:szCs w:val="22"/>
              </w:rPr>
            </w:pPr>
            <w:r>
              <w:rPr>
                <w:color w:val="000000"/>
                <w:sz w:val="22"/>
                <w:szCs w:val="22"/>
              </w:rPr>
              <w:t>...</w:t>
            </w:r>
          </w:p>
        </w:tc>
        <w:tc>
          <w:tcPr>
            <w:tcW w:w="2559" w:type="dxa"/>
            <w:tcBorders>
              <w:left w:val="single" w:sz="4" w:space="0" w:color="000000"/>
              <w:bottom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c>
          <w:tcPr>
            <w:tcW w:w="2006" w:type="dxa"/>
            <w:tcBorders>
              <w:left w:val="single" w:sz="4" w:space="0" w:color="000000"/>
              <w:bottom w:val="single" w:sz="4" w:space="0" w:color="000000"/>
            </w:tcBorders>
            <w:shd w:color="auto" w:fill="auto" w:val="clear"/>
            <w:vAlign w:val="center"/>
          </w:tcPr>
          <w:p>
            <w:pPr>
              <w:pStyle w:val="Style37"/>
              <w:widowControl w:val="false"/>
              <w:jc w:val="center"/>
              <w:rPr>
                <w:rFonts w:ascii="Times New Roman" w:hAnsi="Times New Roman"/>
                <w:color w:val="000000"/>
                <w:sz w:val="22"/>
                <w:szCs w:val="22"/>
              </w:rPr>
            </w:pPr>
            <w:r>
              <w:rPr>
                <w:color w:val="000000"/>
                <w:sz w:val="22"/>
                <w:szCs w:val="22"/>
              </w:rPr>
            </w:r>
          </w:p>
        </w:tc>
        <w:tc>
          <w:tcPr>
            <w:tcW w:w="853" w:type="dxa"/>
            <w:tcBorders>
              <w:left w:val="single" w:sz="4" w:space="0" w:color="000000"/>
              <w:bottom w:val="single" w:sz="4" w:space="0" w:color="000000"/>
            </w:tcBorders>
            <w:shd w:color="auto" w:fill="auto" w:val="clear"/>
          </w:tcPr>
          <w:p>
            <w:pPr>
              <w:pStyle w:val="Style37"/>
              <w:widowControl w:val="false"/>
              <w:jc w:val="center"/>
              <w:rPr>
                <w:rFonts w:ascii="Times New Roman" w:hAnsi="Times New Roman"/>
                <w:color w:val="000000"/>
                <w:sz w:val="22"/>
                <w:szCs w:val="22"/>
              </w:rPr>
            </w:pPr>
            <w:r>
              <w:rPr>
                <w:color w:val="000000"/>
                <w:sz w:val="22"/>
                <w:szCs w:val="22"/>
              </w:rPr>
            </w:r>
          </w:p>
        </w:tc>
        <w:tc>
          <w:tcPr>
            <w:tcW w:w="1135" w:type="dxa"/>
            <w:tcBorders>
              <w:left w:val="single" w:sz="4" w:space="0" w:color="000000"/>
              <w:bottom w:val="single" w:sz="4" w:space="0" w:color="000000"/>
            </w:tcBorders>
            <w:shd w:color="auto" w:fill="auto" w:val="clear"/>
          </w:tcPr>
          <w:p>
            <w:pPr>
              <w:pStyle w:val="Style37"/>
              <w:widowControl w:val="false"/>
              <w:jc w:val="right"/>
              <w:rPr>
                <w:rFonts w:ascii="Times New Roman" w:hAnsi="Times New Roman"/>
                <w:color w:val="000000"/>
                <w:sz w:val="22"/>
                <w:szCs w:val="22"/>
              </w:rPr>
            </w:pPr>
            <w:r>
              <w:rPr>
                <w:color w:val="000000"/>
                <w:sz w:val="22"/>
                <w:szCs w:val="22"/>
              </w:rPr>
            </w:r>
          </w:p>
        </w:tc>
        <w:tc>
          <w:tcPr>
            <w:tcW w:w="1410" w:type="dxa"/>
            <w:tcBorders>
              <w:left w:val="single" w:sz="4" w:space="0" w:color="000000"/>
              <w:bottom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c>
          <w:tcPr>
            <w:tcW w:w="1460" w:type="dxa"/>
            <w:tcBorders>
              <w:left w:val="single" w:sz="4" w:space="0" w:color="000000"/>
              <w:bottom w:val="single" w:sz="4" w:space="0" w:color="000000"/>
              <w:right w:val="single" w:sz="4" w:space="0" w:color="000000"/>
            </w:tcBorders>
            <w:shd w:color="auto" w:fill="auto" w:val="clear"/>
          </w:tcPr>
          <w:p>
            <w:pPr>
              <w:pStyle w:val="Style37"/>
              <w:widowControl w:val="false"/>
              <w:jc w:val="left"/>
              <w:rPr>
                <w:rFonts w:ascii="Times New Roman" w:hAnsi="Times New Roman"/>
                <w:color w:val="000000"/>
                <w:sz w:val="22"/>
                <w:szCs w:val="22"/>
              </w:rPr>
            </w:pPr>
            <w:r>
              <w:rPr>
                <w:color w:val="000000"/>
                <w:sz w:val="22"/>
                <w:szCs w:val="22"/>
              </w:rPr>
            </w:r>
          </w:p>
        </w:tc>
      </w:tr>
      <w:tr>
        <w:trPr>
          <w:trHeight w:val="331" w:hRule="atLeast"/>
          <w:cantSplit w:val="true"/>
        </w:trPr>
        <w:tc>
          <w:tcPr>
            <w:tcW w:w="508" w:type="dxa"/>
            <w:tcBorders>
              <w:top w:val="single" w:sz="4" w:space="0" w:color="000000"/>
              <w:left w:val="single" w:sz="4" w:space="0" w:color="000000"/>
              <w:bottom w:val="single" w:sz="4" w:space="0" w:color="000000"/>
            </w:tcBorders>
            <w:shd w:color="auto" w:fill="auto" w:val="clear"/>
          </w:tcPr>
          <w:p>
            <w:pPr>
              <w:pStyle w:val="Normal"/>
              <w:widowControl w:val="false"/>
              <w:numPr>
                <w:ilvl w:val="0"/>
                <w:numId w:val="2"/>
              </w:numPr>
              <w:rPr>
                <w:rFonts w:ascii="Times New Roman" w:hAnsi="Times New Roman"/>
                <w:sz w:val="22"/>
                <w:szCs w:val="22"/>
              </w:rPr>
            </w:pPr>
            <w:r>
              <w:rPr>
                <w:sz w:val="22"/>
                <w:szCs w:val="22"/>
              </w:rPr>
            </w:r>
          </w:p>
        </w:tc>
        <w:tc>
          <w:tcPr>
            <w:tcW w:w="6553" w:type="dxa"/>
            <w:gridSpan w:val="4"/>
            <w:tcBorders>
              <w:top w:val="single" w:sz="4" w:space="0" w:color="000000"/>
              <w:left w:val="single" w:sz="4" w:space="0" w:color="000000"/>
              <w:bottom w:val="single" w:sz="4" w:space="0" w:color="000000"/>
            </w:tcBorders>
            <w:shd w:color="auto" w:fill="auto" w:val="clear"/>
          </w:tcPr>
          <w:p>
            <w:pPr>
              <w:pStyle w:val="BlockText"/>
              <w:widowControl w:val="false"/>
              <w:numPr>
                <w:ilvl w:val="0"/>
                <w:numId w:val="2"/>
              </w:numPr>
              <w:ind w:left="-108" w:right="0" w:hanging="0"/>
              <w:jc w:val="right"/>
              <w:rPr>
                <w:rFonts w:ascii="Times New Roman" w:hAnsi="Times New Roman"/>
                <w:sz w:val="22"/>
                <w:szCs w:val="22"/>
              </w:rPr>
            </w:pPr>
            <w:r>
              <w:rPr>
                <w:rFonts w:eastAsia="Arial Unicode MS"/>
                <w:b/>
                <w:sz w:val="22"/>
                <w:szCs w:val="22"/>
              </w:rPr>
              <w:t>Итого, руб., с НДС, с транспортными расходами</w:t>
            </w:r>
          </w:p>
        </w:tc>
        <w:tc>
          <w:tcPr>
            <w:tcW w:w="287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2"/>
              </w:numPr>
              <w:jc w:val="center"/>
              <w:rPr>
                <w:rFonts w:ascii="Times New Roman" w:hAnsi="Times New Roman"/>
                <w:b/>
                <w:sz w:val="22"/>
                <w:szCs w:val="22"/>
              </w:rPr>
            </w:pPr>
            <w:r>
              <w:rPr>
                <w:b/>
                <w:sz w:val="22"/>
                <w:szCs w:val="22"/>
              </w:rPr>
            </w:r>
          </w:p>
        </w:tc>
      </w:tr>
      <w:tr>
        <w:trPr>
          <w:trHeight w:val="331" w:hRule="atLeast"/>
          <w:cantSplit w:val="true"/>
        </w:trPr>
        <w:tc>
          <w:tcPr>
            <w:tcW w:w="508" w:type="dxa"/>
            <w:tcBorders>
              <w:top w:val="single" w:sz="4" w:space="0" w:color="000000"/>
              <w:left w:val="single" w:sz="4" w:space="0" w:color="000000"/>
              <w:bottom w:val="single" w:sz="4" w:space="0" w:color="000000"/>
            </w:tcBorders>
            <w:shd w:color="auto" w:fill="auto" w:val="clear"/>
          </w:tcPr>
          <w:p>
            <w:pPr>
              <w:pStyle w:val="Normal"/>
              <w:widowControl w:val="false"/>
              <w:numPr>
                <w:ilvl w:val="0"/>
                <w:numId w:val="2"/>
              </w:numPr>
              <w:rPr>
                <w:rFonts w:ascii="Times New Roman" w:hAnsi="Times New Roman"/>
                <w:sz w:val="22"/>
                <w:szCs w:val="22"/>
              </w:rPr>
            </w:pPr>
            <w:r>
              <w:rPr>
                <w:sz w:val="22"/>
                <w:szCs w:val="22"/>
              </w:rPr>
            </w:r>
          </w:p>
        </w:tc>
        <w:tc>
          <w:tcPr>
            <w:tcW w:w="6553" w:type="dxa"/>
            <w:gridSpan w:val="4"/>
            <w:tcBorders>
              <w:top w:val="single" w:sz="4" w:space="0" w:color="000000"/>
              <w:left w:val="single" w:sz="4" w:space="0" w:color="000000"/>
              <w:bottom w:val="single" w:sz="4" w:space="0" w:color="000000"/>
            </w:tcBorders>
            <w:shd w:color="auto" w:fill="auto" w:val="clear"/>
          </w:tcPr>
          <w:p>
            <w:pPr>
              <w:pStyle w:val="BlockText"/>
              <w:widowControl w:val="false"/>
              <w:numPr>
                <w:ilvl w:val="0"/>
                <w:numId w:val="2"/>
              </w:numPr>
              <w:ind w:left="-108" w:right="0" w:hanging="0"/>
              <w:jc w:val="right"/>
              <w:rPr>
                <w:rFonts w:ascii="Times New Roman" w:hAnsi="Times New Roman"/>
                <w:sz w:val="22"/>
                <w:szCs w:val="22"/>
              </w:rPr>
            </w:pPr>
            <w:r>
              <w:rPr>
                <w:rFonts w:eastAsia="Arial Unicode MS"/>
                <w:b/>
                <w:sz w:val="22"/>
                <w:szCs w:val="22"/>
              </w:rPr>
              <w:t>НДС-22%, руб.</w:t>
            </w:r>
          </w:p>
        </w:tc>
        <w:tc>
          <w:tcPr>
            <w:tcW w:w="287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numPr>
                <w:ilvl w:val="0"/>
                <w:numId w:val="2"/>
              </w:numPr>
              <w:jc w:val="center"/>
              <w:rPr>
                <w:rFonts w:ascii="Times New Roman" w:hAnsi="Times New Roman"/>
                <w:b/>
                <w:sz w:val="22"/>
                <w:szCs w:val="22"/>
              </w:rPr>
            </w:pPr>
            <w:r>
              <w:rPr>
                <w:b/>
                <w:sz w:val="22"/>
                <w:szCs w:val="22"/>
              </w:rPr>
            </w:r>
          </w:p>
        </w:tc>
      </w:tr>
    </w:tbl>
    <w:p>
      <w:pPr>
        <w:pStyle w:val="Normal"/>
        <w:numPr>
          <w:ilvl w:val="0"/>
          <w:numId w:val="2"/>
        </w:numPr>
        <w:spacing w:before="0" w:after="200"/>
        <w:contextualSpacing/>
        <w:rPr>
          <w:b/>
          <w:i/>
          <w:i/>
          <w:sz w:val="22"/>
          <w:szCs w:val="22"/>
          <w:lang w:eastAsia="en-US"/>
        </w:rPr>
      </w:pPr>
      <w:r>
        <w:rPr>
          <w:b/>
          <w:bCs/>
          <w:i/>
          <w:color w:val="000000"/>
          <w:sz w:val="22"/>
          <w:szCs w:val="22"/>
        </w:rPr>
        <w:t>Реквизиты для заполнения счета - фактуры</w:t>
      </w:r>
      <w:r>
        <w:rPr>
          <w:b/>
          <w:i/>
          <w:sz w:val="22"/>
          <w:szCs w:val="22"/>
          <w:lang w:eastAsia="en-US"/>
        </w:rPr>
        <w:t xml:space="preserve"> </w:t>
      </w:r>
    </w:p>
    <w:p>
      <w:pPr>
        <w:pStyle w:val="Normal"/>
        <w:numPr>
          <w:ilvl w:val="0"/>
          <w:numId w:val="2"/>
        </w:numPr>
        <w:spacing w:before="0" w:after="200"/>
        <w:contextualSpacing/>
        <w:rPr>
          <w:b/>
          <w:bCs/>
          <w:i/>
          <w:i/>
          <w:color w:val="000000"/>
          <w:spacing w:val="-1"/>
          <w:sz w:val="22"/>
          <w:szCs w:val="22"/>
          <w:lang w:eastAsia="en-US"/>
        </w:rPr>
      </w:pPr>
      <w:r>
        <w:rPr>
          <w:b/>
          <w:i/>
          <w:sz w:val="22"/>
          <w:szCs w:val="22"/>
          <w:lang w:eastAsia="en-US"/>
        </w:rPr>
        <w:t>Грузополучатель</w:t>
      </w:r>
      <w:r>
        <w:rPr>
          <w:b/>
          <w:bCs/>
          <w:color w:val="000000"/>
          <w:sz w:val="22"/>
          <w:szCs w:val="22"/>
        </w:rPr>
        <w:t>:</w:t>
      </w:r>
      <w:r>
        <w:rPr>
          <w:b/>
          <w:i/>
          <w:sz w:val="22"/>
          <w:szCs w:val="22"/>
          <w:lang w:eastAsia="en-US"/>
        </w:rPr>
        <w:t xml:space="preserve"> </w:t>
      </w:r>
    </w:p>
    <w:p>
      <w:pPr>
        <w:pStyle w:val="Normal"/>
        <w:numPr>
          <w:ilvl w:val="0"/>
          <w:numId w:val="2"/>
        </w:numPr>
        <w:spacing w:before="0" w:after="200"/>
        <w:contextualSpacing/>
        <w:rPr>
          <w:i/>
          <w:i/>
          <w:color w:val="000000"/>
          <w:spacing w:val="-1"/>
          <w:sz w:val="22"/>
          <w:szCs w:val="22"/>
        </w:rPr>
      </w:pPr>
      <w:r>
        <w:rPr>
          <w:i/>
          <w:color w:val="000000"/>
          <w:spacing w:val="-1"/>
          <w:sz w:val="22"/>
          <w:szCs w:val="22"/>
        </w:rPr>
        <w:t xml:space="preserve">Покупатель: </w:t>
      </w:r>
    </w:p>
    <w:p>
      <w:pPr>
        <w:pStyle w:val="Normal"/>
        <w:numPr>
          <w:ilvl w:val="0"/>
          <w:numId w:val="2"/>
        </w:numPr>
        <w:spacing w:before="0" w:after="200"/>
        <w:contextualSpacing/>
        <w:rPr>
          <w:i/>
          <w:i/>
          <w:color w:val="000000"/>
          <w:spacing w:val="-1"/>
          <w:sz w:val="22"/>
          <w:szCs w:val="22"/>
        </w:rPr>
      </w:pPr>
      <w:r>
        <w:rPr>
          <w:i/>
          <w:color w:val="000000"/>
          <w:spacing w:val="-1"/>
          <w:sz w:val="22"/>
          <w:szCs w:val="22"/>
        </w:rPr>
        <w:t xml:space="preserve">Адрес: </w:t>
      </w:r>
    </w:p>
    <w:p>
      <w:pPr>
        <w:pStyle w:val="Normal"/>
        <w:numPr>
          <w:ilvl w:val="0"/>
          <w:numId w:val="2"/>
        </w:numPr>
        <w:spacing w:before="0" w:after="200"/>
        <w:contextualSpacing/>
        <w:rPr>
          <w:u w:val="single"/>
        </w:rPr>
      </w:pPr>
      <w:r>
        <w:rPr>
          <w:b/>
          <w:i/>
          <w:color w:val="000000"/>
          <w:spacing w:val="-1"/>
          <w:sz w:val="22"/>
          <w:szCs w:val="22"/>
          <w:u w:val="single"/>
        </w:rPr>
        <w:t>ИНН/КПП покупателя:</w:t>
      </w:r>
    </w:p>
    <w:p>
      <w:pPr>
        <w:pStyle w:val="Normal"/>
        <w:numPr>
          <w:ilvl w:val="0"/>
          <w:numId w:val="2"/>
        </w:numPr>
        <w:spacing w:before="0" w:after="200"/>
        <w:contextualSpacing/>
        <w:rPr>
          <w:b/>
          <w:i/>
          <w:i/>
          <w:sz w:val="22"/>
          <w:szCs w:val="22"/>
          <w:lang w:eastAsia="en-US"/>
        </w:rPr>
      </w:pPr>
      <w:r>
        <w:rPr>
          <w:b/>
          <w:bCs/>
          <w:i/>
          <w:iCs/>
          <w:color w:val="000000"/>
          <w:spacing w:val="-1"/>
          <w:sz w:val="22"/>
          <w:szCs w:val="22"/>
          <w:lang w:eastAsia="en-US"/>
        </w:rPr>
        <w:t>Отгрузочные реквизиты (Место поставки):</w:t>
      </w:r>
    </w:p>
    <w:p>
      <w:pPr>
        <w:pStyle w:val="Normal"/>
        <w:widowControl/>
        <w:numPr>
          <w:ilvl w:val="0"/>
          <w:numId w:val="2"/>
        </w:numPr>
        <w:suppressAutoHyphens w:val="true"/>
        <w:spacing w:lineRule="auto" w:line="259"/>
        <w:rPr>
          <w:rFonts w:eastAsia="Calibri"/>
          <w:b/>
          <w:sz w:val="23"/>
          <w:szCs w:val="23"/>
          <w:lang w:eastAsia="en-US"/>
        </w:rPr>
      </w:pPr>
      <w:r>
        <w:rPr>
          <w:b/>
          <w:i/>
          <w:sz w:val="22"/>
          <w:szCs w:val="22"/>
        </w:rPr>
        <w:t>Контактные лица:</w:t>
      </w:r>
      <w:r>
        <w:rPr>
          <w:b/>
          <w:color w:val="000000"/>
          <w:spacing w:val="-1"/>
          <w:sz w:val="23"/>
          <w:szCs w:val="23"/>
        </w:rPr>
        <w:t xml:space="preserve"> </w:t>
      </w:r>
    </w:p>
    <w:p>
      <w:pPr>
        <w:pStyle w:val="Normal"/>
        <w:widowControl/>
        <w:numPr>
          <w:ilvl w:val="0"/>
          <w:numId w:val="2"/>
        </w:numPr>
        <w:suppressAutoHyphens w:val="true"/>
        <w:spacing w:lineRule="auto" w:line="259"/>
        <w:rPr>
          <w:rFonts w:eastAsia="Calibri"/>
          <w:b/>
          <w:sz w:val="23"/>
          <w:szCs w:val="23"/>
          <w:lang w:eastAsia="en-US"/>
        </w:rPr>
      </w:pPr>
      <w:r>
        <w:rPr>
          <w:rFonts w:eastAsia="Calibri"/>
          <w:b/>
          <w:sz w:val="23"/>
          <w:szCs w:val="23"/>
          <w:lang w:eastAsia="en-US"/>
        </w:rPr>
      </w:r>
    </w:p>
    <w:p>
      <w:pPr>
        <w:pStyle w:val="Normal"/>
        <w:numPr>
          <w:ilvl w:val="0"/>
          <w:numId w:val="2"/>
        </w:numPr>
        <w:jc w:val="center"/>
        <w:rPr>
          <w:b/>
          <w:sz w:val="23"/>
          <w:szCs w:val="23"/>
        </w:rPr>
      </w:pPr>
      <w:r>
        <w:rPr>
          <w:b/>
          <w:sz w:val="23"/>
          <w:szCs w:val="23"/>
        </w:rPr>
      </w:r>
    </w:p>
    <w:p>
      <w:pPr>
        <w:pStyle w:val="Normal"/>
        <w:widowControl/>
        <w:numPr>
          <w:ilvl w:val="0"/>
          <w:numId w:val="2"/>
        </w:numPr>
        <w:suppressAutoHyphens w:val="true"/>
        <w:spacing w:lineRule="auto" w:line="259"/>
        <w:rPr>
          <w:b/>
          <w:i/>
          <w:i/>
          <w:sz w:val="22"/>
          <w:szCs w:val="22"/>
        </w:rPr>
      </w:pPr>
      <w:r>
        <w:rPr>
          <w:b/>
          <w:i/>
          <w:sz w:val="22"/>
          <w:szCs w:val="22"/>
        </w:rPr>
      </w:r>
    </w:p>
    <w:p>
      <w:pPr>
        <w:pStyle w:val="Normal"/>
        <w:jc w:val="center"/>
        <w:rPr>
          <w:b/>
          <w:sz w:val="23"/>
          <w:szCs w:val="23"/>
        </w:rPr>
      </w:pPr>
      <w:r>
        <w:rPr>
          <w:b/>
          <w:sz w:val="23"/>
          <w:szCs w:val="23"/>
        </w:rPr>
      </w:r>
    </w:p>
    <w:p>
      <w:pPr>
        <w:pStyle w:val="Normal"/>
        <w:numPr>
          <w:ilvl w:val="0"/>
          <w:numId w:val="2"/>
        </w:numPr>
        <w:jc w:val="center"/>
        <w:rPr>
          <w:b/>
          <w:sz w:val="23"/>
          <w:szCs w:val="23"/>
        </w:rPr>
      </w:pPr>
      <w:r>
        <w:rPr>
          <w:b/>
          <w:sz w:val="23"/>
          <w:szCs w:val="23"/>
        </w:rPr>
      </w:r>
    </w:p>
    <w:p>
      <w:pPr>
        <w:pStyle w:val="Normal"/>
        <w:widowControl/>
        <w:suppressAutoHyphens w:val="true"/>
        <w:spacing w:lineRule="auto" w:line="259"/>
        <w:rPr>
          <w:b/>
          <w:bCs/>
        </w:rPr>
      </w:pPr>
      <w:r>
        <w:rPr>
          <w:b/>
          <w:bCs/>
        </w:rPr>
      </w:r>
    </w:p>
    <w:p>
      <w:pPr>
        <w:pStyle w:val="Normal"/>
        <w:numPr>
          <w:ilvl w:val="0"/>
          <w:numId w:val="0"/>
        </w:numPr>
        <w:ind w:left="0" w:hanging="0"/>
        <w:jc w:val="center"/>
        <w:outlineLvl w:val="0"/>
        <w:rPr>
          <w:b/>
          <w:bCs/>
          <w:sz w:val="24"/>
          <w:szCs w:val="24"/>
        </w:rPr>
      </w:pPr>
      <w:r>
        <w:rPr>
          <w:b/>
          <w:bCs/>
          <w:sz w:val="24"/>
          <w:szCs w:val="24"/>
        </w:rPr>
        <w:t>ПОДПИСИ СТОРОН:</w:t>
      </w:r>
    </w:p>
    <w:p>
      <w:pPr>
        <w:pStyle w:val="Normal"/>
        <w:numPr>
          <w:ilvl w:val="0"/>
          <w:numId w:val="0"/>
        </w:numPr>
        <w:ind w:left="0" w:hanging="0"/>
        <w:jc w:val="center"/>
        <w:outlineLvl w:val="0"/>
        <w:rPr>
          <w:bCs/>
          <w:sz w:val="24"/>
          <w:szCs w:val="24"/>
        </w:rPr>
      </w:pPr>
      <w:r>
        <w:rPr>
          <w:bCs/>
          <w:sz w:val="24"/>
          <w:szCs w:val="24"/>
        </w:rPr>
      </w:r>
    </w:p>
    <w:p>
      <w:pPr>
        <w:pStyle w:val="Normal"/>
        <w:numPr>
          <w:ilvl w:val="0"/>
          <w:numId w:val="0"/>
        </w:numPr>
        <w:ind w:left="0" w:hanging="0"/>
        <w:jc w:val="center"/>
        <w:outlineLvl w:val="0"/>
        <w:rPr>
          <w:bCs/>
          <w:sz w:val="24"/>
          <w:szCs w:val="24"/>
        </w:rPr>
      </w:pPr>
      <w:r>
        <w:rPr>
          <w:bCs/>
          <w:sz w:val="24"/>
          <w:szCs w:val="24"/>
        </w:rPr>
      </w:r>
    </w:p>
    <w:tbl>
      <w:tblPr>
        <w:tblW w:w="981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994"/>
        <w:gridCol w:w="4820"/>
      </w:tblGrid>
      <w:tr>
        <w:trPr/>
        <w:tc>
          <w:tcPr>
            <w:tcW w:w="4994"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_________</w:t>
            </w:r>
          </w:p>
          <w:p>
            <w:pPr>
              <w:pStyle w:val="Normal"/>
              <w:widowControl w:val="false"/>
              <w:rPr>
                <w:sz w:val="24"/>
                <w:szCs w:val="24"/>
              </w:rPr>
            </w:pPr>
            <w:r>
              <w:rPr>
                <w:sz w:val="24"/>
                <w:szCs w:val="24"/>
              </w:rPr>
            </w:r>
          </w:p>
        </w:tc>
        <w:tc>
          <w:tcPr>
            <w:tcW w:w="4820"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ind w:firstLine="34"/>
              <w:rPr>
                <w:sz w:val="24"/>
                <w:szCs w:val="24"/>
              </w:rPr>
            </w:pPr>
            <w:r>
              <w:rPr>
                <w:sz w:val="24"/>
                <w:szCs w:val="24"/>
              </w:rPr>
            </w:r>
          </w:p>
          <w:p>
            <w:pPr>
              <w:pStyle w:val="Normal"/>
              <w:widowControl w:val="false"/>
              <w:ind w:firstLine="34"/>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__________</w:t>
            </w:r>
          </w:p>
          <w:p>
            <w:pPr>
              <w:pStyle w:val="Normal"/>
              <w:widowControl w:val="false"/>
              <w:ind w:firstLine="33"/>
              <w:rPr>
                <w:b/>
                <w:sz w:val="24"/>
                <w:szCs w:val="24"/>
              </w:rPr>
            </w:pPr>
            <w:r>
              <w:rPr>
                <w:b/>
                <w:sz w:val="24"/>
                <w:szCs w:val="24"/>
              </w:rPr>
            </w:r>
          </w:p>
        </w:tc>
      </w:tr>
    </w:tbl>
    <w:p>
      <w:pPr>
        <w:sectPr>
          <w:headerReference w:type="default" r:id="rId6"/>
          <w:headerReference w:type="first" r:id="rId7"/>
          <w:footnotePr>
            <w:numFmt w:val="decimal"/>
          </w:footnotePr>
          <w:type w:val="nextPage"/>
          <w:pgSz w:w="11906" w:h="16838"/>
          <w:pgMar w:left="1134" w:right="1134" w:gutter="0" w:header="709" w:top="766" w:footer="0" w:bottom="720"/>
          <w:pgNumType w:fmt="decimal"/>
          <w:formProt w:val="false"/>
          <w:textDirection w:val="lrTb"/>
          <w:docGrid w:type="default" w:linePitch="600" w:charSpace="40960"/>
        </w:sectPr>
      </w:pPr>
      <w:r>
        <w:br w:type="page"/>
      </w:r>
    </w:p>
    <w:p>
      <w:pPr>
        <w:pStyle w:val="Normal"/>
        <w:ind w:left="0" w:right="96" w:firstLine="5103"/>
        <w:jc w:val="right"/>
        <w:rPr/>
      </w:pPr>
      <w:r>
        <w:rPr>
          <w:sz w:val="22"/>
          <w:szCs w:val="22"/>
        </w:rPr>
        <w:t>Приложение № 2</w:t>
      </w:r>
    </w:p>
    <w:p>
      <w:pPr>
        <w:pStyle w:val="Normal"/>
        <w:ind w:left="0" w:right="96" w:firstLine="5103"/>
        <w:jc w:val="right"/>
        <w:rPr/>
      </w:pPr>
      <w:r>
        <w:rPr>
          <w:sz w:val="22"/>
          <w:szCs w:val="22"/>
        </w:rPr>
        <w:t>к Договору поставки</w:t>
      </w:r>
    </w:p>
    <w:p>
      <w:pPr>
        <w:pStyle w:val="Normal"/>
        <w:ind w:left="0" w:right="96" w:firstLine="5103"/>
        <w:jc w:val="right"/>
        <w:rPr/>
      </w:pPr>
      <w:r>
        <w:rPr>
          <w:sz w:val="22"/>
          <w:szCs w:val="22"/>
        </w:rPr>
        <w:t>от «____» _______2026 г. № _____</w:t>
      </w:r>
    </w:p>
    <w:p>
      <w:pPr>
        <w:pStyle w:val="Normal"/>
        <w:widowControl/>
        <w:ind w:left="0" w:right="0" w:firstLine="567"/>
        <w:jc w:val="right"/>
        <w:rPr>
          <w:rFonts w:eastAsia="Calibri"/>
          <w:b/>
          <w:sz w:val="24"/>
          <w:szCs w:val="24"/>
          <w:lang w:eastAsia="en-US"/>
        </w:rPr>
      </w:pPr>
      <w:r>
        <w:rPr>
          <w:rFonts w:eastAsia="Calibri"/>
          <w:b/>
          <w:sz w:val="24"/>
          <w:szCs w:val="24"/>
          <w:lang w:eastAsia="en-US"/>
        </w:rPr>
      </w:r>
    </w:p>
    <w:p>
      <w:pPr>
        <w:pStyle w:val="Normal"/>
        <w:widowControl/>
        <w:ind w:left="0" w:right="0"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jc w:val="center"/>
        <w:rPr>
          <w:b/>
          <w:sz w:val="24"/>
          <w:szCs w:val="24"/>
        </w:rPr>
      </w:pPr>
      <w:r>
        <w:rPr>
          <w:b/>
          <w:sz w:val="24"/>
          <w:szCs w:val="24"/>
        </w:rPr>
        <w:t>Календарный график поставки Товара</w:t>
      </w:r>
    </w:p>
    <w:p>
      <w:pPr>
        <w:pStyle w:val="Normal"/>
        <w:rPr>
          <w:sz w:val="24"/>
          <w:szCs w:val="24"/>
        </w:rPr>
      </w:pPr>
      <w:r>
        <w:rPr>
          <w:sz w:val="24"/>
          <w:szCs w:val="24"/>
        </w:rPr>
      </w:r>
    </w:p>
    <w:p>
      <w:pPr>
        <w:pStyle w:val="Normal"/>
        <w:rPr>
          <w:sz w:val="24"/>
          <w:szCs w:val="24"/>
        </w:rPr>
      </w:pPr>
      <w:r>
        <w:rPr>
          <w:sz w:val="24"/>
          <w:szCs w:val="24"/>
        </w:rPr>
        <w:t>Таблица 1. Календарный график поставки Товара</w:t>
      </w:r>
    </w:p>
    <w:p>
      <w:pPr>
        <w:pStyle w:val="Normal"/>
        <w:rPr>
          <w:sz w:val="24"/>
          <w:szCs w:val="24"/>
        </w:rPr>
      </w:pPr>
      <w:r>
        <w:rPr>
          <w:sz w:val="24"/>
          <w:szCs w:val="24"/>
        </w:rPr>
      </w:r>
    </w:p>
    <w:p>
      <w:pPr>
        <w:pStyle w:val="Normal"/>
        <w:rPr>
          <w:sz w:val="24"/>
          <w:szCs w:val="24"/>
        </w:rPr>
      </w:pPr>
      <w:r>
        <w:rPr>
          <w:sz w:val="24"/>
          <w:szCs w:val="24"/>
        </w:rPr>
      </w:r>
    </w:p>
    <w:tbl>
      <w:tblPr>
        <w:tblW w:w="9918" w:type="dxa"/>
        <w:jc w:val="left"/>
        <w:tblInd w:w="0" w:type="dxa"/>
        <w:tblLayout w:type="fixed"/>
        <w:tblCellMar>
          <w:top w:w="0" w:type="dxa"/>
          <w:left w:w="103" w:type="dxa"/>
          <w:bottom w:w="0" w:type="dxa"/>
          <w:right w:w="108" w:type="dxa"/>
        </w:tblCellMar>
        <w:tblLook w:firstRow="1" w:noVBand="1" w:lastRow="0" w:firstColumn="1" w:lastColumn="0" w:noHBand="0" w:val="04a0"/>
      </w:tblPr>
      <w:tblGrid>
        <w:gridCol w:w="490"/>
        <w:gridCol w:w="1715"/>
        <w:gridCol w:w="1647"/>
        <w:gridCol w:w="2038"/>
        <w:gridCol w:w="1367"/>
        <w:gridCol w:w="1192"/>
        <w:gridCol w:w="1468"/>
      </w:tblGrid>
      <w:tr>
        <w:trPr>
          <w:trHeight w:val="1150" w:hRule="atLeast"/>
        </w:trPr>
        <w:tc>
          <w:tcPr>
            <w:tcW w:w="49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t xml:space="preserve">№ </w:t>
            </w:r>
            <w:r>
              <w:rPr/>
              <w:t>партии</w:t>
            </w:r>
          </w:p>
        </w:tc>
        <w:tc>
          <w:tcPr>
            <w:tcW w:w="1715"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t>Наименование Товара (партии Товара)</w:t>
            </w:r>
          </w:p>
        </w:tc>
        <w:tc>
          <w:tcPr>
            <w:tcW w:w="164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t>Обоснование стоимости, пункт Спецификации</w:t>
            </w:r>
          </w:p>
        </w:tc>
        <w:tc>
          <w:tcPr>
            <w:tcW w:w="203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t>Дата поставки Товара</w:t>
            </w:r>
          </w:p>
          <w:p>
            <w:pPr>
              <w:pStyle w:val="Normal"/>
              <w:widowControl w:val="false"/>
              <w:jc w:val="center"/>
              <w:rPr>
                <w:sz w:val="24"/>
                <w:szCs w:val="24"/>
              </w:rPr>
            </w:pPr>
            <w:r>
              <w:rPr>
                <w:sz w:val="24"/>
                <w:szCs w:val="24"/>
              </w:rPr>
            </w:r>
          </w:p>
        </w:tc>
        <w:tc>
          <w:tcPr>
            <w:tcW w:w="13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t>Цена, руб. без НДС</w:t>
            </w:r>
          </w:p>
        </w:tc>
        <w:tc>
          <w:tcPr>
            <w:tcW w:w="1192"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t>Сумма НДС (22 %), руб.</w:t>
            </w:r>
          </w:p>
        </w:tc>
        <w:tc>
          <w:tcPr>
            <w:tcW w:w="146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24"/>
                <w:szCs w:val="24"/>
              </w:rPr>
            </w:pPr>
            <w:r>
              <w:rPr/>
              <w:t>Стоимость партии, руб. с НДС</w:t>
            </w:r>
          </w:p>
        </w:tc>
      </w:tr>
      <w:tr>
        <w:trPr/>
        <w:tc>
          <w:tcPr>
            <w:tcW w:w="490"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sz w:val="24"/>
                <w:szCs w:val="24"/>
              </w:rPr>
            </w:pPr>
            <w:r>
              <w:rPr>
                <w:sz w:val="24"/>
                <w:szCs w:val="24"/>
              </w:rPr>
              <w:t>1.</w:t>
            </w:r>
          </w:p>
        </w:tc>
        <w:tc>
          <w:tcPr>
            <w:tcW w:w="171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b/>
                <w:bCs/>
                <w:i/>
                <w:i/>
                <w:sz w:val="22"/>
                <w:szCs w:val="22"/>
              </w:rPr>
            </w:pPr>
            <w:r>
              <w:rPr>
                <w:b/>
                <w:bCs/>
                <w:i/>
                <w:sz w:val="22"/>
                <w:szCs w:val="22"/>
              </w:rPr>
            </w:r>
          </w:p>
        </w:tc>
        <w:tc>
          <w:tcPr>
            <w:tcW w:w="164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jc w:val="center"/>
              <w:rPr>
                <w:sz w:val="12"/>
                <w:szCs w:val="24"/>
              </w:rPr>
            </w:pPr>
            <w:r>
              <w:rPr/>
              <w:t xml:space="preserve">СПЕЦИФИКАЦИЯ № </w:t>
            </w:r>
            <w:r>
              <w:rPr/>
              <w:t>1-6</w:t>
            </w:r>
          </w:p>
        </w:tc>
        <w:tc>
          <w:tcPr>
            <w:tcW w:w="203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pPr>
            <w:r>
              <w:rPr>
                <w:szCs w:val="24"/>
              </w:rPr>
              <w:t>в течение 90 календарных дней с момента подписания договора поставки, но не ранее 11.01.2027</w:t>
            </w:r>
          </w:p>
        </w:tc>
        <w:tc>
          <w:tcPr>
            <w:tcW w:w="1367"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pPr>
            <w:r>
              <w:rPr/>
            </w:r>
          </w:p>
        </w:tc>
        <w:tc>
          <w:tcPr>
            <w:tcW w:w="1192"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pPr>
            <w:r>
              <w:rPr/>
            </w:r>
          </w:p>
        </w:tc>
        <w:tc>
          <w:tcPr>
            <w:tcW w:w="146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pPr>
            <w:r>
              <w:rPr/>
            </w:r>
          </w:p>
        </w:tc>
      </w:tr>
      <w:tr>
        <w:trPr/>
        <w:tc>
          <w:tcPr>
            <w:tcW w:w="8449" w:type="dxa"/>
            <w:gridSpan w:val="6"/>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right"/>
              <w:rPr>
                <w:b/>
                <w:sz w:val="24"/>
                <w:szCs w:val="24"/>
              </w:rPr>
            </w:pPr>
            <w:r>
              <w:rPr>
                <w:b/>
                <w:sz w:val="24"/>
                <w:szCs w:val="24"/>
              </w:rPr>
              <w:t>Всего по Договору:</w:t>
            </w:r>
          </w:p>
        </w:tc>
        <w:tc>
          <w:tcPr>
            <w:tcW w:w="146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jc w:val="center"/>
              <w:rPr/>
            </w:pPr>
            <w:r>
              <w:rPr/>
            </w:r>
          </w:p>
        </w:tc>
      </w:tr>
    </w:tbl>
    <w:p>
      <w:pPr>
        <w:pStyle w:val="Normal"/>
        <w:rPr>
          <w:sz w:val="24"/>
          <w:szCs w:val="24"/>
        </w:rPr>
      </w:pPr>
      <w:r>
        <w:rPr>
          <w:sz w:val="24"/>
          <w:szCs w:val="24"/>
        </w:rPr>
      </w:r>
    </w:p>
    <w:p>
      <w:pPr>
        <w:pStyle w:val="Normal"/>
        <w:tabs>
          <w:tab w:val="clear" w:pos="708"/>
          <w:tab w:val="left" w:pos="4860" w:leader="none"/>
        </w:tabs>
        <w:rPr>
          <w:b/>
          <w:sz w:val="24"/>
          <w:szCs w:val="24"/>
        </w:rPr>
      </w:pPr>
      <w:r>
        <w:rPr>
          <w:b/>
          <w:sz w:val="24"/>
          <w:szCs w:val="24"/>
        </w:rPr>
      </w:r>
    </w:p>
    <w:p>
      <w:pPr>
        <w:pStyle w:val="Normal"/>
        <w:tabs>
          <w:tab w:val="clear" w:pos="708"/>
        </w:tabs>
        <w:ind w:left="5103" w:right="0" w:hanging="0"/>
        <w:rPr>
          <w:sz w:val="24"/>
          <w:szCs w:val="24"/>
        </w:rPr>
      </w:pPr>
      <w:r>
        <w:rPr>
          <w:sz w:val="24"/>
          <w:szCs w:val="24"/>
        </w:rPr>
      </w:r>
    </w:p>
    <w:p>
      <w:pPr>
        <w:pStyle w:val="Normal"/>
        <w:tabs>
          <w:tab w:val="clear" w:pos="708"/>
        </w:tabs>
        <w:ind w:left="5103" w:right="0" w:hanging="0"/>
        <w:rPr>
          <w:sz w:val="24"/>
          <w:szCs w:val="24"/>
        </w:rPr>
      </w:pPr>
      <w:r>
        <w:rPr>
          <w:sz w:val="24"/>
          <w:szCs w:val="24"/>
        </w:rPr>
      </w:r>
    </w:p>
    <w:p>
      <w:pPr>
        <w:pStyle w:val="Normal"/>
        <w:numPr>
          <w:ilvl w:val="0"/>
          <w:numId w:val="2"/>
        </w:numPr>
        <w:tabs>
          <w:tab w:val="clear" w:pos="708"/>
          <w:tab w:val="left" w:pos="0" w:leader="none"/>
        </w:tabs>
        <w:ind w:left="0" w:hanging="0"/>
        <w:jc w:val="center"/>
        <w:outlineLvl w:val="0"/>
        <w:rPr>
          <w:b/>
          <w:bCs/>
          <w:sz w:val="24"/>
          <w:szCs w:val="24"/>
        </w:rPr>
      </w:pPr>
      <w:r>
        <w:rPr>
          <w:b/>
          <w:bCs/>
          <w:sz w:val="24"/>
          <w:szCs w:val="24"/>
        </w:rPr>
        <w:t>ПОДПИСИ СТОРОН:</w:t>
      </w:r>
    </w:p>
    <w:p>
      <w:pPr>
        <w:pStyle w:val="Normal"/>
        <w:numPr>
          <w:ilvl w:val="0"/>
          <w:numId w:val="2"/>
        </w:numPr>
        <w:tabs>
          <w:tab w:val="clear" w:pos="708"/>
          <w:tab w:val="left" w:pos="0" w:leader="none"/>
        </w:tabs>
        <w:ind w:left="0" w:hanging="0"/>
        <w:jc w:val="center"/>
        <w:outlineLvl w:val="0"/>
        <w:rPr>
          <w:bCs/>
          <w:sz w:val="24"/>
          <w:szCs w:val="24"/>
        </w:rPr>
      </w:pPr>
      <w:r>
        <w:rPr>
          <w:bCs/>
          <w:sz w:val="24"/>
          <w:szCs w:val="24"/>
        </w:rPr>
      </w:r>
    </w:p>
    <w:tbl>
      <w:tblPr>
        <w:tblW w:w="10099" w:type="dxa"/>
        <w:jc w:val="left"/>
        <w:tblInd w:w="-283" w:type="dxa"/>
        <w:tblLayout w:type="fixed"/>
        <w:tblCellMar>
          <w:top w:w="0" w:type="dxa"/>
          <w:left w:w="108" w:type="dxa"/>
          <w:bottom w:w="0" w:type="dxa"/>
          <w:right w:w="108" w:type="dxa"/>
        </w:tblCellMar>
      </w:tblPr>
      <w:tblGrid>
        <w:gridCol w:w="4994"/>
        <w:gridCol w:w="5104"/>
      </w:tblGrid>
      <w:tr>
        <w:trPr/>
        <w:tc>
          <w:tcPr>
            <w:tcW w:w="4994" w:type="dxa"/>
            <w:tcBorders/>
            <w:shd w:fill="FFFFFF"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________</w:t>
            </w:r>
          </w:p>
          <w:p>
            <w:pPr>
              <w:pStyle w:val="Normal"/>
              <w:widowControl w:val="false"/>
              <w:rPr>
                <w:sz w:val="24"/>
                <w:szCs w:val="24"/>
              </w:rPr>
            </w:pPr>
            <w:r>
              <w:rPr>
                <w:sz w:val="24"/>
                <w:szCs w:val="24"/>
              </w:rPr>
            </w:r>
          </w:p>
        </w:tc>
        <w:tc>
          <w:tcPr>
            <w:tcW w:w="5104" w:type="dxa"/>
            <w:tcBorders/>
            <w:shd w:fill="FFFFFF" w:val="clear"/>
          </w:tcPr>
          <w:p>
            <w:pPr>
              <w:pStyle w:val="Normal"/>
              <w:widowControl w:val="false"/>
              <w:ind w:firstLine="34"/>
              <w:rPr>
                <w:b/>
                <w:sz w:val="24"/>
                <w:szCs w:val="24"/>
              </w:rPr>
            </w:pPr>
            <w:r>
              <w:rPr>
                <w:b/>
                <w:sz w:val="24"/>
                <w:szCs w:val="24"/>
              </w:rPr>
              <w:t>Поставщик:</w:t>
            </w:r>
          </w:p>
          <w:p>
            <w:pPr>
              <w:pStyle w:val="Normal"/>
              <w:widowControl w:val="false"/>
              <w:ind w:firstLine="34"/>
              <w:rPr>
                <w:sz w:val="24"/>
                <w:szCs w:val="24"/>
              </w:rPr>
            </w:pPr>
            <w:r>
              <w:rPr>
                <w:sz w:val="24"/>
                <w:szCs w:val="24"/>
              </w:rPr>
            </w:r>
          </w:p>
          <w:p>
            <w:pPr>
              <w:pStyle w:val="Normal"/>
              <w:widowControl w:val="false"/>
              <w:ind w:firstLine="34"/>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___________</w:t>
            </w:r>
          </w:p>
          <w:p>
            <w:pPr>
              <w:pStyle w:val="Normal"/>
              <w:widowControl w:val="false"/>
              <w:ind w:firstLine="33"/>
              <w:rPr>
                <w:b/>
                <w:sz w:val="24"/>
                <w:szCs w:val="24"/>
              </w:rPr>
            </w:pPr>
            <w:r>
              <w:rPr>
                <w:b/>
                <w:sz w:val="24"/>
                <w:szCs w:val="24"/>
              </w:rPr>
            </w:r>
          </w:p>
        </w:tc>
      </w:tr>
    </w:tbl>
    <w:p>
      <w:pPr>
        <w:pStyle w:val="Normal"/>
        <w:ind w:left="0" w:right="96" w:firstLine="6237"/>
        <w:rPr>
          <w:sz w:val="24"/>
          <w:szCs w:val="24"/>
        </w:rPr>
      </w:pPr>
      <w:r>
        <w:rPr>
          <w:sz w:val="24"/>
          <w:szCs w:val="24"/>
        </w:rPr>
      </w:r>
    </w:p>
    <w:p>
      <w:pPr>
        <w:pStyle w:val="Normal"/>
        <w:widowControl/>
        <w:rPr>
          <w:sz w:val="24"/>
          <w:szCs w:val="24"/>
        </w:rPr>
      </w:pPr>
      <w:r>
        <w:rPr>
          <w:sz w:val="24"/>
          <w:szCs w:val="24"/>
        </w:rPr>
      </w:r>
      <w:r>
        <w:br w:type="page"/>
      </w:r>
    </w:p>
    <w:p>
      <w:pPr>
        <w:pStyle w:val="Normal"/>
        <w:tabs>
          <w:tab w:val="clear" w:pos="708"/>
        </w:tabs>
        <w:ind w:left="5103" w:right="96" w:hanging="0"/>
        <w:jc w:val="right"/>
        <w:rPr/>
      </w:pPr>
      <w:r>
        <w:rPr>
          <w:sz w:val="22"/>
          <w:szCs w:val="22"/>
        </w:rPr>
        <w:t>Приложение № 3</w:t>
      </w:r>
    </w:p>
    <w:p>
      <w:pPr>
        <w:pStyle w:val="Normal"/>
        <w:ind w:left="0" w:right="96" w:firstLine="5103"/>
        <w:jc w:val="right"/>
        <w:rPr/>
      </w:pPr>
      <w:r>
        <w:rPr>
          <w:sz w:val="22"/>
          <w:szCs w:val="22"/>
        </w:rPr>
        <w:t>к Договору поставки</w:t>
      </w:r>
    </w:p>
    <w:p>
      <w:pPr>
        <w:pStyle w:val="Normal"/>
        <w:ind w:left="0" w:right="96" w:firstLine="5103"/>
        <w:jc w:val="right"/>
        <w:rPr/>
      </w:pPr>
      <w:r>
        <w:rPr>
          <w:sz w:val="22"/>
          <w:szCs w:val="22"/>
        </w:rPr>
        <w:t>от «____» ______2026 г. № ____</w:t>
      </w:r>
    </w:p>
    <w:p>
      <w:pPr>
        <w:pStyle w:val="Normal"/>
        <w:widowControl/>
        <w:shd w:val="clear" w:fill="FFFFFF"/>
        <w:tabs>
          <w:tab w:val="clear" w:pos="708"/>
          <w:tab w:val="left" w:pos="1418" w:leader="none"/>
        </w:tabs>
        <w:spacing w:before="0" w:after="0"/>
        <w:contextualSpacing/>
        <w:jc w:val="center"/>
        <w:rPr>
          <w:b/>
          <w:bCs/>
          <w:sz w:val="24"/>
          <w:szCs w:val="24"/>
        </w:rPr>
      </w:pPr>
      <w:r>
        <w:rPr>
          <w:b/>
          <w:bCs/>
          <w:sz w:val="24"/>
          <w:szCs w:val="24"/>
        </w:rPr>
      </w:r>
    </w:p>
    <w:p>
      <w:pPr>
        <w:pStyle w:val="Normal"/>
        <w:ind w:left="0" w:right="96" w:firstLine="5103"/>
        <w:jc w:val="right"/>
        <w:rPr>
          <w:bCs/>
          <w:sz w:val="24"/>
          <w:szCs w:val="24"/>
        </w:rPr>
      </w:pPr>
      <w:r>
        <w:rPr>
          <w:bCs/>
          <w:sz w:val="24"/>
          <w:szCs w:val="24"/>
        </w:rPr>
      </w:r>
    </w:p>
    <w:p>
      <w:pPr>
        <w:pStyle w:val="Normal"/>
        <w:widowControl/>
        <w:spacing w:lineRule="auto" w:line="252"/>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bCs/>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8" w:type="dxa"/>
        <w:tblLayout w:type="fixed"/>
        <w:tblCellMar>
          <w:top w:w="0" w:type="dxa"/>
          <w:left w:w="113" w:type="dxa"/>
          <w:bottom w:w="0" w:type="dxa"/>
          <w:right w:w="108" w:type="dxa"/>
        </w:tblCellMar>
      </w:tblPr>
      <w:tblGrid>
        <w:gridCol w:w="3669"/>
        <w:gridCol w:w="5967"/>
      </w:tblGrid>
      <w:tr>
        <w:trPr/>
        <w:tc>
          <w:tcPr>
            <w:tcW w:w="3669" w:type="dxa"/>
            <w:tcBorders>
              <w:top w:val="single" w:sz="4" w:space="0" w:color="00000A"/>
              <w:left w:val="single" w:sz="4" w:space="0" w:color="00000A"/>
              <w:bottom w:val="single" w:sz="4" w:space="0" w:color="00000A"/>
              <w:right w:val="single" w:sz="4" w:space="0" w:color="00000A"/>
            </w:tcBorders>
          </w:tcPr>
          <w:p>
            <w:pPr>
              <w:pStyle w:val="Normal"/>
              <w:widowControl w:val="false"/>
              <w:rPr>
                <w:b/>
                <w:sz w:val="24"/>
                <w:szCs w:val="24"/>
              </w:rPr>
            </w:pPr>
            <w:r>
              <w:rPr>
                <w:b/>
                <w:sz w:val="24"/>
                <w:szCs w:val="24"/>
              </w:rPr>
              <w:t>Виды нарушений</w:t>
            </w:r>
          </w:p>
        </w:tc>
        <w:tc>
          <w:tcPr>
            <w:tcW w:w="5967" w:type="dxa"/>
            <w:tcBorders>
              <w:top w:val="single" w:sz="4" w:space="0" w:color="00000A"/>
              <w:left w:val="single" w:sz="4" w:space="0" w:color="00000A"/>
              <w:bottom w:val="single" w:sz="4" w:space="0" w:color="00000A"/>
              <w:right w:val="single" w:sz="4" w:space="0" w:color="00000A"/>
            </w:tcBorders>
          </w:tcPr>
          <w:p>
            <w:pPr>
              <w:pStyle w:val="Normal"/>
              <w:widowControl w:val="false"/>
              <w:rPr>
                <w:b/>
                <w:sz w:val="24"/>
                <w:szCs w:val="24"/>
              </w:rPr>
            </w:pPr>
            <w:r>
              <w:rPr>
                <w:b/>
                <w:sz w:val="24"/>
                <w:szCs w:val="24"/>
              </w:rPr>
              <w:t>Штрафные санкции</w:t>
            </w:r>
          </w:p>
        </w:tc>
      </w:tr>
      <w:tr>
        <w:trPr/>
        <w:tc>
          <w:tcPr>
            <w:tcW w:w="3669" w:type="dxa"/>
            <w:tcBorders>
              <w:top w:val="single" w:sz="4" w:space="0" w:color="00000A"/>
              <w:left w:val="single" w:sz="4" w:space="0" w:color="00000A"/>
              <w:bottom w:val="single" w:sz="4" w:space="0" w:color="00000A"/>
              <w:right w:val="single" w:sz="4" w:space="0" w:color="00000A"/>
            </w:tcBorders>
          </w:tcPr>
          <w:p>
            <w:pPr>
              <w:pStyle w:val="Normal"/>
              <w:widowControl w:val="false"/>
              <w:rPr>
                <w:sz w:val="24"/>
                <w:szCs w:val="24"/>
              </w:rPr>
            </w:pPr>
            <w:r>
              <w:rPr>
                <w:sz w:val="24"/>
                <w:szCs w:val="24"/>
              </w:rPr>
              <w:t>1. Нарушение правил пожарной безопасности (ППБ):</w:t>
            </w:r>
          </w:p>
        </w:tc>
        <w:tc>
          <w:tcPr>
            <w:tcW w:w="5967" w:type="dxa"/>
            <w:tcBorders>
              <w:top w:val="single" w:sz="4" w:space="0" w:color="00000A"/>
              <w:left w:val="single" w:sz="4" w:space="0" w:color="00000A"/>
              <w:bottom w:val="single" w:sz="4" w:space="0" w:color="00000A"/>
              <w:right w:val="single" w:sz="4" w:space="0" w:color="00000A"/>
            </w:tcBorders>
          </w:tcPr>
          <w:p>
            <w:pPr>
              <w:pStyle w:val="Normal"/>
              <w:widowControl w:val="false"/>
              <w:rPr>
                <w:sz w:val="24"/>
                <w:szCs w:val="24"/>
              </w:rPr>
            </w:pPr>
            <w:r>
              <w:rPr>
                <w:sz w:val="24"/>
                <w:szCs w:val="24"/>
              </w:rPr>
            </w:r>
          </w:p>
        </w:tc>
      </w:tr>
      <w:tr>
        <w:trPr/>
        <w:tc>
          <w:tcPr>
            <w:tcW w:w="3669" w:type="dxa"/>
            <w:tcBorders>
              <w:top w:val="single" w:sz="4" w:space="0" w:color="00000A"/>
              <w:left w:val="single" w:sz="4" w:space="0" w:color="00000A"/>
              <w:bottom w:val="single" w:sz="4" w:space="0" w:color="00000A"/>
              <w:right w:val="single" w:sz="4" w:space="0" w:color="00000A"/>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967" w:type="dxa"/>
            <w:tcBorders>
              <w:top w:val="single" w:sz="4" w:space="0" w:color="00000A"/>
              <w:left w:val="single" w:sz="4" w:space="0" w:color="00000A"/>
              <w:bottom w:val="single" w:sz="4" w:space="0" w:color="00000A"/>
              <w:right w:val="single" w:sz="4" w:space="0" w:color="00000A"/>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 (Пятьдесят процентов) по отношению к предыдущему случаю за каждое следующее нарушение.</w:t>
            </w:r>
          </w:p>
        </w:tc>
      </w:tr>
      <w:tr>
        <w:trPr/>
        <w:tc>
          <w:tcPr>
            <w:tcW w:w="3669" w:type="dxa"/>
            <w:tcBorders>
              <w:top w:val="single" w:sz="4" w:space="0" w:color="00000A"/>
              <w:left w:val="single" w:sz="4" w:space="0" w:color="00000A"/>
              <w:bottom w:val="single" w:sz="4" w:space="0" w:color="00000A"/>
              <w:right w:val="single" w:sz="4" w:space="0" w:color="00000A"/>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7" w:type="dxa"/>
            <w:tcBorders>
              <w:top w:val="single" w:sz="4" w:space="0" w:color="00000A"/>
              <w:left w:val="single" w:sz="4" w:space="0" w:color="00000A"/>
              <w:bottom w:val="single" w:sz="4" w:space="0" w:color="00000A"/>
              <w:right w:val="single" w:sz="4" w:space="0" w:color="00000A"/>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 (Сто процентов) по отношению к предыдущему случаю за каждое следующее нарушение.</w:t>
            </w:r>
          </w:p>
        </w:tc>
      </w:tr>
      <w:tr>
        <w:trPr/>
        <w:tc>
          <w:tcPr>
            <w:tcW w:w="3669" w:type="dxa"/>
            <w:tcBorders>
              <w:top w:val="single" w:sz="4" w:space="0" w:color="00000A"/>
              <w:left w:val="single" w:sz="4" w:space="0" w:color="00000A"/>
              <w:bottom w:val="single" w:sz="4" w:space="0" w:color="00000A"/>
              <w:right w:val="single" w:sz="4" w:space="0" w:color="00000A"/>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7" w:type="dxa"/>
            <w:tcBorders>
              <w:top w:val="single" w:sz="4" w:space="0" w:color="00000A"/>
              <w:left w:val="single" w:sz="4" w:space="0" w:color="00000A"/>
              <w:bottom w:val="single" w:sz="4" w:space="0" w:color="00000A"/>
              <w:right w:val="single" w:sz="4" w:space="0" w:color="00000A"/>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69" w:type="dxa"/>
            <w:tcBorders>
              <w:top w:val="single" w:sz="4" w:space="0" w:color="00000A"/>
              <w:left w:val="single" w:sz="4" w:space="0" w:color="00000A"/>
              <w:bottom w:val="single" w:sz="4" w:space="0" w:color="00000A"/>
              <w:right w:val="single" w:sz="4" w:space="0" w:color="00000A"/>
            </w:tcBorders>
          </w:tcPr>
          <w:p>
            <w:pPr>
              <w:pStyle w:val="Normal"/>
              <w:widowControl w:val="false"/>
              <w:rPr/>
            </w:pPr>
            <w:r>
              <w:rPr>
                <w:rStyle w:val="Style6"/>
                <w:sz w:val="24"/>
                <w:szCs w:val="24"/>
              </w:rPr>
              <w:t>2.</w:t>
            </w:r>
            <w:r>
              <w:rPr>
                <w:rStyle w:val="Style6"/>
                <w:b/>
                <w:sz w:val="24"/>
                <w:szCs w:val="24"/>
              </w:rPr>
              <w:t xml:space="preserve"> </w:t>
            </w:r>
            <w:r>
              <w:rPr>
                <w:rStyle w:val="Style6"/>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967" w:type="dxa"/>
            <w:tcBorders>
              <w:top w:val="single" w:sz="4" w:space="0" w:color="00000A"/>
              <w:left w:val="single" w:sz="4" w:space="0" w:color="00000A"/>
              <w:bottom w:val="single" w:sz="4" w:space="0" w:color="00000A"/>
              <w:right w:val="single" w:sz="4" w:space="0" w:color="00000A"/>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tabs>
          <w:tab w:val="clear" w:pos="708"/>
        </w:tabs>
        <w:ind w:left="5103" w:right="0" w:hanging="0"/>
        <w:rPr>
          <w:sz w:val="24"/>
          <w:szCs w:val="24"/>
        </w:rPr>
      </w:pPr>
      <w:r>
        <w:rPr>
          <w:sz w:val="24"/>
          <w:szCs w:val="24"/>
        </w:rPr>
      </w:r>
    </w:p>
    <w:p>
      <w:pPr>
        <w:pStyle w:val="Normal"/>
        <w:tabs>
          <w:tab w:val="clear" w:pos="708"/>
        </w:tabs>
        <w:ind w:left="5103" w:right="0" w:hanging="0"/>
        <w:rPr>
          <w:sz w:val="24"/>
          <w:szCs w:val="24"/>
        </w:rPr>
      </w:pPr>
      <w:r>
        <w:rPr>
          <w:sz w:val="24"/>
          <w:szCs w:val="24"/>
        </w:rPr>
      </w:r>
    </w:p>
    <w:p>
      <w:pPr>
        <w:pStyle w:val="Normal"/>
        <w:numPr>
          <w:ilvl w:val="0"/>
          <w:numId w:val="2"/>
        </w:numPr>
        <w:tabs>
          <w:tab w:val="clear" w:pos="708"/>
          <w:tab w:val="left" w:pos="0" w:leader="none"/>
        </w:tabs>
        <w:ind w:left="0" w:hanging="0"/>
        <w:jc w:val="center"/>
        <w:outlineLvl w:val="0"/>
        <w:rPr>
          <w:b/>
          <w:bCs/>
          <w:sz w:val="24"/>
          <w:szCs w:val="24"/>
        </w:rPr>
      </w:pPr>
      <w:r>
        <w:rPr>
          <w:b/>
          <w:bCs/>
          <w:sz w:val="24"/>
          <w:szCs w:val="24"/>
        </w:rPr>
        <w:t>ПОДПИСИ СТОРОН:</w:t>
      </w:r>
    </w:p>
    <w:p>
      <w:pPr>
        <w:pStyle w:val="Normal"/>
        <w:numPr>
          <w:ilvl w:val="0"/>
          <w:numId w:val="2"/>
        </w:numPr>
        <w:tabs>
          <w:tab w:val="clear" w:pos="708"/>
          <w:tab w:val="left" w:pos="0" w:leader="none"/>
        </w:tabs>
        <w:ind w:left="0" w:hanging="0"/>
        <w:jc w:val="center"/>
        <w:outlineLvl w:val="0"/>
        <w:rPr>
          <w:bCs/>
          <w:sz w:val="24"/>
          <w:szCs w:val="24"/>
        </w:rPr>
      </w:pPr>
      <w:r>
        <w:rPr>
          <w:bCs/>
          <w:sz w:val="24"/>
          <w:szCs w:val="24"/>
        </w:rPr>
      </w:r>
    </w:p>
    <w:tbl>
      <w:tblPr>
        <w:tblW w:w="9815" w:type="dxa"/>
        <w:jc w:val="left"/>
        <w:tblInd w:w="-283" w:type="dxa"/>
        <w:tblLayout w:type="fixed"/>
        <w:tblCellMar>
          <w:top w:w="0" w:type="dxa"/>
          <w:left w:w="108" w:type="dxa"/>
          <w:bottom w:w="0" w:type="dxa"/>
          <w:right w:w="108" w:type="dxa"/>
        </w:tblCellMar>
      </w:tblPr>
      <w:tblGrid>
        <w:gridCol w:w="4994"/>
        <w:gridCol w:w="4820"/>
      </w:tblGrid>
      <w:tr>
        <w:trPr/>
        <w:tc>
          <w:tcPr>
            <w:tcW w:w="4994" w:type="dxa"/>
            <w:tcBorders/>
            <w:shd w:fill="FFFFFF"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w:t>
            </w:r>
          </w:p>
          <w:p>
            <w:pPr>
              <w:pStyle w:val="Normal"/>
              <w:widowControl w:val="false"/>
              <w:rPr>
                <w:sz w:val="24"/>
                <w:szCs w:val="24"/>
              </w:rPr>
            </w:pPr>
            <w:r>
              <w:rPr>
                <w:sz w:val="24"/>
                <w:szCs w:val="24"/>
              </w:rPr>
            </w:r>
          </w:p>
        </w:tc>
        <w:tc>
          <w:tcPr>
            <w:tcW w:w="4820" w:type="dxa"/>
            <w:tcBorders/>
            <w:shd w:fill="FFFFFF" w:val="clear"/>
          </w:tcPr>
          <w:p>
            <w:pPr>
              <w:pStyle w:val="Normal"/>
              <w:widowControl w:val="false"/>
              <w:ind w:firstLine="34"/>
              <w:rPr>
                <w:b/>
                <w:sz w:val="24"/>
                <w:szCs w:val="24"/>
              </w:rPr>
            </w:pPr>
            <w:r>
              <w:rPr>
                <w:b/>
                <w:sz w:val="24"/>
                <w:szCs w:val="24"/>
              </w:rPr>
              <w:t>Поставщик:</w:t>
            </w:r>
          </w:p>
          <w:p>
            <w:pPr>
              <w:pStyle w:val="Normal"/>
              <w:widowControl w:val="false"/>
              <w:ind w:firstLine="34"/>
              <w:rPr>
                <w:sz w:val="24"/>
                <w:szCs w:val="24"/>
              </w:rPr>
            </w:pPr>
            <w:r>
              <w:rPr>
                <w:sz w:val="24"/>
                <w:szCs w:val="24"/>
              </w:rPr>
            </w:r>
          </w:p>
          <w:p>
            <w:pPr>
              <w:pStyle w:val="Normal"/>
              <w:widowControl w:val="false"/>
              <w:ind w:firstLine="34"/>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__________</w:t>
            </w:r>
          </w:p>
          <w:p>
            <w:pPr>
              <w:pStyle w:val="Normal"/>
              <w:widowControl w:val="false"/>
              <w:ind w:firstLine="33"/>
              <w:rPr>
                <w:b/>
                <w:sz w:val="24"/>
                <w:szCs w:val="24"/>
              </w:rPr>
            </w:pPr>
            <w:r>
              <w:rPr>
                <w:b/>
                <w:sz w:val="24"/>
                <w:szCs w:val="24"/>
              </w:rPr>
            </w:r>
          </w:p>
        </w:tc>
      </w:tr>
    </w:tbl>
    <w:p>
      <w:pPr>
        <w:sectPr>
          <w:headerReference w:type="default" r:id="rId8"/>
          <w:headerReference w:type="first" r:id="rId9"/>
          <w:footnotePr>
            <w:numFmt w:val="decimal"/>
          </w:footnotePr>
          <w:type w:val="nextPage"/>
          <w:pgSz w:w="11906" w:h="16838"/>
          <w:pgMar w:left="1418" w:right="851" w:gutter="0" w:header="567" w:top="1134" w:footer="0" w:bottom="720"/>
          <w:pgNumType w:fmt="decimal"/>
          <w:formProt w:val="false"/>
          <w:textDirection w:val="lrTb"/>
          <w:docGrid w:type="default" w:linePitch="600" w:charSpace="40960"/>
        </w:sectPr>
      </w:pPr>
      <w:r>
        <w:br w:type="page"/>
      </w:r>
    </w:p>
    <w:p>
      <w:pPr>
        <w:pStyle w:val="Normal"/>
        <w:rPr/>
      </w:pPr>
      <w:r>
        <w:rPr/>
      </w:r>
    </w:p>
    <w:tbl>
      <w:tblPr>
        <w:tblW w:w="16226" w:type="dxa"/>
        <w:jc w:val="center"/>
        <w:tblInd w:w="0" w:type="dxa"/>
        <w:tblLayout w:type="fixed"/>
        <w:tblCellMar>
          <w:top w:w="0" w:type="dxa"/>
          <w:left w:w="108" w:type="dxa"/>
          <w:bottom w:w="0" w:type="dxa"/>
          <w:right w:w="108" w:type="dxa"/>
        </w:tblCellMar>
      </w:tblPr>
      <w:tblGrid>
        <w:gridCol w:w="2750"/>
        <w:gridCol w:w="2361"/>
        <w:gridCol w:w="1319"/>
        <w:gridCol w:w="1658"/>
        <w:gridCol w:w="2025"/>
        <w:gridCol w:w="2476"/>
        <w:gridCol w:w="1525"/>
        <w:gridCol w:w="2110"/>
      </w:tblGrid>
      <w:tr>
        <w:trPr>
          <w:trHeight w:val="288" w:hRule="atLeast"/>
        </w:trPr>
        <w:tc>
          <w:tcPr>
            <w:tcW w:w="2750"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361"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3635" w:type="dxa"/>
            <w:gridSpan w:val="2"/>
            <w:tcBorders/>
            <w:shd w:fill="FFFFFF" w:val="clear"/>
            <w:vAlign w:val="center"/>
          </w:tcPr>
          <w:p>
            <w:pPr>
              <w:pStyle w:val="Normal"/>
              <w:widowControl w:val="false"/>
              <w:rPr>
                <w:color w:val="000000"/>
                <w:sz w:val="24"/>
                <w:szCs w:val="24"/>
              </w:rPr>
            </w:pPr>
            <w:r>
              <w:rPr>
                <w:color w:val="000000"/>
                <w:sz w:val="24"/>
                <w:szCs w:val="24"/>
              </w:rPr>
              <w:t>Приложение № 4</w:t>
            </w:r>
          </w:p>
        </w:tc>
      </w:tr>
      <w:tr>
        <w:trPr>
          <w:trHeight w:val="288" w:hRule="atLeast"/>
        </w:trPr>
        <w:tc>
          <w:tcPr>
            <w:tcW w:w="2750" w:type="dxa"/>
            <w:tcBorders/>
            <w:shd w:fill="FFFFFF" w:val="clear"/>
            <w:vAlign w:val="bottom"/>
          </w:tcPr>
          <w:p>
            <w:pPr>
              <w:pStyle w:val="Normal"/>
              <w:widowControl w:val="false"/>
              <w:rPr>
                <w:rFonts w:ascii="Calibri" w:hAnsi="Calibri"/>
                <w:color w:val="000000"/>
                <w:sz w:val="28"/>
              </w:rPr>
            </w:pPr>
            <w:r>
              <w:rPr>
                <w:rFonts w:ascii="Calibri" w:hAnsi="Calibri"/>
                <w:color w:val="000000"/>
                <w:sz w:val="28"/>
              </w:rPr>
              <w:t>ФОРМА</w:t>
            </w:r>
          </w:p>
        </w:tc>
        <w:tc>
          <w:tcPr>
            <w:tcW w:w="2361"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3635" w:type="dxa"/>
            <w:gridSpan w:val="2"/>
            <w:tcBorders/>
            <w:shd w:fill="FFFFFF" w:val="clear"/>
            <w:vAlign w:val="center"/>
          </w:tcPr>
          <w:p>
            <w:pPr>
              <w:pStyle w:val="Normal"/>
              <w:widowControl w:val="false"/>
              <w:rPr/>
            </w:pPr>
            <w:r>
              <w:rPr>
                <w:rStyle w:val="Style6"/>
                <w:color w:val="000000"/>
                <w:sz w:val="24"/>
                <w:szCs w:val="24"/>
              </w:rPr>
              <w:t xml:space="preserve">к Договору поставки </w:t>
            </w:r>
            <w:r>
              <w:rPr>
                <w:rStyle w:val="Style6"/>
                <w:sz w:val="24"/>
                <w:szCs w:val="24"/>
              </w:rPr>
              <w:t xml:space="preserve"> </w:t>
            </w:r>
          </w:p>
          <w:p>
            <w:pPr>
              <w:pStyle w:val="Normal"/>
              <w:widowControl w:val="false"/>
              <w:rPr>
                <w:sz w:val="24"/>
                <w:szCs w:val="24"/>
              </w:rPr>
            </w:pPr>
            <w:r>
              <w:rPr>
                <w:sz w:val="24"/>
                <w:szCs w:val="24"/>
              </w:rPr>
              <w:t>от ________ 2026 г. № _____</w:t>
            </w:r>
          </w:p>
          <w:p>
            <w:pPr>
              <w:pStyle w:val="Normal"/>
              <w:widowControl w:val="false"/>
              <w:jc w:val="right"/>
              <w:rPr>
                <w:color w:val="000000"/>
                <w:sz w:val="24"/>
                <w:szCs w:val="24"/>
              </w:rPr>
            </w:pPr>
            <w:r>
              <w:rPr>
                <w:color w:val="000000"/>
                <w:sz w:val="24"/>
                <w:szCs w:val="24"/>
              </w:rPr>
              <w:t xml:space="preserve"> </w:t>
            </w:r>
          </w:p>
          <w:p>
            <w:pPr>
              <w:pStyle w:val="Normal"/>
              <w:widowControl w:val="false"/>
              <w:jc w:val="right"/>
              <w:rPr>
                <w:color w:val="000000"/>
                <w:sz w:val="24"/>
                <w:szCs w:val="24"/>
              </w:rPr>
            </w:pPr>
            <w:r>
              <w:rPr>
                <w:color w:val="000000"/>
                <w:sz w:val="24"/>
                <w:szCs w:val="24"/>
              </w:rPr>
            </w:r>
          </w:p>
        </w:tc>
      </w:tr>
      <w:tr>
        <w:trPr>
          <w:trHeight w:val="300" w:hRule="atLeast"/>
        </w:trPr>
        <w:tc>
          <w:tcPr>
            <w:tcW w:w="2750"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9839" w:type="dxa"/>
            <w:gridSpan w:val="5"/>
            <w:tcBorders/>
            <w:shd w:fill="FFFFFF" w:val="clear"/>
            <w:vAlign w:val="bottom"/>
          </w:tcPr>
          <w:p>
            <w:pPr>
              <w:pStyle w:val="Normal"/>
              <w:widowControl w:val="false"/>
              <w:jc w:val="center"/>
              <w:rPr>
                <w:rFonts w:ascii="Calibri" w:hAnsi="Calibri"/>
                <w:color w:val="000000"/>
                <w:sz w:val="28"/>
                <w:szCs w:val="28"/>
              </w:rPr>
            </w:pPr>
            <w:r>
              <w:rPr>
                <w:rFonts w:ascii="Calibri" w:hAnsi="Calibri"/>
                <w:color w:val="000000"/>
                <w:sz w:val="28"/>
                <w:szCs w:val="28"/>
              </w:rPr>
              <w:t>Уведомление</w:t>
            </w:r>
          </w:p>
          <w:p>
            <w:pPr>
              <w:pStyle w:val="Normal"/>
              <w:widowControl w:val="false"/>
              <w:jc w:val="center"/>
              <w:rPr>
                <w:rFonts w:ascii="Calibri" w:hAnsi="Calibri"/>
                <w:color w:val="000000"/>
                <w:sz w:val="28"/>
                <w:szCs w:val="28"/>
              </w:rPr>
            </w:pPr>
            <w:r>
              <w:rPr>
                <w:rFonts w:ascii="Calibri" w:hAnsi="Calibri"/>
                <w:color w:val="000000"/>
                <w:sz w:val="28"/>
                <w:szCs w:val="28"/>
              </w:rPr>
              <w:t>Информация об отгрузке и по доставке ТМЦ</w:t>
            </w:r>
          </w:p>
        </w:tc>
        <w:tc>
          <w:tcPr>
            <w:tcW w:w="1525" w:type="dxa"/>
            <w:tcBorders/>
            <w:shd w:fill="FFFFFF" w:val="clear"/>
            <w:vAlign w:val="center"/>
          </w:tcPr>
          <w:p>
            <w:pPr>
              <w:pStyle w:val="Normal"/>
              <w:widowControl w:val="false"/>
              <w:jc w:val="right"/>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300" w:hRule="exact"/>
        </w:trPr>
        <w:tc>
          <w:tcPr>
            <w:tcW w:w="2750"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361"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5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288" w:hRule="atLeast"/>
        </w:trPr>
        <w:tc>
          <w:tcPr>
            <w:tcW w:w="2750" w:type="dxa"/>
            <w:vMerge w:val="restart"/>
            <w:tcBorders>
              <w:top w:val="single" w:sz="8" w:space="0" w:color="00000A"/>
              <w:left w:val="single" w:sz="8" w:space="0" w:color="00000A"/>
              <w:bottom w:val="single" w:sz="8" w:space="0" w:color="000001"/>
            </w:tcBorders>
            <w:shd w:fill="FFFFFF" w:val="clear"/>
            <w:vAlign w:val="bottom"/>
          </w:tcPr>
          <w:p>
            <w:pPr>
              <w:pStyle w:val="Normal"/>
              <w:widowControl w:val="false"/>
              <w:jc w:val="center"/>
              <w:rPr>
                <w:rFonts w:ascii="Calibri" w:hAnsi="Calibri"/>
                <w:color w:val="000000"/>
              </w:rPr>
            </w:pPr>
            <w:r>
              <w:rPr>
                <w:rFonts w:ascii="Calibri" w:hAnsi="Calibri"/>
                <w:color w:val="000000"/>
              </w:rPr>
              <w:t>Поставщик (в соответствии с условиями договора)***</w:t>
            </w:r>
          </w:p>
        </w:tc>
        <w:tc>
          <w:tcPr>
            <w:tcW w:w="7363" w:type="dxa"/>
            <w:gridSpan w:val="4"/>
            <w:tcBorders>
              <w:top w:val="single" w:sz="8" w:space="0" w:color="00000A"/>
              <w:left w:val="single" w:sz="8" w:space="0" w:color="00000A"/>
              <w:bottom w:val="single" w:sz="4"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Грузоотправитель (место отгрузки товара)*</w:t>
            </w:r>
          </w:p>
        </w:tc>
        <w:tc>
          <w:tcPr>
            <w:tcW w:w="6111" w:type="dxa"/>
            <w:gridSpan w:val="3"/>
            <w:tcBorders>
              <w:top w:val="single" w:sz="8" w:space="0" w:color="00000A"/>
              <w:left w:val="single" w:sz="8" w:space="0" w:color="00000A"/>
              <w:bottom w:val="single" w:sz="4" w:space="0" w:color="00000A"/>
              <w:right w:val="single" w:sz="8" w:space="0" w:color="000001"/>
            </w:tcBorders>
            <w:shd w:fill="FFFFFF" w:val="clear"/>
            <w:vAlign w:val="bottom"/>
          </w:tcPr>
          <w:p>
            <w:pPr>
              <w:pStyle w:val="Normal"/>
              <w:widowControl w:val="false"/>
              <w:jc w:val="center"/>
              <w:rPr>
                <w:rFonts w:ascii="Calibri" w:hAnsi="Calibri"/>
                <w:color w:val="000000"/>
              </w:rPr>
            </w:pPr>
            <w:r>
              <w:rPr>
                <w:rFonts w:ascii="Calibri" w:hAnsi="Calibri"/>
                <w:color w:val="000000"/>
              </w:rPr>
              <w:t>Транспортная компания (перевозчик)</w:t>
            </w:r>
          </w:p>
        </w:tc>
      </w:tr>
      <w:tr>
        <w:trPr>
          <w:trHeight w:val="564" w:hRule="atLeast"/>
        </w:trPr>
        <w:tc>
          <w:tcPr>
            <w:tcW w:w="2750" w:type="dxa"/>
            <w:vMerge w:val="continue"/>
            <w:tcBorders>
              <w:top w:val="single" w:sz="8" w:space="0" w:color="00000A"/>
              <w:left w:val="single" w:sz="8" w:space="0" w:color="00000A"/>
              <w:bottom w:val="single" w:sz="8" w:space="0" w:color="000001"/>
            </w:tcBorders>
            <w:shd w:fill="FFFFFF" w:val="clear"/>
            <w:vAlign w:val="bottom"/>
          </w:tcPr>
          <w:p>
            <w:pPr>
              <w:pStyle w:val="Normal"/>
              <w:widowControl w:val="false"/>
              <w:rPr/>
            </w:pPr>
            <w:r>
              <w:rPr/>
            </w:r>
          </w:p>
        </w:tc>
        <w:tc>
          <w:tcPr>
            <w:tcW w:w="2361" w:type="dxa"/>
            <w:tcBorders>
              <w:left w:val="single" w:sz="8" w:space="0" w:color="00000A"/>
              <w:bottom w:val="single" w:sz="8"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Наименование контрагента</w:t>
            </w:r>
          </w:p>
        </w:tc>
        <w:tc>
          <w:tcPr>
            <w:tcW w:w="1319" w:type="dxa"/>
            <w:tcBorders>
              <w:bottom w:val="single" w:sz="8"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ИНН/КПП</w:t>
            </w:r>
          </w:p>
        </w:tc>
        <w:tc>
          <w:tcPr>
            <w:tcW w:w="1658" w:type="dxa"/>
            <w:tcBorders>
              <w:bottom w:val="single" w:sz="8"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Адрес склада</w:t>
            </w:r>
          </w:p>
        </w:tc>
        <w:tc>
          <w:tcPr>
            <w:tcW w:w="2025" w:type="dxa"/>
            <w:tcBorders>
              <w:bottom w:val="single" w:sz="8"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c>
          <w:tcPr>
            <w:tcW w:w="2476" w:type="dxa"/>
            <w:tcBorders>
              <w:left w:val="single" w:sz="8" w:space="0" w:color="00000A"/>
              <w:bottom w:val="single" w:sz="8"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Наименование контрагента</w:t>
            </w:r>
          </w:p>
        </w:tc>
        <w:tc>
          <w:tcPr>
            <w:tcW w:w="1525" w:type="dxa"/>
            <w:tcBorders>
              <w:bottom w:val="single" w:sz="8"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ИНН/КПП</w:t>
            </w:r>
          </w:p>
        </w:tc>
        <w:tc>
          <w:tcPr>
            <w:tcW w:w="2110" w:type="dxa"/>
            <w:tcBorders>
              <w:bottom w:val="single" w:sz="8" w:space="0" w:color="00000A"/>
              <w:right w:val="single" w:sz="8"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r>
      <w:tr>
        <w:trPr>
          <w:trHeight w:val="300" w:hRule="atLeast"/>
        </w:trPr>
        <w:tc>
          <w:tcPr>
            <w:tcW w:w="2750" w:type="dxa"/>
            <w:tcBorders>
              <w:left w:val="single" w:sz="8" w:space="0" w:color="00000A"/>
              <w:bottom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1</w:t>
            </w:r>
          </w:p>
        </w:tc>
        <w:tc>
          <w:tcPr>
            <w:tcW w:w="2361" w:type="dxa"/>
            <w:tcBorders>
              <w:left w:val="single" w:sz="8" w:space="0" w:color="00000A"/>
              <w:bottom w:val="single" w:sz="4"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2</w:t>
            </w:r>
          </w:p>
        </w:tc>
        <w:tc>
          <w:tcPr>
            <w:tcW w:w="1319" w:type="dxa"/>
            <w:tcBorders>
              <w:bottom w:val="single" w:sz="4"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3</w:t>
            </w:r>
          </w:p>
        </w:tc>
        <w:tc>
          <w:tcPr>
            <w:tcW w:w="1658" w:type="dxa"/>
            <w:tcBorders>
              <w:bottom w:val="single" w:sz="4"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4</w:t>
            </w:r>
          </w:p>
        </w:tc>
        <w:tc>
          <w:tcPr>
            <w:tcW w:w="2025" w:type="dxa"/>
            <w:tcBorders>
              <w:bottom w:val="single" w:sz="4" w:space="0" w:color="00000A"/>
              <w:right w:val="single" w:sz="8"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5</w:t>
            </w:r>
          </w:p>
        </w:tc>
        <w:tc>
          <w:tcPr>
            <w:tcW w:w="2476" w:type="dxa"/>
            <w:tcBorders>
              <w:bottom w:val="single" w:sz="4"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6</w:t>
            </w:r>
          </w:p>
        </w:tc>
        <w:tc>
          <w:tcPr>
            <w:tcW w:w="1525" w:type="dxa"/>
            <w:tcBorders>
              <w:bottom w:val="single" w:sz="4" w:space="0" w:color="00000A"/>
              <w:right w:val="single" w:sz="4"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7</w:t>
            </w:r>
          </w:p>
        </w:tc>
        <w:tc>
          <w:tcPr>
            <w:tcW w:w="2110" w:type="dxa"/>
            <w:tcBorders>
              <w:bottom w:val="single" w:sz="4" w:space="0" w:color="00000A"/>
              <w:right w:val="single" w:sz="8" w:space="0" w:color="00000A"/>
            </w:tcBorders>
            <w:shd w:fill="FFFFFF" w:val="clear"/>
            <w:vAlign w:val="bottom"/>
          </w:tcPr>
          <w:p>
            <w:pPr>
              <w:pStyle w:val="Normal"/>
              <w:widowControl w:val="false"/>
              <w:jc w:val="center"/>
              <w:rPr>
                <w:rFonts w:ascii="Calibri" w:hAnsi="Calibri"/>
                <w:color w:val="000000"/>
              </w:rPr>
            </w:pPr>
            <w:r>
              <w:rPr>
                <w:rFonts w:ascii="Calibri" w:hAnsi="Calibri"/>
                <w:color w:val="000000"/>
              </w:rPr>
              <w:t>8</w:t>
            </w:r>
          </w:p>
        </w:tc>
      </w:tr>
      <w:tr>
        <w:trPr>
          <w:trHeight w:val="288" w:hRule="atLeast"/>
        </w:trPr>
        <w:tc>
          <w:tcPr>
            <w:tcW w:w="2750" w:type="dxa"/>
            <w:tcBorders>
              <w:left w:val="single" w:sz="8" w:space="0" w:color="00000A"/>
              <w:bottom w:val="single" w:sz="4" w:space="0" w:color="00000A"/>
            </w:tcBorders>
            <w:shd w:fill="FFFFFF" w:val="clear"/>
            <w:vAlign w:val="center"/>
          </w:tcPr>
          <w:p>
            <w:pPr>
              <w:pStyle w:val="Normal"/>
              <w:widowControl w:val="false"/>
              <w:jc w:val="center"/>
              <w:rPr>
                <w:rFonts w:ascii="Calibri" w:hAnsi="Calibri"/>
                <w:color w:val="000000"/>
              </w:rPr>
            </w:pPr>
            <w:r>
              <w:rPr>
                <w:rFonts w:ascii="Calibri" w:hAnsi="Calibri"/>
                <w:color w:val="000000"/>
              </w:rPr>
              <w:t> </w:t>
            </w:r>
          </w:p>
        </w:tc>
        <w:tc>
          <w:tcPr>
            <w:tcW w:w="2361" w:type="dxa"/>
            <w:tcBorders>
              <w:left w:val="single" w:sz="8" w:space="0" w:color="00000A"/>
              <w:bottom w:val="single" w:sz="4"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319" w:type="dxa"/>
            <w:tcBorders>
              <w:bottom w:val="single" w:sz="4"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658" w:type="dxa"/>
            <w:tcBorders>
              <w:bottom w:val="single" w:sz="4"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025" w:type="dxa"/>
            <w:tcBorders>
              <w:bottom w:val="single" w:sz="4" w:space="0" w:color="00000A"/>
              <w:right w:val="single" w:sz="8"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476" w:type="dxa"/>
            <w:tcBorders>
              <w:bottom w:val="single" w:sz="4"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525" w:type="dxa"/>
            <w:tcBorders>
              <w:bottom w:val="single" w:sz="4"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110" w:type="dxa"/>
            <w:tcBorders>
              <w:bottom w:val="single" w:sz="4" w:space="0" w:color="00000A"/>
              <w:right w:val="single" w:sz="8"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r>
      <w:tr>
        <w:trPr>
          <w:trHeight w:val="300" w:hRule="atLeast"/>
        </w:trPr>
        <w:tc>
          <w:tcPr>
            <w:tcW w:w="2750" w:type="dxa"/>
            <w:tcBorders>
              <w:left w:val="single" w:sz="8" w:space="0" w:color="00000A"/>
              <w:bottom w:val="single" w:sz="8"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361" w:type="dxa"/>
            <w:tcBorders>
              <w:left w:val="single" w:sz="8" w:space="0" w:color="00000A"/>
              <w:bottom w:val="single" w:sz="8"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319" w:type="dxa"/>
            <w:tcBorders>
              <w:bottom w:val="single" w:sz="8"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658" w:type="dxa"/>
            <w:tcBorders>
              <w:bottom w:val="single" w:sz="8"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025" w:type="dxa"/>
            <w:tcBorders>
              <w:bottom w:val="single" w:sz="8" w:space="0" w:color="00000A"/>
              <w:right w:val="single" w:sz="8"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476" w:type="dxa"/>
            <w:tcBorders>
              <w:bottom w:val="single" w:sz="8"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525" w:type="dxa"/>
            <w:tcBorders>
              <w:bottom w:val="single" w:sz="8" w:space="0" w:color="00000A"/>
              <w:right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110" w:type="dxa"/>
            <w:tcBorders>
              <w:bottom w:val="single" w:sz="8" w:space="0" w:color="00000A"/>
              <w:right w:val="single" w:sz="8"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r>
      <w:tr>
        <w:trPr>
          <w:trHeight w:val="288" w:hRule="exact"/>
        </w:trPr>
        <w:tc>
          <w:tcPr>
            <w:tcW w:w="2750"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361"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5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288" w:hRule="exact"/>
        </w:trPr>
        <w:tc>
          <w:tcPr>
            <w:tcW w:w="2750"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361"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5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288" w:hRule="atLeast"/>
        </w:trPr>
        <w:tc>
          <w:tcPr>
            <w:tcW w:w="5111" w:type="dxa"/>
            <w:gridSpan w:val="2"/>
            <w:tcBorders>
              <w:bottom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bottom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1525" w:type="dxa"/>
            <w:tcBorders>
              <w:bottom w:val="single" w:sz="4" w:space="0" w:color="00000A"/>
            </w:tcBorders>
            <w:shd w:fill="FFFFFF" w:val="clear"/>
            <w:vAlign w:val="bottom"/>
          </w:tcPr>
          <w:p>
            <w:pPr>
              <w:pStyle w:val="Normal"/>
              <w:widowControl w:val="false"/>
              <w:rPr>
                <w:rFonts w:ascii="Calibri" w:hAnsi="Calibri"/>
                <w:color w:val="000000"/>
              </w:rPr>
            </w:pPr>
            <w:r>
              <w:rPr>
                <w:rFonts w:ascii="Calibri" w:hAnsi="Calibri"/>
                <w:color w:val="000000"/>
              </w:rPr>
              <w:t> </w:t>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228" w:hRule="atLeast"/>
        </w:trPr>
        <w:tc>
          <w:tcPr>
            <w:tcW w:w="5111" w:type="dxa"/>
            <w:gridSpan w:val="2"/>
            <w:tcBorders>
              <w:top w:val="single" w:sz="4" w:space="0" w:color="00000A"/>
            </w:tcBorders>
            <w:shd w:fill="FFFFFF"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t>поставщик</w:t>
            </w:r>
          </w:p>
        </w:tc>
        <w:tc>
          <w:tcPr>
            <w:tcW w:w="1319" w:type="dxa"/>
            <w:tcBorders/>
            <w:shd w:fill="FFFFFF"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r>
          </w:p>
        </w:tc>
        <w:tc>
          <w:tcPr>
            <w:tcW w:w="1658" w:type="dxa"/>
            <w:tcBorders/>
            <w:shd w:fill="FFFFFF"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r>
          </w:p>
        </w:tc>
        <w:tc>
          <w:tcPr>
            <w:tcW w:w="2025" w:type="dxa"/>
            <w:tcBorders/>
            <w:shd w:fill="FFFFFF"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r>
          </w:p>
        </w:tc>
        <w:tc>
          <w:tcPr>
            <w:tcW w:w="2476" w:type="dxa"/>
            <w:tcBorders/>
            <w:shd w:fill="FFFFFF"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t>подпись</w:t>
            </w:r>
          </w:p>
        </w:tc>
        <w:tc>
          <w:tcPr>
            <w:tcW w:w="1525" w:type="dxa"/>
            <w:tcBorders/>
            <w:shd w:fill="FFFFFF" w:val="clear"/>
            <w:vAlign w:val="bottom"/>
          </w:tcPr>
          <w:p>
            <w:pPr>
              <w:pStyle w:val="Normal"/>
              <w:widowControl w:val="false"/>
              <w:jc w:val="center"/>
              <w:rPr>
                <w:rFonts w:ascii="Calibri" w:hAnsi="Calibri"/>
                <w:color w:val="000000"/>
                <w:sz w:val="16"/>
                <w:szCs w:val="16"/>
              </w:rPr>
            </w:pPr>
            <w:r>
              <w:rPr>
                <w:rFonts w:ascii="Calibri" w:hAnsi="Calibri"/>
                <w:color w:val="000000"/>
                <w:sz w:val="16"/>
                <w:szCs w:val="16"/>
              </w:rPr>
              <w:t>ФИО</w:t>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288" w:hRule="exact"/>
        </w:trPr>
        <w:tc>
          <w:tcPr>
            <w:tcW w:w="2750"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361"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5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480" w:hRule="atLeast"/>
        </w:trPr>
        <w:tc>
          <w:tcPr>
            <w:tcW w:w="5111" w:type="dxa"/>
            <w:gridSpan w:val="2"/>
            <w:tcBorders/>
            <w:shd w:fill="FFFFFF" w:val="clear"/>
            <w:vAlign w:val="bottom"/>
          </w:tcPr>
          <w:p>
            <w:pPr>
              <w:pStyle w:val="Normal"/>
              <w:widowControl w:val="false"/>
              <w:rPr/>
            </w:pPr>
            <w:r>
              <w:rPr>
                <w:rStyle w:val="Style6"/>
                <w:rFonts w:ascii="Calibri" w:hAnsi="Calibri"/>
                <w:b/>
                <w:bCs/>
                <w:color w:val="000000"/>
                <w:sz w:val="16"/>
                <w:szCs w:val="16"/>
              </w:rPr>
              <w:t>*</w:t>
            </w:r>
            <w:r>
              <w:rPr>
                <w:rStyle w:val="Style6"/>
                <w:rFonts w:ascii="Calibri" w:hAnsi="Calibri"/>
                <w:color w:val="000000"/>
                <w:sz w:val="16"/>
                <w:szCs w:val="16"/>
              </w:rPr>
              <w:t>ТОРГ-12, счет-фактура - по строке грузоотправитель указывается организация грузоотправителя</w:t>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5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480" w:hRule="atLeast"/>
        </w:trPr>
        <w:tc>
          <w:tcPr>
            <w:tcW w:w="5111" w:type="dxa"/>
            <w:gridSpan w:val="2"/>
            <w:tcBorders/>
            <w:shd w:fill="FFFFFF" w:val="clear"/>
            <w:vAlign w:val="bottom"/>
          </w:tcPr>
          <w:p>
            <w:pPr>
              <w:pStyle w:val="Normal"/>
              <w:widowControl w:val="false"/>
              <w:rPr/>
            </w:pPr>
            <w:r>
              <w:rPr>
                <w:rStyle w:val="Style6"/>
                <w:rFonts w:ascii="Calibri" w:hAnsi="Calibri"/>
                <w:b/>
                <w:bCs/>
                <w:color w:val="000000"/>
                <w:sz w:val="16"/>
                <w:szCs w:val="16"/>
              </w:rPr>
              <w:t>**</w:t>
            </w:r>
            <w:r>
              <w:rPr>
                <w:rStyle w:val="Style6"/>
                <w:rFonts w:ascii="Calibri" w:hAnsi="Calibri"/>
                <w:color w:val="000000"/>
                <w:sz w:val="16"/>
                <w:szCs w:val="16"/>
              </w:rPr>
              <w:t>Реквизиты документа, согласно которому поставщиком передана обязанность по поставке груза</w:t>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5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r>
        <w:trPr>
          <w:trHeight w:val="480" w:hRule="atLeast"/>
        </w:trPr>
        <w:tc>
          <w:tcPr>
            <w:tcW w:w="5111" w:type="dxa"/>
            <w:gridSpan w:val="2"/>
            <w:tcBorders/>
            <w:shd w:fill="FFFFFF" w:val="clear"/>
            <w:vAlign w:val="bottom"/>
          </w:tcPr>
          <w:p>
            <w:pPr>
              <w:pStyle w:val="Normal"/>
              <w:widowControl w:val="false"/>
              <w:rPr/>
            </w:pPr>
            <w:r>
              <w:rPr>
                <w:rStyle w:val="Style6"/>
                <w:rFonts w:ascii="Calibri" w:hAnsi="Calibri"/>
                <w:b/>
                <w:bCs/>
                <w:color w:val="000000"/>
                <w:sz w:val="16"/>
                <w:szCs w:val="16"/>
              </w:rPr>
              <w:t xml:space="preserve">*** </w:t>
            </w:r>
            <w:r>
              <w:rPr>
                <w:rStyle w:val="Style6"/>
                <w:rFonts w:ascii="Calibri" w:hAnsi="Calibri"/>
                <w:color w:val="000000"/>
                <w:sz w:val="16"/>
                <w:szCs w:val="16"/>
              </w:rPr>
              <w:t>В случае поставки товара силами поставщика в графе 2,6 проставляется "он же"</w:t>
            </w:r>
          </w:p>
        </w:tc>
        <w:tc>
          <w:tcPr>
            <w:tcW w:w="1319"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658"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0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476"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1525" w:type="dxa"/>
            <w:tcBorders/>
            <w:shd w:fill="FFFFFF" w:val="clear"/>
            <w:vAlign w:val="bottom"/>
          </w:tcPr>
          <w:p>
            <w:pPr>
              <w:pStyle w:val="Normal"/>
              <w:widowControl w:val="false"/>
              <w:rPr>
                <w:rFonts w:ascii="Calibri" w:hAnsi="Calibri"/>
                <w:color w:val="000000"/>
              </w:rPr>
            </w:pPr>
            <w:r>
              <w:rPr>
                <w:rFonts w:ascii="Calibri" w:hAnsi="Calibri"/>
                <w:color w:val="000000"/>
              </w:rPr>
            </w:r>
          </w:p>
        </w:tc>
        <w:tc>
          <w:tcPr>
            <w:tcW w:w="2110" w:type="dxa"/>
            <w:tcBorders/>
            <w:shd w:fill="FFFFFF" w:val="clear"/>
            <w:vAlign w:val="bottom"/>
          </w:tcPr>
          <w:p>
            <w:pPr>
              <w:pStyle w:val="Normal"/>
              <w:widowControl w:val="false"/>
              <w:rPr>
                <w:rFonts w:ascii="Calibri" w:hAnsi="Calibri"/>
                <w:color w:val="000000"/>
              </w:rPr>
            </w:pPr>
            <w:r>
              <w:rPr>
                <w:rFonts w:ascii="Calibri" w:hAnsi="Calibri"/>
                <w:color w:val="000000"/>
              </w:rPr>
            </w:r>
          </w:p>
        </w:tc>
      </w:tr>
    </w:tbl>
    <w:p>
      <w:pPr>
        <w:pStyle w:val="Normal"/>
        <w:rPr/>
      </w:pPr>
      <w:r>
        <w:rPr/>
      </w:r>
    </w:p>
    <w:p>
      <w:pPr>
        <w:pStyle w:val="Normal"/>
        <w:rPr/>
      </w:pPr>
      <w:r>
        <w:rPr/>
      </w:r>
    </w:p>
    <w:p>
      <w:pPr>
        <w:pStyle w:val="Normal"/>
        <w:rPr/>
      </w:pPr>
      <w:r>
        <w:rPr/>
      </w:r>
    </w:p>
    <w:tbl>
      <w:tblPr>
        <w:tblW w:w="981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993"/>
        <w:gridCol w:w="4821"/>
      </w:tblGrid>
      <w:tr>
        <w:trPr/>
        <w:tc>
          <w:tcPr>
            <w:tcW w:w="4993"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_________</w:t>
            </w:r>
          </w:p>
          <w:p>
            <w:pPr>
              <w:pStyle w:val="Normal"/>
              <w:widowControl w:val="false"/>
              <w:rPr>
                <w:sz w:val="24"/>
                <w:szCs w:val="24"/>
              </w:rPr>
            </w:pPr>
            <w:r>
              <w:rPr>
                <w:sz w:val="24"/>
                <w:szCs w:val="24"/>
              </w:rPr>
            </w:r>
          </w:p>
        </w:tc>
        <w:tc>
          <w:tcPr>
            <w:tcW w:w="4821"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ind w:firstLine="34"/>
              <w:rPr>
                <w:sz w:val="24"/>
                <w:szCs w:val="24"/>
              </w:rPr>
            </w:pPr>
            <w:r>
              <w:rPr>
                <w:sz w:val="24"/>
                <w:szCs w:val="24"/>
              </w:rPr>
            </w:r>
          </w:p>
          <w:p>
            <w:pPr>
              <w:pStyle w:val="Normal"/>
              <w:widowControl w:val="false"/>
              <w:ind w:firstLine="34"/>
              <w:rPr>
                <w:sz w:val="24"/>
                <w:szCs w:val="24"/>
              </w:rPr>
            </w:pPr>
            <w:r>
              <w:rPr>
                <w:sz w:val="24"/>
                <w:szCs w:val="24"/>
              </w:rPr>
            </w:r>
          </w:p>
          <w:p>
            <w:pPr>
              <w:pStyle w:val="Normal"/>
              <w:widowControl w:val="false"/>
              <w:rPr>
                <w:sz w:val="24"/>
                <w:szCs w:val="24"/>
              </w:rPr>
            </w:pPr>
            <w:r>
              <w:rPr>
                <w:sz w:val="24"/>
                <w:szCs w:val="24"/>
              </w:rPr>
              <w:t>_____________________/</w:t>
            </w:r>
            <w:r>
              <w:rPr>
                <w:b/>
                <w:bCs/>
                <w:sz w:val="24"/>
                <w:szCs w:val="24"/>
              </w:rPr>
              <w:t>___________</w:t>
            </w:r>
          </w:p>
          <w:p>
            <w:pPr>
              <w:pStyle w:val="Normal"/>
              <w:widowControl w:val="false"/>
              <w:ind w:firstLine="33"/>
              <w:rPr>
                <w:b/>
                <w:sz w:val="24"/>
                <w:szCs w:val="24"/>
              </w:rPr>
            </w:pPr>
            <w:r>
              <w:rPr>
                <w:b/>
                <w:sz w:val="24"/>
                <w:szCs w:val="24"/>
              </w:rPr>
            </w:r>
          </w:p>
        </w:tc>
      </w:tr>
    </w:tbl>
    <w:p>
      <w:pPr>
        <w:pStyle w:val="Normal"/>
        <w:tabs>
          <w:tab w:val="clear" w:pos="708"/>
        </w:tabs>
        <w:ind w:left="567" w:right="0" w:hanging="0"/>
        <w:rPr>
          <w:b/>
          <w:bCs/>
          <w:sz w:val="24"/>
          <w:szCs w:val="24"/>
        </w:rPr>
      </w:pPr>
      <w:r>
        <w:rPr>
          <w:b/>
          <w:bCs/>
          <w:sz w:val="24"/>
          <w:szCs w:val="24"/>
        </w:rPr>
      </w:r>
    </w:p>
    <w:p>
      <w:pPr>
        <w:pStyle w:val="Normal"/>
        <w:rPr/>
      </w:pPr>
      <w:r>
        <w:rPr/>
      </w:r>
    </w:p>
    <w:sectPr>
      <w:headerReference w:type="default" r:id="rId10"/>
      <w:headerReference w:type="first" r:id="rId11"/>
      <w:footerReference w:type="default" r:id="rId12"/>
      <w:footnotePr>
        <w:numFmt w:val="decimal"/>
      </w:footnotePr>
      <w:type w:val="nextPage"/>
      <w:pgSz w:orient="landscape" w:w="16838" w:h="11906"/>
      <w:pgMar w:left="1134" w:right="1134" w:gutter="0" w:header="709" w:top="1134" w:footer="318" w:bottom="567"/>
      <w:pgNumType w:fmt="decimal"/>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libri Light">
    <w:charset w:val="cc"/>
    <w:family w:val="roman"/>
    <w:pitch w:val="variable"/>
  </w:font>
  <w:font w:name="Cambria">
    <w:charset w:val="cc"/>
    <w:family w:val="roman"/>
    <w:pitch w:val="variable"/>
  </w:font>
  <w:font w:name="Symbol">
    <w:charset w:val="cc"/>
    <w:family w:val="roman"/>
    <w:pitch w:val="variable"/>
  </w:font>
  <w:font w:name="Wingdings">
    <w:charset w:val="cc"/>
    <w:family w:val="roman"/>
    <w:pitch w:val="variable"/>
  </w:font>
  <w:font w:name="Courier New">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Times New Roman">
    <w:charset w:val="01"/>
    <w:family w:val="roman"/>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rPr>
        <w:rFonts w:ascii="Times New Roman" w:hAnsi="Times New Roman" w:cs="Times New Roman"/>
        <w:sz w:val="18"/>
        <w:szCs w:val="18"/>
      </w:rPr>
    </w:pPr>
    <w:r>
      <w:rPr>
        <w:rFonts w:cs="Times New Roman" w:ascii="Times New Roman" w:hAnsi="Times New Roman"/>
        <w:sz w:val="18"/>
        <w:szCs w:val="18"/>
      </w:rPr>
      <w:t>Документ распечатан из программы 1С: Документооборот. Версия файла 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5"/>
        </w:rPr>
        <w:footnoteRef/>
      </w:r>
      <w:r>
        <w:rPr>
          <w:rStyle w:val="Style15"/>
        </w:rPr>
        <w:tab/>
      </w:r>
      <w:r>
        <w:rPr/>
        <w:t xml:space="preserve"> Применяется в случае, если Контрагент является субъектом МСП, для закупок, участниками которых могут быть только субъектами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3">
    <w:lvl w:ilvl="0">
      <w:start w:val="1"/>
      <w:numFmt w:val="bullet"/>
      <w:lvlText w:val=""/>
      <w:lvlJc w:val="left"/>
      <w:pPr>
        <w:tabs>
          <w:tab w:val="num" w:pos="0"/>
        </w:tabs>
        <w:ind w:left="3054" w:hanging="360"/>
      </w:pPr>
      <w:rPr>
        <w:rFonts w:ascii="Symbol" w:hAnsi="Symbol" w:cs="Symbol" w:hint="default"/>
      </w:rPr>
    </w:lvl>
    <w:lvl w:ilvl="1">
      <w:start w:val="1"/>
      <w:numFmt w:val="bullet"/>
      <w:lvlText w:val="o"/>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Times New Roman" w:hAnsi="Times New Roman" w:cs="Times New Roman"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Times New Roman" w:hAnsi="Times New Roman" w:cs="Times New Roman"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778" w:hanging="360"/>
      </w:pPr>
      <w:rPr>
        <w:rFonts w:ascii="Symbol" w:hAnsi="Symbol" w:cs="Symbol" w:hint="default"/>
      </w:rPr>
    </w:lvl>
    <w:lvl w:ilvl="1">
      <w:start w:val="1"/>
      <w:numFmt w:val="bullet"/>
      <w:lvlText w:val="o"/>
      <w:lvlJc w:val="left"/>
      <w:pPr>
        <w:tabs>
          <w:tab w:val="num" w:pos="0"/>
        </w:tabs>
        <w:ind w:left="2498" w:hanging="360"/>
      </w:pPr>
      <w:rPr>
        <w:rFonts w:ascii="Times New Roman" w:hAnsi="Times New Roman" w:cs="Times New Roman" w:hint="default"/>
      </w:rPr>
    </w:lvl>
    <w:lvl w:ilvl="2">
      <w:start w:val="1"/>
      <w:numFmt w:val="bullet"/>
      <w:lvlText w:val=""/>
      <w:lvlJc w:val="left"/>
      <w:pPr>
        <w:tabs>
          <w:tab w:val="num" w:pos="0"/>
        </w:tabs>
        <w:ind w:left="3218" w:hanging="360"/>
      </w:pPr>
      <w:rPr>
        <w:rFonts w:ascii="Wingdings" w:hAnsi="Wingdings" w:cs="Wingdings" w:hint="default"/>
      </w:rPr>
    </w:lvl>
    <w:lvl w:ilvl="3">
      <w:start w:val="1"/>
      <w:numFmt w:val="bullet"/>
      <w:lvlText w:val=""/>
      <w:lvlJc w:val="left"/>
      <w:pPr>
        <w:tabs>
          <w:tab w:val="num" w:pos="0"/>
        </w:tabs>
        <w:ind w:left="3938" w:hanging="360"/>
      </w:pPr>
      <w:rPr>
        <w:rFonts w:ascii="Symbol" w:hAnsi="Symbol" w:cs="Symbol" w:hint="default"/>
      </w:rPr>
    </w:lvl>
    <w:lvl w:ilvl="4">
      <w:start w:val="1"/>
      <w:numFmt w:val="bullet"/>
      <w:lvlText w:val="o"/>
      <w:lvlJc w:val="left"/>
      <w:pPr>
        <w:tabs>
          <w:tab w:val="num" w:pos="0"/>
        </w:tabs>
        <w:ind w:left="4658" w:hanging="360"/>
      </w:pPr>
      <w:rPr>
        <w:rFonts w:ascii="Times New Roman" w:hAnsi="Times New Roman" w:cs="Times New Roman" w:hint="default"/>
      </w:rPr>
    </w:lvl>
    <w:lvl w:ilvl="5">
      <w:start w:val="1"/>
      <w:numFmt w:val="bullet"/>
      <w:lvlText w:val=""/>
      <w:lvlJc w:val="left"/>
      <w:pPr>
        <w:tabs>
          <w:tab w:val="num" w:pos="0"/>
        </w:tabs>
        <w:ind w:left="5378" w:hanging="360"/>
      </w:pPr>
      <w:rPr>
        <w:rFonts w:ascii="Wingdings" w:hAnsi="Wingdings" w:cs="Wingdings" w:hint="default"/>
      </w:rPr>
    </w:lvl>
    <w:lvl w:ilvl="6">
      <w:start w:val="1"/>
      <w:numFmt w:val="bullet"/>
      <w:lvlText w:val=""/>
      <w:lvlJc w:val="left"/>
      <w:pPr>
        <w:tabs>
          <w:tab w:val="num" w:pos="0"/>
        </w:tabs>
        <w:ind w:left="6098" w:hanging="360"/>
      </w:pPr>
      <w:rPr>
        <w:rFonts w:ascii="Symbol" w:hAnsi="Symbol" w:cs="Symbol" w:hint="default"/>
      </w:rPr>
    </w:lvl>
    <w:lvl w:ilvl="7">
      <w:start w:val="1"/>
      <w:numFmt w:val="bullet"/>
      <w:lvlText w:val="o"/>
      <w:lvlJc w:val="left"/>
      <w:pPr>
        <w:tabs>
          <w:tab w:val="num" w:pos="0"/>
        </w:tabs>
        <w:ind w:left="6818" w:hanging="360"/>
      </w:pPr>
      <w:rPr>
        <w:rFonts w:ascii="Times New Roman" w:hAnsi="Times New Roman" w:cs="Times New Roman" w:hint="default"/>
      </w:rPr>
    </w:lvl>
    <w:lvl w:ilvl="8">
      <w:start w:val="1"/>
      <w:numFmt w:val="bullet"/>
      <w:lvlText w:val=""/>
      <w:lvlJc w:val="left"/>
      <w:pPr>
        <w:tabs>
          <w:tab w:val="num" w:pos="0"/>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Times New Roman" w:hAnsi="Times New Roman" w:cs="Times New Roman"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Times New Roman" w:hAnsi="Times New Roman" w:cs="Times New Roman"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Times New Roman" w:hAnsi="Times New Roman" w:cs="Times New Roman"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Times New Roman" w:hAnsi="Times New Roman" w:cs="Times New Roman"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Times New Roman" w:hAnsi="Times New Roman" w:cs="Times New Roman"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Times New Roman" w:hAnsi="Times New Roman" w:cs="Times New Roman"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Times New Roman" w:hAnsi="Times New Roman" w:cs="Times New Roman"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Times New Roman" w:hAnsi="Times New Roman" w:cs="Times New Roman"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Times New Roman" w:hAnsi="Times New Roman" w:cs="Times New Roman"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Times New Roman" w:hAnsi="Times New Roman" w:cs="Times New Roman"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Times New Roman" w:hAnsi="Times New Roman" w:cs="Times New Roman"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0">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1">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2">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3">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4">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5">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6">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7">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8">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9">
    <w:lvl w:ilvl="0">
      <w:start w:val="1"/>
      <w:numFmt w:val="decimal"/>
      <w:lvlText w:val="%1."/>
      <w:lvlJc w:val="left"/>
      <w:pPr>
        <w:tabs>
          <w:tab w:val="num" w:pos="0"/>
        </w:tabs>
        <w:ind w:left="360" w:hanging="360"/>
      </w:pPr>
      <w:rPr/>
    </w:lvl>
    <w:lvl w:ilvl="1">
      <w:start w:val="1"/>
      <w:numFmt w:val="decimal"/>
      <w:lvlText w:val="%1.%2."/>
      <w:lvlJc w:val="left"/>
      <w:pPr>
        <w:tabs>
          <w:tab w:val="num" w:pos="0"/>
        </w:tabs>
        <w:ind w:left="1851" w:hanging="432"/>
      </w:pPr>
      <w:rPr>
        <w:sz w:val="24"/>
        <w:b w:val="false"/>
        <w:szCs w:val="24"/>
        <w:bCs w:val="false"/>
      </w:rPr>
    </w:lvl>
    <w:lvl w:ilvl="2">
      <w:start w:val="1"/>
      <w:numFmt w:val="decimal"/>
      <w:lvlText w:val="%1.%2.%3."/>
      <w:lvlJc w:val="left"/>
      <w:pPr>
        <w:tabs>
          <w:tab w:val="num" w:pos="0"/>
        </w:tabs>
        <w:ind w:left="1639"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0"/>
    <w:lvlOverride w:ilvl="0">
      <w:startOverride w:val="1"/>
    </w:lvlOverride>
  </w:num>
  <w:num w:numId="151">
    <w:abstractNumId w:val="10"/>
  </w:num>
  <w:num w:numId="152">
    <w:abstractNumId w:val="10"/>
  </w:num>
  <w:num w:numId="153">
    <w:abstractNumId w:val="10"/>
  </w:num>
  <w:num w:numId="154">
    <w:abstractNumId w:val="10"/>
  </w:num>
  <w:num w:numId="155">
    <w:abstractNumId w:val="10"/>
  </w:num>
  <w:num w:numId="156">
    <w:abstractNumId w:val="10"/>
  </w:num>
  <w:num w:numId="157">
    <w:abstractNumId w:val="10"/>
  </w:num>
  <w:num w:numId="158">
    <w:abstractNumId w:val="10"/>
  </w:num>
  <w:num w:numId="159">
    <w:abstractNumId w:val="10"/>
  </w:num>
  <w:num w:numId="160">
    <w:abstractNumId w:val="10"/>
  </w:num>
  <w:num w:numId="161">
    <w:abstractNumId w:val="10"/>
  </w:num>
  <w:num w:numId="162">
    <w:abstractNumId w:val="10"/>
  </w:num>
  <w:num w:numId="163">
    <w:abstractNumId w:val="10"/>
  </w:num>
  <w:num w:numId="164">
    <w:abstractNumId w:val="10"/>
  </w:num>
  <w:num w:numId="165">
    <w:abstractNumId w:val="10"/>
  </w:num>
  <w:num w:numId="166">
    <w:abstractNumId w:val="10"/>
  </w:num>
  <w:num w:numId="167">
    <w:abstractNumId w:val="10"/>
  </w:num>
  <w:num w:numId="168">
    <w:abstractNumId w:val="10"/>
  </w:num>
  <w:num w:numId="169">
    <w:abstractNumId w:val="10"/>
  </w:num>
  <w:num w:numId="170">
    <w:abstractNumId w:val="10"/>
  </w:num>
  <w:num w:numId="171">
    <w:abstractNumId w:val="10"/>
  </w:num>
  <w:num w:numId="172">
    <w:abstractNumId w:val="10"/>
  </w:num>
  <w:num w:numId="173">
    <w:abstractNumId w:val="10"/>
  </w:num>
  <w:num w:numId="174">
    <w:abstractNumId w:val="10"/>
  </w:num>
  <w:num w:numId="175">
    <w:abstractNumId w:val="10"/>
  </w:num>
  <w:num w:numId="176">
    <w:abstractNumId w:val="10"/>
  </w:num>
  <w:num w:numId="177">
    <w:abstractNumId w:val="10"/>
  </w:num>
  <w:num w:numId="178">
    <w:abstractNumId w:val="10"/>
  </w:num>
  <w:num w:numId="179">
    <w:abstractNumId w:val="10"/>
  </w:num>
  <w:num w:numId="180">
    <w:abstractNumId w:val="10"/>
  </w:num>
  <w:num w:numId="181">
    <w:abstractNumId w:val="10"/>
  </w:num>
  <w:num w:numId="182">
    <w:abstractNumId w:val="10"/>
  </w:num>
  <w:num w:numId="183">
    <w:abstractNumId w:val="10"/>
  </w:num>
  <w:num w:numId="184">
    <w:abstractNumId w:val="10"/>
  </w:num>
  <w:num w:numId="185">
    <w:abstractNumId w:val="10"/>
  </w:num>
  <w:num w:numId="186">
    <w:abstractNumId w:val="10"/>
  </w:num>
  <w:num w:numId="187">
    <w:abstractNumId w:val="10"/>
  </w:num>
  <w:num w:numId="188">
    <w:abstractNumId w:val="10"/>
  </w:num>
  <w:num w:numId="189">
    <w:abstractNumId w:val="10"/>
  </w:num>
  <w:num w:numId="190">
    <w:abstractNumId w:val="10"/>
  </w:num>
  <w:num w:numId="191">
    <w:abstractNumId w:val="10"/>
  </w:num>
  <w:num w:numId="192">
    <w:abstractNumId w:val="10"/>
  </w:num>
  <w:num w:numId="193">
    <w:abstractNumId w:val="10"/>
  </w:num>
  <w:num w:numId="194">
    <w:abstractNumId w:val="10"/>
  </w:num>
  <w:num w:numId="195">
    <w:abstractNumId w:val="10"/>
  </w:num>
  <w:num w:numId="196">
    <w:abstractNumId w:val="10"/>
  </w:num>
  <w:num w:numId="197">
    <w:abstractNumId w:val="10"/>
  </w:num>
  <w:num w:numId="198">
    <w:abstractNumId w:val="10"/>
  </w:num>
  <w:num w:numId="199">
    <w:abstractNumId w:val="10"/>
  </w:num>
  <w:num w:numId="200">
    <w:abstractNumId w:val="10"/>
  </w:num>
  <w:num w:numId="201">
    <w:abstractNumId w:val="10"/>
  </w:num>
  <w:num w:numId="202">
    <w:abstractNumId w:val="10"/>
  </w:num>
  <w:num w:numId="203">
    <w:abstractNumId w:val="10"/>
  </w:num>
  <w:num w:numId="204">
    <w:abstractNumId w:val="10"/>
  </w:num>
  <w:num w:numId="205">
    <w:abstractNumId w:val="10"/>
  </w:num>
  <w:num w:numId="206">
    <w:abstractNumId w:val="10"/>
  </w:num>
  <w:num w:numId="207">
    <w:abstractNumId w:val="10"/>
  </w:num>
  <w:num w:numId="208">
    <w:abstractNumId w:val="10"/>
  </w:num>
  <w:num w:numId="209">
    <w:abstractNumId w:val="10"/>
  </w:num>
  <w:num w:numId="210">
    <w:abstractNumId w:val="10"/>
  </w:num>
  <w:num w:numId="211">
    <w:abstractNumId w:val="10"/>
  </w:num>
  <w:num w:numId="212">
    <w:abstractNumId w:val="10"/>
  </w:num>
  <w:num w:numId="213">
    <w:abstractNumId w:val="10"/>
  </w:num>
  <w:num w:numId="214">
    <w:abstractNumId w:val="10"/>
  </w:num>
  <w:num w:numId="215">
    <w:abstractNumId w:val="10"/>
  </w:num>
  <w:num w:numId="216">
    <w:abstractNumId w:val="10"/>
  </w:num>
  <w:num w:numId="217">
    <w:abstractNumId w:val="10"/>
  </w:num>
  <w:num w:numId="218">
    <w:abstractNumId w:val="10"/>
  </w:num>
  <w:num w:numId="219">
    <w:abstractNumId w:val="10"/>
  </w:num>
  <w:num w:numId="220">
    <w:abstractNumId w:val="10"/>
  </w:num>
  <w:num w:numId="221">
    <w:abstractNumId w:val="10"/>
  </w:num>
  <w:num w:numId="222">
    <w:abstractNumId w:val="10"/>
  </w:num>
  <w:num w:numId="223">
    <w:abstractNumId w:val="10"/>
  </w:num>
  <w:num w:numId="224">
    <w:abstractNumId w:val="10"/>
  </w:num>
  <w:num w:numId="225">
    <w:abstractNumId w:val="10"/>
  </w:num>
  <w:num w:numId="226">
    <w:abstractNumId w:val="10"/>
  </w:num>
  <w:num w:numId="227">
    <w:abstractNumId w:val="10"/>
  </w:num>
  <w:num w:numId="228">
    <w:abstractNumId w:val="10"/>
  </w:num>
  <w:num w:numId="229">
    <w:abstractNumId w:val="10"/>
  </w:num>
  <w:num w:numId="230">
    <w:abstractNumId w:val="10"/>
  </w:num>
  <w:num w:numId="231">
    <w:abstractNumId w:val="10"/>
  </w:num>
  <w:num w:numId="232">
    <w:abstractNumId w:val="10"/>
  </w:num>
  <w:num w:numId="233">
    <w:abstractNumId w:val="10"/>
  </w:num>
  <w:num w:numId="234">
    <w:abstractNumId w:val="10"/>
  </w:num>
  <w:num w:numId="235">
    <w:abstractNumId w:val="10"/>
  </w:num>
  <w:num w:numId="236">
    <w:abstractNumId w:val="10"/>
  </w:num>
  <w:num w:numId="237">
    <w:abstractNumId w:val="10"/>
  </w:num>
  <w:num w:numId="238">
    <w:abstractNumId w:val="10"/>
  </w:num>
  <w:num w:numId="239">
    <w:abstractNumId w:val="10"/>
  </w:num>
  <w:num w:numId="240">
    <w:abstractNumId w:val="10"/>
  </w:num>
  <w:num w:numId="241">
    <w:abstractNumId w:val="10"/>
  </w:num>
  <w:num w:numId="242">
    <w:abstractNumId w:val="10"/>
  </w:num>
  <w:num w:numId="243">
    <w:abstractNumId w:val="10"/>
  </w:num>
  <w:num w:numId="244">
    <w:abstractNumId w:val="10"/>
  </w:num>
  <w:num w:numId="245">
    <w:abstractNumId w:val="10"/>
  </w:num>
  <w:num w:numId="246">
    <w:abstractNumId w:val="10"/>
  </w:num>
  <w:num w:numId="247">
    <w:abstractNumId w:val="10"/>
  </w:num>
  <w:num w:numId="248">
    <w:abstractNumId w:val="10"/>
  </w:num>
  <w:num w:numId="249">
    <w:abstractNumId w:val="10"/>
  </w:num>
  <w:num w:numId="250">
    <w:abstractNumId w:val="10"/>
  </w:num>
  <w:num w:numId="251">
    <w:abstractNumId w:val="10"/>
  </w:num>
  <w:num w:numId="252">
    <w:abstractNumId w:val="10"/>
  </w:num>
  <w:num w:numId="253">
    <w:abstractNumId w:val="10"/>
  </w:num>
  <w:num w:numId="254">
    <w:abstractNumId w:val="10"/>
  </w:num>
  <w:num w:numId="255">
    <w:abstractNumId w:val="10"/>
  </w:num>
  <w:num w:numId="256">
    <w:abstractNumId w:val="10"/>
  </w:num>
  <w:num w:numId="257">
    <w:abstractNumId w:val="10"/>
  </w:num>
  <w:num w:numId="258">
    <w:abstractNumId w:val="10"/>
  </w:num>
  <w:num w:numId="259">
    <w:abstractNumId w:val="10"/>
  </w:num>
  <w:num w:numId="260">
    <w:abstractNumId w:val="10"/>
  </w:num>
  <w:num w:numId="261">
    <w:abstractNumId w:val="10"/>
  </w:num>
  <w:num w:numId="262">
    <w:abstractNumId w:val="10"/>
  </w:num>
  <w:num w:numId="263">
    <w:abstractNumId w:val="10"/>
  </w:num>
  <w:num w:numId="264">
    <w:abstractNumId w:val="10"/>
  </w:num>
  <w:num w:numId="265">
    <w:abstractNumId w:val="10"/>
  </w:num>
  <w:num w:numId="266">
    <w:abstractNumId w:val="10"/>
  </w:num>
  <w:num w:numId="267">
    <w:abstractNumId w:val="10"/>
  </w:num>
  <w:num w:numId="268">
    <w:abstractNumId w:val="10"/>
  </w:num>
  <w:num w:numId="269">
    <w:abstractNumId w:val="10"/>
  </w:num>
  <w:num w:numId="270">
    <w:abstractNumId w:val="10"/>
  </w:num>
  <w:num w:numId="271">
    <w:abstractNumId w:val="10"/>
  </w:num>
  <w:num w:numId="272">
    <w:abstractNumId w:val="10"/>
  </w:num>
  <w:num w:numId="273">
    <w:abstractNumId w:val="10"/>
  </w:num>
  <w:num w:numId="274">
    <w:abstractNumId w:val="10"/>
  </w:num>
  <w:num w:numId="275">
    <w:abstractNumId w:val="10"/>
  </w:num>
  <w:num w:numId="276">
    <w:abstractNumId w:val="10"/>
  </w:num>
  <w:num w:numId="277">
    <w:abstractNumId w:val="10"/>
  </w:num>
  <w:num w:numId="278">
    <w:abstractNumId w:val="10"/>
  </w:num>
  <w:num w:numId="279">
    <w:abstractNumId w:val="10"/>
  </w:num>
  <w:num w:numId="280">
    <w:abstractNumId w:val="10"/>
  </w:num>
  <w:num w:numId="281">
    <w:abstractNumId w:val="10"/>
  </w:num>
  <w:num w:numId="282">
    <w:abstractNumId w:val="10"/>
  </w:num>
  <w:num w:numId="283">
    <w:abstractNumId w:val="10"/>
  </w:num>
  <w:num w:numId="284">
    <w:abstractNumId w:val="10"/>
  </w:num>
  <w:num w:numId="285">
    <w:abstractNumId w:val="10"/>
  </w:num>
  <w:num w:numId="286">
    <w:abstractNumId w:val="10"/>
  </w:num>
  <w:num w:numId="287">
    <w:abstractNumId w:val="10"/>
  </w:num>
  <w:num w:numId="288">
    <w:abstractNumId w:val="10"/>
  </w:num>
  <w:num w:numId="289">
    <w:abstractNumId w:val="10"/>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kern w:val="2"/>
        <w:lang w:val="ru-RU" w:eastAsia="ru-RU" w:bidi="ar-SA"/>
      </w:rPr>
    </w:rPrDefault>
    <w:pPrDefault>
      <w:pPr>
        <w:suppressAutoHyphens w:val="true"/>
      </w:pPr>
    </w:pPrDefault>
  </w:docDefaults>
  <w:style w:type="paragraph" w:styleId="Normal">
    <w:name w:val="Normal"/>
    <w:qFormat/>
    <w:pPr>
      <w:keepNext w:val="false"/>
      <w:keepLines w:val="false"/>
      <w:pageBreakBefore w:val="false"/>
      <w:widowControl w:val="false"/>
      <w:shd w:val="clear" w:fill="auto"/>
      <w:suppressAutoHyphens w:val="true"/>
      <w:overflowPunct w:val="false"/>
      <w:bidi w:val="0"/>
      <w:snapToGrid w:val="true"/>
      <w:spacing w:lineRule="auto" w:line="240" w:before="0" w:after="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0"/>
      <w:sz w:val="20"/>
      <w:szCs w:val="20"/>
      <w:u w:val="none"/>
      <w:shd w:fill="auto" w:val="clear"/>
      <w:vertAlign w:val="baseline"/>
      <w:em w:val="none"/>
      <w:lang w:val="ru-RU" w:eastAsia="ru-RU" w:bidi="ar-SA"/>
    </w:rPr>
  </w:style>
  <w:style w:type="paragraph" w:styleId="Heading1">
    <w:name w:val="Heading 1"/>
    <w:basedOn w:val="Normal"/>
    <w:qFormat/>
    <w:pPr>
      <w:keepNext w:val="true"/>
      <w:numPr>
        <w:ilvl w:val="0"/>
        <w:numId w:val="2"/>
      </w:numPr>
      <w:suppressAutoHyphens w:val="true"/>
      <w:spacing w:before="240" w:after="60"/>
      <w:outlineLvl w:val="0"/>
    </w:pPr>
    <w:rPr>
      <w:rFonts w:ascii="Arial" w:hAnsi="Arial" w:eastAsia="Arial" w:cs="Arial"/>
      <w:b/>
      <w:bCs/>
      <w:sz w:val="32"/>
      <w:szCs w:val="32"/>
    </w:rPr>
  </w:style>
  <w:style w:type="paragraph" w:styleId="Heading2">
    <w:name w:val="Heading 2"/>
    <w:basedOn w:val="Normal"/>
    <w:qFormat/>
    <w:pPr>
      <w:keepNext w:val="true"/>
      <w:keepLines/>
      <w:numPr>
        <w:ilvl w:val="1"/>
        <w:numId w:val="2"/>
      </w:numPr>
      <w:suppressAutoHyphens w:val="true"/>
      <w:spacing w:before="40" w:after="0"/>
      <w:outlineLvl w:val="1"/>
    </w:pPr>
    <w:rPr>
      <w:rFonts w:ascii="Calibri Light" w:hAnsi="Calibri Light"/>
      <w:color w:val="2E74B5"/>
      <w:sz w:val="26"/>
      <w:szCs w:val="26"/>
    </w:rPr>
  </w:style>
  <w:style w:type="paragraph" w:styleId="Heading3">
    <w:name w:val="Heading 3"/>
    <w:basedOn w:val="Normal"/>
    <w:qFormat/>
    <w:pPr>
      <w:keepNext w:val="true"/>
      <w:keepLines/>
      <w:numPr>
        <w:ilvl w:val="2"/>
        <w:numId w:val="2"/>
      </w:numPr>
      <w:suppressAutoHyphens w:val="true"/>
      <w:spacing w:before="200" w:after="0"/>
      <w:outlineLvl w:val="2"/>
    </w:pPr>
    <w:rPr>
      <w:rFonts w:ascii="Cambria" w:hAnsi="Cambria" w:eastAsia="Cambria" w:cs="Cambria"/>
      <w:b/>
      <w:bCs/>
      <w:color w:val="4F81BD"/>
    </w:rPr>
  </w:style>
  <w:style w:type="character" w:styleId="Style6">
    <w:name w:val="Основной шрифт абзаца"/>
    <w:qFormat/>
    <w:rPr/>
  </w:style>
  <w:style w:type="character" w:styleId="Style7">
    <w:name w:val="Заголовок Знак"/>
    <w:qFormat/>
    <w:rPr>
      <w:b/>
      <w:bCs/>
      <w:sz w:val="24"/>
      <w:szCs w:val="24"/>
      <w:lang w:val="ru-RU" w:eastAsia="ru-RU" w:bidi="ar-SA"/>
    </w:rPr>
  </w:style>
  <w:style w:type="character" w:styleId="Style8">
    <w:name w:val="Основной текст Знак"/>
    <w:qFormat/>
    <w:rPr>
      <w:lang w:val="ru-RU" w:eastAsia="ru-RU" w:bidi="ar-SA"/>
    </w:rPr>
  </w:style>
  <w:style w:type="character" w:styleId="PageNumber">
    <w:name w:val="Page Number"/>
    <w:basedOn w:val="Style6"/>
    <w:rPr/>
  </w:style>
  <w:style w:type="character" w:styleId="3">
    <w:name w:val="Основной текст 3 Знак"/>
    <w:qFormat/>
    <w:rPr>
      <w:sz w:val="16"/>
      <w:szCs w:val="16"/>
    </w:rPr>
  </w:style>
  <w:style w:type="character" w:styleId="Style9">
    <w:name w:val="Знак примечания"/>
    <w:qFormat/>
    <w:rPr>
      <w:sz w:val="16"/>
      <w:szCs w:val="16"/>
    </w:rPr>
  </w:style>
  <w:style w:type="character" w:styleId="Style10">
    <w:name w:val="Текст примечания Знак"/>
    <w:basedOn w:val="Style6"/>
    <w:qFormat/>
    <w:rPr/>
  </w:style>
  <w:style w:type="character" w:styleId="Style11">
    <w:name w:val="Тема примечания Знак"/>
    <w:qFormat/>
    <w:rPr>
      <w:b/>
      <w:bCs/>
    </w:rPr>
  </w:style>
  <w:style w:type="character" w:styleId="31">
    <w:name w:val="Заголовок 3 Знак"/>
    <w:qFormat/>
    <w:rPr>
      <w:rFonts w:ascii="Cambria" w:hAnsi="Cambria" w:eastAsia="Times New Roman" w:cs="Times New Roman"/>
      <w:b/>
      <w:bCs/>
      <w:color w:val="4F81BD"/>
    </w:rPr>
  </w:style>
  <w:style w:type="character" w:styleId="Style12">
    <w:name w:val="Основной текст с отступом Знак"/>
    <w:basedOn w:val="Style6"/>
    <w:qFormat/>
    <w:rPr/>
  </w:style>
  <w:style w:type="character" w:styleId="Style13">
    <w:name w:val="комментарий"/>
    <w:qFormat/>
    <w:rPr>
      <w:rFonts w:cs="Times New Roman"/>
      <w:i/>
      <w:iCs/>
      <w:shd w:fill="FFFF99" w:val="clear"/>
    </w:rPr>
  </w:style>
  <w:style w:type="character" w:styleId="Style14">
    <w:name w:val="Текст сноски Знак"/>
    <w:basedOn w:val="Style6"/>
    <w:qFormat/>
    <w:rPr/>
  </w:style>
  <w:style w:type="character" w:styleId="Style15">
    <w:name w:val="Символ сноски"/>
    <w:qFormat/>
    <w:rPr>
      <w:vertAlign w:val="superscript"/>
    </w:rPr>
  </w:style>
  <w:style w:type="character" w:styleId="FootnoteReference">
    <w:name w:val="Footnote Reference"/>
    <w:rPr>
      <w:vertAlign w:val="superscript"/>
    </w:rPr>
  </w:style>
  <w:style w:type="character" w:styleId="Style16">
    <w:name w:val="Верхний колонтитул Знак"/>
    <w:basedOn w:val="Style6"/>
    <w:qFormat/>
    <w:rPr/>
  </w:style>
  <w:style w:type="character" w:styleId="Hyperlink">
    <w:name w:val="Hyperlink"/>
    <w:rPr>
      <w:color w:val="0000FF"/>
      <w:u w:val="single"/>
    </w:rPr>
  </w:style>
  <w:style w:type="character" w:styleId="Style17">
    <w:name w:val="Нижний колонтитул Знак"/>
    <w:qFormat/>
    <w:rPr/>
  </w:style>
  <w:style w:type="character" w:styleId="Style18">
    <w:name w:val="Абзац списка Знак"/>
    <w:qFormat/>
    <w:rPr/>
  </w:style>
  <w:style w:type="character" w:styleId="Doctitleimportant">
    <w:name w:val="doc__title_important"/>
    <w:basedOn w:val="Style6"/>
    <w:qFormat/>
    <w:rPr/>
  </w:style>
  <w:style w:type="character" w:styleId="2">
    <w:name w:val="Заголовок 2 Знак"/>
    <w:basedOn w:val="Style6"/>
    <w:qFormat/>
    <w:rPr>
      <w:rFonts w:ascii="Calibri Light" w:hAnsi="Calibri Light" w:eastAsia="Times New Roman" w:cs="Times New Roman"/>
      <w:color w:val="2E74B5"/>
      <w:sz w:val="26"/>
      <w:szCs w:val="26"/>
    </w:rPr>
  </w:style>
  <w:style w:type="character" w:styleId="WWCharLFO2LVL2">
    <w:name w:val="WW_CharLFO2LVL2"/>
    <w:qFormat/>
    <w:rPr>
      <w:b w:val="false"/>
      <w:bCs w:val="false"/>
      <w:sz w:val="24"/>
      <w:szCs w:val="24"/>
    </w:rPr>
  </w:style>
  <w:style w:type="character" w:styleId="WWCharLFO3LVL1">
    <w:name w:val="WW_CharLFO3LVL1"/>
    <w:qFormat/>
    <w:rPr>
      <w:rFonts w:ascii="Symbol" w:hAnsi="Symbol"/>
    </w:rPr>
  </w:style>
  <w:style w:type="character" w:styleId="WWCharLFO3LVL2">
    <w:name w:val="WW_CharLFO3LVL2"/>
    <w:qFormat/>
    <w:rPr>
      <w:rFonts w:cs="Courier New"/>
    </w:rPr>
  </w:style>
  <w:style w:type="character" w:styleId="WWCharLFO3LVL3">
    <w:name w:val="WW_CharLFO3LVL3"/>
    <w:qFormat/>
    <w:rPr>
      <w:rFonts w:ascii="Wingdings" w:hAnsi="Wingdings"/>
    </w:rPr>
  </w:style>
  <w:style w:type="character" w:styleId="WWCharLFO3LVL4">
    <w:name w:val="WW_CharLFO3LVL4"/>
    <w:qFormat/>
    <w:rPr>
      <w:rFonts w:ascii="Symbol" w:hAnsi="Symbol"/>
    </w:rPr>
  </w:style>
  <w:style w:type="character" w:styleId="WWCharLFO3LVL5">
    <w:name w:val="WW_CharLFO3LVL5"/>
    <w:qFormat/>
    <w:rPr>
      <w:rFonts w:cs="Courier New"/>
    </w:rPr>
  </w:style>
  <w:style w:type="character" w:styleId="WWCharLFO3LVL6">
    <w:name w:val="WW_CharLFO3LVL6"/>
    <w:qFormat/>
    <w:rPr>
      <w:rFonts w:ascii="Wingdings" w:hAnsi="Wingdings"/>
    </w:rPr>
  </w:style>
  <w:style w:type="character" w:styleId="WWCharLFO3LVL7">
    <w:name w:val="WW_CharLFO3LVL7"/>
    <w:qFormat/>
    <w:rPr>
      <w:rFonts w:ascii="Symbol" w:hAnsi="Symbol"/>
    </w:rPr>
  </w:style>
  <w:style w:type="character" w:styleId="WWCharLFO3LVL8">
    <w:name w:val="WW_CharLFO3LVL8"/>
    <w:qFormat/>
    <w:rPr>
      <w:rFonts w:cs="Courier New"/>
    </w:rPr>
  </w:style>
  <w:style w:type="character" w:styleId="WWCharLFO3LVL9">
    <w:name w:val="WW_CharLFO3LVL9"/>
    <w:qFormat/>
    <w:rPr>
      <w:rFonts w:ascii="Wingdings" w:hAnsi="Wingdings"/>
    </w:rPr>
  </w:style>
  <w:style w:type="character" w:styleId="WWCharLFO4LVL1">
    <w:name w:val="WW_CharLFO4LVL1"/>
    <w:qFormat/>
    <w:rPr>
      <w:rFonts w:ascii="Symbol" w:hAnsi="Symbol"/>
    </w:rPr>
  </w:style>
  <w:style w:type="character" w:styleId="WWCharLFO4LVL2">
    <w:name w:val="WW_CharLFO4LVL2"/>
    <w:qFormat/>
    <w:rPr>
      <w:rFonts w:cs="Courier New"/>
    </w:rPr>
  </w:style>
  <w:style w:type="character" w:styleId="WWCharLFO4LVL3">
    <w:name w:val="WW_CharLFO4LVL3"/>
    <w:qFormat/>
    <w:rPr>
      <w:rFonts w:ascii="Wingdings" w:hAnsi="Wingdings"/>
    </w:rPr>
  </w:style>
  <w:style w:type="character" w:styleId="WWCharLFO4LVL4">
    <w:name w:val="WW_CharLFO4LVL4"/>
    <w:qFormat/>
    <w:rPr>
      <w:rFonts w:ascii="Symbol" w:hAnsi="Symbol"/>
    </w:rPr>
  </w:style>
  <w:style w:type="character" w:styleId="WWCharLFO4LVL5">
    <w:name w:val="WW_CharLFO4LVL5"/>
    <w:qFormat/>
    <w:rPr>
      <w:rFonts w:cs="Courier New"/>
    </w:rPr>
  </w:style>
  <w:style w:type="character" w:styleId="WWCharLFO4LVL6">
    <w:name w:val="WW_CharLFO4LVL6"/>
    <w:qFormat/>
    <w:rPr>
      <w:rFonts w:ascii="Wingdings" w:hAnsi="Wingdings"/>
    </w:rPr>
  </w:style>
  <w:style w:type="character" w:styleId="WWCharLFO4LVL7">
    <w:name w:val="WW_CharLFO4LVL7"/>
    <w:qFormat/>
    <w:rPr>
      <w:rFonts w:ascii="Symbol" w:hAnsi="Symbol"/>
    </w:rPr>
  </w:style>
  <w:style w:type="character" w:styleId="WWCharLFO4LVL8">
    <w:name w:val="WW_CharLFO4LVL8"/>
    <w:qFormat/>
    <w:rPr>
      <w:rFonts w:cs="Courier New"/>
    </w:rPr>
  </w:style>
  <w:style w:type="character" w:styleId="WWCharLFO4LVL9">
    <w:name w:val="WW_CharLFO4LVL9"/>
    <w:qFormat/>
    <w:rPr>
      <w:rFonts w:ascii="Wingdings" w:hAnsi="Wingdings"/>
    </w:rPr>
  </w:style>
  <w:style w:type="character" w:styleId="WWCharLFO5LVL1">
    <w:name w:val="WW_CharLFO5LVL1"/>
    <w:qFormat/>
    <w:rPr>
      <w:rFonts w:ascii="Symbol" w:hAnsi="Symbol"/>
    </w:rPr>
  </w:style>
  <w:style w:type="character" w:styleId="WWCharLFO5LVL2">
    <w:name w:val="WW_CharLFO5LVL2"/>
    <w:qFormat/>
    <w:rPr>
      <w:rFonts w:cs="Courier New"/>
    </w:rPr>
  </w:style>
  <w:style w:type="character" w:styleId="WWCharLFO5LVL3">
    <w:name w:val="WW_CharLFO5LVL3"/>
    <w:qFormat/>
    <w:rPr>
      <w:rFonts w:ascii="Wingdings" w:hAnsi="Wingdings"/>
    </w:rPr>
  </w:style>
  <w:style w:type="character" w:styleId="WWCharLFO5LVL4">
    <w:name w:val="WW_CharLFO5LVL4"/>
    <w:qFormat/>
    <w:rPr>
      <w:rFonts w:ascii="Symbol" w:hAnsi="Symbol"/>
    </w:rPr>
  </w:style>
  <w:style w:type="character" w:styleId="WWCharLFO5LVL5">
    <w:name w:val="WW_CharLFO5LVL5"/>
    <w:qFormat/>
    <w:rPr>
      <w:rFonts w:cs="Courier New"/>
    </w:rPr>
  </w:style>
  <w:style w:type="character" w:styleId="WWCharLFO5LVL6">
    <w:name w:val="WW_CharLFO5LVL6"/>
    <w:qFormat/>
    <w:rPr>
      <w:rFonts w:ascii="Wingdings" w:hAnsi="Wingdings"/>
    </w:rPr>
  </w:style>
  <w:style w:type="character" w:styleId="WWCharLFO5LVL7">
    <w:name w:val="WW_CharLFO5LVL7"/>
    <w:qFormat/>
    <w:rPr>
      <w:rFonts w:ascii="Symbol" w:hAnsi="Symbol"/>
    </w:rPr>
  </w:style>
  <w:style w:type="character" w:styleId="WWCharLFO5LVL8">
    <w:name w:val="WW_CharLFO5LVL8"/>
    <w:qFormat/>
    <w:rPr>
      <w:rFonts w:cs="Courier New"/>
    </w:rPr>
  </w:style>
  <w:style w:type="character" w:styleId="WWCharLFO5LVL9">
    <w:name w:val="WW_CharLFO5LVL9"/>
    <w:qFormat/>
    <w:rPr>
      <w:rFonts w:ascii="Wingdings" w:hAnsi="Wingdings"/>
    </w:rPr>
  </w:style>
  <w:style w:type="character" w:styleId="WWCharLFO6LVL1">
    <w:name w:val="WW_CharLFO6LVL1"/>
    <w:qFormat/>
    <w:rPr>
      <w:rFonts w:ascii="Symbol" w:hAnsi="Symbol"/>
    </w:rPr>
  </w:style>
  <w:style w:type="character" w:styleId="WWCharLFO6LVL2">
    <w:name w:val="WW_CharLFO6LVL2"/>
    <w:qFormat/>
    <w:rPr>
      <w:rFonts w:cs="Courier New"/>
    </w:rPr>
  </w:style>
  <w:style w:type="character" w:styleId="WWCharLFO6LVL3">
    <w:name w:val="WW_CharLFO6LVL3"/>
    <w:qFormat/>
    <w:rPr>
      <w:rFonts w:ascii="Wingdings" w:hAnsi="Wingdings"/>
    </w:rPr>
  </w:style>
  <w:style w:type="character" w:styleId="WWCharLFO6LVL4">
    <w:name w:val="WW_CharLFO6LVL4"/>
    <w:qFormat/>
    <w:rPr>
      <w:rFonts w:ascii="Symbol" w:hAnsi="Symbol"/>
    </w:rPr>
  </w:style>
  <w:style w:type="character" w:styleId="WWCharLFO6LVL5">
    <w:name w:val="WW_CharLFO6LVL5"/>
    <w:qFormat/>
    <w:rPr>
      <w:rFonts w:cs="Courier New"/>
    </w:rPr>
  </w:style>
  <w:style w:type="character" w:styleId="WWCharLFO6LVL6">
    <w:name w:val="WW_CharLFO6LVL6"/>
    <w:qFormat/>
    <w:rPr>
      <w:rFonts w:ascii="Wingdings" w:hAnsi="Wingdings"/>
    </w:rPr>
  </w:style>
  <w:style w:type="character" w:styleId="WWCharLFO6LVL7">
    <w:name w:val="WW_CharLFO6LVL7"/>
    <w:qFormat/>
    <w:rPr>
      <w:rFonts w:ascii="Symbol" w:hAnsi="Symbol"/>
    </w:rPr>
  </w:style>
  <w:style w:type="character" w:styleId="WWCharLFO6LVL8">
    <w:name w:val="WW_CharLFO6LVL8"/>
    <w:qFormat/>
    <w:rPr>
      <w:rFonts w:cs="Courier New"/>
    </w:rPr>
  </w:style>
  <w:style w:type="character" w:styleId="WWCharLFO6LVL9">
    <w:name w:val="WW_CharLFO6LVL9"/>
    <w:qFormat/>
    <w:rPr>
      <w:rFonts w:ascii="Wingdings" w:hAnsi="Wingdings"/>
    </w:rPr>
  </w:style>
  <w:style w:type="character" w:styleId="WWCharLFO7LVL1">
    <w:name w:val="WW_CharLFO7LVL1"/>
    <w:qFormat/>
    <w:rPr>
      <w:rFonts w:ascii="Symbol" w:hAnsi="Symbol"/>
    </w:rPr>
  </w:style>
  <w:style w:type="character" w:styleId="WWCharLFO7LVL2">
    <w:name w:val="WW_CharLFO7LVL2"/>
    <w:qFormat/>
    <w:rPr>
      <w:rFonts w:cs="Courier New"/>
    </w:rPr>
  </w:style>
  <w:style w:type="character" w:styleId="WWCharLFO7LVL3">
    <w:name w:val="WW_CharLFO7LVL3"/>
    <w:qFormat/>
    <w:rPr>
      <w:rFonts w:ascii="Wingdings" w:hAnsi="Wingdings"/>
    </w:rPr>
  </w:style>
  <w:style w:type="character" w:styleId="WWCharLFO7LVL4">
    <w:name w:val="WW_CharLFO7LVL4"/>
    <w:qFormat/>
    <w:rPr>
      <w:rFonts w:ascii="Symbol" w:hAnsi="Symbol"/>
    </w:rPr>
  </w:style>
  <w:style w:type="character" w:styleId="WWCharLFO7LVL5">
    <w:name w:val="WW_CharLFO7LVL5"/>
    <w:qFormat/>
    <w:rPr>
      <w:rFonts w:cs="Courier New"/>
    </w:rPr>
  </w:style>
  <w:style w:type="character" w:styleId="WWCharLFO7LVL6">
    <w:name w:val="WW_CharLFO7LVL6"/>
    <w:qFormat/>
    <w:rPr>
      <w:rFonts w:ascii="Wingdings" w:hAnsi="Wingdings"/>
    </w:rPr>
  </w:style>
  <w:style w:type="character" w:styleId="WWCharLFO7LVL7">
    <w:name w:val="WW_CharLFO7LVL7"/>
    <w:qFormat/>
    <w:rPr>
      <w:rFonts w:ascii="Symbol" w:hAnsi="Symbol"/>
    </w:rPr>
  </w:style>
  <w:style w:type="character" w:styleId="WWCharLFO7LVL8">
    <w:name w:val="WW_CharLFO7LVL8"/>
    <w:qFormat/>
    <w:rPr>
      <w:rFonts w:cs="Courier New"/>
    </w:rPr>
  </w:style>
  <w:style w:type="character" w:styleId="WWCharLFO7LVL9">
    <w:name w:val="WW_CharLFO7LVL9"/>
    <w:qFormat/>
    <w:rPr>
      <w:rFonts w:ascii="Wingdings" w:hAnsi="Wingdings"/>
    </w:rPr>
  </w:style>
  <w:style w:type="character" w:styleId="WWCharLFO9LVL1">
    <w:name w:val="WW_CharLFO9LVL1"/>
    <w:qFormat/>
    <w:rPr>
      <w:b/>
    </w:rPr>
  </w:style>
  <w:style w:type="character" w:styleId="WWCharLFO9LVL2">
    <w:name w:val="WW_CharLFO9LVL2"/>
    <w:qFormat/>
    <w:rPr>
      <w:rFonts w:ascii="Symbol" w:hAnsi="Symbol"/>
      <w:b w:val="false"/>
      <w:u w:val="none"/>
    </w:rPr>
  </w:style>
  <w:style w:type="character" w:styleId="WWCharLFO9LVL3">
    <w:name w:val="WW_CharLFO9LVL3"/>
    <w:qFormat/>
    <w:rPr>
      <w:b w:val="false"/>
      <w:sz w:val="24"/>
      <w:szCs w:val="24"/>
    </w:rPr>
  </w:style>
  <w:style w:type="character" w:styleId="WWCharLFO10LVL1">
    <w:name w:val="WW_CharLFO10LVL1"/>
    <w:qFormat/>
    <w:rPr>
      <w:rFonts w:ascii="Symbol" w:hAnsi="Symbol"/>
    </w:rPr>
  </w:style>
  <w:style w:type="character" w:styleId="WWCharLFO10LVL2">
    <w:name w:val="WW_CharLFO10LVL2"/>
    <w:qFormat/>
    <w:rPr>
      <w:rFonts w:cs="Courier New"/>
    </w:rPr>
  </w:style>
  <w:style w:type="character" w:styleId="WWCharLFO10LVL3">
    <w:name w:val="WW_CharLFO10LVL3"/>
    <w:qFormat/>
    <w:rPr>
      <w:rFonts w:ascii="Wingdings" w:hAnsi="Wingdings"/>
    </w:rPr>
  </w:style>
  <w:style w:type="character" w:styleId="WWCharLFO10LVL4">
    <w:name w:val="WW_CharLFO10LVL4"/>
    <w:qFormat/>
    <w:rPr>
      <w:rFonts w:ascii="Symbol" w:hAnsi="Symbol"/>
    </w:rPr>
  </w:style>
  <w:style w:type="character" w:styleId="WWCharLFO10LVL5">
    <w:name w:val="WW_CharLFO10LVL5"/>
    <w:qFormat/>
    <w:rPr>
      <w:rFonts w:cs="Courier New"/>
    </w:rPr>
  </w:style>
  <w:style w:type="character" w:styleId="WWCharLFO10LVL6">
    <w:name w:val="WW_CharLFO10LVL6"/>
    <w:qFormat/>
    <w:rPr>
      <w:rFonts w:ascii="Wingdings" w:hAnsi="Wingdings"/>
    </w:rPr>
  </w:style>
  <w:style w:type="character" w:styleId="WWCharLFO10LVL7">
    <w:name w:val="WW_CharLFO10LVL7"/>
    <w:qFormat/>
    <w:rPr>
      <w:rFonts w:ascii="Symbol" w:hAnsi="Symbol"/>
    </w:rPr>
  </w:style>
  <w:style w:type="character" w:styleId="WWCharLFO10LVL8">
    <w:name w:val="WW_CharLFO10LVL8"/>
    <w:qFormat/>
    <w:rPr>
      <w:rFonts w:cs="Courier New"/>
    </w:rPr>
  </w:style>
  <w:style w:type="character" w:styleId="WWCharLFO10LVL9">
    <w:name w:val="WW_CharLFO10LVL9"/>
    <w:qFormat/>
    <w:rPr>
      <w:rFonts w:ascii="Wingdings" w:hAnsi="Wingdings"/>
    </w:rPr>
  </w:style>
  <w:style w:type="character" w:styleId="WWCharLFO11LVL1">
    <w:name w:val="WW_CharLFO11LVL1"/>
    <w:qFormat/>
    <w:rPr>
      <w:rFonts w:ascii="Symbol" w:hAnsi="Symbol"/>
    </w:rPr>
  </w:style>
  <w:style w:type="character" w:styleId="WWCharLFO11LVL2">
    <w:name w:val="WW_CharLFO11LVL2"/>
    <w:qFormat/>
    <w:rPr>
      <w:rFonts w:cs="Courier New"/>
    </w:rPr>
  </w:style>
  <w:style w:type="character" w:styleId="WWCharLFO11LVL3">
    <w:name w:val="WW_CharLFO11LVL3"/>
    <w:qFormat/>
    <w:rPr>
      <w:rFonts w:ascii="Wingdings" w:hAnsi="Wingdings"/>
    </w:rPr>
  </w:style>
  <w:style w:type="character" w:styleId="WWCharLFO11LVL4">
    <w:name w:val="WW_CharLFO11LVL4"/>
    <w:qFormat/>
    <w:rPr>
      <w:rFonts w:ascii="Symbol" w:hAnsi="Symbol"/>
    </w:rPr>
  </w:style>
  <w:style w:type="character" w:styleId="WWCharLFO11LVL5">
    <w:name w:val="WW_CharLFO11LVL5"/>
    <w:qFormat/>
    <w:rPr>
      <w:rFonts w:cs="Courier New"/>
    </w:rPr>
  </w:style>
  <w:style w:type="character" w:styleId="WWCharLFO11LVL6">
    <w:name w:val="WW_CharLFO11LVL6"/>
    <w:qFormat/>
    <w:rPr>
      <w:rFonts w:ascii="Wingdings" w:hAnsi="Wingdings"/>
    </w:rPr>
  </w:style>
  <w:style w:type="character" w:styleId="WWCharLFO11LVL7">
    <w:name w:val="WW_CharLFO11LVL7"/>
    <w:qFormat/>
    <w:rPr>
      <w:rFonts w:ascii="Symbol" w:hAnsi="Symbol"/>
    </w:rPr>
  </w:style>
  <w:style w:type="character" w:styleId="WWCharLFO11LVL8">
    <w:name w:val="WW_CharLFO11LVL8"/>
    <w:qFormat/>
    <w:rPr>
      <w:rFonts w:cs="Courier New"/>
    </w:rPr>
  </w:style>
  <w:style w:type="character" w:styleId="WWCharLFO11LVL9">
    <w:name w:val="WW_CharLFO11LVL9"/>
    <w:qFormat/>
    <w:rPr>
      <w:rFonts w:ascii="Wingdings" w:hAnsi="Wingdings"/>
    </w:rPr>
  </w:style>
  <w:style w:type="character" w:styleId="WWCharLFO12LVL1">
    <w:name w:val="WW_CharLFO12LVL1"/>
    <w:qFormat/>
    <w:rPr>
      <w:rFonts w:ascii="Symbol" w:hAnsi="Symbol"/>
    </w:rPr>
  </w:style>
  <w:style w:type="character" w:styleId="WWCharLFO12LVL2">
    <w:name w:val="WW_CharLFO12LVL2"/>
    <w:qFormat/>
    <w:rPr>
      <w:rFonts w:cs="Courier New"/>
    </w:rPr>
  </w:style>
  <w:style w:type="character" w:styleId="WWCharLFO12LVL3">
    <w:name w:val="WW_CharLFO12LVL3"/>
    <w:qFormat/>
    <w:rPr>
      <w:rFonts w:ascii="Wingdings" w:hAnsi="Wingdings"/>
    </w:rPr>
  </w:style>
  <w:style w:type="character" w:styleId="WWCharLFO12LVL4">
    <w:name w:val="WW_CharLFO12LVL4"/>
    <w:qFormat/>
    <w:rPr>
      <w:rFonts w:ascii="Symbol" w:hAnsi="Symbol"/>
    </w:rPr>
  </w:style>
  <w:style w:type="character" w:styleId="WWCharLFO12LVL5">
    <w:name w:val="WW_CharLFO12LVL5"/>
    <w:qFormat/>
    <w:rPr>
      <w:rFonts w:cs="Courier New"/>
    </w:rPr>
  </w:style>
  <w:style w:type="character" w:styleId="WWCharLFO12LVL6">
    <w:name w:val="WW_CharLFO12LVL6"/>
    <w:qFormat/>
    <w:rPr>
      <w:rFonts w:ascii="Wingdings" w:hAnsi="Wingdings"/>
    </w:rPr>
  </w:style>
  <w:style w:type="character" w:styleId="WWCharLFO12LVL7">
    <w:name w:val="WW_CharLFO12LVL7"/>
    <w:qFormat/>
    <w:rPr>
      <w:rFonts w:ascii="Symbol" w:hAnsi="Symbol"/>
    </w:rPr>
  </w:style>
  <w:style w:type="character" w:styleId="WWCharLFO12LVL8">
    <w:name w:val="WW_CharLFO12LVL8"/>
    <w:qFormat/>
    <w:rPr>
      <w:rFonts w:cs="Courier New"/>
    </w:rPr>
  </w:style>
  <w:style w:type="character" w:styleId="WWCharLFO12LVL9">
    <w:name w:val="WW_CharLFO12LVL9"/>
    <w:qFormat/>
    <w:rPr>
      <w:rFonts w:ascii="Wingdings" w:hAnsi="Wingdings"/>
    </w:rPr>
  </w:style>
  <w:style w:type="character" w:styleId="WWCharLFO13LVL1">
    <w:name w:val="WW_CharLFO13LVL1"/>
    <w:qFormat/>
    <w:rPr>
      <w:rFonts w:ascii="Symbol" w:hAnsi="Symbol"/>
    </w:rPr>
  </w:style>
  <w:style w:type="character" w:styleId="WWCharLFO13LVL2">
    <w:name w:val="WW_CharLFO13LVL2"/>
    <w:qFormat/>
    <w:rPr>
      <w:rFonts w:cs="Courier New"/>
    </w:rPr>
  </w:style>
  <w:style w:type="character" w:styleId="WWCharLFO13LVL3">
    <w:name w:val="WW_CharLFO13LVL3"/>
    <w:qFormat/>
    <w:rPr>
      <w:rFonts w:ascii="Wingdings" w:hAnsi="Wingdings"/>
    </w:rPr>
  </w:style>
  <w:style w:type="character" w:styleId="WWCharLFO13LVL4">
    <w:name w:val="WW_CharLFO13LVL4"/>
    <w:qFormat/>
    <w:rPr>
      <w:rFonts w:ascii="Symbol" w:hAnsi="Symbol"/>
    </w:rPr>
  </w:style>
  <w:style w:type="character" w:styleId="WWCharLFO13LVL5">
    <w:name w:val="WW_CharLFO13LVL5"/>
    <w:qFormat/>
    <w:rPr>
      <w:rFonts w:cs="Courier New"/>
    </w:rPr>
  </w:style>
  <w:style w:type="character" w:styleId="WWCharLFO13LVL6">
    <w:name w:val="WW_CharLFO13LVL6"/>
    <w:qFormat/>
    <w:rPr>
      <w:rFonts w:ascii="Wingdings" w:hAnsi="Wingdings"/>
    </w:rPr>
  </w:style>
  <w:style w:type="character" w:styleId="WWCharLFO13LVL7">
    <w:name w:val="WW_CharLFO13LVL7"/>
    <w:qFormat/>
    <w:rPr>
      <w:rFonts w:ascii="Symbol" w:hAnsi="Symbol"/>
    </w:rPr>
  </w:style>
  <w:style w:type="character" w:styleId="WWCharLFO13LVL8">
    <w:name w:val="WW_CharLFO13LVL8"/>
    <w:qFormat/>
    <w:rPr>
      <w:rFonts w:cs="Courier New"/>
    </w:rPr>
  </w:style>
  <w:style w:type="character" w:styleId="WWCharLFO13LVL9">
    <w:name w:val="WW_CharLFO13LVL9"/>
    <w:qFormat/>
    <w:rPr>
      <w:rFonts w:ascii="Wingdings" w:hAnsi="Wingdings"/>
    </w:rPr>
  </w:style>
  <w:style w:type="character" w:styleId="WWCharLFO15LVL1">
    <w:name w:val="WW_CharLFO15LVL1"/>
    <w:qFormat/>
    <w:rPr>
      <w:rFonts w:ascii="Symbol" w:hAnsi="Symbol"/>
    </w:rPr>
  </w:style>
  <w:style w:type="character" w:styleId="WWCharLFO15LVL2">
    <w:name w:val="WW_CharLFO15LVL2"/>
    <w:qFormat/>
    <w:rPr>
      <w:rFonts w:cs="Courier New"/>
    </w:rPr>
  </w:style>
  <w:style w:type="character" w:styleId="WWCharLFO15LVL3">
    <w:name w:val="WW_CharLFO15LVL3"/>
    <w:qFormat/>
    <w:rPr>
      <w:rFonts w:ascii="Wingdings" w:hAnsi="Wingdings"/>
    </w:rPr>
  </w:style>
  <w:style w:type="character" w:styleId="WWCharLFO15LVL4">
    <w:name w:val="WW_CharLFO15LVL4"/>
    <w:qFormat/>
    <w:rPr>
      <w:rFonts w:ascii="Symbol" w:hAnsi="Symbol"/>
    </w:rPr>
  </w:style>
  <w:style w:type="character" w:styleId="WWCharLFO15LVL5">
    <w:name w:val="WW_CharLFO15LVL5"/>
    <w:qFormat/>
    <w:rPr>
      <w:rFonts w:cs="Courier New"/>
    </w:rPr>
  </w:style>
  <w:style w:type="character" w:styleId="WWCharLFO15LVL6">
    <w:name w:val="WW_CharLFO15LVL6"/>
    <w:qFormat/>
    <w:rPr>
      <w:rFonts w:ascii="Wingdings" w:hAnsi="Wingdings"/>
    </w:rPr>
  </w:style>
  <w:style w:type="character" w:styleId="WWCharLFO15LVL7">
    <w:name w:val="WW_CharLFO15LVL7"/>
    <w:qFormat/>
    <w:rPr>
      <w:rFonts w:ascii="Symbol" w:hAnsi="Symbol"/>
    </w:rPr>
  </w:style>
  <w:style w:type="character" w:styleId="WWCharLFO15LVL8">
    <w:name w:val="WW_CharLFO15LVL8"/>
    <w:qFormat/>
    <w:rPr>
      <w:rFonts w:cs="Courier New"/>
    </w:rPr>
  </w:style>
  <w:style w:type="character" w:styleId="WWCharLFO15LVL9">
    <w:name w:val="WW_CharLFO15LVL9"/>
    <w:qFormat/>
    <w:rPr>
      <w:rFonts w:ascii="Wingdings" w:hAnsi="Wingdings"/>
    </w:rPr>
  </w:style>
  <w:style w:type="character" w:styleId="WWCharLFO16LVL1">
    <w:name w:val="WW_CharLFO16LVL1"/>
    <w:qFormat/>
    <w:rPr>
      <w:b/>
    </w:rPr>
  </w:style>
  <w:style w:type="character" w:styleId="WWCharLFO16LVL2">
    <w:name w:val="WW_CharLFO16LVL2"/>
    <w:qFormat/>
    <w:rPr>
      <w:b w:val="false"/>
      <w:u w:val="none"/>
    </w:rPr>
  </w:style>
  <w:style w:type="character" w:styleId="WWCharLFO16LVL3">
    <w:name w:val="WW_CharLFO16LVL3"/>
    <w:qFormat/>
    <w:rPr>
      <w:b w:val="false"/>
      <w:sz w:val="24"/>
      <w:szCs w:val="24"/>
    </w:rPr>
  </w:style>
  <w:style w:type="character" w:styleId="WWCharLFO17LVL1">
    <w:name w:val="WW_CharLFO17LVL1"/>
    <w:qFormat/>
    <w:rPr>
      <w:rFonts w:ascii="Symbol" w:hAnsi="Symbol"/>
    </w:rPr>
  </w:style>
  <w:style w:type="character" w:styleId="WWCharLFO17LVL2">
    <w:name w:val="WW_CharLFO17LVL2"/>
    <w:qFormat/>
    <w:rPr>
      <w:rFonts w:cs="Courier New"/>
    </w:rPr>
  </w:style>
  <w:style w:type="character" w:styleId="WWCharLFO17LVL3">
    <w:name w:val="WW_CharLFO17LVL3"/>
    <w:qFormat/>
    <w:rPr>
      <w:rFonts w:ascii="Wingdings" w:hAnsi="Wingdings"/>
    </w:rPr>
  </w:style>
  <w:style w:type="character" w:styleId="WWCharLFO17LVL4">
    <w:name w:val="WW_CharLFO17LVL4"/>
    <w:qFormat/>
    <w:rPr>
      <w:rFonts w:ascii="Symbol" w:hAnsi="Symbol"/>
    </w:rPr>
  </w:style>
  <w:style w:type="character" w:styleId="WWCharLFO17LVL5">
    <w:name w:val="WW_CharLFO17LVL5"/>
    <w:qFormat/>
    <w:rPr>
      <w:rFonts w:cs="Courier New"/>
    </w:rPr>
  </w:style>
  <w:style w:type="character" w:styleId="WWCharLFO17LVL6">
    <w:name w:val="WW_CharLFO17LVL6"/>
    <w:qFormat/>
    <w:rPr>
      <w:rFonts w:ascii="Wingdings" w:hAnsi="Wingdings"/>
    </w:rPr>
  </w:style>
  <w:style w:type="character" w:styleId="WWCharLFO17LVL7">
    <w:name w:val="WW_CharLFO17LVL7"/>
    <w:qFormat/>
    <w:rPr>
      <w:rFonts w:ascii="Symbol" w:hAnsi="Symbol"/>
    </w:rPr>
  </w:style>
  <w:style w:type="character" w:styleId="WWCharLFO17LVL8">
    <w:name w:val="WW_CharLFO17LVL8"/>
    <w:qFormat/>
    <w:rPr>
      <w:rFonts w:cs="Courier New"/>
    </w:rPr>
  </w:style>
  <w:style w:type="character" w:styleId="WWCharLFO17LVL9">
    <w:name w:val="WW_CharLFO17LVL9"/>
    <w:qFormat/>
    <w:rPr>
      <w:rFonts w:ascii="Wingdings" w:hAnsi="Wingdings"/>
    </w:rPr>
  </w:style>
  <w:style w:type="character" w:styleId="WWCharLFO18LVL1">
    <w:name w:val="WW_CharLFO18LVL1"/>
    <w:qFormat/>
    <w:rPr>
      <w:rFonts w:ascii="Symbol" w:hAnsi="Symbol"/>
    </w:rPr>
  </w:style>
  <w:style w:type="character" w:styleId="WWCharLFO18LVL2">
    <w:name w:val="WW_CharLFO18LVL2"/>
    <w:qFormat/>
    <w:rPr>
      <w:rFonts w:cs="Courier New"/>
    </w:rPr>
  </w:style>
  <w:style w:type="character" w:styleId="WWCharLFO18LVL3">
    <w:name w:val="WW_CharLFO18LVL3"/>
    <w:qFormat/>
    <w:rPr>
      <w:rFonts w:ascii="Wingdings" w:hAnsi="Wingdings"/>
    </w:rPr>
  </w:style>
  <w:style w:type="character" w:styleId="WWCharLFO18LVL4">
    <w:name w:val="WW_CharLFO18LVL4"/>
    <w:qFormat/>
    <w:rPr>
      <w:rFonts w:ascii="Symbol" w:hAnsi="Symbol"/>
    </w:rPr>
  </w:style>
  <w:style w:type="character" w:styleId="WWCharLFO18LVL5">
    <w:name w:val="WW_CharLFO18LVL5"/>
    <w:qFormat/>
    <w:rPr>
      <w:rFonts w:cs="Courier New"/>
    </w:rPr>
  </w:style>
  <w:style w:type="character" w:styleId="WWCharLFO18LVL6">
    <w:name w:val="WW_CharLFO18LVL6"/>
    <w:qFormat/>
    <w:rPr>
      <w:rFonts w:ascii="Wingdings" w:hAnsi="Wingdings"/>
    </w:rPr>
  </w:style>
  <w:style w:type="character" w:styleId="WWCharLFO18LVL7">
    <w:name w:val="WW_CharLFO18LVL7"/>
    <w:qFormat/>
    <w:rPr>
      <w:rFonts w:ascii="Symbol" w:hAnsi="Symbol"/>
    </w:rPr>
  </w:style>
  <w:style w:type="character" w:styleId="WWCharLFO18LVL8">
    <w:name w:val="WW_CharLFO18LVL8"/>
    <w:qFormat/>
    <w:rPr>
      <w:rFonts w:cs="Courier New"/>
    </w:rPr>
  </w:style>
  <w:style w:type="character" w:styleId="WWCharLFO18LVL9">
    <w:name w:val="WW_CharLFO18LVL9"/>
    <w:qFormat/>
    <w:rPr>
      <w:rFonts w:ascii="Wingdings" w:hAnsi="Wingdings"/>
    </w:rPr>
  </w:style>
  <w:style w:type="character" w:styleId="WWCharLFO19LVL1">
    <w:name w:val="WW_CharLFO19LVL1"/>
    <w:qFormat/>
    <w:rPr>
      <w:rFonts w:ascii="Symbol" w:hAnsi="Symbol"/>
    </w:rPr>
  </w:style>
  <w:style w:type="character" w:styleId="WWCharLFO19LVL2">
    <w:name w:val="WW_CharLFO19LVL2"/>
    <w:qFormat/>
    <w:rPr>
      <w:rFonts w:cs="Courier New"/>
    </w:rPr>
  </w:style>
  <w:style w:type="character" w:styleId="WWCharLFO19LVL3">
    <w:name w:val="WW_CharLFO19LVL3"/>
    <w:qFormat/>
    <w:rPr>
      <w:rFonts w:ascii="Wingdings" w:hAnsi="Wingdings"/>
    </w:rPr>
  </w:style>
  <w:style w:type="character" w:styleId="WWCharLFO19LVL4">
    <w:name w:val="WW_CharLFO19LVL4"/>
    <w:qFormat/>
    <w:rPr>
      <w:rFonts w:ascii="Symbol" w:hAnsi="Symbol"/>
    </w:rPr>
  </w:style>
  <w:style w:type="character" w:styleId="WWCharLFO19LVL5">
    <w:name w:val="WW_CharLFO19LVL5"/>
    <w:qFormat/>
    <w:rPr>
      <w:rFonts w:cs="Courier New"/>
    </w:rPr>
  </w:style>
  <w:style w:type="character" w:styleId="WWCharLFO19LVL6">
    <w:name w:val="WW_CharLFO19LVL6"/>
    <w:qFormat/>
    <w:rPr>
      <w:rFonts w:ascii="Wingdings" w:hAnsi="Wingdings"/>
    </w:rPr>
  </w:style>
  <w:style w:type="character" w:styleId="WWCharLFO19LVL7">
    <w:name w:val="WW_CharLFO19LVL7"/>
    <w:qFormat/>
    <w:rPr>
      <w:rFonts w:ascii="Symbol" w:hAnsi="Symbol"/>
    </w:rPr>
  </w:style>
  <w:style w:type="character" w:styleId="WWCharLFO19LVL8">
    <w:name w:val="WW_CharLFO19LVL8"/>
    <w:qFormat/>
    <w:rPr>
      <w:rFonts w:cs="Courier New"/>
    </w:rPr>
  </w:style>
  <w:style w:type="character" w:styleId="WWCharLFO19LVL9">
    <w:name w:val="WW_CharLFO19LVL9"/>
    <w:qFormat/>
    <w:rPr>
      <w:rFonts w:ascii="Wingdings" w:hAnsi="Wingdings"/>
    </w:rPr>
  </w:style>
  <w:style w:type="character" w:styleId="WWCharLFO20LVL1">
    <w:name w:val="WW_CharLFO20LVL1"/>
    <w:qFormat/>
    <w:rPr>
      <w:rFonts w:ascii="Symbol" w:hAnsi="Symbol"/>
    </w:rPr>
  </w:style>
  <w:style w:type="character" w:styleId="WWCharLFO20LVL2">
    <w:name w:val="WW_CharLFO20LVL2"/>
    <w:qFormat/>
    <w:rPr>
      <w:rFonts w:cs="Courier New"/>
    </w:rPr>
  </w:style>
  <w:style w:type="character" w:styleId="WWCharLFO20LVL3">
    <w:name w:val="WW_CharLFO20LVL3"/>
    <w:qFormat/>
    <w:rPr>
      <w:rFonts w:ascii="Wingdings" w:hAnsi="Wingdings"/>
    </w:rPr>
  </w:style>
  <w:style w:type="character" w:styleId="WWCharLFO20LVL4">
    <w:name w:val="WW_CharLFO20LVL4"/>
    <w:qFormat/>
    <w:rPr>
      <w:rFonts w:ascii="Symbol" w:hAnsi="Symbol"/>
    </w:rPr>
  </w:style>
  <w:style w:type="character" w:styleId="WWCharLFO20LVL5">
    <w:name w:val="WW_CharLFO20LVL5"/>
    <w:qFormat/>
    <w:rPr>
      <w:rFonts w:cs="Courier New"/>
    </w:rPr>
  </w:style>
  <w:style w:type="character" w:styleId="WWCharLFO20LVL6">
    <w:name w:val="WW_CharLFO20LVL6"/>
    <w:qFormat/>
    <w:rPr>
      <w:rFonts w:ascii="Wingdings" w:hAnsi="Wingdings"/>
    </w:rPr>
  </w:style>
  <w:style w:type="character" w:styleId="WWCharLFO20LVL7">
    <w:name w:val="WW_CharLFO20LVL7"/>
    <w:qFormat/>
    <w:rPr>
      <w:rFonts w:ascii="Symbol" w:hAnsi="Symbol"/>
    </w:rPr>
  </w:style>
  <w:style w:type="character" w:styleId="WWCharLFO20LVL8">
    <w:name w:val="WW_CharLFO20LVL8"/>
    <w:qFormat/>
    <w:rPr>
      <w:rFonts w:cs="Courier New"/>
    </w:rPr>
  </w:style>
  <w:style w:type="character" w:styleId="WWCharLFO20LVL9">
    <w:name w:val="WW_CharLFO20LVL9"/>
    <w:qFormat/>
    <w:rPr>
      <w:rFonts w:ascii="Wingdings" w:hAnsi="Wingdings"/>
    </w:rPr>
  </w:style>
  <w:style w:type="character" w:styleId="WWCharLFO23LVL2">
    <w:name w:val="WW_CharLFO23LVL2"/>
    <w:qFormat/>
    <w:rPr>
      <w:sz w:val="24"/>
      <w:szCs w:val="24"/>
    </w:rPr>
  </w:style>
  <w:style w:type="character" w:styleId="WWCharLFO25LVL2">
    <w:name w:val="WW_CharLFO25LVL2"/>
    <w:qFormat/>
    <w:rPr>
      <w:sz w:val="24"/>
      <w:szCs w:val="24"/>
    </w:rPr>
  </w:style>
  <w:style w:type="character" w:styleId="WWCharLFO26LVL1">
    <w:name w:val="WW_CharLFO26LVL1"/>
    <w:qFormat/>
    <w:rPr>
      <w:b/>
      <w:sz w:val="24"/>
    </w:rPr>
  </w:style>
  <w:style w:type="character" w:styleId="WWCharLFO26LVL2">
    <w:name w:val="WW_CharLFO26LVL2"/>
    <w:qFormat/>
    <w:rPr>
      <w:sz w:val="24"/>
    </w:rPr>
  </w:style>
  <w:style w:type="character" w:styleId="WWCharLFO26LVL3">
    <w:name w:val="WW_CharLFO26LVL3"/>
    <w:qFormat/>
    <w:rPr>
      <w:sz w:val="24"/>
    </w:rPr>
  </w:style>
  <w:style w:type="character" w:styleId="WWCharLFO26LVL4">
    <w:name w:val="WW_CharLFO26LVL4"/>
    <w:qFormat/>
    <w:rPr>
      <w:sz w:val="24"/>
    </w:rPr>
  </w:style>
  <w:style w:type="character" w:styleId="WWCharLFO26LVL5">
    <w:name w:val="WW_CharLFO26LVL5"/>
    <w:qFormat/>
    <w:rPr>
      <w:sz w:val="24"/>
    </w:rPr>
  </w:style>
  <w:style w:type="character" w:styleId="WWCharLFO26LVL6">
    <w:name w:val="WW_CharLFO26LVL6"/>
    <w:qFormat/>
    <w:rPr>
      <w:sz w:val="24"/>
    </w:rPr>
  </w:style>
  <w:style w:type="character" w:styleId="WWCharLFO26LVL7">
    <w:name w:val="WW_CharLFO26LVL7"/>
    <w:qFormat/>
    <w:rPr>
      <w:sz w:val="24"/>
    </w:rPr>
  </w:style>
  <w:style w:type="character" w:styleId="WWCharLFO26LVL8">
    <w:name w:val="WW_CharLFO26LVL8"/>
    <w:qFormat/>
    <w:rPr>
      <w:sz w:val="24"/>
    </w:rPr>
  </w:style>
  <w:style w:type="character" w:styleId="WWCharLFO26LVL9">
    <w:name w:val="WW_CharLFO26LVL9"/>
    <w:qFormat/>
    <w:rPr>
      <w:sz w:val="24"/>
    </w:rPr>
  </w:style>
  <w:style w:type="character" w:styleId="WWCharLFO27LVL2">
    <w:name w:val="WW_CharLFO27LVL2"/>
    <w:qFormat/>
    <w:rPr>
      <w:sz w:val="24"/>
      <w:szCs w:val="24"/>
    </w:rPr>
  </w:style>
  <w:style w:type="character" w:styleId="Footnotereference1">
    <w:name w:val="footnote reference1"/>
    <w:qFormat/>
    <w:rPr>
      <w:vertAlign w:val="superscript"/>
    </w:rPr>
  </w:style>
  <w:style w:type="character" w:styleId="FootnoteCharacters">
    <w:name w:val="Footnote Characters"/>
    <w:qFormat/>
    <w:rPr>
      <w:vertAlign w:val="superscript"/>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suppressAutoHyphens w:val="true"/>
      <w:jc w:val="center"/>
    </w:pPr>
    <w:rPr>
      <w:b/>
      <w:bCs/>
      <w:sz w:val="24"/>
      <w:szCs w:val="24"/>
    </w:rPr>
  </w:style>
  <w:style w:type="paragraph" w:styleId="BodyText">
    <w:name w:val="Body Text"/>
    <w:basedOn w:val="Normal"/>
    <w:pPr>
      <w:suppressAutoHyphens w:val="true"/>
      <w:spacing w:before="0" w:after="120"/>
    </w:pPr>
    <w:rPr/>
  </w:style>
  <w:style w:type="paragraph" w:styleId="List">
    <w:name w:val="List"/>
    <w:basedOn w:val="BodyText"/>
    <w:pPr>
      <w:suppressAutoHyphens w:val="true"/>
    </w:pPr>
    <w:rPr>
      <w:rFonts w:cs="Lohit Devanagari"/>
      <w:sz w:val="24"/>
    </w:rPr>
  </w:style>
  <w:style w:type="paragraph" w:styleId="Caption">
    <w:name w:val="Caption"/>
    <w:basedOn w:val="Normal"/>
    <w:qFormat/>
    <w:pPr>
      <w:suppressLineNumbers/>
      <w:spacing w:before="120" w:after="120"/>
    </w:pPr>
    <w:rPr>
      <w:rFonts w:cs="Lohit Devanagari"/>
      <w:i/>
      <w:iCs/>
      <w:sz w:val="24"/>
      <w:szCs w:val="24"/>
    </w:rPr>
  </w:style>
  <w:style w:type="paragraph" w:styleId="Style21">
    <w:name w:val="Указатель"/>
    <w:basedOn w:val="Normal"/>
    <w:qFormat/>
    <w:pPr>
      <w:suppressLineNumbers/>
      <w:suppressAutoHyphens w:val="true"/>
    </w:pPr>
    <w:rPr>
      <w:rFonts w:cs="Lohit Devanagari"/>
      <w:sz w:val="24"/>
    </w:rPr>
  </w:style>
  <w:style w:type="paragraph" w:styleId="Style22">
    <w:name w:val="Обычный"/>
    <w:qFormat/>
    <w:pPr>
      <w:keepNext w:val="false"/>
      <w:keepLines w:val="false"/>
      <w:pageBreakBefore w:val="false"/>
      <w:widowControl w:val="false"/>
      <w:shd w:val="clear" w:fill="auto"/>
      <w:suppressAutoHyphens w:val="true"/>
      <w:overflowPunct w:val="false"/>
      <w:bidi w:val="0"/>
      <w:snapToGrid w:val="true"/>
      <w:spacing w:lineRule="auto" w:line="240" w:before="0" w:after="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0"/>
      <w:sz w:val="20"/>
      <w:szCs w:val="20"/>
      <w:u w:val="none"/>
      <w:shd w:fill="auto" w:val="clear"/>
      <w:vertAlign w:val="baseline"/>
      <w:em w:val="none"/>
      <w:lang w:val="ru-RU" w:eastAsia="ru-RU" w:bidi="ar-SA"/>
    </w:rPr>
  </w:style>
  <w:style w:type="paragraph" w:styleId="Style23">
    <w:name w:val="Название объекта"/>
    <w:basedOn w:val="Normal"/>
    <w:qFormat/>
    <w:pPr>
      <w:suppressLineNumbers/>
      <w:suppressAutoHyphens w:val="true"/>
      <w:spacing w:before="120" w:after="120"/>
    </w:pPr>
    <w:rPr>
      <w:rFonts w:cs="Lohit Devanagari"/>
      <w:i/>
      <w:iCs/>
      <w:sz w:val="24"/>
      <w:szCs w:val="24"/>
    </w:rPr>
  </w:style>
  <w:style w:type="paragraph" w:styleId="Style24">
    <w:name w:val="Таблицы (моноширинный)"/>
    <w:basedOn w:val="Normal"/>
    <w:qFormat/>
    <w:pPr>
      <w:suppressAutoHyphens w:val="true"/>
      <w:jc w:val="both"/>
    </w:pPr>
    <w:rPr>
      <w:rFonts w:ascii="Courier New" w:hAnsi="Courier New" w:eastAsia="Courier New" w:cs="Courier New"/>
    </w:rPr>
  </w:style>
  <w:style w:type="paragraph" w:styleId="21">
    <w:name w:val="Основной текст с отступом 2"/>
    <w:basedOn w:val="Normal"/>
    <w:qFormat/>
    <w:pPr>
      <w:tabs>
        <w:tab w:val="clear" w:pos="708"/>
      </w:tabs>
      <w:suppressAutoHyphens w:val="true"/>
      <w:ind w:left="1843" w:right="0" w:hanging="0"/>
      <w:jc w:val="both"/>
    </w:pPr>
    <w:rPr>
      <w:sz w:val="24"/>
    </w:rPr>
  </w:style>
  <w:style w:type="paragraph" w:styleId="Style25">
    <w:name w:val="Текст выноски"/>
    <w:basedOn w:val="Normal"/>
    <w:qFormat/>
    <w:pPr>
      <w:suppressAutoHyphens w:val="true"/>
    </w:pPr>
    <w:rPr>
      <w:rFonts w:ascii="Tahoma" w:hAnsi="Tahoma" w:eastAsia="Tahoma" w:cs="Tahoma"/>
      <w:sz w:val="16"/>
      <w:szCs w:val="16"/>
    </w:rPr>
  </w:style>
  <w:style w:type="paragraph" w:styleId="22">
    <w:name w:val="Основной текст 2"/>
    <w:basedOn w:val="Normal"/>
    <w:qFormat/>
    <w:pPr>
      <w:widowControl/>
      <w:suppressAutoHyphens w:val="true"/>
      <w:spacing w:lineRule="auto" w:line="480" w:before="0" w:after="120"/>
    </w:pPr>
    <w:rPr>
      <w:sz w:val="24"/>
      <w:szCs w:val="24"/>
    </w:rPr>
  </w:style>
  <w:style w:type="paragraph" w:styleId="Style26">
    <w:name w:val="Колонтитул"/>
    <w:basedOn w:val="Normal"/>
    <w:qFormat/>
    <w:pPr>
      <w:suppressAutoHyphens w:val="true"/>
    </w:pPr>
    <w:rPr/>
  </w:style>
  <w:style w:type="paragraph" w:styleId="Footer">
    <w:name w:val="Footer"/>
    <w:basedOn w:val="Normal"/>
    <w:pPr>
      <w:tabs>
        <w:tab w:val="clear" w:pos="708"/>
        <w:tab w:val="center" w:pos="4677" w:leader="none"/>
        <w:tab w:val="right" w:pos="9355" w:leader="none"/>
      </w:tabs>
      <w:suppressAutoHyphens w:val="true"/>
    </w:pPr>
    <w:rPr/>
  </w:style>
  <w:style w:type="paragraph" w:styleId="32">
    <w:name w:val="Основной текст 3"/>
    <w:basedOn w:val="Normal"/>
    <w:qFormat/>
    <w:pPr>
      <w:suppressAutoHyphens w:val="true"/>
      <w:spacing w:before="0" w:after="120"/>
    </w:pPr>
    <w:rPr>
      <w:sz w:val="16"/>
      <w:szCs w:val="16"/>
    </w:rPr>
  </w:style>
  <w:style w:type="paragraph" w:styleId="Style27">
    <w:name w:val="Текст примечания"/>
    <w:basedOn w:val="Normal"/>
    <w:qFormat/>
    <w:pPr>
      <w:suppressAutoHyphens w:val="true"/>
    </w:pPr>
    <w:rPr/>
  </w:style>
  <w:style w:type="paragraph" w:styleId="Style28">
    <w:name w:val="Тема примечания"/>
    <w:basedOn w:val="Style27"/>
    <w:qFormat/>
    <w:pPr>
      <w:suppressAutoHyphens w:val="true"/>
    </w:pPr>
    <w:rPr>
      <w:b/>
      <w:bCs/>
    </w:rPr>
  </w:style>
  <w:style w:type="paragraph" w:styleId="Style29">
    <w:name w:val="Абзац списка"/>
    <w:basedOn w:val="Normal"/>
    <w:qFormat/>
    <w:pPr>
      <w:tabs>
        <w:tab w:val="clear" w:pos="708"/>
      </w:tabs>
      <w:suppressAutoHyphens w:val="true"/>
      <w:ind w:left="720" w:right="0" w:hanging="0"/>
    </w:pPr>
    <w:rPr/>
  </w:style>
  <w:style w:type="paragraph" w:styleId="Style30">
    <w:name w:val="Знак Знак Знак Знак Знак Знак Знак Знак Знак"/>
    <w:basedOn w:val="Normal"/>
    <w:qFormat/>
    <w:pPr>
      <w:widowControl/>
      <w:suppressAutoHyphens w:val="true"/>
      <w:spacing w:lineRule="exact" w:line="240" w:before="0" w:after="160"/>
      <w:jc w:val="both"/>
    </w:pPr>
    <w:rPr>
      <w:rFonts w:ascii="Verdana" w:hAnsi="Verdana" w:eastAsia="Verdana" w:cs="Verdana"/>
      <w:sz w:val="22"/>
      <w:lang w:val="en-US" w:eastAsia="en-US"/>
    </w:rPr>
  </w:style>
  <w:style w:type="paragraph" w:styleId="Style31">
    <w:name w:val="Подпункт договора"/>
    <w:basedOn w:val="Normal"/>
    <w:qFormat/>
    <w:pPr>
      <w:widowControl/>
      <w:tabs>
        <w:tab w:val="clear" w:pos="708"/>
        <w:tab w:val="left" w:pos="360" w:leader="none"/>
      </w:tabs>
      <w:suppressAutoHyphens w:val="true"/>
      <w:jc w:val="both"/>
    </w:pPr>
    <w:rPr>
      <w:rFonts w:ascii="Arial" w:hAnsi="Arial" w:eastAsia="Arial" w:cs="Arial"/>
    </w:rPr>
  </w:style>
  <w:style w:type="paragraph" w:styleId="ConsNormal">
    <w:name w:val="ConsNormal"/>
    <w:qFormat/>
    <w:pPr>
      <w:keepNext w:val="false"/>
      <w:keepLines w:val="false"/>
      <w:pageBreakBefore w:val="false"/>
      <w:widowControl/>
      <w:shd w:val="clear" w:fill="auto"/>
      <w:suppressAutoHyphens w:val="true"/>
      <w:overflowPunct w:val="false"/>
      <w:bidi w:val="0"/>
      <w:snapToGrid w:val="true"/>
      <w:spacing w:lineRule="auto" w:line="240" w:before="0" w:after="0"/>
      <w:ind w:left="0" w:right="19772" w:firstLine="720"/>
      <w:jc w:val="left"/>
      <w:textAlignment w:val="baseline"/>
    </w:pPr>
    <w:rPr>
      <w:rFonts w:ascii="Arial" w:hAnsi="Arial" w:eastAsia="Arial" w:cs="Arial"/>
      <w:b w:val="false"/>
      <w:bCs w:val="false"/>
      <w:i w:val="false"/>
      <w:iCs w:val="false"/>
      <w:caps w:val="false"/>
      <w:smallCaps w:val="false"/>
      <w:strike w:val="false"/>
      <w:dstrike w:val="false"/>
      <w:outline w:val="false"/>
      <w:emboss w:val="false"/>
      <w:imprint w:val="false"/>
      <w:color w:val="000000"/>
      <w:spacing w:val="0"/>
      <w:w w:val="100"/>
      <w:kern w:val="2"/>
      <w:position w:val="0"/>
      <w:sz w:val="32"/>
      <w:sz w:val="32"/>
      <w:szCs w:val="20"/>
      <w:u w:val="none"/>
      <w:shd w:fill="auto" w:val="clear"/>
      <w:vertAlign w:val="baseline"/>
      <w:em w:val="none"/>
      <w:lang w:val="ru-RU" w:eastAsia="en-US" w:bidi="ar-SA"/>
    </w:rPr>
  </w:style>
  <w:style w:type="paragraph" w:styleId="BodyTextIndent">
    <w:name w:val="Body Text Indent"/>
    <w:basedOn w:val="Normal"/>
    <w:pPr>
      <w:tabs>
        <w:tab w:val="clear" w:pos="708"/>
      </w:tabs>
      <w:suppressAutoHyphens w:val="true"/>
      <w:spacing w:before="0" w:after="120"/>
      <w:ind w:left="283" w:right="0" w:hanging="0"/>
    </w:pPr>
    <w:rPr/>
  </w:style>
  <w:style w:type="paragraph" w:styleId="Style32">
    <w:name w:val="Знак"/>
    <w:basedOn w:val="Normal"/>
    <w:qFormat/>
    <w:pPr>
      <w:widowControl/>
      <w:suppressAutoHyphens w:val="true"/>
      <w:spacing w:lineRule="exact" w:line="240" w:before="0" w:after="160"/>
    </w:pPr>
    <w:rPr>
      <w:rFonts w:ascii="Verdana" w:hAnsi="Verdana" w:eastAsia="Verdana" w:cs="Verdana"/>
      <w:lang w:val="en-US" w:eastAsia="en-US"/>
    </w:rPr>
  </w:style>
  <w:style w:type="paragraph" w:styleId="Style33">
    <w:name w:val="Текст сноски"/>
    <w:basedOn w:val="Normal"/>
    <w:qFormat/>
    <w:pPr>
      <w:suppressAutoHyphens w:val="true"/>
    </w:pPr>
    <w:rPr/>
  </w:style>
  <w:style w:type="paragraph" w:styleId="33">
    <w:name w:val="Маркированный список 3"/>
    <w:basedOn w:val="Normal"/>
    <w:qFormat/>
    <w:pPr>
      <w:widowControl/>
      <w:tabs>
        <w:tab w:val="clear" w:pos="708"/>
        <w:tab w:val="left" w:pos="1418" w:leader="none"/>
      </w:tabs>
      <w:suppressAutoHyphens w:val="true"/>
      <w:spacing w:lineRule="auto" w:line="360" w:before="120" w:after="0"/>
      <w:ind w:left="0" w:right="0" w:firstLine="720"/>
      <w:jc w:val="both"/>
    </w:pPr>
    <w:rPr>
      <w:rFonts w:eastAsia="Calibri"/>
      <w:i/>
      <w:iCs/>
      <w:sz w:val="24"/>
      <w:szCs w:val="24"/>
    </w:rPr>
  </w:style>
  <w:style w:type="paragraph" w:styleId="-">
    <w:name w:val="Контракт-пункт"/>
    <w:basedOn w:val="Normal"/>
    <w:qFormat/>
    <w:pPr>
      <w:widowControl/>
      <w:tabs>
        <w:tab w:val="clear" w:pos="708"/>
        <w:tab w:val="left" w:pos="851" w:leader="none"/>
      </w:tabs>
      <w:suppressAutoHyphens w:val="true"/>
      <w:spacing w:lineRule="auto" w:line="360"/>
      <w:ind w:left="851" w:right="0" w:hanging="851"/>
      <w:jc w:val="both"/>
    </w:pPr>
    <w:rPr>
      <w:rFonts w:eastAsia="Calibri"/>
      <w:sz w:val="28"/>
      <w:szCs w:val="28"/>
    </w:rPr>
  </w:style>
  <w:style w:type="paragraph" w:styleId="Style34">
    <w:name w:val="Схема документа"/>
    <w:basedOn w:val="Normal"/>
    <w:qFormat/>
    <w:pPr>
      <w:shd w:val="clear" w:fill="000080"/>
      <w:suppressAutoHyphens w:val="true"/>
    </w:pPr>
    <w:rPr>
      <w:rFonts w:ascii="Tahoma" w:hAnsi="Tahoma" w:eastAsia="Tahoma" w:cs="Tahoma"/>
    </w:rPr>
  </w:style>
  <w:style w:type="paragraph" w:styleId="Style35">
    <w:name w:val="Рецензия"/>
    <w:qFormat/>
    <w:pPr>
      <w:keepNext w:val="false"/>
      <w:keepLines w:val="false"/>
      <w:pageBreakBefore w:val="false"/>
      <w:widowControl/>
      <w:shd w:val="clear" w:fill="auto"/>
      <w:suppressAutoHyphens w:val="true"/>
      <w:overflowPunct w:val="false"/>
      <w:bidi w:val="0"/>
      <w:snapToGrid w:val="true"/>
      <w:spacing w:lineRule="auto" w:line="240" w:before="0" w:after="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0"/>
      <w:sz w:val="20"/>
      <w:szCs w:val="20"/>
      <w:u w:val="none"/>
      <w:shd w:fill="auto" w:val="clear"/>
      <w:vertAlign w:val="baseline"/>
      <w:em w:val="none"/>
      <w:lang w:val="ru-RU" w:eastAsia="ru-RU" w:bidi="ar-SA"/>
    </w:rPr>
  </w:style>
  <w:style w:type="paragraph" w:styleId="Header">
    <w:name w:val="Header"/>
    <w:basedOn w:val="Normal"/>
    <w:pPr>
      <w:tabs>
        <w:tab w:val="clear" w:pos="708"/>
        <w:tab w:val="center" w:pos="4677" w:leader="none"/>
        <w:tab w:val="right" w:pos="9355" w:leader="none"/>
      </w:tabs>
      <w:suppressAutoHyphens w:val="true"/>
    </w:pPr>
    <w:rPr/>
  </w:style>
  <w:style w:type="paragraph" w:styleId="Style36">
    <w:name w:val="Пункт договора"/>
    <w:basedOn w:val="Normal"/>
    <w:qFormat/>
    <w:pPr>
      <w:suppressAutoHyphens w:val="true"/>
      <w:jc w:val="both"/>
    </w:pPr>
    <w:rPr>
      <w:rFonts w:ascii="Arial" w:hAnsi="Arial" w:eastAsia="Arial" w:cs="Arial"/>
    </w:rPr>
  </w:style>
  <w:style w:type="paragraph" w:styleId="1">
    <w:name w:val="Знак Знак Знак Знак Знак Знак Знак Знак Знак1"/>
    <w:basedOn w:val="Normal"/>
    <w:qFormat/>
    <w:pPr>
      <w:widowControl/>
      <w:suppressAutoHyphens w:val="true"/>
      <w:spacing w:lineRule="exact" w:line="240" w:before="0" w:after="160"/>
      <w:jc w:val="both"/>
    </w:pPr>
    <w:rPr>
      <w:rFonts w:ascii="Verdana" w:hAnsi="Verdana" w:eastAsia="Verdana" w:cs="Verdana"/>
      <w:sz w:val="22"/>
      <w:lang w:val="en-US" w:eastAsia="en-US"/>
    </w:rPr>
  </w:style>
  <w:style w:type="paragraph" w:styleId="11">
    <w:name w:val="Обычный1"/>
    <w:qFormat/>
    <w:pPr>
      <w:keepNext w:val="false"/>
      <w:keepLines w:val="false"/>
      <w:pageBreakBefore w:val="false"/>
      <w:widowControl/>
      <w:shd w:val="clear" w:fill="auto"/>
      <w:suppressAutoHyphens w:val="true"/>
      <w:overflowPunct w:val="false"/>
      <w:bidi w:val="0"/>
      <w:snapToGrid w:val="true"/>
      <w:spacing w:lineRule="auto" w:line="240" w:before="0" w:after="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0"/>
      <w:spacing w:val="0"/>
      <w:w w:val="100"/>
      <w:kern w:val="2"/>
      <w:position w:val="0"/>
      <w:sz w:val="20"/>
      <w:sz w:val="20"/>
      <w:szCs w:val="20"/>
      <w:u w:val="none"/>
      <w:shd w:fill="auto" w:val="clear"/>
      <w:vertAlign w:val="baseline"/>
      <w:em w:val="none"/>
      <w:lang w:val="ru-RU" w:eastAsia="ru-RU" w:bidi="ar-SA"/>
    </w:rPr>
  </w:style>
  <w:style w:type="paragraph" w:styleId="ConsPlusNormal">
    <w:name w:val="ConsPlusNormal"/>
    <w:qFormat/>
    <w:pPr>
      <w:keepNext w:val="false"/>
      <w:keepLines w:val="false"/>
      <w:pageBreakBefore w:val="false"/>
      <w:widowControl w:val="false"/>
      <w:shd w:val="clear" w:fill="auto"/>
      <w:suppressAutoHyphens w:val="true"/>
      <w:overflowPunct w:val="false"/>
      <w:bidi w:val="0"/>
      <w:snapToGrid w:val="true"/>
      <w:spacing w:lineRule="auto" w:line="240" w:before="0" w:after="0"/>
      <w:jc w:val="left"/>
      <w:textAlignment w:val="baseline"/>
    </w:pPr>
    <w:rPr>
      <w:rFonts w:ascii="Calibri" w:hAnsi="Calibri" w:eastAsia="Calibri" w:cs="Calibri"/>
      <w:b w:val="false"/>
      <w:bCs w:val="false"/>
      <w:i w:val="false"/>
      <w:iCs w:val="false"/>
      <w:caps w:val="false"/>
      <w:smallCaps w:val="false"/>
      <w:strike w:val="false"/>
      <w:dstrike w:val="false"/>
      <w:outline w:val="false"/>
      <w:emboss w:val="false"/>
      <w:imprint w:val="false"/>
      <w:color w:val="000000"/>
      <w:spacing w:val="0"/>
      <w:w w:val="100"/>
      <w:kern w:val="2"/>
      <w:position w:val="0"/>
      <w:sz w:val="22"/>
      <w:sz w:val="22"/>
      <w:szCs w:val="20"/>
      <w:u w:val="none"/>
      <w:shd w:fill="auto" w:val="clear"/>
      <w:vertAlign w:val="baseline"/>
      <w:em w:val="none"/>
      <w:lang w:val="ru-RU" w:eastAsia="ru-RU" w:bidi="ar-SA"/>
    </w:rPr>
  </w:style>
  <w:style w:type="paragraph" w:styleId="ConsPlusNonformat">
    <w:name w:val="ConsPlusNonformat"/>
    <w:qFormat/>
    <w:pPr>
      <w:keepNext w:val="false"/>
      <w:keepLines w:val="false"/>
      <w:pageBreakBefore w:val="false"/>
      <w:widowControl w:val="false"/>
      <w:shd w:val="clear" w:fill="auto"/>
      <w:suppressAutoHyphens w:val="true"/>
      <w:overflowPunct w:val="false"/>
      <w:bidi w:val="0"/>
      <w:snapToGrid w:val="true"/>
      <w:spacing w:lineRule="auto" w:line="240" w:before="0" w:after="0"/>
      <w:jc w:val="left"/>
      <w:textAlignment w:val="baseline"/>
    </w:pPr>
    <w:rPr>
      <w:rFonts w:ascii="Courier New" w:hAnsi="Courier New" w:eastAsia="Courier New" w:cs="Courier New"/>
      <w:b w:val="false"/>
      <w:bCs w:val="false"/>
      <w:i w:val="false"/>
      <w:iCs w:val="false"/>
      <w:caps w:val="false"/>
      <w:smallCaps w:val="false"/>
      <w:strike w:val="false"/>
      <w:dstrike w:val="false"/>
      <w:outline w:val="false"/>
      <w:emboss w:val="false"/>
      <w:imprint w:val="false"/>
      <w:color w:val="000000"/>
      <w:spacing w:val="0"/>
      <w:w w:val="100"/>
      <w:kern w:val="2"/>
      <w:position w:val="0"/>
      <w:sz w:val="20"/>
      <w:sz w:val="20"/>
      <w:szCs w:val="20"/>
      <w:u w:val="none"/>
      <w:shd w:fill="auto" w:val="clear"/>
      <w:vertAlign w:val="baseline"/>
      <w:em w:val="none"/>
      <w:lang w:val="ru-RU" w:eastAsia="ru-RU" w:bidi="ar-SA"/>
    </w:rPr>
  </w:style>
  <w:style w:type="paragraph" w:styleId="FootnoteText">
    <w:name w:val="Footnote Text"/>
    <w:basedOn w:val="Normal"/>
    <w:pPr>
      <w:suppressAutoHyphens w:val="true"/>
    </w:pPr>
    <w:rPr/>
  </w:style>
  <w:style w:type="paragraph" w:styleId="Style37">
    <w:name w:val="Содержимое таблицы"/>
    <w:basedOn w:val="Normal"/>
    <w:qFormat/>
    <w:pPr>
      <w:suppressAutoHyphens w:val="true"/>
    </w:pPr>
    <w:rPr/>
  </w:style>
  <w:style w:type="paragraph" w:styleId="Footnotetext1">
    <w:name w:val="footnote text1"/>
    <w:basedOn w:val="Normal"/>
    <w:qFormat/>
    <w:pPr/>
    <w:rPr/>
  </w:style>
  <w:style w:type="paragraph" w:styleId="ListParagraph">
    <w:name w:val="List Paragraph"/>
    <w:basedOn w:val="Normal"/>
    <w:qFormat/>
    <w:pPr>
      <w:spacing w:before="0" w:after="0"/>
      <w:ind w:left="720" w:right="0" w:hanging="0"/>
      <w:contextualSpacing/>
    </w:pPr>
    <w:rPr/>
  </w:style>
  <w:style w:type="paragraph" w:styleId="Style38">
    <w:name w:val="Таблица шапка"/>
    <w:basedOn w:val="Normal"/>
    <w:qFormat/>
    <w:pPr>
      <w:keepNext w:val="true"/>
      <w:widowControl/>
      <w:suppressAutoHyphens w:val="true"/>
      <w:spacing w:lineRule="atLeast" w:line="100" w:before="40" w:after="40"/>
      <w:ind w:left="57" w:right="57" w:hanging="0"/>
    </w:pPr>
    <w:rPr>
      <w:sz w:val="22"/>
      <w:lang w:eastAsia="zh-CN"/>
    </w:rPr>
  </w:style>
  <w:style w:type="paragraph" w:styleId="BlockText">
    <w:name w:val="Block Text"/>
    <w:basedOn w:val="Normal"/>
    <w:qFormat/>
    <w:pPr>
      <w:ind w:left="-108" w:right="-108" w:hanging="0"/>
      <w:jc w:val="center"/>
    </w:pPr>
    <w:rPr/>
  </w:style>
  <w:style w:type="paragraph" w:styleId="Style39">
    <w:name w:val="Таблица текст"/>
    <w:basedOn w:val="Normal"/>
    <w:qFormat/>
    <w:pPr>
      <w:spacing w:before="40" w:after="40"/>
      <w:ind w:left="57" w:right="57" w:hanging="0"/>
    </w:pPr>
    <w:rPr>
      <w:sz w:val="24"/>
    </w:rPr>
  </w:style>
  <w:style w:type="paragraph" w:styleId="Style40">
    <w:name w:val="Заголовок таблицы"/>
    <w:basedOn w:val="Style37"/>
    <w:qFormat/>
    <w:pPr>
      <w:suppressLineNumbers/>
      <w:jc w:val="center"/>
    </w:pPr>
    <w:rPr>
      <w:b/>
      <w:bCs/>
    </w:rPr>
  </w:style>
  <w:style w:type="numbering" w:styleId="Style41">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footer" Target="footer1.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639</TotalTime>
  <Application>AlterOffice/3.4.0.8$Windows_X86_64 LibreOffice_project/8f3f3c847f0b8d6fea24e251d3d8ed4f23cbe23c</Application>
  <AppVersion>15.0000</AppVersion>
  <Pages>19</Pages>
  <Words>7104</Words>
  <Characters>50753</Characters>
  <CharactersWithSpaces>57475</CharactersWithSpaces>
  <Paragraphs>402</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2022-11-01T07:50:00Z</dcterms:created>
  <dc:creator>tsypilev_ag</dc:creator>
  <dc:description/>
  <dc:language>ru-RU</dc:language>
  <cp:lastModifiedBy>Алексей Евгеньевич Клименко</cp:lastModifiedBy>
  <cp:lastPrinted>2020-03-18T06:36:00Z</cp:lastPrinted>
  <dcterms:modified xsi:type="dcterms:W3CDTF">2026-11-06T13:29:23Z</dcterms:modified>
  <cp:revision>72</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