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sz w:val="22"/>
          <w:szCs w:val="2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 w:val="false"/>
          <w:i w:val="false"/>
          <w:iCs w:val="false"/>
          <w:sz w:val="22"/>
          <w:szCs w:val="22"/>
        </w:rPr>
      </w:pPr>
      <w:r>
        <w:rPr>
          <w:rFonts w:eastAsia="Calibri"/>
          <w:b/>
          <w:bCs/>
          <w:i w:val="false"/>
          <w:iCs w:val="false"/>
          <w:sz w:val="22"/>
          <w:szCs w:val="22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  <w:sz w:val="22"/>
          <w:szCs w:val="22"/>
        </w:rPr>
        <w:t>ОКПД2 23.61.12.162 Поставка ж/б  опор под объекты инвестиционной и ремонтной программ для филиала «Электрические Сети ЕАО»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center"/>
        <w:rPr>
          <w:b w:val="false"/>
          <w:i w:val="false"/>
          <w:i w:val="false"/>
          <w:iCs w:val="false"/>
          <w:sz w:val="22"/>
          <w:szCs w:val="22"/>
          <w:shd w:fill="auto" w:val="clear"/>
        </w:rPr>
      </w:pPr>
      <w:r>
        <w:rPr>
          <w:b w:val="false"/>
          <w:i w:val="false"/>
          <w:iCs w:val="false"/>
          <w:sz w:val="22"/>
          <w:szCs w:val="22"/>
          <w:shd w:fill="auto" w:val="clear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sz w:val="22"/>
          <w:szCs w:val="22"/>
        </w:rPr>
        <w:t>Лот № 3</w:t>
      </w:r>
      <w:r>
        <w:rPr>
          <w:rFonts w:eastAsia="Calibri"/>
          <w:b/>
          <w:bCs/>
          <w:i w:val="false"/>
          <w:iCs w:val="false"/>
          <w:sz w:val="22"/>
          <w:szCs w:val="22"/>
        </w:rPr>
        <w:t>1601</w:t>
      </w:r>
    </w:p>
    <w:p>
      <w:pPr>
        <w:pStyle w:val="Normal"/>
        <w:jc w:val="center"/>
        <w:rPr>
          <w:b/>
          <w:bCs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caps/>
          <w:sz w:val="22"/>
          <w:szCs w:val="22"/>
          <w:lang w:val="ru-RU"/>
        </w:rPr>
      </w:pPr>
      <w:bookmarkStart w:id="0" w:name="_Toc75446566"/>
      <w:bookmarkStart w:id="1" w:name="_Toc51339692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r>
        <w:rPr>
          <w:sz w:val="22"/>
          <w:szCs w:val="22"/>
        </w:rPr>
        <w:t>Обозначения и сокращения</w:t>
      </w:r>
    </w:p>
    <w:p>
      <w:pPr>
        <w:pStyle w:val="Normal"/>
        <w:spacing w:before="120" w:after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4850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47"/>
        <w:gridCol w:w="12702"/>
      </w:tblGrid>
      <w:tr>
        <w:trPr>
          <w:trHeight w:val="31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Cs/>
                <w:color w:val="111111"/>
                <w:sz w:val="22"/>
                <w:szCs w:val="22"/>
              </w:rPr>
              <w:t>СВ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С</w:t>
            </w: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тойка вибрированная;</w:t>
            </w:r>
          </w:p>
        </w:tc>
      </w:tr>
      <w:tr>
        <w:trPr>
          <w:trHeight w:val="37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ГОСТ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ТУ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технические условия;</w:t>
            </w:r>
          </w:p>
        </w:tc>
      </w:tr>
    </w:tbl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2" w:name="_Toc46743506"/>
      <w:bookmarkStart w:id="3" w:name="_Toc75446568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2"/>
          <w:szCs w:val="22"/>
        </w:rPr>
        <w:t>Опоры железобетонные</w:t>
      </w: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4" w:name="_Toc75446574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4"/>
    </w:p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</w:rPr>
      </w:pPr>
      <w:bookmarkStart w:id="5" w:name="_Toc75446575"/>
      <w:r>
        <w:rPr>
          <w:sz w:val="22"/>
          <w:szCs w:val="22"/>
          <w:lang w:val="ru-RU"/>
        </w:rPr>
        <w:t>Перечень и объем закупаемой продукции</w:t>
      </w:r>
      <w:bookmarkEnd w:id="5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6" w:name="_Toc75446576"/>
      <w:bookmarkStart w:id="7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7"/>
      <w:r>
        <w:rPr>
          <w:sz w:val="22"/>
          <w:szCs w:val="22"/>
          <w:lang w:val="ru-RU"/>
        </w:rPr>
        <w:t>и объем закупаемой продукции</w:t>
      </w:r>
      <w:bookmarkEnd w:id="6"/>
    </w:p>
    <w:tbl>
      <w:tblPr>
        <w:tblW w:w="1457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11739"/>
        <w:gridCol w:w="1134"/>
        <w:gridCol w:w="1133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1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Филиал АО «ДРСК» «Электрические сети ЕАО»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Опора железобетонная СВ-105-5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46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Опора железобетонная СВ-110-5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</w:tbl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  <w:lang w:val="ru-RU"/>
        </w:rPr>
      </w:pPr>
      <w:bookmarkStart w:id="8" w:name="_Toc75446578"/>
      <w:bookmarkStart w:id="9" w:name="_Toc51339696"/>
      <w:r>
        <w:rPr>
          <w:sz w:val="22"/>
          <w:szCs w:val="22"/>
          <w:lang w:val="ru-RU"/>
        </w:rPr>
        <w:t xml:space="preserve">Требования </w:t>
      </w:r>
      <w:bookmarkEnd w:id="9"/>
      <w:r>
        <w:rPr>
          <w:sz w:val="22"/>
          <w:szCs w:val="22"/>
          <w:lang w:val="ru-RU"/>
        </w:rPr>
        <w:t xml:space="preserve">к срокам поставки продукции </w:t>
      </w:r>
      <w:bookmarkEnd w:id="8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10" w:name="_Toc75446579"/>
      <w:bookmarkStart w:id="11" w:name="_Toc51339697"/>
      <w:bookmarkStart w:id="12" w:name="_Toc50125127"/>
      <w:bookmarkStart w:id="13" w:name="_Toc50125126_Копия_1"/>
      <w:bookmarkEnd w:id="13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 </w:t>
      </w:r>
      <w:bookmarkStart w:id="14" w:name="_Hlk50465284"/>
      <w:r>
        <w:rPr>
          <w:sz w:val="22"/>
          <w:szCs w:val="22"/>
        </w:rPr>
        <w:t xml:space="preserve">Требования по срокам </w:t>
      </w:r>
      <w:bookmarkEnd w:id="11"/>
      <w:bookmarkEnd w:id="12"/>
      <w:bookmarkEnd w:id="14"/>
      <w:r>
        <w:rPr>
          <w:sz w:val="22"/>
          <w:szCs w:val="22"/>
          <w:lang w:val="ru-RU"/>
        </w:rPr>
        <w:t>поставки продукции</w:t>
      </w:r>
      <w:bookmarkEnd w:id="10"/>
      <w:r>
        <w:rPr>
          <w:sz w:val="22"/>
          <w:szCs w:val="22"/>
          <w:lang w:val="ru-RU"/>
        </w:rPr>
        <w:t xml:space="preserve"> </w:t>
      </w:r>
    </w:p>
    <w:tbl>
      <w:tblPr>
        <w:tblW w:w="14460" w:type="dxa"/>
        <w:jc w:val="left"/>
        <w:tblInd w:w="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2"/>
        <w:gridCol w:w="4170"/>
        <w:gridCol w:w="4308"/>
        <w:gridCol w:w="5309"/>
      </w:tblGrid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Наименование продукции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Позиция 1-2 Таблицы 1.1 настоящих Технических требований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В течение </w:t>
            </w:r>
            <w:r>
              <w:rPr>
                <w:b/>
                <w:i/>
                <w:sz w:val="22"/>
                <w:szCs w:val="22"/>
              </w:rPr>
              <w:t>9</w:t>
            </w:r>
            <w:r>
              <w:rPr>
                <w:b/>
                <w:i/>
                <w:sz w:val="22"/>
                <w:szCs w:val="22"/>
              </w:rPr>
              <w:t xml:space="preserve">0 календарных дней с момента </w:t>
            </w:r>
            <w:bookmarkStart w:id="15" w:name="_GoBack"/>
            <w:bookmarkEnd w:id="15"/>
            <w:r>
              <w:rPr>
                <w:b/>
                <w:i/>
                <w:sz w:val="22"/>
                <w:szCs w:val="22"/>
              </w:rPr>
              <w:t>заключения договора поставки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orient="landscape" w:w="16838" w:h="11906"/>
          <w:pgMar w:left="1418" w:right="1103" w:gutter="0" w:header="680" w:top="1134" w:footer="0" w:bottom="567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16" w:name="_Toc51339698"/>
      <w:bookmarkStart w:id="17" w:name="_Toc75446581"/>
      <w:bookmarkStart w:id="18" w:name="_Toc46743511"/>
      <w:r>
        <w:rPr>
          <w:sz w:val="22"/>
          <w:szCs w:val="22"/>
        </w:rPr>
        <w:t xml:space="preserve">Требования к </w:t>
      </w:r>
      <w:bookmarkEnd w:id="18"/>
      <w:r>
        <w:rPr>
          <w:sz w:val="22"/>
          <w:szCs w:val="22"/>
          <w:lang w:val="ru-RU"/>
        </w:rPr>
        <w:t>качеству продукции</w:t>
      </w:r>
      <w:bookmarkEnd w:id="17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19" w:name="_Toc75446582"/>
      <w:r>
        <w:rPr>
          <w:sz w:val="22"/>
          <w:szCs w:val="22"/>
        </w:rPr>
        <w:t>Таблица 1.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 Требования к </w:t>
      </w:r>
      <w:r>
        <w:rPr>
          <w:sz w:val="22"/>
          <w:szCs w:val="22"/>
          <w:lang w:val="ru-RU"/>
        </w:rPr>
        <w:t>продукции</w:t>
      </w:r>
      <w:bookmarkEnd w:id="19"/>
      <w:r>
        <w:rPr>
          <w:sz w:val="22"/>
          <w:szCs w:val="22"/>
        </w:rPr>
        <w:t xml:space="preserve"> </w:t>
      </w:r>
      <w:bookmarkEnd w:id="16"/>
    </w:p>
    <w:p>
      <w:pPr>
        <w:pStyle w:val="Normal"/>
        <w:jc w:val="both"/>
        <w:rPr>
          <w:rStyle w:val="Style8"/>
          <w:b w:val="false"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/>
          <w:i/>
          <w:sz w:val="22"/>
          <w:szCs w:val="22"/>
          <w:lang w:eastAsia="x-none"/>
        </w:rPr>
        <w:t>«</w:t>
      </w:r>
      <w:r>
        <w:rPr>
          <w:b/>
          <w:i/>
          <w:sz w:val="22"/>
          <w:szCs w:val="22"/>
        </w:rPr>
        <w:t>Опоры железобетонные</w:t>
      </w:r>
      <w:r>
        <w:rPr>
          <w:rFonts w:eastAsia="Calibri"/>
          <w:i/>
          <w:sz w:val="22"/>
          <w:szCs w:val="22"/>
          <w:lang w:eastAsia="x-none"/>
        </w:rPr>
        <w:t>»</w:t>
      </w:r>
      <w:r>
        <w:rPr>
          <w:rStyle w:val="Style8"/>
          <w:b w:val="false"/>
          <w:iCs/>
          <w:sz w:val="22"/>
          <w:szCs w:val="22"/>
        </w:rPr>
        <w:t xml:space="preserve"> </w:t>
      </w:r>
    </w:p>
    <w:tbl>
      <w:tblPr>
        <w:tblStyle w:val="affff7"/>
        <w:tblW w:w="15451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3543"/>
        <w:gridCol w:w="11"/>
        <w:gridCol w:w="3957"/>
        <w:gridCol w:w="2268"/>
        <w:gridCol w:w="2693"/>
        <w:gridCol w:w="2410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  <w:r>
              <w:rPr>
                <w:rStyle w:val="FootnoteReference"/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footnoteReference w:customMarkFollows="1" w:id="2"/>
              <w:t>*</w:t>
            </w:r>
          </w:p>
        </w:tc>
        <w:tc>
          <w:tcPr>
            <w:tcW w:w="39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9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9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характеристикам, к конструкции изделия, материалам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изготовлению железобетонных изделий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Изготовление продукции должно производиться в соответствии требованиями ГОСТ 13015-2012 «Изделия железобетонные и бетонные для строительства. Общие технические требования. Правила приёмки, маркировки, транспортирования и хранения»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Продукцию следует изготавливать из тяжелого бетона (средней плотности 2200…2500 кг/м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), удовлетворяющего требованиям ГОСТ 26633-2015 «Бетоны тяжелые и мелкозернистые»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заполнителям в соответствии с разделом 4.7 ГОСТа 26633 – 2015, максимальная крупность заполнителя – фракция не более 20 мм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Класс бетона по прочности на сжатие для опор железобетонных СВ-95-3, СВ-105-5 в соответствии с Техническими условиями (ТУ) </w:t>
            </w:r>
            <w:r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 xml:space="preserve">(Таблица 4 </w:t>
            </w:r>
            <w:r>
              <w:rPr>
                <w:rFonts w:eastAsia="Calibri" w:cs="Times New Roman"/>
                <w:b/>
                <w:i/>
                <w:kern w:val="0"/>
                <w:sz w:val="20"/>
                <w:szCs w:val="20"/>
                <w:lang w:val="ru-RU" w:eastAsia="en-US" w:bidi="ar-SA"/>
              </w:rPr>
              <w:t>Приложения № 2 Технических требований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)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Независимо от расчетной температуры наружного воздуха бетон изделий должен иметь марку по морозостойкости 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200, марку по водонепроницаемости 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6 и изготавливаться из сульфатостойкого цемента или в отдельных случаях, когда содержание в грунтах сульфатов в пересчете на ионы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SO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ru-RU" w:eastAsia="ru-RU" w:bidi="ar-SA"/>
              </w:rPr>
              <w:t>-2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до 3000 мг/л, допускается использовать портландцемент по ГОСТ 31108-2020 с содержанием в клинкере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65%,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7%,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22%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рабочей арматуре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качестве рабочей арматуры следует применять стержневую периодического профиля по ГОСТ 34028-2016 с учетом требований ГОСТ 5781-82 по классам арматуры: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А400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IV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А600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 класс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VI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А1000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20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маркировке</w:t>
            </w:r>
          </w:p>
        </w:tc>
      </w:tr>
      <w:tr>
        <w:trPr>
          <w:trHeight w:val="541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2.1.</w:t>
            </w:r>
          </w:p>
        </w:tc>
        <w:tc>
          <w:tcPr>
            <w:tcW w:w="35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Маркировка изделий</w:t>
            </w:r>
          </w:p>
        </w:tc>
        <w:tc>
          <w:tcPr>
            <w:tcW w:w="39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Продукция должна иметь маркировку в соответствии с ГОСТ 13015-2012.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продукцию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 xml:space="preserve">не менее 3-х лет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 начинает течь с даты подписания Сторонами накладной ТОРГ-12 или УПД.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Место поставки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ru-RU" w:eastAsia="en-US" w:bidi="ar-SA"/>
              </w:rPr>
              <w:t>Филиал АО «ДРСК» «Электрические сети ЕАО» 679011. Еврейская АО,                 г. Биробиджан, ул. Черноморская д.6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0"/>
              <w:ind w:hanging="0" w:left="-57" w:right="-113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5.</w:t>
            </w:r>
          </w:p>
        </w:tc>
        <w:tc>
          <w:tcPr>
            <w:tcW w:w="14882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изготовлена в 2025-2026 гг.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4882" w:type="dxa"/>
            <w:gridSpan w:val="6"/>
            <w:tcBorders>
              <w:top w:val="nil"/>
            </w:tcBorders>
          </w:tcPr>
          <w:p>
            <w:pPr>
              <w:pStyle w:val="Normal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Применение законодательства о национальном режиме:</w:t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5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Происхождение поставляемой продукции</w:t>
            </w:r>
          </w:p>
        </w:tc>
        <w:tc>
          <w:tcPr>
            <w:tcW w:w="39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В составе Коммерческого предложения Участник указывает страну и производителя продукции.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6.</w:t>
            </w:r>
          </w:p>
        </w:tc>
        <w:tc>
          <w:tcPr>
            <w:tcW w:w="14882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Требование о подтверждении соответствия техническим условиям</w:t>
            </w:r>
          </w:p>
        </w:tc>
      </w:tr>
      <w:tr>
        <w:trPr>
          <w:trHeight w:val="4486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Опоры железобетонные  СВ-105-5, СВ-110-5  соответствуют техническим условиям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ТУ 5863-007-96502166-2016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808080" w:themeColor="background1" w:themeShade="80"/>
                <w:kern w:val="0"/>
                <w:sz w:val="20"/>
                <w:szCs w:val="20"/>
                <w:lang w:val="ru-RU" w:eastAsia="ru-RU" w:bidi="ar-SA"/>
              </w:rPr>
              <w:t xml:space="preserve">На предлагаемую продукцию Участник должен представить в составе заявки документ (любой из документов: паспорт на ранее произведенную продукцию, сертификат / декларацию с указанием на соответствие ТУ письмо производителя о соответствии выпускаемой продукции ТУ или др. юридически значимый документ)  подтверждающий соответствие закупаемой продукции ТУ </w:t>
            </w:r>
            <w:r>
              <w:rPr>
                <w:rFonts w:eastAsia="Times New Roman" w:cs="Times New Roman"/>
                <w:b/>
                <w:bCs/>
                <w:i/>
                <w:iCs/>
                <w:color w:val="A6A6A6" w:themeColor="background1" w:themeShade="a6"/>
                <w:kern w:val="0"/>
                <w:sz w:val="20"/>
                <w:szCs w:val="20"/>
                <w:lang w:val="ru-RU" w:eastAsia="ru-RU" w:bidi="ar-SA"/>
              </w:rPr>
              <w:t>5863-007-96502166-2016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475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2475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Участник должен представить в составе заявки подробное предложение по форме, заполненной в части столбца 6 «Предложение участника по характеристикам и параметрам», Таблицы 3 настоящих Технических требований, без корректировки уже имеющейся в таблице информации и требований</w:t>
      </w:r>
    </w:p>
    <w:p>
      <w:pPr>
        <w:pStyle w:val="Normal"/>
        <w:tabs>
          <w:tab w:val="clear" w:pos="708"/>
          <w:tab w:val="left" w:pos="1134" w:leader="none"/>
        </w:tabs>
        <w:ind w:firstLine="56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567" w:left="0"/>
        <w:rPr>
          <w:sz w:val="22"/>
          <w:szCs w:val="22"/>
          <w:lang w:val="ru-RU"/>
        </w:rPr>
      </w:pPr>
      <w:bookmarkStart w:id="20" w:name="_Toc46743519"/>
      <w:bookmarkStart w:id="21" w:name="_Toc51339699"/>
      <w:bookmarkStart w:id="22" w:name="_Toc75446583"/>
      <w:bookmarkStart w:id="23" w:name="_Toc53393312"/>
      <w:r>
        <w:rPr>
          <w:sz w:val="22"/>
          <w:szCs w:val="22"/>
          <w:lang w:val="ru-RU"/>
        </w:rPr>
        <w:t>Требования к документации по ценообразованию</w:t>
      </w:r>
      <w:bookmarkEnd w:id="23"/>
      <w:r>
        <w:rPr>
          <w:sz w:val="22"/>
          <w:szCs w:val="22"/>
          <w:lang w:val="ru-RU"/>
        </w:rPr>
        <w:t xml:space="preserve"> на этапе закупки</w:t>
      </w:r>
      <w:bookmarkEnd w:id="22"/>
    </w:p>
    <w:p>
      <w:pPr>
        <w:pStyle w:val="Normal"/>
        <w:tabs>
          <w:tab w:val="clear" w:pos="708"/>
          <w:tab w:val="left" w:pos="1134" w:leader="none"/>
        </w:tabs>
        <w:ind w:firstLine="567" w:right="593"/>
        <w:jc w:val="both"/>
        <w:rPr/>
      </w:pPr>
      <w:r>
        <w:rPr>
          <w:bCs/>
          <w:iCs/>
          <w:sz w:val="22"/>
          <w:szCs w:val="22"/>
          <w:lang w:eastAsia="x-none"/>
        </w:rPr>
        <w:t>2.1.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 w:right="593"/>
        <w:jc w:val="both"/>
        <w:rPr/>
      </w:pPr>
      <w:r>
        <w:rPr>
          <w:bCs/>
          <w:iCs/>
          <w:sz w:val="22"/>
          <w:szCs w:val="22"/>
          <w:lang w:eastAsia="x-none"/>
        </w:rPr>
        <w:t>2.2.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  <w:bookmarkEnd w:id="20"/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/>
          <w:sz w:val="22"/>
          <w:szCs w:val="22"/>
          <w:lang w:val="x-none" w:eastAsia="x-none"/>
        </w:rPr>
      </w:pPr>
      <w:r>
        <w:rPr>
          <w:b/>
          <w:sz w:val="22"/>
          <w:szCs w:val="22"/>
          <w:lang w:val="x-none" w:eastAsia="x-none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i/>
          <w:iCs/>
          <w:sz w:val="18"/>
          <w:szCs w:val="18"/>
        </w:rPr>
        <w:t>Исп. Гелашвили И.С.</w:t>
      </w:r>
    </w:p>
    <w:p>
      <w:pPr>
        <w:pStyle w:val="Normal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6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sectPr>
      <w:headerReference w:type="default" r:id="rId5"/>
      <w:headerReference w:type="first" r:id="rId6"/>
      <w:footnotePr>
        <w:numFmt w:val="decimal"/>
      </w:footnotePr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t>*</w:t>
      </w:r>
      <w:r>
        <w:rPr>
          <w:rStyle w:val="Style"/>
        </w:rPr>
        <w:t>*****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49B2C6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9B2C64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3ECA6-6AAE-4908-8EFC-0B82CCD6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AlterOffice/2026.2.0.0$Linux_X86_64 LibreOffice_project/bc4ef1adf80b36c7a6365f8ed6cbf29021361edd</Application>
  <AppVersion>15.0000</AppVersion>
  <Pages>5</Pages>
  <Words>746</Words>
  <Characters>4878</Characters>
  <CharactersWithSpaces>5496</CharactersWithSpaces>
  <Paragraphs>147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2025-08-07T07:48:00Z</dcterms:created>
  <dc:creator>Быстров Олег Геннадьевич</dc:creator>
  <dc:description/>
  <dc:language>ru-RU</dc:language>
  <cp:lastModifiedBy>gelashvili_is</cp:lastModifiedBy>
  <cp:lastPrinted>2026-01-13T11:46:54Z</cp:lastPrinted>
  <dcterms:modified xsi:type="dcterms:W3CDTF">2026-11-06T14:59:05Z</dcterms:modified>
  <cp:revision>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