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sz w:val="22"/>
          <w:szCs w:val="22"/>
        </w:rPr>
      </w:pPr>
      <w:r>
        <w:rPr>
          <w:b/>
          <w:bCs/>
          <w:sz w:val="22"/>
          <w:szCs w:val="22"/>
        </w:rPr>
        <w:t>Договор поставки _________</w:t>
      </w:r>
    </w:p>
    <w:p>
      <w:pPr>
        <w:pStyle w:val="Normal"/>
        <w:shd w:val="clear" w:color="auto" w:fill="FFFFFF"/>
        <w:ind w:firstLine="709"/>
        <w:rPr>
          <w:b/>
          <w:bCs/>
          <w:sz w:val="22"/>
          <w:szCs w:val="22"/>
        </w:rPr>
      </w:pPr>
      <w:r>
        <w:rPr>
          <w:b/>
          <w:bCs/>
          <w:sz w:val="22"/>
          <w:szCs w:val="22"/>
        </w:rPr>
      </w:r>
    </w:p>
    <w:p>
      <w:pPr>
        <w:pStyle w:val="Normal"/>
        <w:shd w:val="clear" w:color="auto" w:fill="FFFFFF"/>
        <w:tabs>
          <w:tab w:val="clear" w:pos="708"/>
          <w:tab w:val="right" w:pos="9639" w:leader="none"/>
        </w:tabs>
        <w:jc w:val="right"/>
        <w:rPr>
          <w:sz w:val="22"/>
          <w:szCs w:val="22"/>
        </w:rPr>
      </w:pPr>
      <w:r>
        <w:rPr>
          <w:bCs/>
          <w:sz w:val="22"/>
          <w:szCs w:val="22"/>
        </w:rPr>
        <w:t>г. Биробиджан</w:t>
        <w:tab/>
        <w:t xml:space="preserve">   «_____» _________ 2026 г.</w:t>
      </w:r>
    </w:p>
    <w:p>
      <w:pPr>
        <w:pStyle w:val="Normal"/>
        <w:shd w:val="clear" w:color="auto" w:fill="FFFFFF"/>
        <w:tabs>
          <w:tab w:val="clear" w:pos="708"/>
          <w:tab w:val="right" w:pos="9639" w:leader="none"/>
        </w:tabs>
        <w:ind w:firstLine="709"/>
        <w:jc w:val="right"/>
        <w:rPr>
          <w:bCs/>
          <w:sz w:val="22"/>
          <w:szCs w:val="22"/>
        </w:rPr>
      </w:pPr>
      <w:r>
        <w:rPr>
          <w:bCs/>
          <w:sz w:val="22"/>
          <w:szCs w:val="22"/>
        </w:rPr>
      </w:r>
    </w:p>
    <w:p>
      <w:pPr>
        <w:pStyle w:val="Normal"/>
        <w:ind w:firstLine="709"/>
        <w:jc w:val="both"/>
        <w:rPr>
          <w:sz w:val="22"/>
          <w:szCs w:val="22"/>
        </w:rPr>
      </w:pPr>
      <w:r>
        <w:rPr>
          <w:b/>
          <w:bCs/>
          <w:spacing w:val="4"/>
          <w:sz w:val="22"/>
          <w:szCs w:val="22"/>
        </w:rPr>
        <w:t>Акционерное общество «Дальневосточная распределительная сетевая компания» (АО «ДРСК»)</w:t>
      </w:r>
      <w:r>
        <w:rPr>
          <w:spacing w:val="4"/>
          <w:sz w:val="22"/>
          <w:szCs w:val="22"/>
        </w:rPr>
        <w:t xml:space="preserve"> (далее – «Покупатель»), в лице директора филиала АО «ДРСК» «ЭС ЕАО» </w:t>
      </w:r>
      <w:r>
        <w:rPr>
          <w:b/>
          <w:bCs/>
          <w:spacing w:val="4"/>
          <w:sz w:val="22"/>
          <w:szCs w:val="22"/>
        </w:rPr>
        <w:t>Демьянова Антона Васильевича</w:t>
      </w:r>
      <w:r>
        <w:rPr>
          <w:spacing w:val="4"/>
          <w:sz w:val="22"/>
          <w:szCs w:val="22"/>
        </w:rPr>
        <w:t xml:space="preserve">, действующего на основании доверенности от 01.01.2026г. №8, с одной стороны, и </w:t>
      </w:r>
      <w:r>
        <w:rPr>
          <w:spacing w:val="10"/>
          <w:sz w:val="22"/>
          <w:szCs w:val="22"/>
        </w:rPr>
        <w:t xml:space="preserve"> </w:t>
      </w:r>
    </w:p>
    <w:p>
      <w:pPr>
        <w:pStyle w:val="Normal"/>
        <w:ind w:firstLine="709"/>
        <w:jc w:val="both"/>
        <w:rPr>
          <w:sz w:val="22"/>
          <w:szCs w:val="22"/>
        </w:rPr>
      </w:pPr>
      <w:r>
        <w:rPr>
          <w:b/>
          <w:spacing w:val="10"/>
          <w:sz w:val="22"/>
          <w:szCs w:val="22"/>
        </w:rPr>
        <w:t>_____________________________________</w:t>
      </w:r>
      <w:r>
        <w:rPr>
          <w:b/>
          <w:spacing w:val="10"/>
          <w:sz w:val="22"/>
          <w:szCs w:val="22"/>
        </w:rPr>
        <w:t xml:space="preserve"> </w:t>
      </w:r>
      <w:r>
        <w:rPr>
          <w:sz w:val="22"/>
          <w:szCs w:val="22"/>
        </w:rPr>
        <w:t>(далее – «Поставщик»), в лице д</w:t>
      </w:r>
      <w:r>
        <w:rPr>
          <w:b/>
          <w:bCs/>
          <w:sz w:val="22"/>
          <w:szCs w:val="22"/>
        </w:rPr>
        <w:t>____________________________________</w:t>
      </w:r>
      <w:r>
        <w:rPr>
          <w:sz w:val="22"/>
          <w:szCs w:val="22"/>
        </w:rPr>
        <w:t xml:space="preserve">, действующего на основании </w:t>
      </w:r>
      <w:r>
        <w:rPr>
          <w:sz w:val="22"/>
          <w:szCs w:val="22"/>
        </w:rPr>
        <w:t>______________</w:t>
      </w:r>
      <w:r>
        <w:rPr>
          <w:sz w:val="22"/>
          <w:szCs w:val="22"/>
        </w:rPr>
        <w:t xml:space="preserve">, с другой стороны, </w:t>
      </w:r>
    </w:p>
    <w:p>
      <w:pPr>
        <w:pStyle w:val="Normal"/>
        <w:ind w:firstLine="709"/>
        <w:jc w:val="both"/>
        <w:rPr>
          <w:sz w:val="22"/>
          <w:szCs w:val="22"/>
        </w:rPr>
      </w:pPr>
      <w:r>
        <w:rPr>
          <w:sz w:val="22"/>
          <w:szCs w:val="22"/>
        </w:rPr>
        <w:t xml:space="preserve">совместно в дальнейшем именуемые «Стороны», а по отдельности – «Сторона», </w:t>
        <w:br/>
      </w:r>
      <w:r>
        <w:rPr>
          <w:sz w:val="22"/>
          <w:szCs w:val="22"/>
          <w:shd w:fill="FFFFFF" w:val="clear"/>
          <w:lang w:eastAsia="en-US"/>
        </w:rPr>
        <w:t xml:space="preserve">по результатам проведенной Покупателем </w:t>
      </w:r>
      <w:r>
        <w:rPr>
          <w:sz w:val="22"/>
          <w:szCs w:val="22"/>
          <w:shd w:fill="FFFFFF" w:val="clear"/>
          <w:lang w:eastAsia="en-US"/>
        </w:rPr>
        <w:t>не</w:t>
      </w:r>
      <w:r>
        <w:rPr>
          <w:sz w:val="22"/>
          <w:szCs w:val="22"/>
          <w:shd w:fill="FFFFFF" w:val="clear"/>
          <w:lang w:eastAsia="en-US"/>
        </w:rPr>
        <w:t>конкурентной процедуры по лоту №</w:t>
      </w:r>
      <w:r>
        <w:rPr>
          <w:b/>
          <w:bCs/>
          <w:sz w:val="22"/>
          <w:szCs w:val="22"/>
          <w:shd w:fill="FFFFFF" w:val="clear"/>
          <w:lang w:eastAsia="en-US"/>
        </w:rPr>
        <w:t xml:space="preserve"> </w:t>
      </w:r>
      <w:r>
        <w:rPr>
          <w:b/>
          <w:bCs/>
          <w:sz w:val="22"/>
          <w:szCs w:val="22"/>
          <w:shd w:fill="FFFFFF" w:val="clear"/>
          <w:lang w:eastAsia="en-US"/>
        </w:rPr>
        <w:t>31601</w:t>
      </w:r>
      <w:r>
        <w:rPr>
          <w:b/>
          <w:bCs/>
          <w:sz w:val="22"/>
          <w:szCs w:val="22"/>
          <w:shd w:fill="FFFFFF" w:val="clear"/>
          <w:lang w:eastAsia="en-US"/>
        </w:rPr>
        <w:t xml:space="preserve"> </w:t>
      </w:r>
      <w:r>
        <w:rPr>
          <w:sz w:val="22"/>
          <w:szCs w:val="22"/>
          <w:shd w:fill="FFFFFF" w:val="clear"/>
          <w:lang w:eastAsia="en-US"/>
        </w:rPr>
        <w:t>и на основании Аналитической записки от «</w:t>
      </w:r>
      <w:r>
        <w:rPr>
          <w:sz w:val="22"/>
          <w:szCs w:val="22"/>
          <w:shd w:fill="FFFFFF" w:val="clear"/>
          <w:lang w:eastAsia="en-US"/>
        </w:rPr>
        <w:t>_____</w:t>
      </w:r>
      <w:r>
        <w:rPr>
          <w:sz w:val="22"/>
          <w:szCs w:val="22"/>
          <w:shd w:fill="FFFFFF" w:val="clear"/>
          <w:lang w:eastAsia="en-US"/>
        </w:rPr>
        <w:t xml:space="preserve"> » </w:t>
      </w:r>
      <w:r>
        <w:rPr>
          <w:sz w:val="22"/>
          <w:szCs w:val="22"/>
          <w:shd w:fill="FFFFFF" w:val="clear"/>
          <w:lang w:eastAsia="en-US"/>
        </w:rPr>
        <w:t>_________</w:t>
      </w:r>
      <w:r>
        <w:rPr>
          <w:sz w:val="22"/>
          <w:szCs w:val="22"/>
          <w:shd w:fill="FFFFFF" w:val="clear"/>
          <w:lang w:eastAsia="en-US"/>
        </w:rPr>
        <w:t xml:space="preserve"> 2026 г. № </w:t>
      </w:r>
      <w:r>
        <w:rPr>
          <w:sz w:val="22"/>
          <w:szCs w:val="22"/>
          <w:shd w:fill="FFFFFF" w:val="clear"/>
          <w:lang w:eastAsia="en-US"/>
        </w:rPr>
        <w:t>_____</w:t>
      </w:r>
      <w:r>
        <w:rPr>
          <w:sz w:val="22"/>
          <w:szCs w:val="22"/>
          <w:shd w:fill="FFFFFF" w:val="clear"/>
          <w:lang w:eastAsia="en-US"/>
        </w:rPr>
        <w:t xml:space="preserve">, </w:t>
      </w:r>
      <w:r>
        <w:rPr>
          <w:spacing w:val="10"/>
          <w:sz w:val="22"/>
          <w:szCs w:val="22"/>
        </w:rPr>
        <w:t>заключили настоящий договор поставки (далее – «Договор») о нижеследующем</w:t>
      </w:r>
    </w:p>
    <w:p>
      <w:pPr>
        <w:pStyle w:val="Normal"/>
        <w:shd w:val="clear" w:color="auto" w:fill="FFFFFF"/>
        <w:ind w:firstLine="709"/>
        <w:jc w:val="center"/>
        <w:rPr>
          <w:sz w:val="22"/>
          <w:szCs w:val="22"/>
        </w:rPr>
      </w:pPr>
      <w:r>
        <w:rPr>
          <w:b/>
          <w:bCs/>
          <w:sz w:val="22"/>
          <w:szCs w:val="22"/>
        </w:rPr>
        <w:t>Термины и определения</w:t>
      </w:r>
    </w:p>
    <w:p>
      <w:pPr>
        <w:pStyle w:val="Normal"/>
        <w:shd w:val="clear" w:color="auto" w:fill="FFFFFF"/>
        <w:ind w:firstLine="709"/>
        <w:jc w:val="both"/>
        <w:rPr>
          <w:sz w:val="22"/>
          <w:szCs w:val="22"/>
        </w:rPr>
      </w:pPr>
      <w:r>
        <w:rPr>
          <w:bCs/>
          <w:sz w:val="22"/>
          <w:szCs w:val="22"/>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ind w:firstLine="709" w:left="0"/>
        <w:jc w:val="both"/>
        <w:textAlignment w:val="baseline"/>
        <w:rPr>
          <w:sz w:val="22"/>
          <w:szCs w:val="22"/>
        </w:rPr>
      </w:pPr>
      <w:r>
        <w:rPr>
          <w:b/>
          <w:sz w:val="22"/>
          <w:szCs w:val="22"/>
          <w:lang w:eastAsia="en-US"/>
        </w:rPr>
        <w:t>«Акт рекламации»</w:t>
      </w:r>
      <w:r>
        <w:rPr>
          <w:sz w:val="22"/>
          <w:szCs w:val="22"/>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ind w:firstLine="709" w:left="0"/>
        <w:jc w:val="both"/>
        <w:textAlignment w:val="baseline"/>
        <w:rPr>
          <w:sz w:val="22"/>
          <w:szCs w:val="22"/>
        </w:rPr>
      </w:pPr>
      <w:r>
        <w:rPr>
          <w:b/>
          <w:sz w:val="22"/>
          <w:szCs w:val="22"/>
          <w:shd w:fill="FFFFFF" w:val="clear"/>
          <w:lang w:eastAsia="en-US"/>
        </w:rPr>
        <w:t>«Гарантийный срок»</w:t>
      </w:r>
      <w:r>
        <w:rPr>
          <w:sz w:val="22"/>
          <w:szCs w:val="22"/>
          <w:shd w:fill="FFFFFF" w:val="clear"/>
        </w:rPr>
        <w:t xml:space="preserve"> </w:t>
      </w:r>
      <w:r>
        <w:rPr>
          <w:sz w:val="22"/>
          <w:szCs w:val="22"/>
          <w:shd w:fill="FFFFFF" w:val="clear"/>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ind w:firstLine="709" w:left="0"/>
        <w:jc w:val="both"/>
        <w:textAlignment w:val="baseline"/>
        <w:rPr>
          <w:sz w:val="22"/>
          <w:szCs w:val="22"/>
        </w:rPr>
      </w:pPr>
      <w:r>
        <w:rPr>
          <w:b/>
          <w:sz w:val="22"/>
          <w:szCs w:val="22"/>
          <w:lang w:eastAsia="en-US"/>
        </w:rPr>
        <w:t>«Договор»</w:t>
      </w:r>
      <w:r>
        <w:rPr>
          <w:sz w:val="22"/>
          <w:szCs w:val="22"/>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ind w:firstLine="709" w:left="0"/>
        <w:jc w:val="both"/>
        <w:textAlignment w:val="baseline"/>
        <w:rPr>
          <w:sz w:val="22"/>
          <w:szCs w:val="22"/>
        </w:rPr>
      </w:pPr>
      <w:r>
        <w:rPr>
          <w:b/>
          <w:sz w:val="22"/>
          <w:szCs w:val="22"/>
          <w:lang w:eastAsia="en-US"/>
        </w:rPr>
        <w:t>«Коммерческая тайна»</w:t>
      </w:r>
      <w:r>
        <w:rPr>
          <w:sz w:val="22"/>
          <w:szCs w:val="22"/>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ind w:firstLine="709" w:left="0"/>
        <w:jc w:val="both"/>
        <w:textAlignment w:val="baseline"/>
        <w:rPr>
          <w:sz w:val="22"/>
          <w:szCs w:val="22"/>
        </w:rPr>
      </w:pPr>
      <w:r>
        <w:rPr>
          <w:b/>
          <w:sz w:val="22"/>
          <w:szCs w:val="22"/>
          <w:lang w:eastAsia="en-US"/>
        </w:rPr>
        <w:t xml:space="preserve">«Накладная ТОРГ-12» </w:t>
      </w:r>
      <w:r>
        <w:rPr>
          <w:sz w:val="22"/>
          <w:szCs w:val="22"/>
          <w:lang w:eastAsia="en-US"/>
        </w:rPr>
        <w:t>–</w:t>
      </w:r>
      <w:r>
        <w:rPr>
          <w:b/>
          <w:sz w:val="22"/>
          <w:szCs w:val="22"/>
          <w:lang w:eastAsia="en-US"/>
        </w:rPr>
        <w:t xml:space="preserve"> </w:t>
      </w:r>
      <w:r>
        <w:rPr>
          <w:sz w:val="22"/>
          <w:szCs w:val="22"/>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ind w:firstLine="709" w:left="0"/>
        <w:jc w:val="both"/>
        <w:textAlignment w:val="baseline"/>
        <w:rPr>
          <w:sz w:val="22"/>
          <w:szCs w:val="22"/>
        </w:rPr>
      </w:pPr>
      <w:r>
        <w:rPr>
          <w:rFonts w:ascii="Liberation Serif" w:hAnsi="Liberation Serif"/>
          <w:sz w:val="22"/>
          <w:szCs w:val="22"/>
          <w:lang w:eastAsia="en-US"/>
        </w:rPr>
        <w:t>При использовании Сторонами электронного документооборота, Стороны по договору вместо ТОРГ-12 оформляют УПД. В этом случае условия Договора в отношении ТОРГ-12 применяются в равной степени к УПД.</w:t>
      </w:r>
    </w:p>
    <w:p>
      <w:pPr>
        <w:pStyle w:val="ListParagraph"/>
        <w:shd w:val="clear" w:color="auto" w:fill="FFFFFF"/>
        <w:tabs>
          <w:tab w:val="clear" w:pos="708"/>
          <w:tab w:val="left" w:pos="0" w:leader="none"/>
        </w:tabs>
        <w:ind w:firstLine="709" w:left="0"/>
        <w:jc w:val="both"/>
        <w:textAlignment w:val="baseline"/>
        <w:rPr>
          <w:sz w:val="22"/>
          <w:szCs w:val="22"/>
        </w:rPr>
      </w:pPr>
      <w:r>
        <w:rPr>
          <w:b/>
          <w:sz w:val="22"/>
          <w:szCs w:val="22"/>
          <w:lang w:eastAsia="en-US"/>
        </w:rPr>
        <w:t xml:space="preserve">«Отказ от Договора» </w:t>
      </w:r>
      <w:r>
        <w:rPr>
          <w:sz w:val="22"/>
          <w:szCs w:val="22"/>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spacing w:before="0" w:after="0"/>
        <w:ind w:firstLine="709"/>
        <w:jc w:val="both"/>
        <w:textAlignment w:val="baseline"/>
        <w:rPr>
          <w:sz w:val="22"/>
          <w:szCs w:val="22"/>
        </w:rPr>
      </w:pPr>
      <w:r>
        <w:rPr>
          <w:rFonts w:ascii="Times New Roman" w:hAnsi="Times New Roman"/>
          <w:color w:val="00000A"/>
          <w:sz w:val="22"/>
          <w:szCs w:val="22"/>
          <w:lang w:eastAsia="en-US"/>
        </w:rPr>
        <w:t xml:space="preserve">«Партия Товара» </w:t>
      </w:r>
      <w:r>
        <w:rPr>
          <w:rFonts w:ascii="Times New Roman" w:hAnsi="Times New Roman"/>
          <w:b w:val="false"/>
          <w:color w:val="00000A"/>
          <w:sz w:val="22"/>
          <w:szCs w:val="22"/>
          <w:lang w:eastAsia="en-US"/>
        </w:rPr>
        <w:t xml:space="preserve">– часть Товара, единовременно поставляемая Покупателю Поставщиком, </w:t>
      </w:r>
      <w:r>
        <w:rPr>
          <w:rFonts w:ascii="Times New Roman" w:hAnsi="Times New Roman"/>
          <w:b w:val="false"/>
          <w:color w:val="00000A"/>
          <w:sz w:val="22"/>
          <w:szCs w:val="22"/>
          <w:lang w:val="ru-RU" w:eastAsia="en-US"/>
        </w:rPr>
        <w:t>характеристики</w:t>
      </w:r>
      <w:r>
        <w:rPr>
          <w:rFonts w:ascii="Times New Roman" w:hAnsi="Times New Roman"/>
          <w:b w:val="false"/>
          <w:color w:val="00000A"/>
          <w:sz w:val="22"/>
          <w:szCs w:val="22"/>
          <w:lang w:eastAsia="en-US"/>
        </w:rPr>
        <w:t xml:space="preserve"> которой определя</w:t>
      </w:r>
      <w:r>
        <w:rPr>
          <w:rFonts w:ascii="Times New Roman" w:hAnsi="Times New Roman"/>
          <w:b w:val="false"/>
          <w:color w:val="00000A"/>
          <w:sz w:val="22"/>
          <w:szCs w:val="22"/>
          <w:lang w:val="ru-RU" w:eastAsia="en-US"/>
        </w:rPr>
        <w:t>ю</w:t>
      </w:r>
      <w:r>
        <w:rPr>
          <w:rFonts w:ascii="Times New Roman" w:hAnsi="Times New Roman"/>
          <w:b w:val="false"/>
          <w:color w:val="00000A"/>
          <w:sz w:val="22"/>
          <w:szCs w:val="22"/>
          <w:lang w:eastAsia="en-US"/>
        </w:rPr>
        <w:t xml:space="preserve">тся </w:t>
      </w:r>
      <w:r>
        <w:rPr>
          <w:rFonts w:ascii="Times New Roman" w:hAnsi="Times New Roman"/>
          <w:b w:val="false"/>
          <w:color w:val="00000A"/>
          <w:sz w:val="22"/>
          <w:szCs w:val="22"/>
          <w:lang w:val="ru-RU" w:eastAsia="en-US"/>
        </w:rPr>
        <w:t xml:space="preserve">Заявкой Покупателя в соответствии со </w:t>
      </w:r>
      <w:r>
        <w:rPr>
          <w:rFonts w:ascii="Times New Roman" w:hAnsi="Times New Roman"/>
          <w:b w:val="false"/>
          <w:color w:val="00000A"/>
          <w:sz w:val="22"/>
          <w:szCs w:val="22"/>
          <w:lang w:eastAsia="en-US"/>
        </w:rPr>
        <w:t>Спецификацией, являющейся приложением к Договору.</w:t>
      </w:r>
    </w:p>
    <w:p>
      <w:pPr>
        <w:pStyle w:val="Heading3"/>
        <w:keepNext w:val="false"/>
        <w:tabs>
          <w:tab w:val="clear" w:pos="708"/>
          <w:tab w:val="left" w:pos="0" w:leader="none"/>
        </w:tabs>
        <w:spacing w:before="0" w:after="0"/>
        <w:ind w:firstLine="709"/>
        <w:jc w:val="both"/>
        <w:textAlignment w:val="baseline"/>
        <w:rPr>
          <w:sz w:val="22"/>
          <w:szCs w:val="22"/>
        </w:rPr>
      </w:pPr>
      <w:r>
        <w:rPr>
          <w:rFonts w:ascii="Times New Roman" w:hAnsi="Times New Roman"/>
          <w:color w:val="00000A"/>
          <w:sz w:val="22"/>
          <w:szCs w:val="22"/>
          <w:lang w:val="ru-RU" w:eastAsia="en-US"/>
        </w:rPr>
        <w:t>«Применимое право»</w:t>
      </w:r>
      <w:r>
        <w:rPr>
          <w:rFonts w:ascii="Times New Roman" w:hAnsi="Times New Roman"/>
          <w:b w:val="false"/>
          <w:color w:val="00000A"/>
          <w:sz w:val="22"/>
          <w:szCs w:val="22"/>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2"/>
          <w:szCs w:val="22"/>
        </w:rPr>
      </w:pPr>
      <w:r>
        <w:rPr>
          <w:b/>
          <w:sz w:val="22"/>
          <w:szCs w:val="22"/>
          <w:lang w:eastAsia="en-US"/>
        </w:rPr>
        <w:t>«Рабочий день»</w:t>
      </w:r>
      <w:r>
        <w:rPr>
          <w:sz w:val="22"/>
          <w:szCs w:val="22"/>
          <w:lang w:eastAsia="en-US"/>
        </w:rPr>
        <w:t xml:space="preserve"> – день, который в соответствии с Применимым правом, является рабочим днем в Российской Федерации.</w:t>
      </w:r>
    </w:p>
    <w:p>
      <w:pPr>
        <w:pStyle w:val="Normal"/>
        <w:ind w:firstLine="709"/>
        <w:jc w:val="both"/>
        <w:rPr>
          <w:sz w:val="22"/>
          <w:szCs w:val="22"/>
        </w:rPr>
      </w:pPr>
      <w:r>
        <w:rPr>
          <w:b/>
          <w:bCs/>
          <w:sz w:val="22"/>
          <w:szCs w:val="22"/>
          <w:shd w:fill="FFFFFF" w:val="clear"/>
          <w:lang w:eastAsia="en-US"/>
        </w:rPr>
        <w:t xml:space="preserve">«Универсальный передаточный документ (УПД)» </w:t>
      </w:r>
      <w:r>
        <w:rPr>
          <w:sz w:val="22"/>
          <w:szCs w:val="22"/>
          <w:shd w:fill="FFFFFF" w:val="clear"/>
          <w:lang w:eastAsia="en-US"/>
        </w:rPr>
        <w:t>– форма документа,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tabs>
          <w:tab w:val="clear" w:pos="708"/>
          <w:tab w:val="left" w:pos="0" w:leader="none"/>
        </w:tabs>
        <w:spacing w:before="0" w:after="0"/>
        <w:ind w:firstLine="709"/>
        <w:jc w:val="both"/>
        <w:textAlignment w:val="baseline"/>
        <w:rPr>
          <w:sz w:val="22"/>
          <w:szCs w:val="22"/>
        </w:rPr>
      </w:pPr>
      <w:r>
        <w:rPr>
          <w:rFonts w:ascii="Times New Roman" w:hAnsi="Times New Roman"/>
          <w:color w:val="00000A"/>
          <w:sz w:val="22"/>
          <w:szCs w:val="22"/>
          <w:lang w:val="ru-RU" w:eastAsia="en-US"/>
        </w:rPr>
        <w:t>«Цена Договора»</w:t>
      </w:r>
      <w:r>
        <w:rPr>
          <w:rFonts w:ascii="Times New Roman" w:hAnsi="Times New Roman"/>
          <w:b w:val="false"/>
          <w:color w:val="00000A"/>
          <w:sz w:val="22"/>
          <w:szCs w:val="22"/>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numPr>
          <w:ilvl w:val="0"/>
          <w:numId w:val="2"/>
        </w:numPr>
        <w:shd w:val="clear" w:color="auto" w:fill="FFFFFF"/>
        <w:tabs>
          <w:tab w:val="clear" w:pos="708"/>
          <w:tab w:val="left" w:pos="284" w:leader="none"/>
        </w:tabs>
        <w:ind w:hanging="0" w:left="0"/>
        <w:jc w:val="center"/>
        <w:rPr>
          <w:sz w:val="22"/>
          <w:szCs w:val="22"/>
        </w:rPr>
      </w:pPr>
      <w:r>
        <w:rPr>
          <w:b/>
          <w:bCs/>
          <w:sz w:val="22"/>
          <w:szCs w:val="22"/>
        </w:rPr>
        <w:t>Предмет Договора</w:t>
      </w:r>
    </w:p>
    <w:p>
      <w:pPr>
        <w:pStyle w:val="Normal"/>
        <w:numPr>
          <w:ilvl w:val="1"/>
          <w:numId w:val="2"/>
        </w:numPr>
        <w:shd w:val="clear" w:color="auto" w:fill="FFFFFF"/>
        <w:tabs>
          <w:tab w:val="clear" w:pos="708"/>
          <w:tab w:val="left" w:pos="1134" w:leader="none"/>
        </w:tabs>
        <w:ind w:firstLine="709" w:left="0"/>
        <w:jc w:val="both"/>
        <w:rPr>
          <w:sz w:val="22"/>
          <w:szCs w:val="22"/>
        </w:rPr>
      </w:pPr>
      <w:r>
        <w:rPr>
          <w:bCs/>
          <w:sz w:val="22"/>
          <w:szCs w:val="22"/>
        </w:rPr>
        <w:t>Поставщик обязуется в порядке и сроки, установленные Договором, передать в собственность Покупателю</w:t>
      </w:r>
      <w:r>
        <w:rPr>
          <w:rFonts w:eastAsia="Calibri"/>
          <w:bCs/>
          <w:sz w:val="22"/>
          <w:szCs w:val="22"/>
          <w:lang w:eastAsia="en-US"/>
        </w:rPr>
        <w:t xml:space="preserve"> </w:t>
      </w:r>
      <w:r>
        <w:rPr>
          <w:rFonts w:eastAsia="Calibri"/>
          <w:b/>
          <w:bCs/>
          <w:sz w:val="22"/>
          <w:szCs w:val="22"/>
          <w:lang w:eastAsia="en-US"/>
        </w:rPr>
        <w:t>опоры железобетонные</w:t>
      </w:r>
      <w:r>
        <w:rPr>
          <w:rFonts w:eastAsia="Calibri"/>
          <w:bCs/>
          <w:sz w:val="22"/>
          <w:szCs w:val="22"/>
          <w:lang w:eastAsia="en-US"/>
        </w:rPr>
        <w:t xml:space="preserve"> </w:t>
      </w:r>
      <w:r>
        <w:rPr>
          <w:bCs/>
          <w:sz w:val="22"/>
          <w:szCs w:val="22"/>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1134" w:leader="none"/>
        </w:tabs>
        <w:ind w:firstLine="709" w:left="0"/>
        <w:jc w:val="both"/>
        <w:rPr>
          <w:sz w:val="22"/>
          <w:szCs w:val="22"/>
        </w:rPr>
      </w:pPr>
      <w:r>
        <w:rPr>
          <w:sz w:val="22"/>
          <w:szCs w:val="22"/>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2"/>
          <w:szCs w:val="22"/>
        </w:rPr>
        <w:t>(Приложение № 1 к Договору)</w:t>
      </w:r>
      <w:r>
        <w:rPr>
          <w:sz w:val="22"/>
          <w:szCs w:val="22"/>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8"/>
          <w:tab w:val="left" w:pos="0" w:leader="none"/>
          <w:tab w:val="left" w:pos="1134" w:leader="none"/>
        </w:tabs>
        <w:ind w:firstLine="709" w:left="0"/>
        <w:jc w:val="both"/>
        <w:rPr>
          <w:sz w:val="22"/>
          <w:szCs w:val="22"/>
        </w:rPr>
      </w:pPr>
      <w:r>
        <w:rPr>
          <w:bCs/>
          <w:sz w:val="22"/>
          <w:szCs w:val="22"/>
        </w:rPr>
        <w:t xml:space="preserve">Поставка Товара по Договору осуществляется для нужд филиала </w:t>
      </w:r>
      <w:r>
        <w:rPr>
          <w:bCs/>
          <w:sz w:val="22"/>
          <w:szCs w:val="22"/>
          <w:shd w:fill="FFFFFF" w:val="clear"/>
        </w:rPr>
        <w:t>АО «ДРСК» «ЭС ЕАО»</w:t>
      </w:r>
    </w:p>
    <w:p>
      <w:pPr>
        <w:pStyle w:val="Normal"/>
        <w:numPr>
          <w:ilvl w:val="1"/>
          <w:numId w:val="2"/>
        </w:numPr>
        <w:shd w:val="clear" w:color="auto" w:fill="FFFFFF"/>
        <w:tabs>
          <w:tab w:val="clear" w:pos="708"/>
          <w:tab w:val="left" w:pos="0" w:leader="none"/>
          <w:tab w:val="left" w:pos="540" w:leader="none"/>
          <w:tab w:val="left" w:pos="1134" w:leader="none"/>
        </w:tabs>
        <w:ind w:firstLine="709" w:left="0"/>
        <w:jc w:val="both"/>
        <w:rPr>
          <w:sz w:val="22"/>
          <w:szCs w:val="22"/>
        </w:rPr>
      </w:pPr>
      <w:r>
        <w:rPr>
          <w:bCs/>
          <w:sz w:val="22"/>
          <w:szCs w:val="22"/>
        </w:rPr>
        <w:t>Общий срок поставки Товара:</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sz w:val="22"/>
          <w:szCs w:val="22"/>
        </w:rPr>
      </w:pPr>
      <w:r>
        <w:rPr>
          <w:bCs/>
          <w:sz w:val="22"/>
          <w:szCs w:val="22"/>
        </w:rPr>
        <w:t>Начало – с даты заключения договора, но не ранее 1</w:t>
      </w:r>
      <w:r>
        <w:rPr>
          <w:bCs/>
          <w:sz w:val="22"/>
          <w:szCs w:val="22"/>
        </w:rPr>
        <w:t>8</w:t>
      </w:r>
      <w:r>
        <w:rPr>
          <w:bCs/>
          <w:sz w:val="22"/>
          <w:szCs w:val="22"/>
        </w:rPr>
        <w:t>.01.202</w:t>
      </w:r>
      <w:r>
        <w:rPr>
          <w:bCs/>
          <w:sz w:val="22"/>
          <w:szCs w:val="22"/>
        </w:rPr>
        <w:t>7</w:t>
      </w:r>
      <w:r>
        <w:rPr>
          <w:bCs/>
          <w:sz w:val="22"/>
          <w:szCs w:val="22"/>
        </w:rPr>
        <w:t>г.;</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sz w:val="22"/>
          <w:szCs w:val="22"/>
        </w:rPr>
      </w:pPr>
      <w:r>
        <w:rPr>
          <w:bCs/>
          <w:sz w:val="22"/>
          <w:szCs w:val="22"/>
        </w:rPr>
        <w:t xml:space="preserve">Окончание – в течение </w:t>
      </w:r>
      <w:r>
        <w:rPr>
          <w:bCs/>
          <w:sz w:val="22"/>
          <w:szCs w:val="22"/>
        </w:rPr>
        <w:t>9</w:t>
      </w:r>
      <w:r>
        <w:rPr>
          <w:bCs/>
          <w:sz w:val="22"/>
          <w:szCs w:val="22"/>
        </w:rPr>
        <w:t>0 календарных дней с момента заключения договора.</w:t>
      </w:r>
    </w:p>
    <w:p>
      <w:pPr>
        <w:pStyle w:val="Normal"/>
        <w:numPr>
          <w:ilvl w:val="0"/>
          <w:numId w:val="2"/>
        </w:numPr>
        <w:shd w:val="clear" w:color="auto" w:fill="FFFFFF"/>
        <w:tabs>
          <w:tab w:val="clear" w:pos="708"/>
          <w:tab w:val="left" w:pos="284" w:leader="none"/>
        </w:tabs>
        <w:ind w:hanging="0" w:left="0"/>
        <w:jc w:val="center"/>
        <w:rPr>
          <w:sz w:val="22"/>
          <w:szCs w:val="22"/>
        </w:rPr>
      </w:pPr>
      <w:r>
        <w:rPr>
          <w:b/>
          <w:bCs/>
          <w:sz w:val="22"/>
          <w:szCs w:val="22"/>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firstLine="709" w:left="0"/>
        <w:jc w:val="both"/>
        <w:rPr>
          <w:sz w:val="22"/>
          <w:szCs w:val="22"/>
        </w:rPr>
      </w:pPr>
      <w:r>
        <w:rPr>
          <w:sz w:val="22"/>
          <w:szCs w:val="22"/>
        </w:rPr>
        <w:t xml:space="preserve">Цена Договора </w:t>
      </w:r>
      <w:r>
        <w:rPr>
          <w:bCs/>
          <w:sz w:val="22"/>
          <w:szCs w:val="22"/>
        </w:rPr>
        <w:t>является предельной и составляет</w:t>
      </w:r>
      <w:r>
        <w:rPr>
          <w:bCs/>
          <w:sz w:val="22"/>
          <w:szCs w:val="22"/>
          <w:shd w:fill="FFFFFF" w:val="clear"/>
        </w:rPr>
        <w:t xml:space="preserve"> </w:t>
      </w:r>
      <w:r>
        <w:rPr>
          <w:b/>
          <w:bCs/>
          <w:sz w:val="22"/>
          <w:szCs w:val="22"/>
          <w:shd w:fill="FFFFFF" w:val="clear"/>
        </w:rPr>
        <w:t>_____________</w:t>
      </w:r>
      <w:r>
        <w:rPr>
          <w:bCs/>
          <w:sz w:val="22"/>
          <w:szCs w:val="22"/>
          <w:shd w:fill="FFFFFF" w:val="clear"/>
        </w:rPr>
        <w:t xml:space="preserve"> (</w:t>
      </w:r>
      <w:r>
        <w:rPr>
          <w:b/>
          <w:bCs/>
          <w:sz w:val="22"/>
          <w:szCs w:val="22"/>
          <w:shd w:fill="FFFFFF" w:val="clear"/>
        </w:rPr>
        <w:t>________________________________</w:t>
      </w:r>
      <w:r>
        <w:rPr>
          <w:bCs/>
          <w:sz w:val="22"/>
          <w:szCs w:val="22"/>
          <w:shd w:fill="FFFFFF" w:val="clear"/>
        </w:rPr>
        <w:t xml:space="preserve">) рублей </w:t>
      </w:r>
      <w:r>
        <w:rPr>
          <w:b/>
          <w:bCs/>
          <w:sz w:val="22"/>
          <w:szCs w:val="22"/>
          <w:shd w:fill="FFFFFF" w:val="clear"/>
        </w:rPr>
        <w:t>_____</w:t>
      </w:r>
      <w:r>
        <w:rPr>
          <w:bCs/>
          <w:sz w:val="22"/>
          <w:szCs w:val="22"/>
          <w:shd w:fill="FFFFFF" w:val="clear"/>
        </w:rPr>
        <w:t xml:space="preserve"> к</w:t>
      </w:r>
      <w:r>
        <w:rPr>
          <w:bCs/>
          <w:sz w:val="22"/>
          <w:szCs w:val="22"/>
        </w:rPr>
        <w:t xml:space="preserve">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8"/>
          <w:tab w:val="left" w:pos="0" w:leader="none"/>
          <w:tab w:val="left" w:pos="1134" w:leader="none"/>
        </w:tabs>
        <w:ind w:firstLine="709" w:left="0"/>
        <w:jc w:val="both"/>
        <w:rPr>
          <w:sz w:val="22"/>
          <w:szCs w:val="22"/>
        </w:rPr>
      </w:pPr>
      <w:r>
        <w:rPr>
          <w:bCs/>
          <w:sz w:val="22"/>
          <w:szCs w:val="22"/>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2"/>
          <w:szCs w:val="22"/>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8"/>
          <w:tab w:val="left" w:pos="1134" w:leader="none"/>
        </w:tabs>
        <w:ind w:firstLine="709" w:left="0"/>
        <w:jc w:val="both"/>
        <w:rPr>
          <w:sz w:val="22"/>
          <w:szCs w:val="22"/>
        </w:rPr>
      </w:pPr>
      <w:r>
        <w:rPr>
          <w:bCs/>
          <w:sz w:val="22"/>
          <w:szCs w:val="22"/>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firstLine="709" w:left="0"/>
        <w:jc w:val="both"/>
        <w:rPr>
          <w:sz w:val="22"/>
          <w:szCs w:val="22"/>
        </w:rPr>
      </w:pPr>
      <w:r>
        <w:rPr>
          <w:bCs/>
          <w:sz w:val="22"/>
          <w:szCs w:val="22"/>
          <w:shd w:fill="FFFFFF" w:val="clear"/>
        </w:rPr>
        <w:t>Производство и / или п</w:t>
      </w:r>
      <w:r>
        <w:rPr>
          <w:bCs/>
          <w:sz w:val="22"/>
          <w:szCs w:val="22"/>
        </w:rPr>
        <w:t>риобретение Товара;</w:t>
      </w:r>
    </w:p>
    <w:p>
      <w:pPr>
        <w:pStyle w:val="ListParagraph"/>
        <w:numPr>
          <w:ilvl w:val="2"/>
          <w:numId w:val="9"/>
        </w:numPr>
        <w:shd w:val="clear" w:color="auto" w:fill="FFFFFF"/>
        <w:tabs>
          <w:tab w:val="clear" w:pos="708"/>
          <w:tab w:val="left" w:pos="1418" w:leader="none"/>
        </w:tabs>
        <w:ind w:firstLine="709" w:left="0"/>
        <w:jc w:val="both"/>
        <w:rPr>
          <w:sz w:val="22"/>
          <w:szCs w:val="22"/>
        </w:rPr>
      </w:pPr>
      <w:r>
        <w:rPr>
          <w:bCs/>
          <w:sz w:val="22"/>
          <w:szCs w:val="22"/>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8"/>
          <w:tab w:val="left" w:pos="1418" w:leader="none"/>
        </w:tabs>
        <w:ind w:firstLine="709" w:left="0"/>
        <w:jc w:val="both"/>
        <w:rPr>
          <w:sz w:val="22"/>
          <w:szCs w:val="22"/>
        </w:rPr>
      </w:pPr>
      <w:r>
        <w:rPr>
          <w:bCs/>
          <w:sz w:val="22"/>
          <w:szCs w:val="22"/>
        </w:rPr>
        <w:t>Подлежащие уплате налоги, сборы и пошлины (в том числе по таможенному оформлению Товара, если применимо)</w:t>
      </w:r>
      <w:r>
        <w:rPr>
          <w:bCs/>
          <w:sz w:val="22"/>
          <w:szCs w:val="22"/>
          <w:lang w:val="en-US"/>
        </w:rPr>
        <w:t>;</w:t>
      </w:r>
    </w:p>
    <w:p>
      <w:pPr>
        <w:pStyle w:val="Normal"/>
        <w:numPr>
          <w:ilvl w:val="2"/>
          <w:numId w:val="2"/>
        </w:numPr>
        <w:shd w:val="clear" w:color="auto" w:fill="FFFFFF"/>
        <w:tabs>
          <w:tab w:val="clear" w:pos="708"/>
          <w:tab w:val="left" w:pos="1418" w:leader="none"/>
        </w:tabs>
        <w:ind w:firstLine="709" w:left="0"/>
        <w:jc w:val="both"/>
        <w:rPr>
          <w:sz w:val="22"/>
          <w:szCs w:val="22"/>
        </w:rPr>
      </w:pPr>
      <w:r>
        <w:rPr>
          <w:bCs/>
          <w:sz w:val="22"/>
          <w:szCs w:val="22"/>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8"/>
          <w:tab w:val="left" w:pos="1418" w:leader="none"/>
        </w:tabs>
        <w:ind w:firstLine="709" w:left="0"/>
        <w:jc w:val="both"/>
        <w:rPr>
          <w:sz w:val="22"/>
          <w:szCs w:val="22"/>
        </w:rPr>
      </w:pPr>
      <w:r>
        <w:rPr>
          <w:bCs/>
          <w:sz w:val="22"/>
          <w:szCs w:val="22"/>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firstLine="709" w:left="0"/>
        <w:jc w:val="both"/>
        <w:rPr>
          <w:sz w:val="22"/>
          <w:szCs w:val="22"/>
        </w:rPr>
      </w:pPr>
      <w:r>
        <w:rPr>
          <w:sz w:val="22"/>
          <w:szCs w:val="22"/>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568" w:leader="none"/>
          <w:tab w:val="left" w:pos="1134" w:leader="none"/>
        </w:tabs>
        <w:ind w:firstLine="709" w:left="0"/>
        <w:jc w:val="both"/>
        <w:rPr>
          <w:sz w:val="22"/>
          <w:szCs w:val="22"/>
        </w:rPr>
      </w:pPr>
      <w:r>
        <w:rPr>
          <w:sz w:val="22"/>
          <w:szCs w:val="22"/>
        </w:rPr>
        <w:t>Оплата по Договору осуществляется Покупателем в течение 7 (семи) рабочих дней 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8"/>
          <w:tab w:val="left" w:pos="0" w:leader="none"/>
          <w:tab w:val="left" w:pos="1134" w:leader="none"/>
          <w:tab w:val="left" w:pos="1276" w:leader="none"/>
        </w:tabs>
        <w:ind w:firstLine="709" w:left="0"/>
        <w:jc w:val="both"/>
        <w:rPr>
          <w:sz w:val="22"/>
          <w:szCs w:val="22"/>
        </w:rPr>
      </w:pPr>
      <w:r>
        <w:rPr>
          <w:sz w:val="22"/>
          <w:szCs w:val="22"/>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sz w:val="22"/>
          <w:szCs w:val="22"/>
        </w:rPr>
      </w:pPr>
      <w:r>
        <w:rPr>
          <w:bCs/>
          <w:sz w:val="22"/>
          <w:szCs w:val="22"/>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2"/>
          <w:szCs w:val="22"/>
        </w:rPr>
      </w:pPr>
      <w:r>
        <w:rPr>
          <w:sz w:val="22"/>
          <w:szCs w:val="22"/>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2"/>
          <w:szCs w:val="22"/>
        </w:rPr>
      </w:pPr>
      <w:r>
        <w:rPr>
          <w:sz w:val="22"/>
          <w:szCs w:val="22"/>
          <w:shd w:fill="FFFFFF" w:val="clear"/>
        </w:rPr>
        <w:t>Поставщик обязан представить Покупателю счета</w:t>
      </w:r>
      <w:r>
        <w:rPr>
          <w:bCs/>
          <w:sz w:val="22"/>
          <w:szCs w:val="22"/>
          <w:shd w:fill="FFFFFF" w:val="clear"/>
        </w:rPr>
        <w:t>-</w:t>
      </w:r>
      <w:r>
        <w:rPr>
          <w:sz w:val="22"/>
          <w:szCs w:val="22"/>
          <w:shd w:fill="FFFFFF" w:val="clear"/>
        </w:rPr>
        <w:t>фактуры (УПД),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2"/>
          <w:szCs w:val="22"/>
          <w:shd w:fill="FFFFFF" w:val="clear"/>
        </w:rPr>
        <w:t>-</w:t>
      </w:r>
      <w:r>
        <w:rPr>
          <w:sz w:val="22"/>
          <w:szCs w:val="22"/>
          <w:shd w:fill="FFFFFF" w:val="clear"/>
        </w:rPr>
        <w:t>фактуры (УПД) в течение 3 (трех)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2"/>
          <w:szCs w:val="22"/>
        </w:rPr>
      </w:pPr>
      <w:r>
        <w:rPr>
          <w:sz w:val="22"/>
          <w:szCs w:val="22"/>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8"/>
          <w:tab w:val="left" w:pos="1134" w:leader="none"/>
        </w:tabs>
        <w:ind w:firstLine="709" w:left="0"/>
        <w:jc w:val="both"/>
        <w:rPr>
          <w:sz w:val="22"/>
          <w:szCs w:val="22"/>
        </w:rPr>
      </w:pPr>
      <w:r>
        <w:rPr>
          <w:sz w:val="22"/>
          <w:szCs w:val="22"/>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shd w:val="clear" w:color="auto" w:fill="FFFFFF"/>
        <w:tabs>
          <w:tab w:val="clear" w:pos="708"/>
          <w:tab w:val="left" w:pos="1134" w:leader="none"/>
        </w:tabs>
        <w:ind w:firstLine="709"/>
        <w:jc w:val="both"/>
        <w:rPr>
          <w:sz w:val="22"/>
          <w:szCs w:val="22"/>
        </w:rPr>
      </w:pPr>
      <w:r>
        <w:rPr>
          <w:sz w:val="22"/>
          <w:szCs w:val="22"/>
        </w:rPr>
        <w:t>Покупатель направляет Поставщику уведомление о проведении сальдо взаимных обязательств Сторон по Договору.</w:t>
      </w:r>
    </w:p>
    <w:p>
      <w:pPr>
        <w:pStyle w:val="Normal"/>
        <w:numPr>
          <w:ilvl w:val="0"/>
          <w:numId w:val="2"/>
        </w:numPr>
        <w:shd w:val="clear" w:color="auto" w:fill="FFFFFF"/>
        <w:tabs>
          <w:tab w:val="clear" w:pos="708"/>
          <w:tab w:val="left" w:pos="284" w:leader="none"/>
        </w:tabs>
        <w:ind w:hanging="0" w:left="0"/>
        <w:jc w:val="center"/>
        <w:rPr>
          <w:sz w:val="22"/>
          <w:szCs w:val="22"/>
        </w:rPr>
      </w:pPr>
      <w:r>
        <w:rPr>
          <w:b/>
          <w:bCs/>
          <w:sz w:val="22"/>
          <w:szCs w:val="22"/>
        </w:rPr>
        <w:t>Порядок поставки и приемки Товара</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2"/>
          <w:szCs w:val="22"/>
        </w:rPr>
      </w:pPr>
      <w:r>
        <w:rPr>
          <w:sz w:val="22"/>
          <w:szCs w:val="22"/>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8"/>
          <w:tab w:val="left" w:pos="1134" w:leader="none"/>
          <w:tab w:val="left" w:pos="1418" w:leader="none"/>
        </w:tabs>
        <w:ind w:firstLine="709" w:left="0"/>
        <w:jc w:val="both"/>
        <w:rPr>
          <w:sz w:val="22"/>
          <w:szCs w:val="22"/>
        </w:rPr>
      </w:pPr>
      <w:r>
        <w:rPr>
          <w:sz w:val="22"/>
          <w:szCs w:val="22"/>
        </w:rPr>
        <w:t xml:space="preserve">Покупатель в срок не позднее </w:t>
      </w:r>
      <w:r>
        <w:rPr>
          <w:sz w:val="22"/>
          <w:szCs w:val="22"/>
          <w:shd w:fill="FFFFFF" w:val="clear"/>
        </w:rPr>
        <w:t xml:space="preserve">15 (пятнадцати) рабочих дней до предполагаемой даты поставки Товара (партии Товара) направляет Поставщику Заявку по электронной почте на адрес: </w:t>
      </w:r>
      <w:r>
        <w:rPr>
          <w:sz w:val="22"/>
          <w:szCs w:val="22"/>
          <w:shd w:fill="FFFFFF" w:val="clear"/>
        </w:rPr>
        <w:t>________________</w:t>
      </w:r>
      <w:r>
        <w:rPr>
          <w:sz w:val="22"/>
          <w:szCs w:val="22"/>
          <w:shd w:fill="FFFFFF" w:val="clear"/>
        </w:rPr>
        <w:t xml:space="preserve"> с последующим направлением оригинала Заявки по адресу, указанному в разделе 16 Договора.</w:t>
      </w:r>
    </w:p>
    <w:p>
      <w:pPr>
        <w:pStyle w:val="ListParagraph"/>
        <w:widowControl/>
        <w:numPr>
          <w:ilvl w:val="2"/>
          <w:numId w:val="2"/>
        </w:numPr>
        <w:tabs>
          <w:tab w:val="clear" w:pos="708"/>
          <w:tab w:val="left" w:pos="993" w:leader="none"/>
          <w:tab w:val="left" w:pos="1418" w:leader="none"/>
        </w:tabs>
        <w:ind w:firstLine="709" w:left="0"/>
        <w:jc w:val="both"/>
        <w:rPr>
          <w:sz w:val="22"/>
          <w:szCs w:val="22"/>
        </w:rPr>
      </w:pPr>
      <w:r>
        <w:rPr>
          <w:sz w:val="22"/>
          <w:szCs w:val="22"/>
          <w:shd w:fill="FFFFFF" w:val="clear"/>
        </w:rPr>
        <w:t>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gelashvili_is@eao.drsk.ru с последующим направлением письменного ответа по адресу, указанному в разделе 16 Договора.</w:t>
      </w:r>
    </w:p>
    <w:p>
      <w:pPr>
        <w:pStyle w:val="ListParagraph"/>
        <w:widowControl/>
        <w:numPr>
          <w:ilvl w:val="2"/>
          <w:numId w:val="2"/>
        </w:numPr>
        <w:tabs>
          <w:tab w:val="clear" w:pos="708"/>
          <w:tab w:val="left" w:pos="993" w:leader="none"/>
          <w:tab w:val="left" w:pos="1418" w:leader="none"/>
        </w:tabs>
        <w:ind w:firstLine="709" w:left="0"/>
        <w:jc w:val="both"/>
        <w:rPr>
          <w:sz w:val="22"/>
          <w:szCs w:val="22"/>
        </w:rPr>
      </w:pPr>
      <w:r>
        <w:rPr>
          <w:sz w:val="22"/>
          <w:szCs w:val="22"/>
          <w:shd w:fill="FFFFFF" w:val="clear"/>
        </w:rPr>
        <w:t xml:space="preserve">Покупатель не позднее 7 (семи) рабочих дней </w:t>
      </w:r>
      <w:r>
        <w:rPr>
          <w:sz w:val="22"/>
          <w:szCs w:val="22"/>
        </w:rPr>
        <w:t>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8"/>
          <w:tab w:val="left" w:pos="993" w:leader="none"/>
          <w:tab w:val="left" w:pos="1418" w:leader="none"/>
        </w:tabs>
        <w:ind w:firstLine="709" w:left="0"/>
        <w:jc w:val="both"/>
        <w:rPr>
          <w:sz w:val="22"/>
          <w:szCs w:val="22"/>
        </w:rPr>
      </w:pPr>
      <w:r>
        <w:rPr>
          <w:sz w:val="22"/>
          <w:szCs w:val="22"/>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8"/>
          <w:tab w:val="left" w:pos="993" w:leader="none"/>
          <w:tab w:val="left" w:pos="1418" w:leader="none"/>
        </w:tabs>
        <w:ind w:firstLine="709" w:left="0"/>
        <w:jc w:val="both"/>
        <w:rPr>
          <w:sz w:val="22"/>
          <w:szCs w:val="22"/>
        </w:rPr>
      </w:pPr>
      <w:r>
        <w:rPr>
          <w:sz w:val="22"/>
          <w:szCs w:val="22"/>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sz w:val="22"/>
          <w:szCs w:val="22"/>
        </w:rPr>
      </w:pPr>
      <w:r>
        <w:rPr>
          <w:sz w:val="22"/>
          <w:szCs w:val="22"/>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sz w:val="22"/>
          <w:szCs w:val="22"/>
        </w:rPr>
      </w:pPr>
      <w:r>
        <w:rPr>
          <w:sz w:val="22"/>
          <w:szCs w:val="22"/>
        </w:rPr>
        <w:t>3.1.5.2. Расторгнуть Договор в порядке, установленном пунктом 11.2 Договора.</w:t>
      </w:r>
    </w:p>
    <w:p>
      <w:pPr>
        <w:pStyle w:val="ListParagraph"/>
        <w:widowControl/>
        <w:numPr>
          <w:ilvl w:val="2"/>
          <w:numId w:val="2"/>
        </w:numPr>
        <w:tabs>
          <w:tab w:val="clear" w:pos="708"/>
          <w:tab w:val="left" w:pos="993" w:leader="none"/>
          <w:tab w:val="left" w:pos="1418" w:leader="none"/>
        </w:tabs>
        <w:ind w:firstLine="709" w:left="0"/>
        <w:jc w:val="both"/>
        <w:rPr>
          <w:sz w:val="22"/>
          <w:szCs w:val="22"/>
        </w:rPr>
      </w:pPr>
      <w:r>
        <w:rPr>
          <w:sz w:val="22"/>
          <w:szCs w:val="22"/>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8"/>
          <w:tab w:val="left" w:pos="1134" w:leader="none"/>
          <w:tab w:val="left" w:pos="1418" w:leader="none"/>
        </w:tabs>
        <w:ind w:firstLine="709" w:left="0"/>
        <w:jc w:val="both"/>
        <w:rPr>
          <w:sz w:val="22"/>
          <w:szCs w:val="22"/>
        </w:rPr>
      </w:pPr>
      <w:r>
        <w:rPr>
          <w:bCs/>
          <w:sz w:val="22"/>
          <w:szCs w:val="22"/>
        </w:rPr>
        <w:t xml:space="preserve">В течение 5 (пяти) рабочих дней с даты заключения Договора </w:t>
      </w:r>
      <w:r>
        <w:rPr>
          <w:sz w:val="22"/>
          <w:szCs w:val="22"/>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sz w:val="22"/>
          <w:szCs w:val="22"/>
        </w:rPr>
        <w:t xml:space="preserve"> контакты и должность таких представителей</w:t>
      </w:r>
      <w:r>
        <w:rPr>
          <w:sz w:val="22"/>
          <w:szCs w:val="22"/>
        </w:rPr>
        <w:t xml:space="preserve">. </w:t>
      </w:r>
    </w:p>
    <w:p>
      <w:pPr>
        <w:pStyle w:val="ListParagraph"/>
        <w:widowControl/>
        <w:numPr>
          <w:ilvl w:val="1"/>
          <w:numId w:val="2"/>
        </w:numPr>
        <w:shd w:val="clear" w:color="auto" w:fill="FFFFFF"/>
        <w:tabs>
          <w:tab w:val="clear" w:pos="708"/>
          <w:tab w:val="left" w:pos="1134" w:leader="none"/>
        </w:tabs>
        <w:ind w:firstLine="709" w:left="0"/>
        <w:jc w:val="both"/>
        <w:rPr>
          <w:sz w:val="22"/>
          <w:szCs w:val="22"/>
        </w:rPr>
      </w:pPr>
      <w:r>
        <w:rPr>
          <w:bCs/>
          <w:sz w:val="22"/>
          <w:szCs w:val="22"/>
        </w:rPr>
        <w:t xml:space="preserve">Качество, комплектность, количество и ассортимент поставляемого по Договору Товара должны соответствовать Заявке, требованиям Договора, </w:t>
      </w:r>
      <w:r>
        <w:rPr>
          <w:b/>
          <w:bCs/>
          <w:sz w:val="22"/>
          <w:szCs w:val="22"/>
        </w:rPr>
        <w:t xml:space="preserve"> </w:t>
      </w:r>
      <w:r>
        <w:rPr>
          <w:bCs/>
          <w:sz w:val="22"/>
          <w:szCs w:val="22"/>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8"/>
          <w:tab w:val="left" w:pos="1134" w:leader="none"/>
        </w:tabs>
        <w:ind w:firstLine="709"/>
        <w:jc w:val="both"/>
        <w:rPr>
          <w:sz w:val="22"/>
          <w:szCs w:val="22"/>
        </w:rPr>
      </w:pPr>
      <w:r>
        <w:rPr>
          <w:bCs/>
          <w:sz w:val="22"/>
          <w:szCs w:val="22"/>
        </w:rPr>
        <w:t>Поставщик не вправе производить замену Товара, содержащегося в одном из реестров, предусмотренных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иной Товар, не включенный в такие реестры.</w:t>
      </w:r>
    </w:p>
    <w:p>
      <w:pPr>
        <w:pStyle w:val="ListParagraph"/>
        <w:widowControl/>
        <w:numPr>
          <w:ilvl w:val="1"/>
          <w:numId w:val="2"/>
        </w:numPr>
        <w:shd w:val="clear" w:color="auto" w:fill="FFFFFF"/>
        <w:tabs>
          <w:tab w:val="clear" w:pos="708"/>
          <w:tab w:val="left" w:pos="1134" w:leader="none"/>
        </w:tabs>
        <w:ind w:firstLine="709" w:left="0"/>
        <w:jc w:val="both"/>
        <w:rPr>
          <w:sz w:val="22"/>
          <w:szCs w:val="22"/>
        </w:rPr>
      </w:pPr>
      <w:r>
        <w:rPr>
          <w:bCs/>
          <w:sz w:val="22"/>
          <w:szCs w:val="22"/>
        </w:rPr>
        <w:t>Поставляемый Товар (партии Товара) соответствует ТУ 5863-007-96502166-2016 (на опоры железобетонные) и ТУ 5863-006-00113557-94 (на приставки железобетонные) должен быть новым, не ранее 2025-2026 года выпуска,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firstLine="709" w:left="0"/>
        <w:jc w:val="both"/>
        <w:rPr>
          <w:sz w:val="22"/>
          <w:szCs w:val="22"/>
        </w:rPr>
      </w:pPr>
      <w:r>
        <w:rPr>
          <w:bCs/>
          <w:sz w:val="22"/>
          <w:szCs w:val="22"/>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firstLine="709" w:left="0"/>
        <w:jc w:val="both"/>
        <w:rPr>
          <w:sz w:val="22"/>
          <w:szCs w:val="22"/>
        </w:rPr>
      </w:pPr>
      <w:r>
        <w:rPr>
          <w:sz w:val="22"/>
          <w:szCs w:val="22"/>
        </w:rPr>
        <w:t>сертификат качеств</w:t>
      </w:r>
      <w:r>
        <w:rPr>
          <w:sz w:val="22"/>
          <w:szCs w:val="22"/>
          <w:shd w:fill="FFFFFF" w:val="clear"/>
        </w:rPr>
        <w:t>а в 1 (один) экз.;</w:t>
      </w:r>
    </w:p>
    <w:p>
      <w:pPr>
        <w:pStyle w:val="Normal"/>
        <w:numPr>
          <w:ilvl w:val="0"/>
          <w:numId w:val="4"/>
        </w:numPr>
        <w:tabs>
          <w:tab w:val="clear" w:pos="708"/>
          <w:tab w:val="left" w:pos="1418" w:leader="none"/>
        </w:tabs>
        <w:ind w:firstLine="709" w:left="0"/>
        <w:jc w:val="both"/>
        <w:rPr>
          <w:sz w:val="22"/>
          <w:szCs w:val="22"/>
        </w:rPr>
      </w:pPr>
      <w:r>
        <w:rPr>
          <w:sz w:val="22"/>
          <w:szCs w:val="22"/>
          <w:shd w:fill="FFFFFF" w:val="clear"/>
        </w:rPr>
        <w:t>технический паспорт на русском языке в 1 (один) экз.;</w:t>
      </w:r>
    </w:p>
    <w:p>
      <w:pPr>
        <w:pStyle w:val="Normal"/>
        <w:numPr>
          <w:ilvl w:val="0"/>
          <w:numId w:val="4"/>
        </w:numPr>
        <w:tabs>
          <w:tab w:val="clear" w:pos="708"/>
          <w:tab w:val="left" w:pos="1418" w:leader="none"/>
        </w:tabs>
        <w:ind w:firstLine="709" w:left="0"/>
        <w:jc w:val="both"/>
        <w:rPr>
          <w:sz w:val="22"/>
          <w:szCs w:val="22"/>
        </w:rPr>
      </w:pPr>
      <w:r>
        <w:rPr>
          <w:sz w:val="22"/>
          <w:szCs w:val="22"/>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Pr>
          <w:color w:val="000000"/>
          <w:sz w:val="22"/>
          <w:szCs w:val="22"/>
        </w:rPr>
        <w:t xml:space="preserve">сертификат о происхождении товара </w:t>
      </w:r>
      <w:r>
        <w:rPr>
          <w:sz w:val="22"/>
          <w:szCs w:val="22"/>
        </w:rPr>
        <w:t>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firstLine="709" w:left="0"/>
        <w:jc w:val="both"/>
        <w:rPr>
          <w:sz w:val="22"/>
          <w:szCs w:val="22"/>
        </w:rPr>
      </w:pPr>
      <w:r>
        <w:rPr>
          <w:sz w:val="22"/>
          <w:szCs w:val="22"/>
          <w:shd w:fill="FFFFFF" w:val="clear"/>
        </w:rPr>
        <w:t>накладная ТОРГ-12 / УПД в 2 (двух) экз.</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bCs/>
          <w:sz w:val="22"/>
          <w:szCs w:val="22"/>
        </w:rPr>
        <w:t>3.5.1.</w:t>
      </w:r>
      <w:r>
        <w:rPr>
          <w:b w:val="false"/>
          <w:bCs w:val="false"/>
          <w:sz w:val="22"/>
          <w:szCs w:val="22"/>
        </w:rPr>
        <w:t xml:space="preserve"> В документ качества должен быть включен перечень сведений, который содержит основную требуемую информацию:</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val="false"/>
          <w:bCs w:val="false"/>
          <w:sz w:val="22"/>
          <w:szCs w:val="22"/>
        </w:rPr>
        <w:t>- Номер документа качества;</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val="false"/>
          <w:bCs w:val="false"/>
          <w:sz w:val="22"/>
          <w:szCs w:val="22"/>
        </w:rPr>
        <w:t>- Наименование изделий;</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val="false"/>
          <w:bCs w:val="false"/>
          <w:sz w:val="22"/>
          <w:szCs w:val="22"/>
        </w:rPr>
        <w:t>- Дата изготовления изделий;</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val="false"/>
          <w:bCs w:val="false"/>
          <w:sz w:val="22"/>
          <w:szCs w:val="22"/>
        </w:rPr>
        <w:t>- Номер партии;</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val="false"/>
          <w:bCs w:val="false"/>
          <w:sz w:val="22"/>
          <w:szCs w:val="22"/>
        </w:rPr>
        <w:t>- Марка и количество изделий каждой партии;</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val="false"/>
          <w:bCs w:val="false"/>
          <w:sz w:val="22"/>
          <w:szCs w:val="22"/>
        </w:rPr>
        <w:t>- Класс и марка бетона по прочности;</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val="false"/>
          <w:bCs w:val="false"/>
          <w:sz w:val="22"/>
          <w:szCs w:val="22"/>
        </w:rPr>
        <w:t>- Отпускная прочность бетона,%;</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val="false"/>
          <w:bCs w:val="false"/>
          <w:sz w:val="22"/>
          <w:szCs w:val="22"/>
        </w:rPr>
        <w:t>- Марка бетона по морозоустойчивости;</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val="false"/>
          <w:bCs w:val="false"/>
          <w:sz w:val="22"/>
          <w:szCs w:val="22"/>
        </w:rPr>
        <w:t>- Водопоглощение бетона по массе, %;</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sz w:val="22"/>
          <w:szCs w:val="22"/>
        </w:rPr>
      </w:pPr>
      <w:r>
        <w:rPr>
          <w:b w:val="false"/>
          <w:bCs w:val="false"/>
          <w:sz w:val="22"/>
          <w:szCs w:val="22"/>
        </w:rPr>
        <w:t>- Средняя плотность бетона,  кг/м</w:t>
      </w:r>
      <w:r>
        <w:rPr>
          <w:b w:val="false"/>
          <w:bCs w:val="false"/>
          <w:sz w:val="22"/>
          <w:szCs w:val="22"/>
          <w:vertAlign w:val="superscript"/>
        </w:rPr>
        <w:t>3;</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position w:val="0"/>
          <w:sz w:val="22"/>
          <w:sz w:val="22"/>
          <w:szCs w:val="22"/>
          <w:vertAlign w:val="baseline"/>
        </w:rPr>
      </w:pPr>
      <w:r>
        <w:rPr>
          <w:b w:val="false"/>
          <w:bCs w:val="false"/>
          <w:position w:val="0"/>
          <w:sz w:val="22"/>
          <w:sz w:val="22"/>
          <w:szCs w:val="22"/>
          <w:vertAlign w:val="baseline"/>
        </w:rPr>
        <w:t>- Категория бетонной поверхности;</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position w:val="0"/>
          <w:sz w:val="22"/>
          <w:sz w:val="22"/>
          <w:szCs w:val="22"/>
          <w:vertAlign w:val="baseline"/>
        </w:rPr>
      </w:pPr>
      <w:r>
        <w:rPr>
          <w:b w:val="false"/>
          <w:bCs w:val="false"/>
          <w:position w:val="0"/>
          <w:sz w:val="22"/>
          <w:sz w:val="22"/>
          <w:szCs w:val="22"/>
          <w:vertAlign w:val="baseline"/>
        </w:rPr>
        <w:t>- Обозначение стандарта;</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position w:val="0"/>
          <w:sz w:val="22"/>
          <w:sz w:val="22"/>
          <w:szCs w:val="22"/>
          <w:vertAlign w:val="baseline"/>
        </w:rPr>
      </w:pPr>
      <w:r>
        <w:rPr>
          <w:b w:val="false"/>
          <w:bCs w:val="false"/>
          <w:position w:val="0"/>
          <w:sz w:val="22"/>
          <w:sz w:val="22"/>
          <w:szCs w:val="22"/>
          <w:vertAlign w:val="baseline"/>
        </w:rPr>
        <w:t>- Номер и серия рабочих чертежей;</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position w:val="0"/>
          <w:sz w:val="22"/>
          <w:sz w:val="22"/>
          <w:szCs w:val="22"/>
          <w:vertAlign w:val="baseline"/>
        </w:rPr>
      </w:pPr>
      <w:r>
        <w:rPr>
          <w:b w:val="false"/>
          <w:bCs w:val="false"/>
          <w:position w:val="0"/>
          <w:sz w:val="22"/>
          <w:sz w:val="22"/>
          <w:szCs w:val="22"/>
          <w:vertAlign w:val="baseline"/>
        </w:rPr>
        <w:t>- Гарантийный срок эксплуатации (службы);</w:t>
      </w:r>
    </w:p>
    <w:p>
      <w:pPr>
        <w:pStyle w:val="ListParagraph"/>
        <w:widowControl/>
        <w:shd w:val="clear" w:color="auto" w:fill="FFFFFF"/>
        <w:tabs>
          <w:tab w:val="clear" w:pos="708"/>
          <w:tab w:val="left" w:pos="1134" w:leader="none"/>
          <w:tab w:val="left" w:pos="1418" w:leader="none"/>
        </w:tabs>
        <w:suppressAutoHyphens w:val="true"/>
        <w:bidi w:val="0"/>
        <w:spacing w:before="0" w:after="0"/>
        <w:ind w:firstLine="680" w:left="0" w:right="0"/>
        <w:jc w:val="both"/>
        <w:rPr>
          <w:position w:val="0"/>
          <w:sz w:val="22"/>
          <w:sz w:val="22"/>
          <w:szCs w:val="22"/>
          <w:vertAlign w:val="baseline"/>
        </w:rPr>
      </w:pPr>
      <w:r>
        <w:rPr>
          <w:b w:val="false"/>
          <w:bCs w:val="false"/>
          <w:position w:val="0"/>
          <w:sz w:val="22"/>
          <w:sz w:val="22"/>
          <w:szCs w:val="22"/>
          <w:vertAlign w:val="baseline"/>
        </w:rPr>
        <w:t>- № вагона (при условии доставки ЖД транспортом.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2"/>
          <w:szCs w:val="22"/>
        </w:rPr>
      </w:pPr>
      <w:bookmarkStart w:id="0" w:name="_Ref361408474"/>
      <w:r>
        <w:rPr>
          <w:bCs/>
          <w:sz w:val="22"/>
          <w:szCs w:val="22"/>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2"/>
          <w:szCs w:val="22"/>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firstLine="709" w:left="0"/>
        <w:jc w:val="both"/>
        <w:rPr>
          <w:sz w:val="22"/>
          <w:szCs w:val="22"/>
        </w:rPr>
      </w:pPr>
      <w:r>
        <w:rPr>
          <w:sz w:val="22"/>
          <w:szCs w:val="22"/>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2"/>
          <w:szCs w:val="22"/>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8"/>
          <w:tab w:val="left" w:pos="1418" w:leader="none"/>
        </w:tabs>
        <w:ind w:firstLine="709" w:left="0"/>
        <w:jc w:val="both"/>
        <w:rPr>
          <w:sz w:val="22"/>
          <w:szCs w:val="22"/>
        </w:rPr>
      </w:pPr>
      <w:r>
        <w:rPr>
          <w:bCs/>
          <w:sz w:val="22"/>
          <w:szCs w:val="22"/>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2"/>
          <w:szCs w:val="22"/>
        </w:rPr>
      </w:pPr>
      <w:r>
        <w:rPr>
          <w:sz w:val="22"/>
          <w:szCs w:val="22"/>
        </w:rPr>
        <w:t xml:space="preserve">Погрузка, доставка, разгрузка </w:t>
      </w:r>
      <w:r>
        <w:rPr>
          <w:bCs/>
          <w:sz w:val="22"/>
          <w:szCs w:val="22"/>
        </w:rPr>
        <w:t>осуществляется</w:t>
      </w:r>
      <w:r>
        <w:rPr>
          <w:sz w:val="22"/>
          <w:szCs w:val="22"/>
        </w:rPr>
        <w:t xml:space="preserve"> Поставщиком. Стоимость погрузки, доставки, разгрузки включена в Цену Договора.</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2"/>
          <w:szCs w:val="22"/>
        </w:rPr>
      </w:pPr>
      <w:r>
        <w:rPr>
          <w:sz w:val="22"/>
          <w:szCs w:val="22"/>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firstLine="709" w:left="0"/>
        <w:jc w:val="both"/>
        <w:rPr>
          <w:sz w:val="22"/>
          <w:szCs w:val="22"/>
        </w:rPr>
      </w:pPr>
      <w:bookmarkStart w:id="1" w:name="_Ref361396594"/>
      <w:r>
        <w:rPr>
          <w:sz w:val="22"/>
          <w:szCs w:val="22"/>
        </w:rPr>
        <w:t>Датой поставки Товара является дата подписания Сторонами Накладной</w:t>
        <w:br/>
      </w:r>
      <w:r>
        <w:rPr>
          <w:sz w:val="22"/>
          <w:szCs w:val="22"/>
          <w:shd w:fill="FFFFFF" w:val="clear"/>
        </w:rPr>
        <w:t>ТОРГ-12 / УПД.</w:t>
      </w:r>
      <w:bookmarkEnd w:id="1"/>
      <w:r>
        <w:rPr>
          <w:sz w:val="22"/>
          <w:szCs w:val="22"/>
          <w:shd w:fill="FFFFFF" w:val="clear"/>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2"/>
          <w:szCs w:val="22"/>
        </w:rPr>
      </w:pPr>
      <w:r>
        <w:rPr>
          <w:sz w:val="22"/>
          <w:szCs w:val="22"/>
        </w:rPr>
        <w:t xml:space="preserve">Приемка Товара по осуществляется Покупателем в дату поставки Товара. </w:t>
      </w:r>
    </w:p>
    <w:p>
      <w:pPr>
        <w:pStyle w:val="ListParagraph"/>
        <w:numPr>
          <w:ilvl w:val="1"/>
          <w:numId w:val="2"/>
        </w:numPr>
        <w:tabs>
          <w:tab w:val="clear" w:pos="708"/>
          <w:tab w:val="left" w:pos="1418" w:leader="none"/>
        </w:tabs>
        <w:ind w:firstLine="709" w:left="0"/>
        <w:jc w:val="both"/>
        <w:rPr>
          <w:sz w:val="22"/>
          <w:szCs w:val="22"/>
        </w:rPr>
      </w:pPr>
      <w:r>
        <w:rPr>
          <w:sz w:val="22"/>
          <w:szCs w:val="22"/>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 / УПД.</w:t>
      </w:r>
    </w:p>
    <w:p>
      <w:pPr>
        <w:pStyle w:val="ListParagraph"/>
        <w:numPr>
          <w:ilvl w:val="1"/>
          <w:numId w:val="2"/>
        </w:numPr>
        <w:tabs>
          <w:tab w:val="clear" w:pos="708"/>
          <w:tab w:val="left" w:pos="1418" w:leader="none"/>
        </w:tabs>
        <w:ind w:firstLine="709" w:left="0"/>
        <w:jc w:val="both"/>
        <w:rPr>
          <w:sz w:val="22"/>
          <w:szCs w:val="22"/>
        </w:rPr>
      </w:pPr>
      <w:r>
        <w:rPr>
          <w:sz w:val="22"/>
          <w:szCs w:val="22"/>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2"/>
          <w:szCs w:val="22"/>
        </w:rPr>
      </w:pPr>
      <w:r>
        <w:rPr>
          <w:sz w:val="22"/>
          <w:szCs w:val="22"/>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2"/>
          <w:szCs w:val="22"/>
        </w:rPr>
      </w:pPr>
      <w:bookmarkStart w:id="2" w:name="_Ref361408232"/>
      <w:bookmarkEnd w:id="2"/>
      <w:r>
        <w:rPr>
          <w:sz w:val="22"/>
          <w:szCs w:val="22"/>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p>
    <w:p>
      <w:pPr>
        <w:pStyle w:val="ListParagraph"/>
        <w:numPr>
          <w:ilvl w:val="1"/>
          <w:numId w:val="2"/>
        </w:numPr>
        <w:shd w:val="clear" w:color="auto" w:fill="FFFFFF"/>
        <w:tabs>
          <w:tab w:val="clear" w:pos="708"/>
          <w:tab w:val="left" w:pos="1418" w:leader="none"/>
          <w:tab w:val="left" w:pos="1851" w:leader="none"/>
        </w:tabs>
        <w:ind w:firstLine="709" w:left="0"/>
        <w:jc w:val="both"/>
        <w:rPr>
          <w:sz w:val="22"/>
          <w:szCs w:val="22"/>
        </w:rPr>
      </w:pPr>
      <w:r>
        <w:rPr>
          <w:sz w:val="22"/>
          <w:szCs w:val="22"/>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3.12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2"/>
          <w:szCs w:val="22"/>
        </w:rPr>
      </w:pPr>
      <w:r>
        <w:rPr>
          <w:sz w:val="22"/>
          <w:szCs w:val="22"/>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2"/>
          <w:szCs w:val="22"/>
        </w:rPr>
      </w:pPr>
      <w:r>
        <w:rPr>
          <w:sz w:val="22"/>
          <w:szCs w:val="22"/>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2"/>
          <w:szCs w:val="22"/>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2"/>
          <w:szCs w:val="22"/>
        </w:rPr>
      </w:pPr>
      <w:r>
        <w:rPr>
          <w:sz w:val="22"/>
          <w:szCs w:val="22"/>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 / УПД.</w:t>
      </w:r>
    </w:p>
    <w:p>
      <w:pPr>
        <w:pStyle w:val="ListParagraph"/>
        <w:numPr>
          <w:ilvl w:val="1"/>
          <w:numId w:val="2"/>
        </w:numPr>
        <w:tabs>
          <w:tab w:val="clear" w:pos="708"/>
          <w:tab w:val="left" w:pos="1418" w:leader="none"/>
        </w:tabs>
        <w:ind w:firstLine="709" w:left="0"/>
        <w:jc w:val="both"/>
        <w:rPr>
          <w:sz w:val="22"/>
          <w:szCs w:val="22"/>
        </w:rPr>
      </w:pPr>
      <w:r>
        <w:rPr>
          <w:sz w:val="22"/>
          <w:szCs w:val="22"/>
        </w:rPr>
        <w:t>Поставщик обязан не более чем за 5 рабочих дней до даты начала отгрузки Товара (Оборудования) в адрес Покупателя (Грузополучателя), направить Покупателю письменное уведомление с указанием Грузоотправителя Товара и Транспортной компании, обеспечивающей доставку Товара (Оборудования) до места поставки. Уведомление составляется по форме приложения №4 к настоящему договору.</w:t>
      </w:r>
    </w:p>
    <w:p>
      <w:pPr>
        <w:pStyle w:val="Normal"/>
        <w:ind w:firstLine="709"/>
        <w:jc w:val="both"/>
        <w:rPr>
          <w:sz w:val="22"/>
          <w:szCs w:val="22"/>
        </w:rPr>
      </w:pPr>
      <w:r>
        <w:rPr>
          <w:sz w:val="22"/>
          <w:szCs w:val="22"/>
        </w:rPr>
        <w:t>В случае поступления на склад Грузополучателя Товара (Оборудования) без вышеуказанного уведомления, Покупатель вправе:</w:t>
      </w:r>
    </w:p>
    <w:p>
      <w:pPr>
        <w:pStyle w:val="Normal"/>
        <w:ind w:firstLine="709"/>
        <w:jc w:val="both"/>
        <w:rPr>
          <w:sz w:val="22"/>
          <w:szCs w:val="22"/>
        </w:rPr>
      </w:pPr>
      <w:r>
        <w:rPr>
          <w:sz w:val="22"/>
          <w:szCs w:val="22"/>
        </w:rPr>
        <w:t>- принять Товар (Оборудование) на ответственное хранение и считается, что Поставщик не исполнил свои обязательства по поставке Товара (Оборудования) до момента поступления таких документов;</w:t>
      </w:r>
    </w:p>
    <w:p>
      <w:pPr>
        <w:pStyle w:val="Normal"/>
        <w:ind w:firstLine="709"/>
        <w:jc w:val="both"/>
        <w:rPr>
          <w:sz w:val="22"/>
          <w:szCs w:val="22"/>
        </w:rPr>
      </w:pPr>
      <w:r>
        <w:rPr>
          <w:sz w:val="22"/>
          <w:szCs w:val="22"/>
        </w:rPr>
        <w:t>либо</w:t>
      </w:r>
    </w:p>
    <w:p>
      <w:pPr>
        <w:pStyle w:val="Normal"/>
        <w:ind w:firstLine="709"/>
        <w:jc w:val="both"/>
        <w:rPr>
          <w:sz w:val="22"/>
          <w:szCs w:val="22"/>
        </w:rPr>
      </w:pPr>
      <w:r>
        <w:rPr>
          <w:sz w:val="22"/>
          <w:szCs w:val="22"/>
        </w:rPr>
        <w:t xml:space="preserve">- принять Товар (Оборудование) в соответствии с условиями договора и предъявить Поставщику требование об уплате штрафа в размере 20% от стоимости поставленного Товара (Оборудования). Удержание штрафа, подлежащего уплате Поставщиком, может быть произведено, по усмотрению Покупателя, путем вычета суммы штрафа из подлежащей оплате стоимости поставленного Покупателю Товара (Оборудования). </w:t>
      </w:r>
    </w:p>
    <w:p>
      <w:pPr>
        <w:pStyle w:val="Normal"/>
        <w:ind w:firstLine="709"/>
        <w:jc w:val="both"/>
        <w:rPr>
          <w:sz w:val="22"/>
          <w:szCs w:val="22"/>
        </w:rPr>
      </w:pPr>
      <w:r>
        <w:rPr>
          <w:bCs/>
          <w:sz w:val="22"/>
          <w:szCs w:val="22"/>
        </w:rPr>
        <w:t xml:space="preserve">В случае предъявления налоговыми органами претензий и требований к Покупателю, связанных с предоставлением Поставщиком недостоверных сведений о </w:t>
      </w:r>
      <w:r>
        <w:rPr>
          <w:sz w:val="22"/>
          <w:szCs w:val="22"/>
        </w:rPr>
        <w:t>Грузоотправителя Товара и Транспортной компании</w:t>
      </w:r>
      <w:r>
        <w:rPr>
          <w:bCs/>
          <w:sz w:val="22"/>
          <w:szCs w:val="22"/>
        </w:rPr>
        <w:t>, Поставщик обязан компенсировать все убытки Покупателя, вызванные такими претензиями и требованиями.</w:t>
      </w:r>
    </w:p>
    <w:p>
      <w:pPr>
        <w:pStyle w:val="Normal"/>
        <w:ind w:firstLine="709"/>
        <w:jc w:val="both"/>
        <w:rPr>
          <w:sz w:val="22"/>
          <w:szCs w:val="22"/>
        </w:rPr>
      </w:pPr>
      <w:r>
        <w:rPr>
          <w:b/>
          <w:bCs/>
          <w:sz w:val="22"/>
          <w:szCs w:val="22"/>
        </w:rPr>
        <w:t xml:space="preserve">3.17 </w:t>
      </w:r>
      <w:r>
        <w:rPr>
          <w:bCs/>
          <w:sz w:val="22"/>
          <w:szCs w:val="22"/>
        </w:rPr>
        <w:t>Возможная допустимость отклонения по количеству поставляемого Товара составляет (+/-) 5 (пять)% (процентов), при этом Покупатель оплачивает фактическое количество поставляемого и принятого Товара по цене договора</w:t>
      </w:r>
    </w:p>
    <w:p>
      <w:pPr>
        <w:pStyle w:val="ListParagraph"/>
        <w:numPr>
          <w:ilvl w:val="0"/>
          <w:numId w:val="2"/>
        </w:numPr>
        <w:shd w:val="clear" w:color="auto" w:fill="FFFFFF"/>
        <w:ind w:hanging="0" w:left="0"/>
        <w:jc w:val="center"/>
        <w:rPr>
          <w:sz w:val="22"/>
          <w:szCs w:val="22"/>
        </w:rPr>
      </w:pPr>
      <w:r>
        <w:rPr>
          <w:b/>
          <w:sz w:val="22"/>
          <w:szCs w:val="22"/>
          <w:shd w:fill="FFFFFF" w:val="clear"/>
        </w:rPr>
        <w:t>Гарантийный срок</w:t>
      </w:r>
    </w:p>
    <w:p>
      <w:pPr>
        <w:pStyle w:val="ListParagraph"/>
        <w:numPr>
          <w:ilvl w:val="1"/>
          <w:numId w:val="2"/>
        </w:numPr>
        <w:tabs>
          <w:tab w:val="clear" w:pos="708"/>
          <w:tab w:val="left" w:pos="1134" w:leader="none"/>
        </w:tabs>
        <w:ind w:firstLine="709" w:left="0"/>
        <w:jc w:val="both"/>
        <w:rPr>
          <w:sz w:val="22"/>
          <w:szCs w:val="22"/>
        </w:rPr>
      </w:pPr>
      <w:r>
        <w:rPr>
          <w:sz w:val="22"/>
          <w:szCs w:val="22"/>
          <w:shd w:fill="FFFFFF" w:val="clear"/>
        </w:rPr>
        <w:t xml:space="preserve">Гарантийный срок на Товар, поставленный по Договору, составляет </w:t>
      </w:r>
      <w:r>
        <w:rPr>
          <w:b/>
          <w:bCs/>
          <w:sz w:val="22"/>
          <w:szCs w:val="22"/>
          <w:shd w:fill="FFFFFF" w:val="clear"/>
        </w:rPr>
        <w:t>____</w:t>
      </w:r>
      <w:r>
        <w:rPr>
          <w:sz w:val="22"/>
          <w:szCs w:val="22"/>
          <w:shd w:fill="FFFFFF" w:val="clear"/>
        </w:rPr>
        <w:t xml:space="preserve"> </w:t>
      </w:r>
      <w:r>
        <w:rPr>
          <w:b/>
          <w:bCs/>
          <w:sz w:val="22"/>
          <w:szCs w:val="22"/>
          <w:shd w:fill="FFFFFF" w:val="clear"/>
        </w:rPr>
        <w:t>(</w:t>
      </w:r>
      <w:r>
        <w:rPr>
          <w:b/>
          <w:bCs/>
          <w:sz w:val="22"/>
          <w:szCs w:val="22"/>
          <w:shd w:fill="FFFFFF" w:val="clear"/>
        </w:rPr>
        <w:t>___________</w:t>
      </w:r>
      <w:r>
        <w:rPr>
          <w:b/>
          <w:bCs/>
          <w:sz w:val="22"/>
          <w:szCs w:val="22"/>
          <w:shd w:fill="FFFFFF" w:val="clear"/>
        </w:rPr>
        <w:t>)</w:t>
      </w:r>
      <w:r>
        <w:rPr>
          <w:sz w:val="22"/>
          <w:szCs w:val="22"/>
          <w:shd w:fill="FFFFFF" w:val="clear"/>
        </w:rPr>
        <w:t xml:space="preserve"> </w:t>
      </w:r>
      <w:r>
        <w:rPr>
          <w:b w:val="false"/>
          <w:bCs w:val="false"/>
          <w:sz w:val="22"/>
          <w:szCs w:val="22"/>
          <w:shd w:fill="FFFFFF" w:val="clear"/>
        </w:rPr>
        <w:t>(не менее 3-х лет)</w:t>
      </w:r>
      <w:r>
        <w:rPr>
          <w:sz w:val="22"/>
          <w:szCs w:val="22"/>
          <w:shd w:fill="FFFFFF" w:val="clear"/>
        </w:rPr>
        <w:t xml:space="preserve"> и начинает течь с да</w:t>
      </w:r>
      <w:r>
        <w:rPr>
          <w:sz w:val="22"/>
          <w:szCs w:val="22"/>
        </w:rPr>
        <w:t xml:space="preserve">ты подписания Сторонами Накладной ТОРГ-12 / УПД.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firstLine="709" w:left="0"/>
        <w:jc w:val="both"/>
        <w:rPr>
          <w:sz w:val="22"/>
          <w:szCs w:val="22"/>
        </w:rPr>
      </w:pPr>
      <w:r>
        <w:rPr>
          <w:sz w:val="22"/>
          <w:szCs w:val="22"/>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firstLine="709" w:left="0"/>
        <w:jc w:val="both"/>
        <w:rPr>
          <w:sz w:val="22"/>
          <w:szCs w:val="22"/>
        </w:rPr>
      </w:pPr>
      <w:r>
        <w:rPr>
          <w:sz w:val="22"/>
          <w:szCs w:val="22"/>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8"/>
          <w:tab w:val="left" w:pos="1134" w:leader="none"/>
        </w:tabs>
        <w:ind w:firstLine="709" w:left="0"/>
        <w:jc w:val="both"/>
        <w:rPr>
          <w:sz w:val="22"/>
          <w:szCs w:val="22"/>
        </w:rPr>
      </w:pPr>
      <w:r>
        <w:rPr>
          <w:sz w:val="22"/>
          <w:szCs w:val="22"/>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8"/>
          <w:tab w:val="left" w:pos="1134" w:leader="none"/>
          <w:tab w:val="left" w:pos="1276" w:leader="none"/>
        </w:tabs>
        <w:ind w:firstLine="709" w:left="0"/>
        <w:jc w:val="both"/>
        <w:rPr>
          <w:sz w:val="22"/>
          <w:szCs w:val="22"/>
        </w:rPr>
      </w:pPr>
      <w:r>
        <w:rPr>
          <w:sz w:val="22"/>
          <w:szCs w:val="22"/>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2"/>
          <w:szCs w:val="22"/>
        </w:rPr>
        <w:t>Покупателем в соответствии с пунктом 4.3 Договора</w:t>
      </w:r>
      <w:bookmarkEnd w:id="3"/>
      <w:bookmarkEnd w:id="4"/>
      <w:r>
        <w:rPr>
          <w:sz w:val="22"/>
          <w:szCs w:val="22"/>
        </w:rPr>
        <w:t xml:space="preserve">, путем замены или ремонта Товара. </w:t>
      </w:r>
    </w:p>
    <w:p>
      <w:pPr>
        <w:pStyle w:val="Normal"/>
        <w:widowControl/>
        <w:shd w:val="clear" w:color="auto" w:fill="FFFFFF"/>
        <w:tabs>
          <w:tab w:val="clear" w:pos="708"/>
          <w:tab w:val="left" w:pos="1134" w:leader="none"/>
        </w:tabs>
        <w:ind w:firstLine="709"/>
        <w:jc w:val="both"/>
        <w:rPr>
          <w:sz w:val="22"/>
          <w:szCs w:val="22"/>
        </w:rPr>
      </w:pPr>
      <w:r>
        <w:rPr>
          <w:sz w:val="22"/>
          <w:szCs w:val="22"/>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8"/>
          <w:tab w:val="left" w:pos="1134" w:leader="none"/>
          <w:tab w:val="left" w:pos="1276" w:leader="none"/>
        </w:tabs>
        <w:ind w:firstLine="709" w:left="0"/>
        <w:jc w:val="both"/>
        <w:rPr>
          <w:sz w:val="22"/>
          <w:szCs w:val="22"/>
        </w:rPr>
      </w:pPr>
      <w:r>
        <w:rPr>
          <w:sz w:val="22"/>
          <w:szCs w:val="22"/>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2"/>
          <w:szCs w:val="22"/>
        </w:rPr>
      </w:pPr>
      <w:r>
        <w:rPr>
          <w:sz w:val="22"/>
          <w:szCs w:val="22"/>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firstLine="709" w:left="0"/>
        <w:jc w:val="both"/>
        <w:rPr>
          <w:sz w:val="22"/>
          <w:szCs w:val="22"/>
        </w:rPr>
      </w:pPr>
      <w:r>
        <w:rPr>
          <w:sz w:val="22"/>
          <w:szCs w:val="22"/>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90" w:leader="none"/>
        </w:tabs>
        <w:ind w:firstLine="709"/>
        <w:jc w:val="both"/>
        <w:rPr>
          <w:sz w:val="22"/>
          <w:szCs w:val="22"/>
        </w:rPr>
      </w:pPr>
      <w:r>
        <w:rPr>
          <w:sz w:val="22"/>
          <w:szCs w:val="22"/>
        </w:rPr>
      </w:r>
    </w:p>
    <w:p>
      <w:pPr>
        <w:pStyle w:val="Normal"/>
        <w:numPr>
          <w:ilvl w:val="0"/>
          <w:numId w:val="2"/>
        </w:numPr>
        <w:shd w:val="clear" w:color="auto" w:fill="FFFFFF"/>
        <w:ind w:hanging="0" w:left="0"/>
        <w:jc w:val="center"/>
        <w:rPr>
          <w:sz w:val="22"/>
          <w:szCs w:val="22"/>
        </w:rPr>
      </w:pPr>
      <w:r>
        <w:rPr>
          <w:b/>
          <w:bCs/>
          <w:sz w:val="22"/>
          <w:szCs w:val="22"/>
        </w:rPr>
        <w:t>Ответственность Сторон</w:t>
      </w:r>
    </w:p>
    <w:p>
      <w:pPr>
        <w:pStyle w:val="ListParagraph"/>
        <w:numPr>
          <w:ilvl w:val="1"/>
          <w:numId w:val="2"/>
        </w:numPr>
        <w:tabs>
          <w:tab w:val="clear" w:pos="708"/>
          <w:tab w:val="left" w:pos="1276" w:leader="none"/>
        </w:tabs>
        <w:ind w:firstLine="709" w:left="0"/>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276" w:leader="none"/>
        </w:tabs>
        <w:ind w:firstLine="709" w:left="0"/>
        <w:jc w:val="both"/>
        <w:rPr>
          <w:sz w:val="22"/>
          <w:szCs w:val="22"/>
        </w:rPr>
      </w:pPr>
      <w:r>
        <w:rPr>
          <w:bCs/>
          <w:sz w:val="22"/>
          <w:szCs w:val="22"/>
        </w:rPr>
        <w:t xml:space="preserve">В случае нарушения Покупателем сроков оплаты, установленных разделом 2 Договора, Поставщик вправе </w:t>
      </w:r>
      <w:r>
        <w:rPr>
          <w:sz w:val="22"/>
          <w:szCs w:val="22"/>
        </w:rPr>
        <w:t>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widowControl/>
        <w:numPr>
          <w:ilvl w:val="1"/>
          <w:numId w:val="2"/>
        </w:numPr>
        <w:tabs>
          <w:tab w:val="clear" w:pos="708"/>
          <w:tab w:val="left" w:pos="1276" w:leader="none"/>
        </w:tabs>
        <w:ind w:firstLine="709" w:left="0"/>
        <w:jc w:val="both"/>
        <w:rPr>
          <w:sz w:val="22"/>
          <w:szCs w:val="22"/>
        </w:rPr>
      </w:pPr>
      <w:r>
        <w:rPr>
          <w:bCs/>
          <w:sz w:val="22"/>
          <w:szCs w:val="22"/>
        </w:rPr>
        <w:t xml:space="preserve">В случае </w:t>
      </w:r>
      <w:r>
        <w:rPr>
          <w:sz w:val="22"/>
          <w:szCs w:val="22"/>
        </w:rPr>
        <w:t>нарушения Поставщиком обязательств по поставке Товара (</w:t>
      </w:r>
      <w:r>
        <w:rPr>
          <w:rFonts w:eastAsia="Calibri"/>
          <w:bCs/>
          <w:sz w:val="22"/>
          <w:szCs w:val="22"/>
        </w:rPr>
        <w:t>нарушение срока поставки, недопоставка)</w:t>
      </w:r>
      <w:r>
        <w:rPr>
          <w:sz w:val="22"/>
          <w:szCs w:val="22"/>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ind w:firstLine="724" w:left="-15" w:right="135"/>
        <w:rPr>
          <w:sz w:val="22"/>
          <w:szCs w:val="22"/>
        </w:rPr>
      </w:pPr>
      <w:r>
        <w:rPr>
          <w:sz w:val="22"/>
          <w:szCs w:val="22"/>
        </w:rPr>
        <w:t xml:space="preserve">В случае несвоевременного устранения Поставщиком выявленных недостатков товара, Покупатель вправе потребовать уплаты Поставщиком: </w:t>
      </w:r>
    </w:p>
    <w:p>
      <w:pPr>
        <w:pStyle w:val="Normal"/>
        <w:widowControl/>
        <w:numPr>
          <w:ilvl w:val="0"/>
          <w:numId w:val="13"/>
        </w:numPr>
        <w:tabs>
          <w:tab w:val="clear" w:pos="708"/>
          <w:tab w:val="left" w:pos="993" w:leader="none"/>
        </w:tabs>
        <w:spacing w:lineRule="auto" w:line="247" w:before="0" w:after="5"/>
        <w:ind w:firstLine="700" w:right="135"/>
        <w:jc w:val="both"/>
        <w:rPr>
          <w:sz w:val="22"/>
          <w:szCs w:val="22"/>
        </w:rPr>
      </w:pPr>
      <w:r>
        <w:rPr>
          <w:sz w:val="22"/>
          <w:szCs w:val="22"/>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 </w:t>
      </w:r>
    </w:p>
    <w:p>
      <w:pPr>
        <w:pStyle w:val="Normal"/>
        <w:widowControl/>
        <w:numPr>
          <w:ilvl w:val="0"/>
          <w:numId w:val="13"/>
        </w:numPr>
        <w:tabs>
          <w:tab w:val="clear" w:pos="708"/>
          <w:tab w:val="left" w:pos="993" w:leader="none"/>
        </w:tabs>
        <w:spacing w:lineRule="auto" w:line="247" w:before="0" w:after="5"/>
        <w:ind w:firstLine="700" w:right="135"/>
        <w:jc w:val="both"/>
        <w:rPr>
          <w:sz w:val="22"/>
          <w:szCs w:val="22"/>
        </w:rPr>
      </w:pPr>
      <w:r>
        <w:rPr>
          <w:sz w:val="22"/>
          <w:szCs w:val="22"/>
        </w:rPr>
        <w:t xml:space="preserve">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 </w:t>
      </w:r>
    </w:p>
    <w:p>
      <w:pPr>
        <w:pStyle w:val="ListParagraph"/>
        <w:widowControl/>
        <w:numPr>
          <w:ilvl w:val="1"/>
          <w:numId w:val="2"/>
        </w:numPr>
        <w:shd w:val="clear" w:color="auto" w:fill="FFFFFF"/>
        <w:tabs>
          <w:tab w:val="clear" w:pos="708"/>
          <w:tab w:val="left" w:pos="1276" w:leader="none"/>
        </w:tabs>
        <w:ind w:firstLine="709" w:left="0"/>
        <w:jc w:val="both"/>
        <w:rPr>
          <w:sz w:val="22"/>
          <w:szCs w:val="22"/>
        </w:rPr>
      </w:pPr>
      <w:r>
        <w:rPr>
          <w:bCs/>
          <w:sz w:val="22"/>
          <w:szCs w:val="22"/>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8"/>
          <w:tab w:val="left" w:pos="1276" w:leader="none"/>
        </w:tabs>
        <w:ind w:firstLine="709" w:left="0"/>
        <w:jc w:val="both"/>
        <w:rPr>
          <w:sz w:val="22"/>
          <w:szCs w:val="22"/>
        </w:rPr>
      </w:pPr>
      <w:r>
        <w:rPr>
          <w:bCs/>
          <w:sz w:val="22"/>
          <w:szCs w:val="22"/>
          <w:shd w:fill="FFFFFF" w:val="clear"/>
        </w:rPr>
        <w:t xml:space="preserve">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276" w:leader="none"/>
        </w:tabs>
        <w:ind w:firstLine="709" w:left="0"/>
        <w:jc w:val="both"/>
        <w:rPr>
          <w:sz w:val="22"/>
          <w:szCs w:val="22"/>
        </w:rPr>
      </w:pPr>
      <w:r>
        <w:rPr>
          <w:bCs/>
          <w:sz w:val="22"/>
          <w:szCs w:val="22"/>
        </w:rPr>
        <w:t>В случае нарушения Поставщиком сроков предоставления счетов-фактур (УПД),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8"/>
          <w:tab w:val="left" w:pos="1276" w:leader="none"/>
        </w:tabs>
        <w:ind w:firstLine="709" w:left="0"/>
        <w:jc w:val="both"/>
        <w:rPr>
          <w:sz w:val="22"/>
          <w:szCs w:val="22"/>
        </w:rPr>
      </w:pPr>
      <w:r>
        <w:rPr>
          <w:bCs/>
          <w:sz w:val="22"/>
          <w:szCs w:val="22"/>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8"/>
          <w:tab w:val="left" w:pos="1276" w:leader="none"/>
        </w:tabs>
        <w:ind w:firstLine="709" w:left="0"/>
        <w:jc w:val="both"/>
        <w:rPr>
          <w:sz w:val="22"/>
          <w:szCs w:val="22"/>
        </w:rPr>
      </w:pPr>
      <w:r>
        <w:rPr>
          <w:bCs/>
          <w:sz w:val="22"/>
          <w:szCs w:val="22"/>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s>
        <w:ind w:firstLine="709" w:left="0"/>
        <w:jc w:val="both"/>
        <w:rPr>
          <w:sz w:val="22"/>
          <w:szCs w:val="22"/>
        </w:rPr>
      </w:pPr>
      <w:r>
        <w:rPr>
          <w:bCs/>
          <w:sz w:val="22"/>
          <w:szCs w:val="22"/>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8"/>
          <w:tab w:val="left" w:pos="1276" w:leader="none"/>
        </w:tabs>
        <w:ind w:firstLine="709" w:left="0"/>
        <w:jc w:val="both"/>
        <w:rPr>
          <w:sz w:val="22"/>
          <w:szCs w:val="22"/>
        </w:rPr>
      </w:pPr>
      <w:r>
        <w:rPr>
          <w:bCs/>
          <w:sz w:val="22"/>
          <w:szCs w:val="22"/>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2"/>
          <w:szCs w:val="22"/>
        </w:rPr>
      </w:pPr>
      <w:r>
        <w:rPr>
          <w:sz w:val="22"/>
          <w:szCs w:val="22"/>
        </w:rP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r>
        <w:rPr>
          <w:bCs/>
          <w:sz w:val="22"/>
          <w:szCs w:val="22"/>
        </w:rPr>
        <w:t>.</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2"/>
          <w:szCs w:val="22"/>
        </w:rPr>
      </w:pPr>
      <w:r>
        <w:rPr>
          <w:rFonts w:ascii="Liberation Serif" w:hAnsi="Liberation Serif"/>
          <w:bCs/>
          <w:sz w:val="22"/>
          <w:szCs w:val="22"/>
          <w:shd w:fill="FFFFFF" w:val="clear"/>
        </w:rPr>
        <w:t>В случае выявления Покупателем в течение гарантийного срока более 2% брака в принятой Покупателем партии Товара</w:t>
      </w:r>
      <w:r>
        <w:rPr>
          <w:rFonts w:ascii="Liberation Serif" w:hAnsi="Liberation Serif"/>
          <w:sz w:val="22"/>
          <w:szCs w:val="22"/>
          <w:shd w:fill="FFFFFF" w:val="clear"/>
        </w:rPr>
        <w:t>, Покупатель вправе потребовать уплаты Поставщиком штрафа в размере 2 % от партии Товара.</w:t>
      </w:r>
    </w:p>
    <w:p>
      <w:pPr>
        <w:pStyle w:val="ListParagraph"/>
        <w:widowControl/>
        <w:numPr>
          <w:ilvl w:val="0"/>
          <w:numId w:val="2"/>
        </w:numPr>
        <w:shd w:val="clear" w:color="auto" w:fill="FFFFFF"/>
        <w:tabs>
          <w:tab w:val="clear" w:pos="708"/>
          <w:tab w:val="left" w:pos="0" w:leader="none"/>
        </w:tabs>
        <w:ind w:hanging="0" w:left="0"/>
        <w:jc w:val="center"/>
        <w:rPr>
          <w:sz w:val="22"/>
          <w:szCs w:val="22"/>
        </w:rPr>
      </w:pPr>
      <w:r>
        <w:rPr>
          <w:b/>
          <w:bCs/>
          <w:sz w:val="22"/>
          <w:szCs w:val="22"/>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sz w:val="22"/>
          <w:szCs w:val="22"/>
        </w:rPr>
      </w:pPr>
      <w:r>
        <w:rPr>
          <w:bCs/>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firstLine="709" w:left="0"/>
        <w:jc w:val="both"/>
        <w:rPr>
          <w:sz w:val="22"/>
          <w:szCs w:val="22"/>
        </w:rPr>
      </w:pP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w:t>
      </w:r>
      <w:r>
        <w:rPr>
          <w:sz w:val="22"/>
          <w:szCs w:val="22"/>
        </w:rPr>
        <w:t xml:space="preserve">м, в том числе по причине </w:t>
      </w:r>
      <w:r>
        <w:rPr>
          <w:bCs/>
          <w:sz w:val="22"/>
          <w:szCs w:val="22"/>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firstLine="709" w:left="0"/>
        <w:jc w:val="both"/>
        <w:rPr>
          <w:sz w:val="22"/>
          <w:szCs w:val="22"/>
        </w:rPr>
      </w:pPr>
      <w:r>
        <w:rPr>
          <w:bCs/>
          <w:sz w:val="22"/>
          <w:szCs w:val="22"/>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sz w:val="22"/>
          <w:szCs w:val="22"/>
        </w:rPr>
      </w:pPr>
      <w:r>
        <w:rPr>
          <w:bCs/>
          <w:sz w:val="22"/>
          <w:szCs w:val="22"/>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sz w:val="22"/>
          <w:szCs w:val="22"/>
        </w:rPr>
      </w:pPr>
      <w:r>
        <w:rPr>
          <w:bCs/>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sz w:val="22"/>
          <w:szCs w:val="22"/>
        </w:rPr>
      </w:pPr>
      <w:r>
        <w:rPr>
          <w:bCs/>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sz w:val="22"/>
          <w:szCs w:val="22"/>
        </w:rPr>
      </w:pPr>
      <w:r>
        <w:rPr>
          <w:bCs/>
          <w:sz w:val="22"/>
          <w:szCs w:val="22"/>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firstLine="709" w:left="0"/>
        <w:jc w:val="both"/>
        <w:rPr>
          <w:sz w:val="22"/>
          <w:szCs w:val="22"/>
        </w:rPr>
      </w:pPr>
      <w:r>
        <w:rPr>
          <w:bCs/>
          <w:sz w:val="22"/>
          <w:szCs w:val="22"/>
        </w:rPr>
        <w:t xml:space="preserve">финансовую </w:t>
      </w:r>
      <w:r>
        <w:rPr>
          <w:bCs/>
          <w:sz w:val="22"/>
          <w:szCs w:val="22"/>
          <w:lang w:val="en-US"/>
        </w:rPr>
        <w:t>(</w:t>
      </w:r>
      <w:r>
        <w:rPr>
          <w:bCs/>
          <w:sz w:val="22"/>
          <w:szCs w:val="22"/>
        </w:rPr>
        <w:t>бухгалтерскую) отчетность;</w:t>
      </w:r>
    </w:p>
    <w:p>
      <w:pPr>
        <w:pStyle w:val="Normal"/>
        <w:widowControl/>
        <w:numPr>
          <w:ilvl w:val="0"/>
          <w:numId w:val="5"/>
        </w:numPr>
        <w:tabs>
          <w:tab w:val="clear" w:pos="708"/>
          <w:tab w:val="left" w:pos="0" w:leader="none"/>
          <w:tab w:val="left" w:pos="1418" w:leader="none"/>
        </w:tabs>
        <w:ind w:firstLine="709" w:left="0"/>
        <w:jc w:val="both"/>
        <w:rPr>
          <w:sz w:val="22"/>
          <w:szCs w:val="22"/>
        </w:rPr>
      </w:pPr>
      <w:r>
        <w:rPr>
          <w:bCs/>
          <w:sz w:val="22"/>
          <w:szCs w:val="22"/>
        </w:rPr>
        <w:t>учетные регистры бухгалтерского учета;</w:t>
      </w:r>
    </w:p>
    <w:p>
      <w:pPr>
        <w:pStyle w:val="Normal"/>
        <w:widowControl/>
        <w:numPr>
          <w:ilvl w:val="0"/>
          <w:numId w:val="5"/>
        </w:numPr>
        <w:tabs>
          <w:tab w:val="clear" w:pos="708"/>
          <w:tab w:val="left" w:pos="0" w:leader="none"/>
          <w:tab w:val="left" w:pos="1418" w:leader="none"/>
        </w:tabs>
        <w:ind w:firstLine="709" w:left="0"/>
        <w:jc w:val="both"/>
        <w:rPr>
          <w:sz w:val="22"/>
          <w:szCs w:val="22"/>
        </w:rPr>
      </w:pPr>
      <w:r>
        <w:rPr>
          <w:bCs/>
          <w:sz w:val="22"/>
          <w:szCs w:val="22"/>
        </w:rPr>
        <w:t>бизнес-планы;</w:t>
      </w:r>
    </w:p>
    <w:p>
      <w:pPr>
        <w:pStyle w:val="Normal"/>
        <w:widowControl/>
        <w:numPr>
          <w:ilvl w:val="0"/>
          <w:numId w:val="5"/>
        </w:numPr>
        <w:tabs>
          <w:tab w:val="clear" w:pos="708"/>
          <w:tab w:val="left" w:pos="0" w:leader="none"/>
          <w:tab w:val="left" w:pos="1418" w:leader="none"/>
        </w:tabs>
        <w:ind w:firstLine="709" w:left="0"/>
        <w:jc w:val="both"/>
        <w:rPr>
          <w:sz w:val="22"/>
          <w:szCs w:val="22"/>
        </w:rPr>
      </w:pPr>
      <w:r>
        <w:rPr>
          <w:bCs/>
          <w:sz w:val="22"/>
          <w:szCs w:val="22"/>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firstLine="709" w:left="0"/>
        <w:jc w:val="both"/>
        <w:rPr>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firstLine="709" w:left="0"/>
        <w:jc w:val="both"/>
        <w:rPr>
          <w:sz w:val="22"/>
          <w:szCs w:val="22"/>
        </w:rPr>
      </w:pPr>
      <w:r>
        <w:rPr>
          <w:bCs/>
          <w:sz w:val="22"/>
          <w:szCs w:val="22"/>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firstLine="709" w:left="0"/>
        <w:jc w:val="both"/>
        <w:rPr>
          <w:sz w:val="22"/>
          <w:szCs w:val="22"/>
        </w:rPr>
      </w:pPr>
      <w:r>
        <w:rPr>
          <w:bCs/>
          <w:sz w:val="22"/>
          <w:szCs w:val="22"/>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firstLine="709" w:left="0"/>
        <w:jc w:val="both"/>
        <w:rPr>
          <w:sz w:val="22"/>
          <w:szCs w:val="22"/>
        </w:rPr>
      </w:pPr>
      <w:r>
        <w:rPr>
          <w:bCs/>
          <w:sz w:val="22"/>
          <w:szCs w:val="22"/>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firstLine="709" w:left="0"/>
        <w:jc w:val="both"/>
        <w:rPr>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sz w:val="22"/>
          <w:szCs w:val="22"/>
        </w:rPr>
      </w:pPr>
      <w:bookmarkStart w:id="5" w:name="_Ref361337849"/>
      <w:r>
        <w:rPr>
          <w:bCs/>
          <w:sz w:val="22"/>
          <w:szCs w:val="22"/>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2"/>
          <w:szCs w:val="22"/>
        </w:rPr>
        <w:t xml:space="preserve"> </w:t>
      </w:r>
      <w:r>
        <w:rPr>
          <w:bCs/>
          <w:sz w:val="22"/>
          <w:szCs w:val="22"/>
        </w:rPr>
        <w:t>(расторжения) или исполнения, в том числе:</w:t>
      </w:r>
      <w:bookmarkEnd w:id="5"/>
      <w:r>
        <w:rPr>
          <w:bCs/>
          <w:sz w:val="22"/>
          <w:szCs w:val="22"/>
        </w:rPr>
        <w:t xml:space="preserve"> </w:t>
      </w:r>
    </w:p>
    <w:p>
      <w:pPr>
        <w:pStyle w:val="ListParagraph"/>
        <w:widowControl/>
        <w:numPr>
          <w:ilvl w:val="2"/>
          <w:numId w:val="2"/>
        </w:numPr>
        <w:shd w:val="clear" w:color="auto" w:fill="FFFFFF"/>
        <w:tabs>
          <w:tab w:val="clear" w:pos="708"/>
          <w:tab w:val="left" w:pos="1418" w:leader="none"/>
        </w:tabs>
        <w:ind w:firstLine="709" w:left="0"/>
        <w:jc w:val="both"/>
        <w:rPr>
          <w:sz w:val="22"/>
          <w:szCs w:val="22"/>
        </w:rPr>
      </w:pPr>
      <w:r>
        <w:rPr>
          <w:bCs/>
          <w:sz w:val="22"/>
          <w:szCs w:val="22"/>
        </w:rPr>
        <w:t xml:space="preserve">Не разглашать, не обсуждать содержание, не предоставлять копий, </w:t>
        <w:br/>
        <w:t xml:space="preserve">не публиковать и не </w:t>
      </w:r>
      <w:r>
        <w:rPr>
          <w:sz w:val="22"/>
          <w:szCs w:val="22"/>
        </w:rPr>
        <w:t>раскрывать</w:t>
      </w:r>
      <w:r>
        <w:rPr>
          <w:bCs/>
          <w:sz w:val="22"/>
          <w:szCs w:val="22"/>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8"/>
          <w:tab w:val="left" w:pos="1418" w:leader="none"/>
        </w:tabs>
        <w:ind w:firstLine="709" w:left="0"/>
        <w:jc w:val="both"/>
        <w:rPr>
          <w:sz w:val="22"/>
          <w:szCs w:val="22"/>
        </w:rPr>
      </w:pPr>
      <w:r>
        <w:rPr>
          <w:bCs/>
          <w:sz w:val="22"/>
          <w:szCs w:val="22"/>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1418" w:leader="none"/>
        </w:tabs>
        <w:ind w:firstLine="709" w:left="0"/>
        <w:jc w:val="both"/>
        <w:rPr>
          <w:sz w:val="22"/>
          <w:szCs w:val="22"/>
        </w:rPr>
      </w:pPr>
      <w:r>
        <w:rPr>
          <w:bCs/>
          <w:sz w:val="22"/>
          <w:szCs w:val="22"/>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1418" w:leader="none"/>
        </w:tabs>
        <w:ind w:firstLine="709" w:left="0"/>
        <w:jc w:val="both"/>
        <w:rPr>
          <w:sz w:val="22"/>
          <w:szCs w:val="22"/>
        </w:rPr>
      </w:pPr>
      <w:r>
        <w:rPr>
          <w:bCs/>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1418" w:leader="none"/>
        </w:tabs>
        <w:ind w:firstLine="709" w:left="0"/>
        <w:jc w:val="both"/>
        <w:rPr>
          <w:sz w:val="22"/>
          <w:szCs w:val="22"/>
        </w:rPr>
      </w:pPr>
      <w:r>
        <w:rPr>
          <w:bCs/>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1418" w:leader="none"/>
        </w:tabs>
        <w:ind w:firstLine="709" w:left="0"/>
        <w:jc w:val="both"/>
        <w:rPr>
          <w:sz w:val="22"/>
          <w:szCs w:val="22"/>
        </w:rPr>
      </w:pPr>
      <w:r>
        <w:rPr>
          <w:bCs/>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1418" w:leader="none"/>
        </w:tabs>
        <w:ind w:firstLine="709" w:left="0"/>
        <w:jc w:val="both"/>
        <w:rPr>
          <w:sz w:val="22"/>
          <w:szCs w:val="22"/>
        </w:rPr>
      </w:pPr>
      <w:bookmarkStart w:id="6" w:name="_Ref361337832"/>
      <w:bookmarkEnd w:id="6"/>
      <w:r>
        <w:rPr>
          <w:bCs/>
          <w:sz w:val="22"/>
          <w:szCs w:val="22"/>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p>
    <w:p>
      <w:pPr>
        <w:pStyle w:val="ListParagraph"/>
        <w:widowControl/>
        <w:numPr>
          <w:ilvl w:val="2"/>
          <w:numId w:val="2"/>
        </w:numPr>
        <w:shd w:val="clear" w:color="auto" w:fill="FFFFFF"/>
        <w:tabs>
          <w:tab w:val="clear" w:pos="708"/>
          <w:tab w:val="left" w:pos="1418" w:leader="none"/>
        </w:tabs>
        <w:ind w:firstLine="709" w:left="0"/>
        <w:jc w:val="both"/>
        <w:rPr>
          <w:sz w:val="22"/>
          <w:szCs w:val="22"/>
        </w:rPr>
      </w:pPr>
      <w:r>
        <w:rPr>
          <w:bCs/>
          <w:sz w:val="22"/>
          <w:szCs w:val="22"/>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1134" w:leader="none"/>
        </w:tabs>
        <w:ind w:firstLine="709" w:left="0"/>
        <w:jc w:val="both"/>
        <w:rPr>
          <w:sz w:val="22"/>
          <w:szCs w:val="22"/>
        </w:rPr>
      </w:pPr>
      <w:bookmarkStart w:id="7" w:name="_Ref361337863"/>
      <w:bookmarkEnd w:id="7"/>
      <w:r>
        <w:rPr>
          <w:bCs/>
          <w:sz w:val="22"/>
          <w:szCs w:val="22"/>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2"/>
          <w:szCs w:val="22"/>
        </w:rPr>
      </w:pPr>
      <w:r>
        <w:rPr>
          <w:bCs/>
          <w:sz w:val="22"/>
          <w:szCs w:val="22"/>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2"/>
          <w:szCs w:val="22"/>
        </w:rPr>
      </w:pPr>
      <w:r>
        <w:rPr>
          <w:bCs/>
          <w:sz w:val="22"/>
          <w:szCs w:val="22"/>
        </w:rPr>
      </w:r>
    </w:p>
    <w:p>
      <w:pPr>
        <w:pStyle w:val="ListParagraph"/>
        <w:widowControl/>
        <w:numPr>
          <w:ilvl w:val="0"/>
          <w:numId w:val="12"/>
        </w:numPr>
        <w:shd w:val="clear" w:color="auto" w:fill="FFFFFF"/>
        <w:tabs>
          <w:tab w:val="clear" w:pos="708"/>
          <w:tab w:val="left" w:pos="426" w:leader="none"/>
        </w:tabs>
        <w:jc w:val="center"/>
        <w:rPr>
          <w:sz w:val="22"/>
          <w:szCs w:val="22"/>
        </w:rPr>
      </w:pPr>
      <w:r>
        <w:rPr>
          <w:b/>
          <w:bCs/>
          <w:sz w:val="22"/>
          <w:szCs w:val="22"/>
        </w:rPr>
        <w:t>Антикоррупционная оговорка</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bCs/>
          <w:color w:val="000000"/>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bCs/>
          <w:color w:val="000000"/>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bCs/>
          <w:color w:val="000000"/>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bCs/>
          <w:color w:val="000000"/>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bCs/>
          <w:color w:val="000000"/>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12"/>
        </w:numPr>
        <w:shd w:val="clear" w:color="auto" w:fill="FFFFFF"/>
        <w:tabs>
          <w:tab w:val="clear" w:pos="708"/>
          <w:tab w:val="left" w:pos="567" w:leader="none"/>
          <w:tab w:val="left" w:pos="1418" w:leader="none"/>
        </w:tabs>
        <w:ind w:firstLine="709" w:left="0"/>
        <w:jc w:val="both"/>
        <w:rPr>
          <w:sz w:val="22"/>
          <w:szCs w:val="22"/>
        </w:rPr>
      </w:pPr>
      <w:r>
        <w:rPr>
          <w:color w:val="000000"/>
          <w:sz w:val="22"/>
          <w:szCs w:val="22"/>
        </w:rPr>
        <w:t xml:space="preserve">Каналы связи Линия доверия Группы РусГидро: </w:t>
      </w:r>
    </w:p>
    <w:p>
      <w:pPr>
        <w:pStyle w:val="ListParagraph"/>
        <w:numPr>
          <w:ilvl w:val="2"/>
          <w:numId w:val="12"/>
        </w:numPr>
        <w:shd w:val="clear" w:color="auto" w:fill="FFFFFF"/>
        <w:tabs>
          <w:tab w:val="clear" w:pos="708"/>
          <w:tab w:val="left" w:pos="567" w:leader="none"/>
          <w:tab w:val="left" w:pos="1418" w:leader="none"/>
        </w:tabs>
        <w:ind w:firstLine="709" w:left="0"/>
        <w:jc w:val="both"/>
        <w:rPr>
          <w:sz w:val="22"/>
          <w:szCs w:val="22"/>
        </w:rPr>
      </w:pPr>
      <w:r>
        <w:rPr>
          <w:sz w:val="22"/>
          <w:szCs w:val="22"/>
        </w:rPr>
        <w:t>Электронная почта: ld@rushydro.ru.</w:t>
      </w:r>
    </w:p>
    <w:p>
      <w:pPr>
        <w:pStyle w:val="ListParagraph"/>
        <w:numPr>
          <w:ilvl w:val="2"/>
          <w:numId w:val="12"/>
        </w:numPr>
        <w:shd w:val="clear" w:color="auto" w:fill="FFFFFF"/>
        <w:tabs>
          <w:tab w:val="clear" w:pos="708"/>
          <w:tab w:val="left" w:pos="567" w:leader="none"/>
          <w:tab w:val="left" w:pos="1418" w:leader="none"/>
        </w:tabs>
        <w:ind w:firstLine="709" w:left="0"/>
        <w:jc w:val="both"/>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2"/>
        </w:numPr>
        <w:tabs>
          <w:tab w:val="clear" w:pos="708"/>
          <w:tab w:val="left" w:pos="1418" w:leader="none"/>
        </w:tabs>
        <w:spacing w:lineRule="auto" w:line="259" w:before="0" w:after="160"/>
        <w:ind w:firstLine="709" w:left="0"/>
        <w:contextualSpacing/>
        <w:jc w:val="both"/>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firstLine="709" w:left="0"/>
        <w:jc w:val="both"/>
        <w:rPr>
          <w:b/>
          <w:bCs/>
          <w:sz w:val="22"/>
          <w:szCs w:val="22"/>
        </w:rPr>
      </w:pPr>
      <w:r>
        <w:rPr>
          <w:b/>
          <w:bCs/>
          <w:sz w:val="22"/>
          <w:szCs w:val="22"/>
        </w:rPr>
      </w:r>
    </w:p>
    <w:p>
      <w:pPr>
        <w:pStyle w:val="ListParagraph"/>
        <w:widowControl/>
        <w:numPr>
          <w:ilvl w:val="0"/>
          <w:numId w:val="12"/>
        </w:numPr>
        <w:shd w:val="clear" w:color="auto" w:fill="FFFFFF"/>
        <w:jc w:val="center"/>
        <w:rPr>
          <w:sz w:val="22"/>
          <w:szCs w:val="22"/>
        </w:rPr>
      </w:pPr>
      <w:r>
        <w:rPr>
          <w:b/>
          <w:bCs/>
          <w:sz w:val="22"/>
          <w:szCs w:val="22"/>
        </w:rPr>
        <w:t>Обстоятельства непреодолимой силы (форс-мажор)</w:t>
      </w:r>
    </w:p>
    <w:p>
      <w:pPr>
        <w:pStyle w:val="ListParagraph"/>
        <w:widowControl/>
        <w:numPr>
          <w:ilvl w:val="1"/>
          <w:numId w:val="12"/>
        </w:numPr>
        <w:shd w:val="clear" w:color="auto" w:fill="FFFFFF"/>
        <w:tabs>
          <w:tab w:val="clear" w:pos="708"/>
          <w:tab w:val="left" w:pos="0" w:leader="none"/>
          <w:tab w:val="left" w:pos="1134" w:leader="none"/>
          <w:tab w:val="left" w:pos="1418" w:leader="none"/>
        </w:tabs>
        <w:ind w:firstLine="709" w:left="0"/>
        <w:jc w:val="both"/>
        <w:rPr>
          <w:sz w:val="22"/>
          <w:szCs w:val="22"/>
        </w:rPr>
      </w:pPr>
      <w:r>
        <w:rPr>
          <w:bCs/>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2"/>
        </w:numPr>
        <w:shd w:val="clear" w:color="auto" w:fill="FFFFFF"/>
        <w:tabs>
          <w:tab w:val="clear" w:pos="708"/>
          <w:tab w:val="left" w:pos="0" w:leader="none"/>
          <w:tab w:val="left" w:pos="1134" w:leader="none"/>
          <w:tab w:val="left" w:pos="1418" w:leader="none"/>
        </w:tabs>
        <w:ind w:firstLine="709" w:left="0"/>
        <w:jc w:val="both"/>
        <w:rPr>
          <w:sz w:val="22"/>
          <w:szCs w:val="22"/>
        </w:rPr>
      </w:pPr>
      <w:r>
        <w:rPr>
          <w:bCs/>
          <w:sz w:val="22"/>
          <w:szCs w:val="22"/>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2"/>
        </w:numPr>
        <w:shd w:val="clear" w:color="auto" w:fill="FFFFFF"/>
        <w:tabs>
          <w:tab w:val="clear" w:pos="708"/>
          <w:tab w:val="left" w:pos="0" w:leader="none"/>
          <w:tab w:val="left" w:pos="1134" w:leader="none"/>
          <w:tab w:val="left" w:pos="1418" w:leader="none"/>
        </w:tabs>
        <w:ind w:firstLine="709" w:left="0"/>
        <w:jc w:val="both"/>
        <w:rPr>
          <w:sz w:val="22"/>
          <w:szCs w:val="22"/>
        </w:rPr>
      </w:pPr>
      <w:r>
        <w:rPr>
          <w:bCs/>
          <w:sz w:val="22"/>
          <w:szCs w:val="22"/>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2"/>
        </w:numPr>
        <w:shd w:val="clear" w:color="auto" w:fill="FFFFFF"/>
        <w:tabs>
          <w:tab w:val="clear" w:pos="708"/>
          <w:tab w:val="left" w:pos="0" w:leader="none"/>
          <w:tab w:val="left" w:pos="1134" w:leader="none"/>
          <w:tab w:val="left" w:pos="1418" w:leader="none"/>
        </w:tabs>
        <w:ind w:firstLine="709" w:left="0"/>
        <w:jc w:val="both"/>
        <w:rPr>
          <w:sz w:val="22"/>
          <w:szCs w:val="22"/>
        </w:rPr>
      </w:pPr>
      <w:r>
        <w:rPr>
          <w:sz w:val="22"/>
          <w:szCs w:val="22"/>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2"/>
        </w:numPr>
        <w:shd w:val="clear" w:color="auto" w:fill="FFFFFF"/>
        <w:tabs>
          <w:tab w:val="clear" w:pos="708"/>
          <w:tab w:val="left" w:pos="0" w:leader="none"/>
          <w:tab w:val="left" w:pos="1134" w:leader="none"/>
          <w:tab w:val="left" w:pos="1418" w:leader="none"/>
        </w:tabs>
        <w:ind w:firstLine="709" w:left="0"/>
        <w:jc w:val="both"/>
        <w:rPr>
          <w:sz w:val="22"/>
          <w:szCs w:val="22"/>
        </w:rPr>
      </w:pPr>
      <w:r>
        <w:rPr>
          <w:bCs/>
          <w:sz w:val="22"/>
          <w:szCs w:val="22"/>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2"/>
        </w:numPr>
        <w:shd w:val="clear" w:color="auto" w:fill="FFFFFF"/>
        <w:tabs>
          <w:tab w:val="clear" w:pos="708"/>
          <w:tab w:val="left" w:pos="0" w:leader="none"/>
          <w:tab w:val="left" w:pos="568" w:leader="none"/>
          <w:tab w:val="left" w:pos="1134" w:leader="none"/>
          <w:tab w:val="left" w:pos="1418" w:leader="none"/>
        </w:tabs>
        <w:ind w:firstLine="709" w:left="0"/>
        <w:jc w:val="both"/>
        <w:rPr>
          <w:sz w:val="22"/>
          <w:szCs w:val="22"/>
        </w:rPr>
      </w:pPr>
      <w:r>
        <w:rPr>
          <w:bCs/>
          <w:sz w:val="22"/>
          <w:szCs w:val="22"/>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firstLine="709" w:left="0"/>
        <w:jc w:val="both"/>
        <w:rPr>
          <w:sz w:val="22"/>
          <w:szCs w:val="22"/>
        </w:rPr>
      </w:pPr>
      <w:r>
        <w:rPr>
          <w:bCs/>
          <w:sz w:val="22"/>
          <w:szCs w:val="22"/>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2"/>
          <w:szCs w:val="22"/>
        </w:rPr>
      </w:pPr>
      <w:r>
        <w:rPr>
          <w:sz w:val="22"/>
          <w:szCs w:val="22"/>
        </w:rPr>
      </w:r>
    </w:p>
    <w:p>
      <w:pPr>
        <w:pStyle w:val="Normal"/>
        <w:widowControl/>
        <w:numPr>
          <w:ilvl w:val="0"/>
          <w:numId w:val="12"/>
        </w:numPr>
        <w:shd w:val="clear" w:color="auto" w:fill="FFFFFF"/>
        <w:spacing w:before="0" w:after="0"/>
        <w:ind w:hanging="0" w:left="0"/>
        <w:contextualSpacing/>
        <w:jc w:val="center"/>
        <w:rPr>
          <w:sz w:val="22"/>
          <w:szCs w:val="22"/>
        </w:rPr>
      </w:pPr>
      <w:r>
        <w:rPr>
          <w:b/>
          <w:bCs/>
          <w:sz w:val="22"/>
          <w:szCs w:val="22"/>
        </w:rPr>
        <w:t>Особые положения</w:t>
      </w:r>
    </w:p>
    <w:p>
      <w:pPr>
        <w:pStyle w:val="ListParagraph"/>
        <w:widowControl/>
        <w:numPr>
          <w:ilvl w:val="1"/>
          <w:numId w:val="12"/>
        </w:numPr>
        <w:shd w:val="clear" w:color="auto" w:fill="FFFFFF"/>
        <w:tabs>
          <w:tab w:val="clear" w:pos="708"/>
          <w:tab w:val="left" w:pos="0" w:leader="none"/>
          <w:tab w:val="left" w:pos="568" w:leader="none"/>
        </w:tabs>
        <w:ind w:firstLine="709" w:left="0"/>
        <w:jc w:val="both"/>
        <w:rPr/>
      </w:pPr>
      <w:r>
        <w:rPr>
          <w:bCs/>
          <w:sz w:val="22"/>
          <w:szCs w:val="22"/>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bCs/>
            <w:sz w:val="22"/>
            <w:szCs w:val="22"/>
          </w:rPr>
          <w:t>№ 18162/09</w:t>
        </w:r>
      </w:hyperlink>
      <w:r>
        <w:rPr>
          <w:bCs/>
          <w:sz w:val="22"/>
          <w:szCs w:val="22"/>
        </w:rPr>
        <w:t xml:space="preserve"> и от 25.05.2010 </w:t>
      </w:r>
      <w:hyperlink r:id="rId3">
        <w:r>
          <w:rPr>
            <w:rStyle w:val="Hyperlink"/>
            <w:bCs/>
            <w:sz w:val="22"/>
            <w:szCs w:val="22"/>
          </w:rPr>
          <w:t>№ 15658/09</w:t>
        </w:r>
      </w:hyperlink>
      <w:r>
        <w:rPr>
          <w:bCs/>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Hyperlink"/>
            <w:bCs/>
            <w:sz w:val="22"/>
            <w:szCs w:val="22"/>
          </w:rPr>
          <w:t>Критери</w:t>
        </w:r>
      </w:hyperlink>
      <w:r>
        <w:rPr>
          <w:bCs/>
          <w:sz w:val="22"/>
          <w:szCs w:val="22"/>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12"/>
        </w:numPr>
        <w:shd w:val="clear" w:color="auto" w:fill="FFFFFF"/>
        <w:tabs>
          <w:tab w:val="clear" w:pos="708"/>
          <w:tab w:val="left" w:pos="0" w:leader="none"/>
          <w:tab w:val="left" w:pos="568" w:leader="none"/>
        </w:tabs>
        <w:ind w:firstLine="709" w:left="0"/>
        <w:jc w:val="both"/>
        <w:rPr>
          <w:sz w:val="22"/>
          <w:szCs w:val="22"/>
        </w:rPr>
      </w:pPr>
      <w:r>
        <w:rPr>
          <w:bCs/>
          <w:sz w:val="22"/>
          <w:szCs w:val="22"/>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9.1 Договора, а также обеспечить прекращение участия таких организаций в исполнении Договора.</w:t>
      </w:r>
    </w:p>
    <w:p>
      <w:pPr>
        <w:pStyle w:val="ListParagraph"/>
        <w:widowControl/>
        <w:numPr>
          <w:ilvl w:val="1"/>
          <w:numId w:val="12"/>
        </w:numPr>
        <w:shd w:val="clear" w:color="auto" w:fill="FFFFFF"/>
        <w:tabs>
          <w:tab w:val="clear" w:pos="708"/>
          <w:tab w:val="left" w:pos="0" w:leader="none"/>
          <w:tab w:val="left" w:pos="568" w:leader="none"/>
        </w:tabs>
        <w:ind w:firstLine="709" w:left="0"/>
        <w:jc w:val="both"/>
        <w:rPr>
          <w:sz w:val="22"/>
          <w:szCs w:val="22"/>
        </w:rPr>
      </w:pPr>
      <w:r>
        <w:rPr>
          <w:bCs/>
          <w:sz w:val="22"/>
          <w:szCs w:val="22"/>
        </w:rPr>
        <w:t>В случае нарушения Поставщиком обязательств, установленных пунктами 9.1, 9.2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12"/>
        </w:numPr>
        <w:shd w:val="clear" w:color="auto" w:fill="FFFFFF"/>
        <w:tabs>
          <w:tab w:val="clear" w:pos="708"/>
          <w:tab w:val="left" w:pos="0" w:leader="none"/>
          <w:tab w:val="left" w:pos="568" w:leader="none"/>
        </w:tabs>
        <w:ind w:firstLine="709" w:left="0"/>
        <w:jc w:val="both"/>
        <w:rPr>
          <w:sz w:val="22"/>
          <w:szCs w:val="22"/>
        </w:rPr>
      </w:pPr>
      <w:r>
        <w:rPr>
          <w:bCs/>
          <w:sz w:val="22"/>
          <w:szCs w:val="22"/>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p>
    <w:p>
      <w:pPr>
        <w:pStyle w:val="ListParagraph"/>
        <w:widowControl/>
        <w:numPr>
          <w:ilvl w:val="1"/>
          <w:numId w:val="12"/>
        </w:numPr>
        <w:shd w:val="clear" w:color="auto" w:fill="FFFFFF"/>
        <w:tabs>
          <w:tab w:val="clear" w:pos="708"/>
          <w:tab w:val="left" w:pos="0" w:leader="none"/>
          <w:tab w:val="left" w:pos="568" w:leader="none"/>
        </w:tabs>
        <w:ind w:firstLine="709" w:left="0"/>
        <w:jc w:val="both"/>
        <w:rPr>
          <w:sz w:val="22"/>
          <w:szCs w:val="22"/>
        </w:rPr>
      </w:pPr>
      <w:r>
        <w:rPr>
          <w:bCs/>
          <w:sz w:val="22"/>
          <w:szCs w:val="22"/>
        </w:rPr>
        <w:t>Штраф, предусмотренный пунктом 9.4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9.3 Договора.</w:t>
      </w:r>
    </w:p>
    <w:p>
      <w:pPr>
        <w:pStyle w:val="ListParagraph"/>
        <w:widowControl/>
        <w:numPr>
          <w:ilvl w:val="1"/>
          <w:numId w:val="12"/>
        </w:numPr>
        <w:shd w:val="clear" w:color="auto" w:fill="FFFFFF"/>
        <w:tabs>
          <w:tab w:val="clear" w:pos="708"/>
          <w:tab w:val="left" w:pos="142" w:leader="none"/>
          <w:tab w:val="left" w:pos="568" w:leader="none"/>
        </w:tabs>
        <w:ind w:firstLine="709" w:left="0"/>
        <w:jc w:val="both"/>
        <w:rPr>
          <w:sz w:val="22"/>
          <w:szCs w:val="22"/>
        </w:rPr>
      </w:pPr>
      <w:r>
        <w:rPr>
          <w:bCs/>
          <w:sz w:val="22"/>
          <w:szCs w:val="22"/>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12"/>
        </w:numPr>
        <w:shd w:val="clear" w:color="auto" w:fill="FFFFFF"/>
        <w:tabs>
          <w:tab w:val="clear" w:pos="708"/>
          <w:tab w:val="left" w:pos="142" w:leader="none"/>
          <w:tab w:val="left" w:pos="568" w:leader="none"/>
        </w:tabs>
        <w:ind w:firstLine="709" w:left="0"/>
        <w:jc w:val="both"/>
        <w:rPr>
          <w:sz w:val="22"/>
          <w:szCs w:val="22"/>
        </w:rPr>
      </w:pPr>
      <w:r>
        <w:rPr>
          <w:bCs/>
          <w:sz w:val="22"/>
          <w:szCs w:val="22"/>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ListParagraph"/>
        <w:widowControl/>
        <w:numPr>
          <w:ilvl w:val="0"/>
          <w:numId w:val="12"/>
        </w:numPr>
        <w:shd w:val="clear" w:color="auto" w:fill="FFFFFF"/>
        <w:ind w:hanging="0" w:left="0"/>
        <w:jc w:val="center"/>
        <w:rPr>
          <w:sz w:val="22"/>
          <w:szCs w:val="22"/>
        </w:rPr>
      </w:pPr>
      <w:r>
        <w:rPr>
          <w:b/>
          <w:bCs/>
          <w:sz w:val="22"/>
          <w:szCs w:val="22"/>
        </w:rPr>
        <w:t>Заверения</w:t>
      </w:r>
      <w:r>
        <w:rPr>
          <w:b/>
          <w:sz w:val="22"/>
          <w:szCs w:val="22"/>
        </w:rPr>
        <w:t xml:space="preserve"> Сторон</w:t>
      </w:r>
    </w:p>
    <w:p>
      <w:pPr>
        <w:pStyle w:val="ListParagraph"/>
        <w:widowControl/>
        <w:numPr>
          <w:ilvl w:val="1"/>
          <w:numId w:val="12"/>
        </w:numPr>
        <w:shd w:val="clear" w:color="auto" w:fill="FFFFFF"/>
        <w:tabs>
          <w:tab w:val="clear" w:pos="708"/>
          <w:tab w:val="left" w:pos="1134" w:leader="none"/>
          <w:tab w:val="left" w:pos="1418" w:leader="none"/>
        </w:tabs>
        <w:ind w:firstLine="709" w:left="0"/>
        <w:jc w:val="both"/>
        <w:rPr>
          <w:sz w:val="22"/>
          <w:szCs w:val="22"/>
        </w:rPr>
      </w:pPr>
      <w:r>
        <w:rPr>
          <w:bCs/>
          <w:sz w:val="22"/>
          <w:szCs w:val="22"/>
        </w:rPr>
        <w:t>Каждая</w:t>
      </w:r>
      <w:r>
        <w:rPr>
          <w:sz w:val="22"/>
          <w:szCs w:val="22"/>
        </w:rPr>
        <w:t xml:space="preserve"> из Сторон заявляет и подтверждает другой Стороне, что: </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2"/>
          <w:szCs w:val="22"/>
        </w:rPr>
      </w:pPr>
      <w:r>
        <w:rPr>
          <w:sz w:val="22"/>
          <w:szCs w:val="22"/>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2"/>
          <w:szCs w:val="22"/>
        </w:rPr>
      </w:pPr>
      <w:r>
        <w:rPr>
          <w:sz w:val="22"/>
          <w:szCs w:val="22"/>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2"/>
          <w:szCs w:val="22"/>
        </w:rPr>
      </w:pPr>
      <w:r>
        <w:rPr>
          <w:sz w:val="22"/>
          <w:szCs w:val="22"/>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2"/>
          <w:szCs w:val="22"/>
        </w:rPr>
      </w:pPr>
      <w:r>
        <w:rPr>
          <w:sz w:val="22"/>
          <w:szCs w:val="22"/>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sz w:val="22"/>
          <w:szCs w:val="22"/>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2"/>
          <w:szCs w:val="22"/>
        </w:rPr>
      </w:pP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2"/>
          <w:szCs w:val="22"/>
        </w:rPr>
      </w:pPr>
      <w:r>
        <w:rPr>
          <w:sz w:val="22"/>
          <w:szCs w:val="22"/>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2"/>
          <w:szCs w:val="22"/>
        </w:rPr>
      </w:pPr>
      <w:r>
        <w:rPr>
          <w:sz w:val="22"/>
          <w:szCs w:val="22"/>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2"/>
          <w:szCs w:val="22"/>
        </w:rPr>
      </w:pPr>
      <w:r>
        <w:rPr>
          <w:sz w:val="22"/>
          <w:szCs w:val="22"/>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2"/>
          <w:szCs w:val="22"/>
        </w:rPr>
      </w:pPr>
      <w:r>
        <w:rPr>
          <w:sz w:val="22"/>
          <w:szCs w:val="22"/>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2"/>
          <w:szCs w:val="22"/>
        </w:rPr>
      </w:pPr>
      <w:r>
        <w:rPr>
          <w:sz w:val="22"/>
          <w:szCs w:val="22"/>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2"/>
          <w:szCs w:val="22"/>
        </w:rPr>
      </w:pPr>
      <w:r>
        <w:rPr>
          <w:sz w:val="22"/>
          <w:szCs w:val="22"/>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2"/>
          <w:szCs w:val="22"/>
        </w:rPr>
      </w:pPr>
      <w:r>
        <w:rPr>
          <w:sz w:val="22"/>
          <w:szCs w:val="22"/>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12"/>
        </w:numPr>
        <w:tabs>
          <w:tab w:val="clear" w:pos="708"/>
          <w:tab w:val="left" w:pos="1418" w:leader="none"/>
        </w:tabs>
        <w:ind w:firstLine="709" w:left="0"/>
        <w:jc w:val="both"/>
        <w:rPr>
          <w:sz w:val="22"/>
          <w:szCs w:val="22"/>
        </w:rPr>
      </w:pPr>
      <w:r>
        <w:rPr>
          <w:sz w:val="22"/>
          <w:szCs w:val="22"/>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sz w:val="22"/>
          <w:szCs w:val="22"/>
        </w:rPr>
        <w:t xml:space="preserve">В случае, если </w:t>
      </w:r>
      <w:r>
        <w:rPr>
          <w:bCs/>
          <w:sz w:val="22"/>
          <w:szCs w:val="22"/>
        </w:rPr>
        <w:t xml:space="preserve">Поставщик </w:t>
      </w:r>
      <w:r>
        <w:rPr>
          <w:sz w:val="22"/>
          <w:szCs w:val="22"/>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sz w:val="22"/>
          <w:szCs w:val="22"/>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firstLine="709" w:left="0"/>
        <w:jc w:val="both"/>
        <w:rPr>
          <w:sz w:val="22"/>
          <w:szCs w:val="22"/>
        </w:rPr>
      </w:pPr>
      <w:r>
        <w:rPr>
          <w:sz w:val="22"/>
          <w:szCs w:val="22"/>
        </w:rPr>
      </w:r>
    </w:p>
    <w:p>
      <w:pPr>
        <w:pStyle w:val="ListParagraph"/>
        <w:widowControl/>
        <w:numPr>
          <w:ilvl w:val="0"/>
          <w:numId w:val="12"/>
        </w:numPr>
        <w:shd w:val="clear" w:color="auto" w:fill="FFFFFF"/>
        <w:ind w:hanging="0" w:left="0"/>
        <w:jc w:val="center"/>
        <w:rPr>
          <w:sz w:val="22"/>
          <w:szCs w:val="22"/>
        </w:rPr>
      </w:pPr>
      <w:r>
        <w:rPr>
          <w:b/>
          <w:bCs/>
          <w:sz w:val="22"/>
          <w:szCs w:val="22"/>
        </w:rPr>
        <w:t>П</w:t>
      </w:r>
      <w:r>
        <w:rPr>
          <w:b/>
          <w:sz w:val="22"/>
          <w:szCs w:val="22"/>
        </w:rPr>
        <w:t>рекращение (расторжение) Договора</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2"/>
          <w:szCs w:val="22"/>
        </w:rPr>
        <w:t>–</w:t>
      </w:r>
      <w:r>
        <w:rPr>
          <w:sz w:val="22"/>
          <w:szCs w:val="22"/>
        </w:rPr>
        <w:t>получателем в течение 30 (тридцати) календарных дней со дня его получения.</w:t>
      </w:r>
    </w:p>
    <w:p>
      <w:pPr>
        <w:pStyle w:val="ListParagraph"/>
        <w:widowControl/>
        <w:numPr>
          <w:ilvl w:val="1"/>
          <w:numId w:val="12"/>
        </w:numPr>
        <w:shd w:val="clear" w:color="auto" w:fill="FFFFFF"/>
        <w:tabs>
          <w:tab w:val="clear" w:pos="708"/>
          <w:tab w:val="left" w:pos="1418" w:leader="none"/>
        </w:tabs>
        <w:ind w:firstLine="709" w:left="0"/>
        <w:jc w:val="both"/>
        <w:rPr>
          <w:sz w:val="22"/>
          <w:szCs w:val="22"/>
        </w:rPr>
      </w:pPr>
      <w:r>
        <w:rPr>
          <w:sz w:val="22"/>
          <w:szCs w:val="22"/>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12"/>
        </w:numPr>
        <w:shd w:val="clear" w:color="auto" w:fill="FFFFFF"/>
        <w:tabs>
          <w:tab w:val="clear" w:pos="708"/>
          <w:tab w:val="left" w:pos="709" w:leader="none"/>
          <w:tab w:val="left" w:pos="1418" w:leader="none"/>
        </w:tabs>
        <w:ind w:firstLine="709" w:left="0"/>
        <w:jc w:val="both"/>
        <w:rPr>
          <w:sz w:val="22"/>
          <w:szCs w:val="22"/>
        </w:rPr>
      </w:pPr>
      <w:r>
        <w:rPr>
          <w:sz w:val="22"/>
          <w:szCs w:val="22"/>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8"/>
          <w:tab w:val="left" w:pos="1134" w:leader="none"/>
          <w:tab w:val="left" w:pos="1418" w:leader="none"/>
        </w:tabs>
        <w:ind w:firstLine="709" w:left="0"/>
        <w:jc w:val="both"/>
        <w:rPr>
          <w:sz w:val="22"/>
          <w:szCs w:val="22"/>
        </w:rPr>
      </w:pPr>
      <w:r>
        <w:rPr>
          <w:sz w:val="22"/>
          <w:szCs w:val="22"/>
        </w:rPr>
        <w:t xml:space="preserve">Стороны установили, что существенным нарушением Договора Поставщиком является: </w:t>
      </w:r>
    </w:p>
    <w:p>
      <w:pPr>
        <w:pStyle w:val="NormalWeb"/>
        <w:numPr>
          <w:ilvl w:val="0"/>
          <w:numId w:val="11"/>
        </w:numPr>
        <w:tabs>
          <w:tab w:val="clear" w:pos="708"/>
          <w:tab w:val="left" w:pos="1418" w:leader="none"/>
        </w:tabs>
        <w:spacing w:beforeAutospacing="0" w:before="0" w:afterAutospacing="0" w:after="0"/>
        <w:ind w:firstLine="709" w:left="0"/>
        <w:jc w:val="both"/>
        <w:rPr>
          <w:sz w:val="22"/>
          <w:szCs w:val="22"/>
        </w:rPr>
      </w:pPr>
      <w:r>
        <w:rPr>
          <w:sz w:val="22"/>
          <w:szCs w:val="22"/>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8"/>
          <w:tab w:val="left" w:pos="1418" w:leader="none"/>
        </w:tabs>
        <w:spacing w:beforeAutospacing="0" w:before="0" w:afterAutospacing="0" w:after="0"/>
        <w:ind w:firstLine="709" w:left="0"/>
        <w:jc w:val="both"/>
        <w:rPr>
          <w:sz w:val="22"/>
          <w:szCs w:val="22"/>
        </w:rPr>
      </w:pPr>
      <w:r>
        <w:rPr>
          <w:sz w:val="22"/>
          <w:szCs w:val="22"/>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8"/>
          <w:tab w:val="left" w:pos="1418" w:leader="none"/>
        </w:tabs>
        <w:spacing w:beforeAutospacing="0" w:before="0" w:afterAutospacing="0" w:after="0"/>
        <w:ind w:firstLine="709" w:left="0"/>
        <w:jc w:val="both"/>
        <w:rPr>
          <w:sz w:val="22"/>
          <w:szCs w:val="22"/>
        </w:rPr>
      </w:pPr>
      <w:r>
        <w:rPr>
          <w:sz w:val="22"/>
          <w:szCs w:val="22"/>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8"/>
          <w:tab w:val="left" w:pos="1418" w:leader="none"/>
        </w:tabs>
        <w:spacing w:beforeAutospacing="0" w:before="0" w:afterAutospacing="0" w:after="0"/>
        <w:ind w:firstLine="709" w:left="0"/>
        <w:jc w:val="both"/>
        <w:rPr>
          <w:sz w:val="22"/>
          <w:szCs w:val="22"/>
        </w:rPr>
      </w:pPr>
      <w:r>
        <w:rPr>
          <w:sz w:val="22"/>
          <w:szCs w:val="22"/>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8"/>
          <w:tab w:val="left" w:pos="1418" w:leader="none"/>
        </w:tabs>
        <w:ind w:firstLine="709" w:left="0"/>
        <w:jc w:val="both"/>
        <w:rPr>
          <w:sz w:val="22"/>
          <w:szCs w:val="22"/>
        </w:rPr>
      </w:pPr>
      <w:r>
        <w:rPr>
          <w:sz w:val="22"/>
          <w:szCs w:val="22"/>
        </w:rPr>
        <w:t>В 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sz w:val="22"/>
          <w:szCs w:val="22"/>
        </w:rPr>
      </w:pPr>
      <w:r>
        <w:rPr>
          <w:sz w:val="22"/>
          <w:szCs w:val="22"/>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sz w:val="22"/>
          <w:szCs w:val="22"/>
        </w:rPr>
      </w:pPr>
      <w:r>
        <w:rPr>
          <w:sz w:val="22"/>
          <w:szCs w:val="22"/>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numPr>
          <w:ilvl w:val="0"/>
          <w:numId w:val="12"/>
        </w:numPr>
        <w:shd w:val="clear" w:color="auto" w:fill="FFFFFF"/>
        <w:ind w:hanging="0" w:left="0"/>
        <w:jc w:val="center"/>
        <w:rPr>
          <w:sz w:val="22"/>
          <w:szCs w:val="22"/>
        </w:rPr>
      </w:pPr>
      <w:r>
        <w:rPr>
          <w:b/>
          <w:bCs/>
          <w:sz w:val="22"/>
          <w:szCs w:val="22"/>
        </w:rPr>
        <w:t>Разрешение споров</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bCs/>
          <w:sz w:val="22"/>
          <w:szCs w:val="22"/>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bCs/>
          <w:sz w:val="22"/>
          <w:szCs w:val="22"/>
        </w:rPr>
        <w:t xml:space="preserve">Споры, указанные в пункте 12.1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bCs/>
          <w:sz w:val="22"/>
          <w:szCs w:val="22"/>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bCs/>
          <w:sz w:val="22"/>
          <w:szCs w:val="22"/>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bCs/>
          <w:sz w:val="22"/>
          <w:szCs w:val="22"/>
        </w:rPr>
        <w:t>Условия настоящего раздела сохраняют свою силу в случае признания Договора незаключенным и / или недействительным.</w:t>
      </w:r>
    </w:p>
    <w:p>
      <w:pPr>
        <w:pStyle w:val="ListParagraph"/>
        <w:widowControl/>
        <w:numPr>
          <w:ilvl w:val="0"/>
          <w:numId w:val="12"/>
        </w:numPr>
        <w:shd w:val="clear" w:color="auto" w:fill="FFFFFF"/>
        <w:ind w:hanging="0" w:left="0"/>
        <w:jc w:val="center"/>
        <w:rPr>
          <w:sz w:val="22"/>
          <w:szCs w:val="22"/>
        </w:rPr>
      </w:pPr>
      <w:r>
        <w:rPr>
          <w:b/>
          <w:bCs/>
          <w:sz w:val="22"/>
          <w:szCs w:val="22"/>
        </w:rPr>
        <w:t>Заключительные положения</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sz w:val="22"/>
          <w:szCs w:val="22"/>
        </w:rPr>
        <w:t xml:space="preserve">Договор вступает в силу с даты его подписания Сторонами и действует </w:t>
        <w:br/>
        <w:t>до полного исполнения ими принятых на себя обязательств. В соответствии с пунктом 2 статьи 425 ГК РФ, условия Дог</w:t>
      </w:r>
      <w:r>
        <w:rPr>
          <w:sz w:val="22"/>
          <w:szCs w:val="22"/>
          <w:shd w:fill="FFFFFF" w:val="clear"/>
        </w:rPr>
        <w:t xml:space="preserve">овора применяются к отношениям Сторон, возникшим </w:t>
        <w:br/>
        <w:t>с даты заключения договора.</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sz w:val="22"/>
          <w:szCs w:val="22"/>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13.7 Договора.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sz w:val="22"/>
          <w:szCs w:val="22"/>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sz w:val="22"/>
          <w:szCs w:val="22"/>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sz w:val="22"/>
          <w:szCs w:val="22"/>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bookmarkStart w:id="8" w:name="_Ref361338004"/>
      <w:r>
        <w:rPr>
          <w:sz w:val="22"/>
          <w:szCs w:val="22"/>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8"/>
      <w:r>
        <w:rPr>
          <w:sz w:val="22"/>
          <w:szCs w:val="22"/>
        </w:rPr>
        <w:t xml:space="preserve">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bookmarkStart w:id="9" w:name="_Ref361338019"/>
      <w:bookmarkEnd w:id="9"/>
      <w:r>
        <w:rPr>
          <w:sz w:val="22"/>
          <w:szCs w:val="22"/>
        </w:rPr>
        <w:t>Письма, уведомления и / или сообщения направляются Стороне</w:t>
      </w:r>
      <w:r>
        <w:rPr>
          <w:bCs/>
          <w:sz w:val="22"/>
          <w:szCs w:val="22"/>
        </w:rPr>
        <w:t>-</w:t>
      </w:r>
      <w:r>
        <w:rPr>
          <w:sz w:val="22"/>
          <w:szCs w:val="22"/>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2"/>
          <w:szCs w:val="22"/>
        </w:rPr>
        <w:t xml:space="preserve"> будет считаться полученным</w:t>
      </w:r>
      <w:r>
        <w:rPr>
          <w:sz w:val="22"/>
          <w:szCs w:val="22"/>
        </w:rPr>
        <w:t xml:space="preserve">: </w:t>
      </w:r>
    </w:p>
    <w:p>
      <w:pPr>
        <w:pStyle w:val="ListParagraph"/>
        <w:numPr>
          <w:ilvl w:val="2"/>
          <w:numId w:val="12"/>
        </w:numPr>
        <w:ind w:firstLine="709" w:left="0"/>
        <w:jc w:val="both"/>
        <w:rPr>
          <w:sz w:val="22"/>
          <w:szCs w:val="22"/>
        </w:rPr>
      </w:pPr>
      <w:r>
        <w:rPr>
          <w:bCs/>
          <w:sz w:val="22"/>
          <w:szCs w:val="22"/>
        </w:rPr>
        <w:t xml:space="preserve">Заказным почтовым отправлением с уведомлением о вручении – </w:t>
      </w:r>
      <w:r>
        <w:rPr>
          <w:sz w:val="22"/>
          <w:szCs w:val="22"/>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2"/>
        </w:numPr>
        <w:ind w:firstLine="709" w:left="0"/>
        <w:jc w:val="both"/>
        <w:rPr>
          <w:sz w:val="22"/>
          <w:szCs w:val="22"/>
        </w:rPr>
      </w:pPr>
      <w:bookmarkStart w:id="10" w:name="_Ref3613380191"/>
      <w:bookmarkEnd w:id="10"/>
      <w:r>
        <w:rPr>
          <w:bCs/>
          <w:sz w:val="22"/>
          <w:szCs w:val="22"/>
        </w:rPr>
        <w:t>Доставкой лично или курьером Стороны-отправителя – в дату и время фактического приема уведомления Стороной-получателем с отметкой о получении</w:t>
      </w:r>
      <w:bookmarkStart w:id="11" w:name="_Ref361338032"/>
      <w:r>
        <w:rPr>
          <w:sz w:val="22"/>
          <w:szCs w:val="22"/>
        </w:rPr>
        <w:t xml:space="preserve">; </w:t>
      </w:r>
    </w:p>
    <w:p>
      <w:pPr>
        <w:pStyle w:val="ListParagraph"/>
        <w:ind w:firstLine="720" w:left="0"/>
        <w:jc w:val="both"/>
        <w:rPr>
          <w:sz w:val="22"/>
          <w:szCs w:val="22"/>
        </w:rPr>
      </w:pPr>
      <w:r>
        <w:rPr>
          <w:bCs/>
          <w:sz w:val="22"/>
          <w:szCs w:val="22"/>
        </w:rPr>
        <w:t xml:space="preserve">13.8.3. </w:t>
      </w:r>
      <w:bookmarkEnd w:id="11"/>
      <w:r>
        <w:rPr>
          <w:bCs/>
          <w:sz w:val="22"/>
          <w:szCs w:val="22"/>
        </w:rPr>
        <w:t>Посредством электронной почты (</w:t>
      </w:r>
      <w:r>
        <w:rPr>
          <w:bCs/>
          <w:sz w:val="22"/>
          <w:szCs w:val="22"/>
          <w:lang w:val="en-US"/>
        </w:rPr>
        <w:t>e</w:t>
      </w:r>
      <w:r>
        <w:rPr>
          <w:bCs/>
          <w:sz w:val="22"/>
          <w:szCs w:val="22"/>
        </w:rPr>
        <w:t>-</w:t>
      </w:r>
      <w:r>
        <w:rPr>
          <w:bCs/>
          <w:sz w:val="22"/>
          <w:szCs w:val="22"/>
          <w:lang w:val="en-US"/>
        </w:rPr>
        <w:t>mail</w:t>
      </w:r>
      <w:r>
        <w:rPr>
          <w:bCs/>
          <w:sz w:val="22"/>
          <w:szCs w:val="22"/>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firstLine="709" w:left="0"/>
        <w:jc w:val="both"/>
        <w:rPr>
          <w:sz w:val="22"/>
          <w:szCs w:val="22"/>
        </w:rPr>
      </w:pPr>
      <w:r>
        <w:rPr>
          <w:bCs/>
          <w:sz w:val="22"/>
          <w:szCs w:val="22"/>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w:t>
      </w:r>
    </w:p>
    <w:p>
      <w:pPr>
        <w:pStyle w:val="ListParagraph"/>
        <w:shd w:val="clear" w:color="auto" w:fill="FFFFFF"/>
        <w:tabs>
          <w:tab w:val="clear" w:pos="708"/>
          <w:tab w:val="left" w:pos="0" w:leader="none"/>
          <w:tab w:val="left" w:pos="1134" w:leader="none"/>
          <w:tab w:val="left" w:pos="1418" w:leader="none"/>
          <w:tab w:val="left" w:pos="1701" w:leader="none"/>
        </w:tabs>
        <w:ind w:firstLine="709" w:left="0"/>
        <w:jc w:val="both"/>
        <w:rPr>
          <w:sz w:val="22"/>
          <w:szCs w:val="22"/>
        </w:rPr>
      </w:pPr>
      <w:r>
        <w:rPr>
          <w:bCs/>
          <w:sz w:val="22"/>
          <w:szCs w:val="22"/>
        </w:rPr>
        <w:t xml:space="preserve">В случае заключения Соглашения, согласно которому </w:t>
      </w:r>
      <w:r>
        <w:rPr>
          <w:sz w:val="22"/>
          <w:szCs w:val="22"/>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sz w:val="22"/>
          <w:szCs w:val="22"/>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widowControl/>
        <w:numPr>
          <w:ilvl w:val="1"/>
          <w:numId w:val="12"/>
        </w:numPr>
        <w:tabs>
          <w:tab w:val="clear" w:pos="708"/>
          <w:tab w:val="left" w:pos="0" w:leader="none"/>
          <w:tab w:val="left" w:pos="1418" w:leader="none"/>
        </w:tabs>
        <w:ind w:firstLine="709" w:left="0"/>
        <w:jc w:val="both"/>
        <w:rPr>
          <w:sz w:val="22"/>
          <w:szCs w:val="22"/>
        </w:rPr>
      </w:pPr>
      <w:r>
        <w:rPr>
          <w:bCs/>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sz w:val="22"/>
          <w:szCs w:val="22"/>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2"/>
          <w:szCs w:val="22"/>
        </w:rPr>
        <w:t>.</w:t>
      </w:r>
      <w:r>
        <w:rPr>
          <w:sz w:val="22"/>
          <w:szCs w:val="22"/>
        </w:rPr>
        <w:t xml:space="preserve">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sz w:val="22"/>
          <w:szCs w:val="22"/>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2"/>
          <w:szCs w:val="22"/>
        </w:rPr>
      </w:pPr>
      <w:r>
        <w:rPr>
          <w:sz w:val="22"/>
          <w:szCs w:val="22"/>
        </w:rPr>
        <w:t>Договор составлен в 2 (двух) оригинальных экземплярах, имеющих равную юридическую силу, по 1 (одному) для каждой из Сторон.</w:t>
      </w:r>
    </w:p>
    <w:p>
      <w:pPr>
        <w:pStyle w:val="ListParagraph"/>
        <w:widowControl/>
        <w:numPr>
          <w:ilvl w:val="1"/>
          <w:numId w:val="12"/>
        </w:numPr>
        <w:shd w:val="clear" w:color="auto" w:fill="FFFFFF"/>
        <w:tabs>
          <w:tab w:val="clear" w:pos="708"/>
          <w:tab w:val="left" w:pos="0" w:leader="none"/>
          <w:tab w:val="left" w:pos="709" w:leader="none"/>
          <w:tab w:val="left" w:pos="851" w:leader="none"/>
          <w:tab w:val="left" w:pos="993" w:leader="none"/>
          <w:tab w:val="left" w:pos="1134" w:leader="none"/>
          <w:tab w:val="left" w:pos="1701" w:leader="none"/>
        </w:tabs>
        <w:ind w:firstLine="709" w:left="0"/>
        <w:jc w:val="both"/>
        <w:rPr>
          <w:sz w:val="22"/>
          <w:szCs w:val="22"/>
        </w:rPr>
      </w:pPr>
      <w:r>
        <w:rPr>
          <w:sz w:val="22"/>
          <w:szCs w:val="22"/>
        </w:rPr>
        <w:t xml:space="preserve">Со стороны Покупателя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«Электрические сети ЕАО», расположенный по адресу: ЕАО,679011, г. Биробиджан, ул. Черноморская, д.6., ИНН 2801108200, КПП 790102001,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tabs>
          <w:tab w:val="clear" w:pos="708"/>
          <w:tab w:val="left" w:pos="993" w:leader="none"/>
        </w:tabs>
        <w:ind w:firstLine="709" w:right="-2"/>
        <w:jc w:val="both"/>
        <w:rPr>
          <w:sz w:val="22"/>
          <w:szCs w:val="22"/>
        </w:rPr>
      </w:pPr>
      <w:r>
        <w:rPr>
          <w:bCs/>
          <w:iCs/>
          <w:sz w:val="22"/>
          <w:szCs w:val="22"/>
        </w:rPr>
        <w:t>Филиал АО «ДРСК» «ЭС ЕАО»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филиала АО «ДРСК» «ЭС ЕАО».</w:t>
      </w:r>
    </w:p>
    <w:p>
      <w:pPr>
        <w:pStyle w:val="Normal"/>
        <w:shd w:val="clear" w:color="auto" w:fill="FFFFFF"/>
        <w:tabs>
          <w:tab w:val="clear" w:pos="708"/>
          <w:tab w:val="left" w:pos="1134" w:leader="none"/>
        </w:tabs>
        <w:ind w:firstLine="709"/>
        <w:jc w:val="both"/>
        <w:rPr>
          <w:sz w:val="22"/>
          <w:szCs w:val="22"/>
        </w:rPr>
      </w:pPr>
      <w:r>
        <w:rPr>
          <w:bCs/>
          <w:iCs/>
          <w:sz w:val="22"/>
          <w:szCs w:val="22"/>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филиала АО «ДРСК» «ЭС ЕАО» с сопроводительным письмом, с указанием контактных данных и ФИО ответственного исполнителя по договору со стороны филиала АО «ДРСК». В случае отсутствия контактной информации поступившие документы не считаются поступившими в филиал АО «ДРСК» «ЭС ЕАО».</w:t>
      </w:r>
    </w:p>
    <w:p>
      <w:pPr>
        <w:pStyle w:val="Normal"/>
        <w:widowControl/>
        <w:numPr>
          <w:ilvl w:val="0"/>
          <w:numId w:val="12"/>
        </w:numPr>
        <w:shd w:val="clear" w:color="auto" w:fill="FFFFFF"/>
        <w:spacing w:before="0" w:after="0"/>
        <w:ind w:hanging="0" w:left="0"/>
        <w:contextualSpacing/>
        <w:jc w:val="center"/>
        <w:rPr>
          <w:sz w:val="22"/>
          <w:szCs w:val="22"/>
        </w:rPr>
      </w:pPr>
      <w:r>
        <w:rPr>
          <w:b/>
          <w:bCs/>
          <w:sz w:val="22"/>
          <w:szCs w:val="22"/>
        </w:rPr>
        <w:t xml:space="preserve">Список приложений </w:t>
      </w:r>
    </w:p>
    <w:p>
      <w:pPr>
        <w:pStyle w:val="Normal"/>
        <w:widowControl/>
        <w:shd w:val="clear" w:color="auto" w:fill="FFFFFF"/>
        <w:tabs>
          <w:tab w:val="clear" w:pos="708"/>
          <w:tab w:val="left" w:pos="0" w:leader="none"/>
        </w:tabs>
        <w:ind w:firstLine="709"/>
        <w:jc w:val="both"/>
        <w:rPr>
          <w:sz w:val="22"/>
          <w:szCs w:val="22"/>
        </w:rPr>
      </w:pPr>
      <w:r>
        <w:rPr>
          <w:rFonts w:eastAsia="Calibri"/>
          <w:sz w:val="22"/>
          <w:szCs w:val="22"/>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sz w:val="22"/>
          <w:szCs w:val="22"/>
        </w:rPr>
      </w:pPr>
      <w:bookmarkStart w:id="12" w:name="sub_1"/>
      <w:r>
        <w:rPr>
          <w:sz w:val="22"/>
          <w:szCs w:val="22"/>
          <w:lang w:eastAsia="x-none"/>
        </w:rPr>
        <w:t>Приложение № 2 –</w:t>
      </w:r>
      <w:bookmarkEnd w:id="12"/>
      <w:r>
        <w:rPr>
          <w:rFonts w:eastAsia="Calibri"/>
          <w:sz w:val="22"/>
          <w:szCs w:val="22"/>
          <w:lang w:eastAsia="en-US"/>
        </w:rPr>
        <w:t xml:space="preserve"> Форма Заявки на поставку Товара;</w:t>
      </w:r>
    </w:p>
    <w:p>
      <w:pPr>
        <w:pStyle w:val="Normal"/>
        <w:ind w:firstLine="709"/>
        <w:jc w:val="both"/>
        <w:rPr>
          <w:sz w:val="22"/>
          <w:szCs w:val="22"/>
        </w:rPr>
      </w:pPr>
      <w:r>
        <w:rPr>
          <w:bCs/>
          <w:sz w:val="22"/>
          <w:szCs w:val="22"/>
        </w:rPr>
        <w:t xml:space="preserve">Приложение № 3 </w:t>
      </w:r>
      <w:r>
        <w:rPr>
          <w:rFonts w:eastAsia="Calibri"/>
          <w:sz w:val="22"/>
          <w:szCs w:val="22"/>
          <w:lang w:eastAsia="en-US"/>
        </w:rPr>
        <w:t>–</w:t>
      </w:r>
      <w:r>
        <w:rPr>
          <w:bCs/>
          <w:sz w:val="22"/>
          <w:szCs w:val="22"/>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sz w:val="22"/>
          <w:szCs w:val="22"/>
        </w:rPr>
      </w:pPr>
      <w:r>
        <w:rPr>
          <w:bCs/>
          <w:sz w:val="22"/>
          <w:szCs w:val="22"/>
        </w:rPr>
        <w:t>Приложение № 4 – Уведомление (форма).</w:t>
      </w:r>
    </w:p>
    <w:p>
      <w:pPr>
        <w:pStyle w:val="ListParagraph"/>
        <w:widowControl/>
        <w:numPr>
          <w:ilvl w:val="0"/>
          <w:numId w:val="12"/>
        </w:numPr>
        <w:shd w:val="clear" w:color="auto" w:fill="FFFFFF"/>
        <w:ind w:hanging="0" w:left="0"/>
        <w:jc w:val="center"/>
        <w:rPr>
          <w:sz w:val="22"/>
          <w:szCs w:val="22"/>
        </w:rPr>
      </w:pPr>
      <w:r>
        <w:rPr>
          <w:b/>
          <w:bCs/>
          <w:sz w:val="22"/>
          <w:szCs w:val="22"/>
        </w:rPr>
        <w:t>Адреса и платежные реквизиты Сторон</w:t>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63"/>
        <w:gridCol w:w="5017"/>
      </w:tblGrid>
      <w:tr>
        <w:trPr/>
        <w:tc>
          <w:tcPr>
            <w:tcW w:w="4763" w:type="dxa"/>
            <w:tcBorders/>
            <w:shd w:color="auto" w:fill="auto" w:val="clear"/>
          </w:tcPr>
          <w:p>
            <w:pPr>
              <w:pStyle w:val="Normal"/>
              <w:spacing w:lineRule="auto" w:line="360"/>
              <w:rPr>
                <w:b/>
                <w:bCs/>
              </w:rPr>
            </w:pPr>
            <w:r>
              <w:rPr>
                <w:b/>
                <w:bCs/>
              </w:rPr>
              <w:t>ПОКУПАТЕЛЬ:</w:t>
            </w:r>
            <w:r>
              <w:rPr>
                <w:b/>
                <w:bCs/>
                <w:u w:val="single"/>
              </w:rPr>
              <w:t xml:space="preserve"> </w:t>
            </w:r>
          </w:p>
          <w:p>
            <w:pPr>
              <w:pStyle w:val="Style35"/>
              <w:rPr>
                <w:sz w:val="20"/>
                <w:szCs w:val="20"/>
              </w:rPr>
            </w:pPr>
            <w:r>
              <w:rPr>
                <w:rFonts w:ascii="Times New Roman" w:hAnsi="Times New Roman"/>
                <w:b/>
                <w:bCs/>
                <w:sz w:val="20"/>
                <w:szCs w:val="20"/>
              </w:rPr>
              <w:t>Акционерное общество</w:t>
            </w:r>
          </w:p>
          <w:p>
            <w:pPr>
              <w:pStyle w:val="Style35"/>
              <w:rPr>
                <w:sz w:val="20"/>
                <w:szCs w:val="20"/>
              </w:rPr>
            </w:pPr>
            <w:r>
              <w:rPr>
                <w:rFonts w:ascii="Times New Roman" w:hAnsi="Times New Roman"/>
                <w:b/>
                <w:bCs/>
                <w:sz w:val="20"/>
                <w:szCs w:val="20"/>
              </w:rPr>
              <w:t xml:space="preserve"> </w:t>
            </w:r>
            <w:r>
              <w:rPr>
                <w:rFonts w:ascii="Times New Roman" w:hAnsi="Times New Roman"/>
                <w:b/>
                <w:bCs/>
                <w:sz w:val="20"/>
                <w:szCs w:val="20"/>
              </w:rPr>
              <w:t>«Дальневосточная распределительная</w:t>
            </w:r>
          </w:p>
          <w:p>
            <w:pPr>
              <w:pStyle w:val="Style35"/>
              <w:rPr>
                <w:sz w:val="20"/>
                <w:szCs w:val="20"/>
              </w:rPr>
            </w:pPr>
            <w:r>
              <w:rPr>
                <w:rFonts w:ascii="Times New Roman" w:hAnsi="Times New Roman"/>
                <w:b/>
                <w:bCs/>
                <w:sz w:val="20"/>
                <w:szCs w:val="20"/>
              </w:rPr>
              <w:t xml:space="preserve"> </w:t>
            </w:r>
            <w:r>
              <w:rPr>
                <w:rFonts w:ascii="Times New Roman" w:hAnsi="Times New Roman"/>
                <w:b/>
                <w:bCs/>
                <w:sz w:val="20"/>
                <w:szCs w:val="20"/>
              </w:rPr>
              <w:t>сетевая компания» (АО «ДРСК»)</w:t>
            </w:r>
          </w:p>
          <w:p>
            <w:pPr>
              <w:pStyle w:val="Style35"/>
              <w:rPr>
                <w:sz w:val="20"/>
                <w:szCs w:val="20"/>
              </w:rPr>
            </w:pPr>
            <w:r>
              <w:rPr>
                <w:rFonts w:ascii="Times New Roman" w:hAnsi="Times New Roman"/>
                <w:sz w:val="20"/>
                <w:szCs w:val="20"/>
              </w:rPr>
              <w:t>Юридический адрес:</w:t>
            </w:r>
          </w:p>
          <w:p>
            <w:pPr>
              <w:pStyle w:val="Style35"/>
              <w:rPr>
                <w:sz w:val="20"/>
                <w:szCs w:val="20"/>
              </w:rPr>
            </w:pPr>
            <w:r>
              <w:rPr>
                <w:rFonts w:ascii="Times New Roman" w:hAnsi="Times New Roman"/>
                <w:sz w:val="20"/>
                <w:szCs w:val="20"/>
              </w:rPr>
              <w:t>Российская Федерация, Амурская область</w:t>
            </w:r>
          </w:p>
          <w:p>
            <w:pPr>
              <w:pStyle w:val="Normal"/>
              <w:jc w:val="both"/>
              <w:rPr>
                <w:sz w:val="20"/>
                <w:szCs w:val="20"/>
              </w:rPr>
            </w:pPr>
            <w:r>
              <w:rPr>
                <w:sz w:val="20"/>
                <w:szCs w:val="20"/>
              </w:rPr>
              <w:t xml:space="preserve">675004 г. Благовещенск, ул. Шевченко, д.32 </w:t>
            </w:r>
          </w:p>
          <w:p>
            <w:pPr>
              <w:pStyle w:val="Normal"/>
              <w:jc w:val="both"/>
              <w:rPr>
                <w:sz w:val="20"/>
                <w:szCs w:val="20"/>
              </w:rPr>
            </w:pPr>
            <w:r>
              <w:rPr>
                <w:sz w:val="20"/>
                <w:szCs w:val="20"/>
              </w:rPr>
              <w:t>ИНН 2801108200</w:t>
            </w:r>
          </w:p>
          <w:p>
            <w:pPr>
              <w:pStyle w:val="Normal"/>
              <w:jc w:val="both"/>
              <w:rPr>
                <w:sz w:val="20"/>
                <w:szCs w:val="20"/>
              </w:rPr>
            </w:pPr>
            <w:r>
              <w:rPr>
                <w:sz w:val="20"/>
                <w:szCs w:val="20"/>
              </w:rPr>
              <w:t>КПП 775050001</w:t>
            </w:r>
          </w:p>
          <w:p>
            <w:pPr>
              <w:pStyle w:val="Normal"/>
              <w:rPr>
                <w:sz w:val="20"/>
                <w:szCs w:val="20"/>
              </w:rPr>
            </w:pPr>
            <w:r>
              <w:rPr>
                <w:color w:val="000000"/>
                <w:sz w:val="20"/>
                <w:szCs w:val="20"/>
              </w:rPr>
              <w:t>Р/сч 40702810003010113258</w:t>
            </w:r>
          </w:p>
          <w:p>
            <w:pPr>
              <w:pStyle w:val="Normal"/>
              <w:rPr>
                <w:sz w:val="20"/>
                <w:szCs w:val="20"/>
              </w:rPr>
            </w:pPr>
            <w:r>
              <w:rPr>
                <w:bCs/>
                <w:iCs/>
                <w:color w:val="000000"/>
                <w:sz w:val="20"/>
                <w:szCs w:val="20"/>
              </w:rPr>
              <w:t xml:space="preserve">ДАЛЬНЕВОСТОЧНЫЙ БАНК </w:t>
            </w:r>
          </w:p>
          <w:p>
            <w:pPr>
              <w:pStyle w:val="Normal"/>
              <w:rPr>
                <w:sz w:val="20"/>
                <w:szCs w:val="20"/>
              </w:rPr>
            </w:pPr>
            <w:r>
              <w:rPr>
                <w:bCs/>
                <w:iCs/>
                <w:color w:val="000000"/>
                <w:sz w:val="20"/>
                <w:szCs w:val="20"/>
              </w:rPr>
              <w:t>ПАО "СБЕРБАНК РОССИИ"</w:t>
            </w:r>
          </w:p>
          <w:p>
            <w:pPr>
              <w:pStyle w:val="Normal"/>
              <w:rPr>
                <w:sz w:val="20"/>
                <w:szCs w:val="20"/>
              </w:rPr>
            </w:pPr>
            <w:r>
              <w:rPr>
                <w:bCs/>
                <w:iCs/>
                <w:color w:val="000000"/>
                <w:sz w:val="20"/>
                <w:szCs w:val="20"/>
              </w:rPr>
              <w:t>Г. ХАБАРОВСК</w:t>
            </w:r>
          </w:p>
          <w:p>
            <w:pPr>
              <w:pStyle w:val="Normal"/>
              <w:rPr>
                <w:sz w:val="20"/>
                <w:szCs w:val="20"/>
              </w:rPr>
            </w:pPr>
            <w:r>
              <w:rPr>
                <w:color w:val="000000"/>
                <w:sz w:val="20"/>
                <w:szCs w:val="20"/>
              </w:rPr>
              <w:t>К/сч 30101810600000000608</w:t>
            </w:r>
          </w:p>
          <w:p>
            <w:pPr>
              <w:pStyle w:val="Normal"/>
              <w:rPr>
                <w:sz w:val="20"/>
                <w:szCs w:val="20"/>
              </w:rPr>
            </w:pPr>
            <w:r>
              <w:rPr>
                <w:color w:val="000000"/>
                <w:sz w:val="20"/>
                <w:szCs w:val="20"/>
              </w:rPr>
              <w:t>БИК 040813608</w:t>
            </w:r>
          </w:p>
          <w:p>
            <w:pPr>
              <w:pStyle w:val="Normal"/>
              <w:jc w:val="both"/>
              <w:rPr>
                <w:sz w:val="20"/>
                <w:szCs w:val="20"/>
              </w:rPr>
            </w:pPr>
            <w:r>
              <w:rPr>
                <w:sz w:val="20"/>
                <w:szCs w:val="20"/>
                <w:u w:val="single"/>
              </w:rPr>
              <w:t>Почтовый адрес</w:t>
            </w:r>
            <w:r>
              <w:rPr>
                <w:sz w:val="20"/>
                <w:szCs w:val="20"/>
              </w:rPr>
              <w:t>:</w:t>
            </w:r>
          </w:p>
          <w:p>
            <w:pPr>
              <w:pStyle w:val="Normal"/>
              <w:jc w:val="both"/>
              <w:rPr>
                <w:sz w:val="20"/>
                <w:szCs w:val="20"/>
              </w:rPr>
            </w:pPr>
            <w:r>
              <w:rPr>
                <w:sz w:val="20"/>
                <w:szCs w:val="20"/>
              </w:rPr>
              <w:t>679011 г. Биробиджан, ул. Черноморская д.6</w:t>
            </w:r>
          </w:p>
          <w:p>
            <w:pPr>
              <w:pStyle w:val="Normal"/>
              <w:jc w:val="both"/>
              <w:rPr>
                <w:sz w:val="20"/>
                <w:szCs w:val="20"/>
              </w:rPr>
            </w:pPr>
            <w:r>
              <w:rPr>
                <w:b/>
                <w:bCs/>
                <w:iCs/>
                <w:sz w:val="20"/>
                <w:szCs w:val="20"/>
              </w:rPr>
              <w:t>Филиал АО «ДРСК» «ЭС ЕАО»</w:t>
            </w:r>
            <w:r>
              <w:rPr>
                <w:b/>
                <w:bCs/>
                <w:i/>
                <w:iCs/>
                <w:sz w:val="20"/>
                <w:szCs w:val="20"/>
              </w:rPr>
              <w:t xml:space="preserve"> </w:t>
            </w:r>
          </w:p>
          <w:p>
            <w:pPr>
              <w:pStyle w:val="Normal"/>
              <w:jc w:val="both"/>
              <w:rPr>
                <w:sz w:val="20"/>
                <w:szCs w:val="20"/>
              </w:rPr>
            </w:pPr>
            <w:r>
              <w:rPr>
                <w:sz w:val="20"/>
                <w:szCs w:val="20"/>
              </w:rPr>
              <w:t>КПП 790102001</w:t>
            </w:r>
          </w:p>
          <w:p>
            <w:pPr>
              <w:pStyle w:val="LO-Normal"/>
              <w:rPr>
                <w:sz w:val="20"/>
                <w:szCs w:val="20"/>
              </w:rPr>
            </w:pPr>
            <w:r>
              <w:rPr>
                <w:sz w:val="20"/>
                <w:szCs w:val="20"/>
              </w:rPr>
              <w:t>Контактный телефон: (426-22) 4-09-31</w:t>
            </w:r>
          </w:p>
          <w:p>
            <w:pPr>
              <w:pStyle w:val="LO-Normal"/>
              <w:rPr>
                <w:sz w:val="20"/>
                <w:szCs w:val="20"/>
              </w:rPr>
            </w:pPr>
            <w:r>
              <w:rPr>
                <w:sz w:val="20"/>
                <w:szCs w:val="20"/>
              </w:rPr>
            </w:r>
          </w:p>
          <w:p>
            <w:pPr>
              <w:pStyle w:val="LO-Normal"/>
              <w:rPr>
                <w:b/>
                <w:bCs/>
              </w:rPr>
            </w:pPr>
            <w:r>
              <w:rPr>
                <w:b/>
                <w:bCs/>
                <w:sz w:val="22"/>
                <w:szCs w:val="22"/>
              </w:rPr>
              <w:t>ПОКУПАТЕЛЬ:</w:t>
            </w:r>
          </w:p>
          <w:p>
            <w:pPr>
              <w:pStyle w:val="LO-Normal"/>
              <w:rPr>
                <w:b/>
                <w:bCs/>
                <w:sz w:val="22"/>
                <w:szCs w:val="22"/>
              </w:rPr>
            </w:pPr>
            <w:r>
              <w:rPr>
                <w:b/>
                <w:bCs/>
                <w:sz w:val="22"/>
                <w:szCs w:val="22"/>
              </w:rPr>
            </w:r>
          </w:p>
          <w:p>
            <w:pPr>
              <w:pStyle w:val="LO-Normal"/>
              <w:rPr>
                <w:sz w:val="22"/>
                <w:szCs w:val="22"/>
              </w:rPr>
            </w:pPr>
            <w:r>
              <w:rPr>
                <w:sz w:val="22"/>
                <w:szCs w:val="22"/>
              </w:rPr>
              <w:t>Д</w:t>
            </w:r>
            <w:r>
              <w:rPr>
                <w:b/>
                <w:bCs/>
                <w:sz w:val="22"/>
                <w:szCs w:val="22"/>
              </w:rPr>
              <w:t>иректор</w:t>
            </w:r>
          </w:p>
          <w:p>
            <w:pPr>
              <w:pStyle w:val="LO-Normal"/>
              <w:rPr>
                <w:b/>
                <w:bCs/>
                <w:sz w:val="22"/>
                <w:szCs w:val="22"/>
              </w:rPr>
            </w:pPr>
            <w:r>
              <w:rPr>
                <w:b/>
                <w:bCs/>
                <w:sz w:val="22"/>
                <w:szCs w:val="22"/>
              </w:rPr>
            </w:r>
          </w:p>
          <w:p>
            <w:pPr>
              <w:pStyle w:val="LO-Normal"/>
              <w:rPr>
                <w:b/>
                <w:bCs/>
              </w:rPr>
            </w:pPr>
            <w:r>
              <w:rPr>
                <w:b/>
                <w:bCs/>
                <w:sz w:val="22"/>
                <w:szCs w:val="22"/>
              </w:rPr>
              <w:t>_____________________/Демьянов А.В.</w:t>
            </w:r>
          </w:p>
        </w:tc>
        <w:tc>
          <w:tcPr>
            <w:tcW w:w="5017" w:type="dxa"/>
            <w:tcBorders/>
            <w:shd w:color="auto" w:fill="auto" w:val="clear"/>
          </w:tcPr>
          <w:p>
            <w:pPr>
              <w:pStyle w:val="Normal"/>
              <w:rPr>
                <w:sz w:val="22"/>
                <w:szCs w:val="22"/>
              </w:rPr>
            </w:pPr>
            <w:r>
              <w:rPr>
                <w:b/>
                <w:sz w:val="22"/>
                <w:szCs w:val="22"/>
              </w:rPr>
              <w:t>ПОСТАВЩИК:</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sz w:val="22"/>
                <w:szCs w:val="22"/>
              </w:rPr>
            </w:pPr>
            <w:r>
              <w:rPr>
                <w:sz w:val="22"/>
                <w:szCs w:val="22"/>
              </w:rPr>
            </w:r>
          </w:p>
          <w:p>
            <w:pPr>
              <w:pStyle w:val="Normal"/>
              <w:rPr>
                <w:b/>
                <w:bCs/>
              </w:rPr>
            </w:pPr>
            <w:r>
              <w:rPr/>
            </w:r>
          </w:p>
          <w:p>
            <w:pPr>
              <w:pStyle w:val="Normal"/>
              <w:rPr>
                <w:b/>
                <w:bCs/>
              </w:rPr>
            </w:pPr>
            <w:r>
              <w:rPr/>
            </w:r>
          </w:p>
          <w:p>
            <w:pPr>
              <w:pStyle w:val="Normal"/>
              <w:rPr>
                <w:b/>
                <w:bCs/>
              </w:rPr>
            </w:pPr>
            <w:r>
              <w:rPr/>
            </w:r>
          </w:p>
          <w:p>
            <w:pPr>
              <w:pStyle w:val="Normal"/>
              <w:rPr>
                <w:b/>
                <w:bCs/>
              </w:rPr>
            </w:pPr>
            <w:r>
              <w:rPr/>
            </w:r>
          </w:p>
          <w:p>
            <w:pPr>
              <w:pStyle w:val="Normal"/>
              <w:rPr>
                <w:b/>
                <w:bCs/>
              </w:rPr>
            </w:pPr>
            <w:r>
              <w:rPr/>
            </w:r>
          </w:p>
          <w:p>
            <w:pPr>
              <w:pStyle w:val="Normal"/>
              <w:rPr>
                <w:b/>
                <w:bCs/>
              </w:rPr>
            </w:pPr>
            <w:r>
              <w:rPr/>
            </w:r>
          </w:p>
          <w:p>
            <w:pPr>
              <w:pStyle w:val="Normal"/>
              <w:rPr>
                <w:b/>
                <w:bCs/>
              </w:rPr>
            </w:pPr>
            <w:r>
              <w:rPr/>
            </w:r>
          </w:p>
          <w:p>
            <w:pPr>
              <w:pStyle w:val="Normal"/>
              <w:rPr>
                <w:b/>
                <w:bCs/>
              </w:rPr>
            </w:pPr>
            <w:r>
              <w:rPr/>
            </w:r>
          </w:p>
          <w:p>
            <w:pPr>
              <w:pStyle w:val="Normal"/>
              <w:rPr>
                <w:b/>
                <w:bCs/>
              </w:rPr>
            </w:pPr>
            <w:r>
              <w:rPr/>
            </w:r>
          </w:p>
          <w:p>
            <w:pPr>
              <w:pStyle w:val="Normal"/>
              <w:rPr>
                <w:b/>
                <w:bCs/>
              </w:rPr>
            </w:pPr>
            <w:r>
              <w:rPr/>
            </w:r>
          </w:p>
          <w:p>
            <w:pPr>
              <w:pStyle w:val="Normal"/>
              <w:rPr>
                <w:b/>
                <w:bCs/>
              </w:rPr>
            </w:pPr>
            <w:r>
              <w:rPr/>
            </w:r>
          </w:p>
          <w:p>
            <w:pPr>
              <w:pStyle w:val="Normal"/>
              <w:rPr>
                <w:b/>
                <w:bCs/>
              </w:rPr>
            </w:pPr>
            <w:r>
              <w:rPr/>
            </w:r>
          </w:p>
          <w:p>
            <w:pPr>
              <w:pStyle w:val="Normal"/>
              <w:rPr>
                <w:b/>
                <w:bCs/>
              </w:rPr>
            </w:pPr>
            <w:r>
              <w:rPr/>
            </w:r>
          </w:p>
          <w:p>
            <w:pPr>
              <w:pStyle w:val="Normal"/>
              <w:rPr>
                <w:b/>
                <w:bCs/>
              </w:rPr>
            </w:pPr>
            <w:r>
              <w:rPr>
                <w:b/>
                <w:bCs/>
                <w:sz w:val="22"/>
                <w:szCs w:val="22"/>
              </w:rPr>
              <w:t>ПОСТАВЩИК:</w:t>
            </w:r>
          </w:p>
          <w:p>
            <w:pPr>
              <w:pStyle w:val="Normal"/>
              <w:rPr>
                <w:b/>
                <w:bCs/>
              </w:rPr>
            </w:pPr>
            <w:r>
              <w:rPr>
                <w:b/>
                <w:bCs/>
              </w:rPr>
            </w:r>
          </w:p>
          <w:p>
            <w:pPr>
              <w:pStyle w:val="Normal"/>
              <w:rPr>
                <w:b/>
                <w:bCs/>
              </w:rPr>
            </w:pPr>
            <w:r>
              <w:rPr/>
            </w:r>
          </w:p>
          <w:p>
            <w:pPr>
              <w:pStyle w:val="Normal"/>
              <w:rPr>
                <w:b/>
                <w:bCs/>
              </w:rPr>
            </w:pPr>
            <w:r>
              <w:rPr>
                <w:b/>
                <w:bCs/>
              </w:rPr>
            </w:r>
          </w:p>
          <w:p>
            <w:pPr>
              <w:pStyle w:val="Normal"/>
              <w:rPr>
                <w:b/>
                <w:bCs/>
              </w:rPr>
            </w:pPr>
            <w:r>
              <w:rPr>
                <w:b/>
                <w:bCs/>
                <w:sz w:val="22"/>
                <w:szCs w:val="22"/>
              </w:rPr>
              <w:t>______________________</w:t>
            </w:r>
          </w:p>
          <w:p>
            <w:pPr>
              <w:pStyle w:val="Normal"/>
              <w:rPr/>
            </w:pPr>
            <w:r>
              <w:rPr/>
            </w:r>
          </w:p>
          <w:p>
            <w:pPr>
              <w:pStyle w:val="Normal"/>
              <w:rPr/>
            </w:pPr>
            <w:r>
              <w:rPr/>
            </w:r>
          </w:p>
        </w:tc>
      </w:tr>
    </w:tbl>
    <w:p>
      <w:pPr>
        <w:sectPr>
          <w:headerReference w:type="default" r:id="rId5"/>
          <w:type w:val="nextPage"/>
          <w:pgSz w:w="11906" w:h="16838"/>
          <w:pgMar w:left="1418" w:right="851" w:gutter="0" w:header="709" w:top="874" w:footer="0" w:bottom="1134"/>
          <w:pgNumType w:fmt="decimal"/>
          <w:formProt w:val="false"/>
          <w:titlePg/>
          <w:textDirection w:val="lrTb"/>
          <w:docGrid w:type="default" w:linePitch="360" w:charSpace="9830"/>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__________2026 г. № ________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highlight w:val="yellow"/>
        </w:rPr>
      </w:pPr>
      <w:r>
        <w:rPr>
          <w:b/>
          <w:sz w:val="24"/>
          <w:szCs w:val="24"/>
        </w:rPr>
        <w:t xml:space="preserve">СПЕЦИФИКАЦИЯ </w:t>
      </w:r>
    </w:p>
    <w:p>
      <w:pPr>
        <w:pStyle w:val="Normal"/>
        <w:jc w:val="center"/>
        <w:rPr>
          <w:b/>
          <w:sz w:val="24"/>
          <w:szCs w:val="24"/>
          <w:shd w:fill="FFFF00" w:val="clear"/>
        </w:rPr>
      </w:pPr>
      <w:r>
        <w:rPr>
          <w:b/>
          <w:sz w:val="24"/>
          <w:szCs w:val="24"/>
          <w:shd w:fill="FFFF00" w:val="clear"/>
        </w:rPr>
      </w:r>
    </w:p>
    <w:tbl>
      <w:tblPr>
        <w:tblW w:w="10450" w:type="dxa"/>
        <w:jc w:val="left"/>
        <w:tblInd w:w="-714" w:type="dxa"/>
        <w:tblLayout w:type="fixed"/>
        <w:tblCellMar>
          <w:top w:w="0" w:type="dxa"/>
          <w:left w:w="103" w:type="dxa"/>
          <w:bottom w:w="0" w:type="dxa"/>
          <w:right w:w="108" w:type="dxa"/>
        </w:tblCellMar>
        <w:tblLook w:val="04a0" w:noHBand="0" w:noVBand="1" w:firstColumn="1" w:lastRow="0" w:lastColumn="0" w:firstRow="1"/>
      </w:tblPr>
      <w:tblGrid>
        <w:gridCol w:w="567"/>
        <w:gridCol w:w="2028"/>
        <w:gridCol w:w="1017"/>
        <w:gridCol w:w="1135"/>
        <w:gridCol w:w="924"/>
        <w:gridCol w:w="1135"/>
        <w:gridCol w:w="1273"/>
        <w:gridCol w:w="1134"/>
        <w:gridCol w:w="1236"/>
      </w:tblGrid>
      <w:tr>
        <w:trPr>
          <w:trHeight w:val="526" w:hRule="atLeast"/>
        </w:trPr>
        <w:tc>
          <w:tcPr>
            <w:tcW w:w="5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rPr>
            </w:pPr>
            <w:r>
              <w:rPr>
                <w:bCs/>
              </w:rPr>
              <w:t xml:space="preserve">№ </w:t>
            </w:r>
            <w:r>
              <w:rPr>
                <w:bCs/>
              </w:rPr>
              <w:t>партии</w:t>
            </w:r>
          </w:p>
        </w:tc>
        <w:tc>
          <w:tcPr>
            <w:tcW w:w="202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rPr>
            </w:pPr>
            <w:r>
              <w:rPr/>
              <w:t>Наименование Товара</w:t>
            </w:r>
          </w:p>
        </w:tc>
        <w:tc>
          <w:tcPr>
            <w:tcW w:w="10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pPr>
            <w:r>
              <w:rPr/>
              <w:t>Страна происхождения Товара</w:t>
            </w:r>
          </w:p>
        </w:tc>
        <w:tc>
          <w:tcPr>
            <w:tcW w:w="11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rPr>
            </w:pPr>
            <w:r>
              <w:rPr/>
              <w:t>Единица измерения</w:t>
            </w:r>
          </w:p>
        </w:tc>
        <w:tc>
          <w:tcPr>
            <w:tcW w:w="92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rPr>
            </w:pPr>
            <w:r>
              <w:rPr/>
              <w:t>Количество</w:t>
            </w:r>
          </w:p>
        </w:tc>
        <w:tc>
          <w:tcPr>
            <w:tcW w:w="11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pPr>
            <w:r>
              <w:rPr/>
              <w:t>Цена за единицу, руб. с НДС</w:t>
            </w:r>
          </w:p>
        </w:tc>
        <w:tc>
          <w:tcPr>
            <w:tcW w:w="12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pPr>
            <w:r>
              <w:rPr/>
              <w:t>Общая цена, руб. с НДС</w:t>
            </w:r>
          </w:p>
        </w:tc>
        <w:tc>
          <w:tcPr>
            <w:tcW w:w="11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rPr>
            </w:pPr>
            <w:r>
              <w:rPr>
                <w:bCs/>
              </w:rPr>
              <w:t>НДС</w:t>
            </w:r>
          </w:p>
          <w:p>
            <w:pPr>
              <w:pStyle w:val="Normal"/>
              <w:jc w:val="center"/>
              <w:rPr/>
            </w:pPr>
            <w:r>
              <w:rPr/>
              <w:t>(22%) руб.</w:t>
            </w:r>
          </w:p>
        </w:tc>
        <w:tc>
          <w:tcPr>
            <w:tcW w:w="12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rPr>
            </w:pPr>
            <w:r>
              <w:rPr/>
              <w:t xml:space="preserve">Стоимость, руб., </w:t>
            </w:r>
            <w:r>
              <w:rPr/>
              <w:t>без</w:t>
            </w:r>
            <w:r>
              <w:rPr/>
              <w:t xml:space="preserve"> НДС</w:t>
            </w:r>
          </w:p>
        </w:tc>
      </w:tr>
      <w:tr>
        <w:trPr>
          <w:trHeight w:val="538" w:hRule="atLeast"/>
        </w:trPr>
        <w:tc>
          <w:tcPr>
            <w:tcW w:w="5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rPr>
                <w:bCs/>
                <w:highlight w:val="lightGray"/>
              </w:rPr>
            </w:pPr>
            <w:r>
              <w:rPr/>
              <w:t>1</w:t>
            </w:r>
          </w:p>
        </w:tc>
        <w:tc>
          <w:tcPr>
            <w:tcW w:w="202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rPr/>
            </w:pPr>
            <w:r>
              <w:rPr/>
            </w:r>
          </w:p>
        </w:tc>
        <w:tc>
          <w:tcPr>
            <w:tcW w:w="10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pPr>
            <w:r>
              <w:rPr/>
            </w:r>
          </w:p>
        </w:tc>
        <w:tc>
          <w:tcPr>
            <w:tcW w:w="11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pPr>
            <w:r>
              <w:rPr/>
            </w:r>
          </w:p>
        </w:tc>
        <w:tc>
          <w:tcPr>
            <w:tcW w:w="92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pPr>
            <w:r>
              <w:rPr/>
            </w:r>
          </w:p>
        </w:tc>
        <w:tc>
          <w:tcPr>
            <w:tcW w:w="11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right"/>
              <w:rPr>
                <w:color w:val="000000"/>
              </w:rPr>
            </w:pPr>
            <w:r>
              <w:rPr/>
            </w:r>
          </w:p>
        </w:tc>
        <w:tc>
          <w:tcPr>
            <w:tcW w:w="12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right"/>
              <w:rPr/>
            </w:pPr>
            <w:r>
              <w:rPr/>
            </w:r>
          </w:p>
        </w:tc>
        <w:tc>
          <w:tcPr>
            <w:tcW w:w="11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right"/>
              <w:rPr/>
            </w:pPr>
            <w:r>
              <w:rPr/>
            </w:r>
          </w:p>
        </w:tc>
        <w:tc>
          <w:tcPr>
            <w:tcW w:w="12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right"/>
              <w:rPr/>
            </w:pPr>
            <w:r>
              <w:rPr/>
            </w:r>
          </w:p>
        </w:tc>
      </w:tr>
      <w:tr>
        <w:trPr>
          <w:trHeight w:val="262" w:hRule="atLeast"/>
        </w:trPr>
        <w:tc>
          <w:tcPr>
            <w:tcW w:w="10449" w:type="dxa"/>
            <w:gridSpan w:val="9"/>
            <w:tcBorders>
              <w:top w:val="single" w:sz="4" w:space="0" w:color="000001"/>
              <w:left w:val="single" w:sz="4" w:space="0" w:color="000001"/>
              <w:bottom w:val="single" w:sz="4" w:space="0" w:color="000001"/>
              <w:right w:val="single" w:sz="4" w:space="0" w:color="000001"/>
            </w:tcBorders>
            <w:shd w:color="auto" w:fill="auto" w:val="clear"/>
          </w:tcPr>
          <w:p>
            <w:pPr>
              <w:pStyle w:val="Normal"/>
              <w:rPr>
                <w:i w:val="false"/>
                <w:i w:val="false"/>
                <w:iCs w:val="false"/>
                <w:sz w:val="22"/>
                <w:szCs w:val="22"/>
                <w:highlight w:val="none"/>
                <w:shd w:fill="FFFFFF" w:val="clear"/>
              </w:rPr>
            </w:pPr>
            <w:r>
              <w:rPr>
                <w:b/>
                <w:bCs/>
                <w:i w:val="false"/>
                <w:iCs w:val="false"/>
                <w:sz w:val="22"/>
                <w:szCs w:val="22"/>
                <w:shd w:fill="FFFFFF" w:val="clear"/>
              </w:rPr>
              <w:t xml:space="preserve">Итого:  </w:t>
            </w:r>
            <w:r>
              <w:rPr>
                <w:b/>
                <w:bCs/>
                <w:i w:val="false"/>
                <w:iCs w:val="false"/>
                <w:sz w:val="22"/>
                <w:szCs w:val="22"/>
                <w:shd w:fill="FFFFFF" w:val="clear"/>
              </w:rPr>
              <w:t>_____________</w:t>
            </w:r>
            <w:r>
              <w:rPr>
                <w:b/>
                <w:bCs/>
                <w:i w:val="false"/>
                <w:iCs w:val="false"/>
                <w:sz w:val="22"/>
                <w:szCs w:val="22"/>
                <w:shd w:fill="FFFFFF" w:val="clear"/>
              </w:rPr>
              <w:t xml:space="preserve"> (</w:t>
            </w:r>
            <w:r>
              <w:rPr>
                <w:b/>
                <w:bCs/>
                <w:i w:val="false"/>
                <w:iCs w:val="false"/>
                <w:sz w:val="22"/>
                <w:szCs w:val="22"/>
                <w:shd w:fill="FFFFFF" w:val="clear"/>
              </w:rPr>
              <w:t>___________________________________</w:t>
            </w:r>
            <w:r>
              <w:rPr>
                <w:b/>
                <w:bCs/>
                <w:i w:val="false"/>
                <w:iCs w:val="false"/>
                <w:sz w:val="22"/>
                <w:szCs w:val="22"/>
                <w:shd w:fill="FFFFFF" w:val="clear"/>
              </w:rPr>
              <w:t xml:space="preserve">) рублей </w:t>
            </w:r>
            <w:r>
              <w:rPr>
                <w:b/>
                <w:bCs/>
                <w:i w:val="false"/>
                <w:iCs w:val="false"/>
                <w:sz w:val="22"/>
                <w:szCs w:val="22"/>
                <w:shd w:fill="FFFFFF" w:val="clear"/>
              </w:rPr>
              <w:t>________</w:t>
            </w:r>
            <w:r>
              <w:rPr>
                <w:b/>
                <w:bCs/>
                <w:i w:val="false"/>
                <w:iCs w:val="false"/>
                <w:sz w:val="22"/>
                <w:szCs w:val="22"/>
                <w:shd w:fill="FFFFFF" w:val="clear"/>
              </w:rPr>
              <w:t xml:space="preserve"> коп, в том числе НДС </w:t>
            </w:r>
            <w:r>
              <w:rPr>
                <w:b/>
                <w:bCs/>
                <w:i w:val="false"/>
                <w:iCs w:val="false"/>
                <w:sz w:val="22"/>
                <w:szCs w:val="22"/>
                <w:shd w:fill="FFFFFF" w:val="clear"/>
              </w:rPr>
              <w:t>___________</w:t>
            </w:r>
            <w:r>
              <w:rPr>
                <w:b/>
                <w:bCs/>
                <w:i w:val="false"/>
                <w:iCs w:val="false"/>
                <w:sz w:val="22"/>
                <w:szCs w:val="22"/>
                <w:shd w:fill="FFFFFF" w:val="clear"/>
              </w:rPr>
              <w:t xml:space="preserve"> руб</w:t>
            </w:r>
            <w:r>
              <w:rPr>
                <w:b w:val="false"/>
                <w:bCs w:val="false"/>
                <w:i w:val="false"/>
                <w:iCs w:val="false"/>
                <w:sz w:val="22"/>
                <w:szCs w:val="22"/>
                <w:shd w:fill="FFFFFF" w:val="clear"/>
              </w:rPr>
              <w:t>. Транспортные расходы по доставке товара до склада Покупателя в г. Биробиджане входят в стоимость поставки.</w:t>
            </w:r>
          </w:p>
        </w:tc>
      </w:tr>
    </w:tbl>
    <w:p>
      <w:pPr>
        <w:pStyle w:val="Normal"/>
        <w:rPr>
          <w:i/>
          <w:i/>
          <w:sz w:val="24"/>
          <w:szCs w:val="24"/>
          <w:highlight w:val="yellow"/>
        </w:rPr>
      </w:pPr>
      <w:r>
        <w:rPr>
          <w:i/>
          <w:sz w:val="24"/>
          <w:szCs w:val="24"/>
          <w:highlight w:val="yellow"/>
        </w:rPr>
      </w:r>
    </w:p>
    <w:p>
      <w:pPr>
        <w:pStyle w:val="Normal"/>
        <w:rPr>
          <w:i w:val="false"/>
          <w:i w:val="false"/>
          <w:iCs w:val="false"/>
          <w:sz w:val="22"/>
          <w:szCs w:val="22"/>
          <w:highlight w:val="none"/>
          <w:shd w:fill="FFFFFF" w:val="clear"/>
        </w:rPr>
      </w:pPr>
      <w:r>
        <w:rPr>
          <w:b/>
          <w:bCs/>
          <w:i w:val="false"/>
          <w:iCs w:val="false"/>
          <w:sz w:val="22"/>
          <w:szCs w:val="22"/>
          <w:shd w:fill="FFFFFF" w:val="clear"/>
        </w:rPr>
        <w:t>Грузополучатель:</w:t>
      </w:r>
      <w:r>
        <w:rPr>
          <w:i w:val="false"/>
          <w:iCs w:val="false"/>
          <w:sz w:val="22"/>
          <w:szCs w:val="22"/>
          <w:shd w:fill="FFFFFF" w:val="clear"/>
        </w:rPr>
        <w:tab/>
        <w:t>Филиал АО «ДРСК» «ЭС ЕАО»</w:t>
      </w:r>
    </w:p>
    <w:p>
      <w:pPr>
        <w:pStyle w:val="Normal"/>
        <w:rPr>
          <w:i w:val="false"/>
          <w:i w:val="false"/>
          <w:iCs w:val="false"/>
          <w:sz w:val="22"/>
          <w:szCs w:val="22"/>
          <w:highlight w:val="none"/>
          <w:shd w:fill="FFFFFF" w:val="clear"/>
        </w:rPr>
      </w:pPr>
      <w:r>
        <w:rPr>
          <w:i w:val="false"/>
          <w:iCs w:val="false"/>
          <w:sz w:val="22"/>
          <w:szCs w:val="22"/>
          <w:shd w:fill="FFFFFF" w:val="clear"/>
        </w:rPr>
        <w:t>679011, г. Биробиджан, ул. Черноморская, 6</w:t>
      </w:r>
    </w:p>
    <w:p>
      <w:pPr>
        <w:pStyle w:val="Normal"/>
        <w:rPr>
          <w:i w:val="false"/>
          <w:i w:val="false"/>
          <w:iCs w:val="false"/>
          <w:sz w:val="22"/>
          <w:szCs w:val="22"/>
          <w:highlight w:val="none"/>
          <w:shd w:fill="FFFFFF" w:val="clear"/>
        </w:rPr>
      </w:pPr>
      <w:r>
        <w:rPr>
          <w:i w:val="false"/>
          <w:iCs w:val="false"/>
          <w:sz w:val="22"/>
          <w:szCs w:val="22"/>
          <w:shd w:fill="FFFFFF" w:val="clear"/>
        </w:rPr>
        <w:tab/>
      </w:r>
    </w:p>
    <w:p>
      <w:pPr>
        <w:pStyle w:val="Normal"/>
        <w:rPr>
          <w:i w:val="false"/>
          <w:i w:val="false"/>
          <w:iCs w:val="false"/>
          <w:sz w:val="22"/>
          <w:szCs w:val="22"/>
          <w:highlight w:val="none"/>
          <w:shd w:fill="FFFFFF" w:val="clear"/>
        </w:rPr>
      </w:pPr>
      <w:r>
        <w:rPr>
          <w:b/>
          <w:bCs/>
          <w:i w:val="false"/>
          <w:iCs w:val="false"/>
          <w:sz w:val="22"/>
          <w:szCs w:val="22"/>
          <w:shd w:fill="FFFFFF" w:val="clear"/>
        </w:rPr>
        <w:t>Контактное лицо:</w:t>
      </w:r>
      <w:r>
        <w:rPr>
          <w:i w:val="false"/>
          <w:iCs w:val="false"/>
          <w:sz w:val="22"/>
          <w:szCs w:val="22"/>
          <w:shd w:fill="FFFFFF" w:val="clear"/>
        </w:rPr>
        <w:t xml:space="preserve"> Гелашвили Игорь Сергеевич, тел. (42622) 4-09-31</w:t>
      </w:r>
    </w:p>
    <w:p>
      <w:pPr>
        <w:pStyle w:val="Normal"/>
        <w:rPr>
          <w:i w:val="false"/>
          <w:i w:val="false"/>
          <w:iCs w:val="false"/>
          <w:sz w:val="22"/>
          <w:szCs w:val="22"/>
          <w:highlight w:val="none"/>
          <w:shd w:fill="FFFFFF" w:val="clear"/>
        </w:rPr>
      </w:pPr>
      <w:r>
        <w:rPr>
          <w:i w:val="false"/>
          <w:iCs w:val="false"/>
          <w:sz w:val="22"/>
          <w:szCs w:val="22"/>
          <w:shd w:fill="FFFFFF" w:val="clear"/>
        </w:rPr>
      </w:r>
    </w:p>
    <w:p>
      <w:pPr>
        <w:pStyle w:val="Normal"/>
        <w:rPr>
          <w:b/>
          <w:bCs/>
          <w:i w:val="false"/>
          <w:i w:val="false"/>
          <w:iCs w:val="false"/>
          <w:sz w:val="22"/>
          <w:szCs w:val="22"/>
          <w:highlight w:val="none"/>
          <w:shd w:fill="FFFFFF" w:val="clear"/>
        </w:rPr>
      </w:pPr>
      <w:r>
        <w:rPr>
          <w:b/>
          <w:bCs/>
          <w:i w:val="false"/>
          <w:iCs w:val="false"/>
          <w:sz w:val="22"/>
          <w:szCs w:val="22"/>
          <w:shd w:fill="FFFFFF" w:val="clear"/>
        </w:rPr>
        <w:t>Реквизиты для заполнения счета - фактуры:</w:t>
      </w:r>
    </w:p>
    <w:p>
      <w:pPr>
        <w:pStyle w:val="Normal"/>
        <w:rPr>
          <w:i w:val="false"/>
          <w:i w:val="false"/>
          <w:iCs w:val="false"/>
          <w:sz w:val="22"/>
          <w:szCs w:val="22"/>
          <w:highlight w:val="none"/>
          <w:shd w:fill="FFFFFF" w:val="clear"/>
        </w:rPr>
      </w:pPr>
      <w:r>
        <w:rPr>
          <w:i w:val="false"/>
          <w:iCs w:val="false"/>
          <w:sz w:val="22"/>
          <w:szCs w:val="22"/>
          <w:u w:val="single"/>
          <w:shd w:fill="FFFFFF" w:val="clear"/>
        </w:rPr>
        <w:t>Грузополучатель:</w:t>
      </w:r>
      <w:r>
        <w:rPr>
          <w:i w:val="false"/>
          <w:iCs w:val="false"/>
          <w:sz w:val="22"/>
          <w:szCs w:val="22"/>
          <w:shd w:fill="FFFFFF" w:val="clear"/>
        </w:rPr>
        <w:t xml:space="preserve"> филиал АО «ДРСК» «ЭС ЕАО»,</w:t>
      </w:r>
    </w:p>
    <w:p>
      <w:pPr>
        <w:pStyle w:val="Normal"/>
        <w:rPr>
          <w:i w:val="false"/>
          <w:i w:val="false"/>
          <w:iCs w:val="false"/>
          <w:sz w:val="22"/>
          <w:szCs w:val="22"/>
          <w:highlight w:val="none"/>
          <w:shd w:fill="FFFFFF" w:val="clear"/>
        </w:rPr>
      </w:pPr>
      <w:r>
        <w:rPr>
          <w:i w:val="false"/>
          <w:iCs w:val="false"/>
          <w:sz w:val="22"/>
          <w:szCs w:val="22"/>
          <w:shd w:fill="FFFFFF" w:val="clear"/>
        </w:rPr>
        <w:t>Адрес: 679011, Российская Федерация, Еврейская АО, г. Биробиджан, ул. Черноморская,6</w:t>
      </w:r>
    </w:p>
    <w:p>
      <w:pPr>
        <w:pStyle w:val="Normal"/>
        <w:rPr>
          <w:i w:val="false"/>
          <w:i w:val="false"/>
          <w:iCs w:val="false"/>
          <w:sz w:val="22"/>
          <w:szCs w:val="22"/>
          <w:highlight w:val="none"/>
          <w:shd w:fill="FFFFFF" w:val="clear"/>
        </w:rPr>
      </w:pPr>
      <w:r>
        <w:rPr>
          <w:i w:val="false"/>
          <w:iCs w:val="false"/>
          <w:sz w:val="22"/>
          <w:szCs w:val="22"/>
          <w:u w:val="single"/>
          <w:shd w:fill="FFFFFF" w:val="clear"/>
        </w:rPr>
        <w:t>Покупатель:</w:t>
      </w:r>
      <w:r>
        <w:rPr>
          <w:i w:val="false"/>
          <w:iCs w:val="false"/>
          <w:sz w:val="22"/>
          <w:szCs w:val="22"/>
          <w:shd w:fill="FFFFFF" w:val="clear"/>
        </w:rPr>
        <w:t xml:space="preserve"> АО «Дальневосточная распределительная сетевая компания»</w:t>
      </w:r>
    </w:p>
    <w:p>
      <w:pPr>
        <w:pStyle w:val="Normal"/>
        <w:rPr>
          <w:i w:val="false"/>
          <w:i w:val="false"/>
          <w:iCs w:val="false"/>
          <w:sz w:val="22"/>
          <w:szCs w:val="22"/>
          <w:highlight w:val="none"/>
          <w:shd w:fill="FFFFFF" w:val="clear"/>
        </w:rPr>
      </w:pPr>
      <w:r>
        <w:rPr>
          <w:i w:val="false"/>
          <w:iCs w:val="false"/>
          <w:sz w:val="22"/>
          <w:szCs w:val="22"/>
          <w:shd w:fill="FFFFFF" w:val="clear"/>
        </w:rPr>
        <w:t>Адрес: 675004, Российская Федерация, Амурская обл., г. Благовещенск, ул. Шевченко,32</w:t>
      </w:r>
    </w:p>
    <w:p>
      <w:pPr>
        <w:pStyle w:val="Normal"/>
        <w:rPr>
          <w:i w:val="false"/>
          <w:i w:val="false"/>
          <w:iCs w:val="false"/>
          <w:sz w:val="22"/>
          <w:szCs w:val="22"/>
          <w:highlight w:val="none"/>
          <w:shd w:fill="FFFFFF" w:val="clear"/>
        </w:rPr>
      </w:pPr>
      <w:r>
        <w:rPr>
          <w:i w:val="false"/>
          <w:iCs w:val="false"/>
          <w:sz w:val="22"/>
          <w:szCs w:val="22"/>
          <w:shd w:fill="FFFFFF" w:val="clear"/>
        </w:rPr>
        <w:t>ИНН/КПП покупателя: 2801108200 / 790102001</w:t>
      </w:r>
    </w:p>
    <w:p>
      <w:pPr>
        <w:pStyle w:val="Normal"/>
        <w:ind w:firstLine="709"/>
        <w:jc w:val="both"/>
        <w:rPr>
          <w:i w:val="false"/>
          <w:i w:val="false"/>
          <w:iCs w:val="false"/>
          <w:highlight w:val="none"/>
          <w:shd w:fill="FFFFFF" w:val="clear"/>
        </w:rPr>
      </w:pPr>
      <w:r>
        <w:rPr>
          <w:i w:val="false"/>
          <w:iCs w:val="false"/>
          <w:sz w:val="24"/>
          <w:szCs w:val="24"/>
          <w:shd w:fill="FFFFFF" w:val="clear"/>
        </w:rPr>
        <w:t xml:space="preserve"> </w:t>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w:t>
            </w:r>
            <w:r>
              <w:rPr>
                <w:b/>
                <w:bCs/>
                <w:sz w:val="24"/>
                <w:szCs w:val="24"/>
              </w:rPr>
              <w:t>Демьянов А.В.</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w:t>
            </w:r>
          </w:p>
          <w:p>
            <w:pPr>
              <w:pStyle w:val="Normal"/>
              <w:ind w:firstLine="709"/>
              <w:rPr>
                <w:b/>
                <w:sz w:val="24"/>
                <w:szCs w:val="24"/>
              </w:rPr>
            </w:pPr>
            <w:r>
              <w:rPr>
                <w:b/>
                <w:sz w:val="24"/>
                <w:szCs w:val="24"/>
              </w:rPr>
            </w:r>
          </w:p>
        </w:tc>
      </w:tr>
    </w:tbl>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ind w:firstLine="4820"/>
        <w:rPr>
          <w:sz w:val="22"/>
          <w:szCs w:val="22"/>
        </w:rPr>
      </w:pPr>
      <w:r>
        <w:rPr>
          <w:sz w:val="22"/>
          <w:szCs w:val="22"/>
        </w:rPr>
      </w:r>
    </w:p>
    <w:p>
      <w:pPr>
        <w:pStyle w:val="Normal"/>
        <w:jc w:val="right"/>
        <w:rPr>
          <w:sz w:val="22"/>
          <w:szCs w:val="22"/>
        </w:rPr>
      </w:pPr>
      <w:r>
        <w:rPr>
          <w:sz w:val="22"/>
          <w:szCs w:val="22"/>
        </w:rPr>
        <w:t xml:space="preserve">                                                                                       </w:t>
      </w:r>
      <w:r>
        <w:rPr>
          <w:sz w:val="22"/>
          <w:szCs w:val="22"/>
        </w:rPr>
        <w:t>Приложение № 2</w:t>
      </w:r>
    </w:p>
    <w:p>
      <w:pPr>
        <w:pStyle w:val="Normal"/>
        <w:ind w:firstLine="4820"/>
        <w:jc w:val="right"/>
        <w:rPr/>
      </w:pPr>
      <w:r>
        <w:rPr>
          <w:sz w:val="22"/>
          <w:szCs w:val="22"/>
        </w:rPr>
        <w:t>к Договору поставки</w:t>
      </w:r>
    </w:p>
    <w:p>
      <w:pPr>
        <w:pStyle w:val="Normal"/>
        <w:ind w:firstLine="4820"/>
        <w:jc w:val="right"/>
        <w:rPr/>
      </w:pPr>
      <w:r>
        <w:rPr>
          <w:sz w:val="22"/>
          <w:szCs w:val="22"/>
        </w:rPr>
        <w:t>от «____» __________ 2026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Заявка №1</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b/>
          <w:sz w:val="24"/>
          <w:szCs w:val="24"/>
        </w:rPr>
      </w:pPr>
      <w:r>
        <w:rPr>
          <w:b/>
          <w:sz w:val="24"/>
          <w:szCs w:val="24"/>
        </w:rPr>
        <w:t xml:space="preserve">по договору поставки №______________ от «____» _____2026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3" w:type="dxa"/>
          <w:bottom w:w="0" w:type="dxa"/>
          <w:right w:w="108" w:type="dxa"/>
        </w:tblCellMar>
        <w:tblLook w:val="04a0" w:noHBand="0" w:noVBand="1" w:firstColumn="1" w:lastRow="0" w:lastColumn="0" w:firstRow="1"/>
      </w:tblPr>
      <w:tblGrid>
        <w:gridCol w:w="536"/>
        <w:gridCol w:w="1615"/>
        <w:gridCol w:w="673"/>
        <w:gridCol w:w="798"/>
        <w:gridCol w:w="1026"/>
        <w:gridCol w:w="1139"/>
        <w:gridCol w:w="1348"/>
        <w:gridCol w:w="1303"/>
        <w:gridCol w:w="1198"/>
      </w:tblGrid>
      <w:tr>
        <w:trPr>
          <w:trHeight w:val="543" w:hRule="atLeast"/>
        </w:trPr>
        <w:tc>
          <w:tcPr>
            <w:tcW w:w="5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color w:val="000000"/>
                <w:sz w:val="22"/>
                <w:szCs w:val="22"/>
              </w:rPr>
            </w:pPr>
            <w:r>
              <w:rPr>
                <w:bCs/>
                <w:color w:val="000000"/>
                <w:sz w:val="22"/>
                <w:szCs w:val="22"/>
              </w:rPr>
              <w:t xml:space="preserve">№ </w:t>
            </w:r>
            <w:r>
              <w:rPr>
                <w:bCs/>
                <w:color w:val="000000"/>
                <w:sz w:val="22"/>
                <w:szCs w:val="22"/>
              </w:rPr>
              <w:t>п/п</w:t>
            </w:r>
          </w:p>
        </w:tc>
        <w:tc>
          <w:tcPr>
            <w:tcW w:w="161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color w:val="000000"/>
                <w:sz w:val="22"/>
                <w:szCs w:val="22"/>
              </w:rPr>
            </w:pPr>
            <w:r>
              <w:rPr>
                <w:bCs/>
                <w:color w:val="000000"/>
                <w:sz w:val="22"/>
                <w:szCs w:val="22"/>
              </w:rPr>
              <w:t>Наименование Товара</w:t>
            </w:r>
          </w:p>
        </w:tc>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color w:val="000000"/>
                <w:sz w:val="22"/>
                <w:szCs w:val="22"/>
              </w:rPr>
            </w:pPr>
            <w:r>
              <w:rPr>
                <w:bCs/>
                <w:color w:val="000000"/>
                <w:sz w:val="22"/>
                <w:szCs w:val="22"/>
              </w:rPr>
              <w:t>Количество</w:t>
            </w:r>
          </w:p>
        </w:tc>
        <w:tc>
          <w:tcPr>
            <w:tcW w:w="79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color w:val="000000"/>
                <w:sz w:val="22"/>
                <w:szCs w:val="22"/>
              </w:rPr>
            </w:pPr>
            <w:r>
              <w:rPr>
                <w:bCs/>
                <w:color w:val="000000"/>
                <w:sz w:val="22"/>
                <w:szCs w:val="22"/>
              </w:rPr>
              <w:t>Единица измерения</w:t>
            </w:r>
          </w:p>
        </w:tc>
        <w:tc>
          <w:tcPr>
            <w:tcW w:w="10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color w:val="000000"/>
                <w:sz w:val="22"/>
                <w:szCs w:val="22"/>
              </w:rPr>
            </w:pPr>
            <w:r>
              <w:rPr>
                <w:bCs/>
                <w:color w:val="000000"/>
                <w:sz w:val="22"/>
                <w:szCs w:val="22"/>
              </w:rPr>
              <w:t>Цена за единицу, руб. с НДС</w:t>
            </w:r>
          </w:p>
        </w:tc>
        <w:tc>
          <w:tcPr>
            <w:tcW w:w="11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color w:val="000000"/>
                <w:sz w:val="22"/>
                <w:szCs w:val="22"/>
              </w:rPr>
            </w:pPr>
            <w:r>
              <w:rPr>
                <w:bCs/>
                <w:color w:val="000000"/>
                <w:sz w:val="22"/>
                <w:szCs w:val="22"/>
              </w:rPr>
              <w:t>НДС (22%), руб.</w:t>
            </w:r>
          </w:p>
        </w:tc>
        <w:tc>
          <w:tcPr>
            <w:tcW w:w="134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color w:val="000000"/>
                <w:sz w:val="22"/>
                <w:szCs w:val="22"/>
              </w:rPr>
            </w:pPr>
            <w:r>
              <w:rPr>
                <w:bCs/>
                <w:color w:val="000000"/>
                <w:sz w:val="22"/>
                <w:szCs w:val="22"/>
              </w:rPr>
              <w:t>Стоимость, в том числе НДС, руб.</w:t>
            </w:r>
          </w:p>
        </w:tc>
        <w:tc>
          <w:tcPr>
            <w:tcW w:w="13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color w:val="000000"/>
                <w:sz w:val="22"/>
                <w:szCs w:val="22"/>
              </w:rPr>
            </w:pPr>
            <w:r>
              <w:rPr>
                <w:bCs/>
                <w:color w:val="000000"/>
                <w:sz w:val="22"/>
                <w:szCs w:val="22"/>
              </w:rPr>
              <w:t>Место поставки</w:t>
            </w:r>
          </w:p>
        </w:tc>
        <w:tc>
          <w:tcPr>
            <w:tcW w:w="119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ind w:firstLine="2"/>
              <w:jc w:val="center"/>
              <w:rPr>
                <w:bCs/>
                <w:color w:val="000000"/>
                <w:sz w:val="22"/>
                <w:szCs w:val="22"/>
              </w:rPr>
            </w:pPr>
            <w:r>
              <w:rPr>
                <w:bCs/>
                <w:color w:val="000000"/>
                <w:sz w:val="22"/>
                <w:szCs w:val="22"/>
              </w:rPr>
              <w:t>1.</w:t>
            </w:r>
          </w:p>
        </w:tc>
        <w:tc>
          <w:tcPr>
            <w:tcW w:w="161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color w:val="000000"/>
                <w:sz w:val="22"/>
                <w:szCs w:val="22"/>
              </w:rPr>
            </w:pPr>
            <w:r>
              <w:rPr/>
            </w:r>
          </w:p>
        </w:tc>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color w:val="000000"/>
                <w:sz w:val="22"/>
                <w:szCs w:val="22"/>
                <w:shd w:fill="FFFFFF" w:val="clear"/>
              </w:rPr>
            </w:pPr>
            <w:r>
              <w:rPr/>
            </w:r>
          </w:p>
        </w:tc>
        <w:tc>
          <w:tcPr>
            <w:tcW w:w="79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color w:val="000000"/>
                <w:sz w:val="22"/>
                <w:szCs w:val="22"/>
                <w:shd w:fill="FFFFFF" w:val="clear"/>
              </w:rPr>
            </w:pPr>
            <w:r>
              <w:rPr/>
            </w:r>
          </w:p>
        </w:tc>
        <w:tc>
          <w:tcPr>
            <w:tcW w:w="10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right"/>
              <w:rPr>
                <w:color w:val="000000"/>
                <w:sz w:val="22"/>
                <w:szCs w:val="22"/>
                <w:shd w:fill="FFFFFF" w:val="clear"/>
              </w:rPr>
            </w:pPr>
            <w:r>
              <w:rPr/>
            </w:r>
          </w:p>
        </w:tc>
        <w:tc>
          <w:tcPr>
            <w:tcW w:w="11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right"/>
              <w:rPr>
                <w:color w:val="000000"/>
                <w:sz w:val="22"/>
                <w:szCs w:val="22"/>
                <w:shd w:fill="FFFFFF" w:val="clear"/>
              </w:rPr>
            </w:pPr>
            <w:r>
              <w:rPr/>
            </w:r>
          </w:p>
        </w:tc>
        <w:tc>
          <w:tcPr>
            <w:tcW w:w="134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right"/>
              <w:rPr>
                <w:color w:val="000000"/>
                <w:sz w:val="22"/>
                <w:szCs w:val="22"/>
                <w:shd w:fill="FFFFFF" w:val="clear"/>
              </w:rPr>
            </w:pPr>
            <w:r>
              <w:rPr/>
            </w:r>
          </w:p>
        </w:tc>
        <w:tc>
          <w:tcPr>
            <w:tcW w:w="13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color w:val="000000"/>
                <w:sz w:val="22"/>
                <w:szCs w:val="22"/>
                <w:shd w:fill="FFFFFF" w:val="clear"/>
              </w:rPr>
            </w:pPr>
            <w:r>
              <w:rPr/>
            </w:r>
          </w:p>
        </w:tc>
        <w:tc>
          <w:tcPr>
            <w:tcW w:w="119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color w:val="000000"/>
                <w:sz w:val="22"/>
                <w:szCs w:val="22"/>
                <w:shd w:fill="FFFFFF" w:val="clear"/>
              </w:rPr>
            </w:pPr>
            <w:r>
              <w:rPr/>
            </w:r>
          </w:p>
        </w:tc>
      </w:tr>
      <w:tr>
        <w:trPr>
          <w:trHeight w:val="556" w:hRule="atLeast"/>
        </w:trPr>
        <w:tc>
          <w:tcPr>
            <w:tcW w:w="9636" w:type="dxa"/>
            <w:gridSpan w:val="9"/>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ind w:firstLine="709"/>
              <w:rPr>
                <w:color w:val="000000"/>
                <w:sz w:val="22"/>
                <w:szCs w:val="22"/>
                <w:highlight w:val="yellow"/>
              </w:rPr>
            </w:pPr>
            <w:r>
              <w:rPr>
                <w:color w:val="000000"/>
                <w:sz w:val="22"/>
                <w:szCs w:val="22"/>
              </w:rPr>
              <w:t>Итог</w:t>
            </w:r>
            <w:r>
              <w:rPr>
                <w:color w:val="000000"/>
                <w:sz w:val="22"/>
                <w:szCs w:val="22"/>
                <w:shd w:fill="FFFFFF" w:val="clear"/>
              </w:rPr>
              <w:t xml:space="preserve">о: </w:t>
            </w:r>
          </w:p>
        </w:tc>
      </w:tr>
    </w:tbl>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_____________________/Демьянов А.В.</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w:t>
            </w:r>
          </w:p>
        </w:tc>
      </w:tr>
    </w:tbl>
    <w:p>
      <w:pPr>
        <w:pStyle w:val="Normal"/>
        <w:ind w:firstLine="709"/>
        <w:rPr>
          <w:sz w:val="24"/>
          <w:szCs w:val="24"/>
        </w:rPr>
      </w:pPr>
      <w:r>
        <w:rPr>
          <w:sz w:val="24"/>
          <w:szCs w:val="24"/>
        </w:rPr>
      </w:r>
    </w:p>
    <w:p>
      <w:pPr>
        <w:pStyle w:val="Normal"/>
        <w:jc w:val="center"/>
        <w:rPr>
          <w:i/>
          <w:i/>
          <w:sz w:val="24"/>
          <w:szCs w:val="24"/>
        </w:rPr>
      </w:pPr>
      <w:r>
        <w:rPr>
          <w:i/>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2026 г. № _________</w:t>
      </w:r>
    </w:p>
    <w:p>
      <w:pPr>
        <w:pStyle w:val="Normal"/>
        <w:widowControl/>
        <w:shd w:val="clear" w:color="auto" w:fill="FFFFFF"/>
        <w:tabs>
          <w:tab w:val="clear" w:pos="708"/>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3" w:type="dxa"/>
          <w:bottom w:w="0" w:type="dxa"/>
          <w:right w:w="108" w:type="dxa"/>
        </w:tblCellMar>
        <w:tblLook w:val="01e0" w:noHBand="0" w:noVBand="0" w:firstColumn="1" w:lastRow="1" w:lastColumn="1" w:firstRow="1"/>
      </w:tblPr>
      <w:tblGrid>
        <w:gridCol w:w="3826"/>
        <w:gridCol w:w="5810"/>
      </w:tblGrid>
      <w:tr>
        <w:trPr/>
        <w:tc>
          <w:tcPr>
            <w:tcW w:w="3826"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b/>
                <w:sz w:val="24"/>
                <w:szCs w:val="24"/>
              </w:rPr>
            </w:pPr>
            <w:r>
              <w:rPr>
                <w:b/>
                <w:sz w:val="24"/>
                <w:szCs w:val="24"/>
              </w:rPr>
              <w:t>Виды нарушений</w:t>
            </w:r>
          </w:p>
        </w:tc>
        <w:tc>
          <w:tcPr>
            <w:tcW w:w="5810"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b/>
                <w:sz w:val="24"/>
                <w:szCs w:val="24"/>
              </w:rPr>
            </w:pPr>
            <w:r>
              <w:rPr>
                <w:b/>
                <w:sz w:val="24"/>
                <w:szCs w:val="24"/>
              </w:rPr>
              <w:t>Штрафные санкции</w:t>
            </w:r>
          </w:p>
        </w:tc>
      </w:tr>
      <w:tr>
        <w:trPr/>
        <w:tc>
          <w:tcPr>
            <w:tcW w:w="3826"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sz w:val="24"/>
                <w:szCs w:val="24"/>
              </w:rPr>
            </w:pPr>
            <w:r>
              <w:rPr>
                <w:sz w:val="24"/>
                <w:szCs w:val="24"/>
              </w:rPr>
              <w:t>1. Нарушение правил пожарной безопасности (ППБ):</w:t>
            </w:r>
          </w:p>
        </w:tc>
        <w:tc>
          <w:tcPr>
            <w:tcW w:w="5810"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sz w:val="24"/>
                <w:szCs w:val="24"/>
              </w:rPr>
            </w:pPr>
            <w:r>
              <w:rPr>
                <w:sz w:val="24"/>
                <w:szCs w:val="24"/>
              </w:rPr>
            </w:r>
          </w:p>
        </w:tc>
      </w:tr>
      <w:tr>
        <w:trPr/>
        <w:tc>
          <w:tcPr>
            <w:tcW w:w="3826"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810" w:type="dxa"/>
            <w:tcBorders>
              <w:top w:val="single" w:sz="4" w:space="0" w:color="000001"/>
              <w:left w:val="single" w:sz="4" w:space="0" w:color="000001"/>
              <w:bottom w:val="single" w:sz="4" w:space="0" w:color="000001"/>
              <w:right w:val="single" w:sz="4" w:space="0" w:color="000001"/>
            </w:tcBorders>
            <w:shd w:color="auto" w:fill="auto" w:val="clear"/>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6"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0" w:type="dxa"/>
            <w:tcBorders>
              <w:top w:val="single" w:sz="4" w:space="0" w:color="000001"/>
              <w:left w:val="single" w:sz="4" w:space="0" w:color="000001"/>
              <w:bottom w:val="single" w:sz="4" w:space="0" w:color="000001"/>
              <w:right w:val="single" w:sz="4" w:space="0" w:color="000001"/>
            </w:tcBorders>
            <w:shd w:color="auto" w:fill="auto" w:val="clear"/>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6"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0" w:type="dxa"/>
            <w:tcBorders>
              <w:top w:val="single" w:sz="4" w:space="0" w:color="000001"/>
              <w:left w:val="single" w:sz="4" w:space="0" w:color="000001"/>
              <w:bottom w:val="single" w:sz="4" w:space="0" w:color="000001"/>
              <w:right w:val="single" w:sz="4" w:space="0" w:color="000001"/>
            </w:tcBorders>
            <w:shd w:color="auto" w:fill="auto" w:val="clear"/>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6"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10" w:type="dxa"/>
            <w:tcBorders>
              <w:top w:val="single" w:sz="4" w:space="0" w:color="000001"/>
              <w:left w:val="single" w:sz="4" w:space="0" w:color="000001"/>
              <w:bottom w:val="single" w:sz="4" w:space="0" w:color="000001"/>
              <w:right w:val="single" w:sz="4" w:space="0" w:color="000001"/>
            </w:tcBorders>
            <w:shd w:color="auto" w:fill="auto" w:val="clear"/>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w:t>
            </w:r>
            <w:r>
              <w:rPr>
                <w:b/>
                <w:bCs/>
                <w:sz w:val="24"/>
                <w:szCs w:val="24"/>
              </w:rPr>
              <w:t>Демьянов А.В.</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w:t>
            </w:r>
          </w:p>
          <w:p>
            <w:pPr>
              <w:pStyle w:val="Normal"/>
              <w:ind w:firstLine="709"/>
              <w:rPr>
                <w:b/>
                <w:sz w:val="24"/>
                <w:szCs w:val="24"/>
              </w:rPr>
            </w:pPr>
            <w:r>
              <w:rPr>
                <w:b/>
                <w:sz w:val="24"/>
                <w:szCs w:val="24"/>
              </w:rPr>
            </w:r>
          </w:p>
        </w:tc>
      </w:tr>
    </w:tbl>
    <w:p>
      <w:pPr>
        <w:sectPr>
          <w:headerReference w:type="default" r:id="rId6"/>
          <w:headerReference w:type="first" r:id="rId7"/>
          <w:type w:val="nextPage"/>
          <w:pgSz w:w="11906" w:h="16838"/>
          <w:pgMar w:left="1418" w:right="851" w:gutter="0" w:header="709" w:top="1134" w:footer="0" w:bottom="1134"/>
          <w:pgNumType w:fmt="decimal"/>
          <w:formProt w:val="false"/>
          <w:textDirection w:val="lrTb"/>
          <w:docGrid w:type="default" w:linePitch="299" w:charSpace="9830"/>
        </w:sectPr>
      </w:pPr>
    </w:p>
    <w:p>
      <w:pPr>
        <w:pStyle w:val="Normal"/>
        <w:tabs>
          <w:tab w:val="clear" w:pos="708"/>
          <w:tab w:val="left" w:pos="1725" w:leader="none"/>
        </w:tabs>
        <w:jc w:val="both"/>
        <w:rPr>
          <w:b/>
          <w:sz w:val="22"/>
          <w:szCs w:val="22"/>
        </w:rPr>
      </w:pPr>
      <w:r>
        <w:rPr>
          <w:b/>
          <w:sz w:val="22"/>
          <w:szCs w:val="22"/>
        </w:rPr>
      </w:r>
    </w:p>
    <w:tbl>
      <w:tblPr>
        <w:tblpPr w:vertAnchor="text" w:horzAnchor="margin" w:tblpXSpec="center" w:leftFromText="180" w:rightFromText="180" w:tblpY="223"/>
        <w:tblW w:w="1622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750"/>
        <w:gridCol w:w="2364"/>
        <w:gridCol w:w="1317"/>
        <w:gridCol w:w="1660"/>
        <w:gridCol w:w="2025"/>
        <w:gridCol w:w="2476"/>
        <w:gridCol w:w="1522"/>
        <w:gridCol w:w="2110"/>
      </w:tblGrid>
      <w:tr>
        <w:trPr>
          <w:trHeight w:val="288" w:hRule="atLeast"/>
        </w:trPr>
        <w:tc>
          <w:tcPr>
            <w:tcW w:w="2750" w:type="dxa"/>
            <w:tcBorders/>
            <w:shd w:color="auto" w:fill="auto" w:val="clear"/>
            <w:vAlign w:val="bottom"/>
          </w:tcPr>
          <w:p>
            <w:pPr>
              <w:pStyle w:val="Normal"/>
              <w:rPr>
                <w:rFonts w:ascii="Calibri" w:hAnsi="Calibri"/>
                <w:color w:val="000000"/>
              </w:rPr>
            </w:pPr>
            <w:r>
              <w:rPr>
                <w:rFonts w:ascii="Calibri" w:hAnsi="Calibri"/>
                <w:color w:val="000000"/>
              </w:rPr>
            </w:r>
          </w:p>
        </w:tc>
        <w:tc>
          <w:tcPr>
            <w:tcW w:w="2364" w:type="dxa"/>
            <w:tcBorders/>
            <w:shd w:color="auto" w:fill="auto" w:val="clear"/>
            <w:vAlign w:val="bottom"/>
          </w:tcPr>
          <w:p>
            <w:pPr>
              <w:pStyle w:val="Normal"/>
              <w:rPr>
                <w:rFonts w:ascii="Calibri" w:hAnsi="Calibri"/>
                <w:color w:val="000000"/>
              </w:rPr>
            </w:pPr>
            <w:r>
              <w:rPr>
                <w:rFonts w:ascii="Calibri" w:hAnsi="Calibri"/>
                <w:color w:val="000000"/>
              </w:rPr>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bottom"/>
          </w:tcPr>
          <w:p>
            <w:pPr>
              <w:pStyle w:val="Normal"/>
              <w:rPr>
                <w:rFonts w:ascii="Calibri" w:hAnsi="Calibri"/>
                <w:color w:val="000000"/>
              </w:rPr>
            </w:pPr>
            <w:r>
              <w:rPr>
                <w:rFonts w:ascii="Calibri" w:hAnsi="Calibri"/>
                <w:color w:val="000000"/>
              </w:rPr>
            </w:r>
          </w:p>
        </w:tc>
        <w:tc>
          <w:tcPr>
            <w:tcW w:w="3632" w:type="dxa"/>
            <w:gridSpan w:val="2"/>
            <w:tcBorders/>
            <w:shd w:color="auto" w:fill="auto" w:val="clear"/>
            <w:vAlign w:val="center"/>
          </w:tcPr>
          <w:p>
            <w:pPr>
              <w:pStyle w:val="Normal"/>
              <w:jc w:val="right"/>
              <w:rPr>
                <w:rFonts w:ascii="Calibri" w:hAnsi="Calibri"/>
                <w:color w:val="000000"/>
              </w:rPr>
            </w:pPr>
            <w:r>
              <w:rPr>
                <w:rFonts w:ascii="Calibri" w:hAnsi="Calibri"/>
                <w:color w:val="000000"/>
              </w:rPr>
              <w:t>Приложение №4</w:t>
            </w:r>
          </w:p>
        </w:tc>
      </w:tr>
      <w:tr>
        <w:trPr>
          <w:trHeight w:val="288" w:hRule="atLeast"/>
        </w:trPr>
        <w:tc>
          <w:tcPr>
            <w:tcW w:w="2750" w:type="dxa"/>
            <w:tcBorders/>
            <w:shd w:color="auto" w:fill="auto" w:val="clear"/>
            <w:vAlign w:val="bottom"/>
          </w:tcPr>
          <w:p>
            <w:pPr>
              <w:pStyle w:val="Normal"/>
              <w:rPr>
                <w:rFonts w:ascii="Calibri" w:hAnsi="Calibri"/>
                <w:color w:val="000000"/>
              </w:rPr>
            </w:pPr>
            <w:r>
              <w:rPr>
                <w:rFonts w:ascii="Calibri" w:hAnsi="Calibri"/>
                <w:color w:val="000000"/>
              </w:rPr>
            </w:r>
          </w:p>
        </w:tc>
        <w:tc>
          <w:tcPr>
            <w:tcW w:w="2364" w:type="dxa"/>
            <w:tcBorders/>
            <w:shd w:color="auto" w:fill="auto" w:val="clear"/>
            <w:vAlign w:val="bottom"/>
          </w:tcPr>
          <w:p>
            <w:pPr>
              <w:pStyle w:val="Normal"/>
              <w:rPr>
                <w:rFonts w:ascii="Calibri" w:hAnsi="Calibri"/>
                <w:color w:val="000000"/>
              </w:rPr>
            </w:pPr>
            <w:r>
              <w:rPr>
                <w:rFonts w:ascii="Calibri" w:hAnsi="Calibri"/>
                <w:color w:val="000000"/>
              </w:rPr>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bottom"/>
          </w:tcPr>
          <w:p>
            <w:pPr>
              <w:pStyle w:val="Normal"/>
              <w:rPr>
                <w:rFonts w:ascii="Calibri" w:hAnsi="Calibri"/>
                <w:color w:val="000000"/>
              </w:rPr>
            </w:pPr>
            <w:r>
              <w:rPr>
                <w:rFonts w:ascii="Calibri" w:hAnsi="Calibri"/>
                <w:color w:val="000000"/>
              </w:rPr>
            </w:r>
          </w:p>
        </w:tc>
        <w:tc>
          <w:tcPr>
            <w:tcW w:w="3632" w:type="dxa"/>
            <w:gridSpan w:val="2"/>
            <w:tcBorders/>
            <w:shd w:color="auto" w:fill="auto" w:val="clear"/>
            <w:vAlign w:val="center"/>
          </w:tcPr>
          <w:p>
            <w:pPr>
              <w:pStyle w:val="Normal"/>
              <w:jc w:val="right"/>
              <w:rPr>
                <w:rFonts w:ascii="Calibri" w:hAnsi="Calibri"/>
                <w:color w:val="000000"/>
              </w:rPr>
            </w:pPr>
            <w:r>
              <w:rPr>
                <w:rFonts w:ascii="Calibri" w:hAnsi="Calibri"/>
                <w:color w:val="000000"/>
              </w:rPr>
              <w:t xml:space="preserve">к договору _______ </w:t>
            </w:r>
          </w:p>
          <w:p>
            <w:pPr>
              <w:pStyle w:val="Normal"/>
              <w:jc w:val="right"/>
              <w:rPr>
                <w:rFonts w:ascii="Calibri" w:hAnsi="Calibri"/>
                <w:color w:val="000000"/>
              </w:rPr>
            </w:pPr>
            <w:r>
              <w:rPr>
                <w:rFonts w:ascii="Calibri" w:hAnsi="Calibri"/>
                <w:color w:val="000000"/>
              </w:rPr>
              <w:t xml:space="preserve">№ </w:t>
            </w:r>
            <w:r>
              <w:rPr>
                <w:rFonts w:ascii="Calibri" w:hAnsi="Calibri"/>
                <w:color w:val="000000"/>
              </w:rPr>
              <w:t>_____________</w:t>
            </w:r>
          </w:p>
        </w:tc>
      </w:tr>
      <w:tr>
        <w:trPr>
          <w:trHeight w:val="288" w:hRule="atLeast"/>
        </w:trPr>
        <w:tc>
          <w:tcPr>
            <w:tcW w:w="2750" w:type="dxa"/>
            <w:tcBorders/>
            <w:shd w:color="auto" w:fill="auto" w:val="clear"/>
            <w:vAlign w:val="bottom"/>
          </w:tcPr>
          <w:p>
            <w:pPr>
              <w:pStyle w:val="Normal"/>
              <w:rPr>
                <w:rFonts w:ascii="Calibri" w:hAnsi="Calibri"/>
                <w:b/>
                <w:color w:val="000000"/>
              </w:rPr>
            </w:pPr>
            <w:r>
              <w:rPr>
                <w:rFonts w:ascii="Calibri" w:hAnsi="Calibri"/>
                <w:b/>
                <w:color w:val="000000"/>
              </w:rPr>
              <w:t>Ф О Р М А</w:t>
            </w:r>
          </w:p>
        </w:tc>
        <w:tc>
          <w:tcPr>
            <w:tcW w:w="2364" w:type="dxa"/>
            <w:tcBorders/>
            <w:shd w:color="auto" w:fill="auto" w:val="clear"/>
            <w:vAlign w:val="bottom"/>
          </w:tcPr>
          <w:p>
            <w:pPr>
              <w:pStyle w:val="Normal"/>
              <w:rPr>
                <w:rFonts w:ascii="Calibri" w:hAnsi="Calibri"/>
                <w:color w:val="000000"/>
              </w:rPr>
            </w:pPr>
            <w:r>
              <w:rPr>
                <w:rFonts w:ascii="Calibri" w:hAnsi="Calibri"/>
                <w:color w:val="000000"/>
              </w:rPr>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bottom"/>
          </w:tcPr>
          <w:p>
            <w:pPr>
              <w:pStyle w:val="Normal"/>
              <w:rPr>
                <w:rFonts w:ascii="Calibri" w:hAnsi="Calibri"/>
                <w:color w:val="000000"/>
              </w:rPr>
            </w:pPr>
            <w:r>
              <w:rPr>
                <w:rFonts w:ascii="Calibri" w:hAnsi="Calibri"/>
                <w:color w:val="000000"/>
              </w:rPr>
            </w:r>
          </w:p>
        </w:tc>
        <w:tc>
          <w:tcPr>
            <w:tcW w:w="3632" w:type="dxa"/>
            <w:gridSpan w:val="2"/>
            <w:tcBorders/>
            <w:shd w:color="auto" w:fill="auto" w:val="clear"/>
            <w:vAlign w:val="center"/>
          </w:tcPr>
          <w:p>
            <w:pPr>
              <w:pStyle w:val="Normal"/>
              <w:jc w:val="right"/>
              <w:rPr>
                <w:rFonts w:ascii="Calibri" w:hAnsi="Calibri"/>
                <w:color w:val="000000"/>
              </w:rPr>
            </w:pPr>
            <w:r>
              <w:rPr>
                <w:rFonts w:ascii="Calibri" w:hAnsi="Calibri"/>
                <w:color w:val="000000"/>
              </w:rPr>
              <w:t>от _________________201_г.</w:t>
            </w:r>
          </w:p>
        </w:tc>
      </w:tr>
      <w:tr>
        <w:trPr>
          <w:trHeight w:val="288" w:hRule="exact"/>
        </w:trPr>
        <w:tc>
          <w:tcPr>
            <w:tcW w:w="2750" w:type="dxa"/>
            <w:tcBorders/>
            <w:shd w:color="auto" w:fill="auto" w:val="clear"/>
            <w:vAlign w:val="bottom"/>
          </w:tcPr>
          <w:p>
            <w:pPr>
              <w:pStyle w:val="Normal"/>
              <w:rPr>
                <w:rFonts w:ascii="Calibri" w:hAnsi="Calibri"/>
                <w:color w:val="000000"/>
              </w:rPr>
            </w:pPr>
            <w:r>
              <w:rPr>
                <w:rFonts w:ascii="Calibri" w:hAnsi="Calibri"/>
                <w:color w:val="000000"/>
              </w:rPr>
            </w:r>
          </w:p>
        </w:tc>
        <w:tc>
          <w:tcPr>
            <w:tcW w:w="2364" w:type="dxa"/>
            <w:tcBorders/>
            <w:shd w:color="auto" w:fill="auto" w:val="clear"/>
            <w:vAlign w:val="bottom"/>
          </w:tcPr>
          <w:p>
            <w:pPr>
              <w:pStyle w:val="Normal"/>
              <w:rPr>
                <w:rFonts w:ascii="Calibri" w:hAnsi="Calibri"/>
                <w:color w:val="000000"/>
              </w:rPr>
            </w:pPr>
            <w:r>
              <w:rPr>
                <w:rFonts w:ascii="Calibri" w:hAnsi="Calibri"/>
                <w:color w:val="000000"/>
              </w:rPr>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center"/>
          </w:tcPr>
          <w:p>
            <w:pPr>
              <w:pStyle w:val="Normal"/>
              <w:jc w:val="right"/>
              <w:rPr>
                <w:rFonts w:ascii="Calibri" w:hAnsi="Calibri"/>
                <w:color w:val="000000"/>
              </w:rPr>
            </w:pPr>
            <w:r>
              <w:rPr>
                <w:rFonts w:ascii="Calibri" w:hAnsi="Calibri"/>
                <w:color w:val="000000"/>
              </w:rPr>
            </w:r>
          </w:p>
        </w:tc>
        <w:tc>
          <w:tcPr>
            <w:tcW w:w="1522" w:type="dxa"/>
            <w:tcBorders/>
            <w:shd w:color="auto" w:fill="auto" w:val="clear"/>
            <w:vAlign w:val="center"/>
          </w:tcPr>
          <w:p>
            <w:pPr>
              <w:pStyle w:val="Normal"/>
              <w:jc w:val="right"/>
              <w:rPr>
                <w:rFonts w:ascii="Calibri" w:hAnsi="Calibri"/>
                <w:color w:val="000000"/>
              </w:rPr>
            </w:pPr>
            <w:r>
              <w:rPr>
                <w:rFonts w:ascii="Calibri" w:hAnsi="Calibri"/>
                <w:color w:val="000000"/>
              </w:rPr>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300" w:hRule="atLeast"/>
        </w:trPr>
        <w:tc>
          <w:tcPr>
            <w:tcW w:w="2750" w:type="dxa"/>
            <w:tcBorders/>
            <w:shd w:color="auto" w:fill="auto" w:val="clear"/>
            <w:vAlign w:val="bottom"/>
          </w:tcPr>
          <w:p>
            <w:pPr>
              <w:pStyle w:val="Normal"/>
              <w:rPr>
                <w:rFonts w:ascii="Calibri" w:hAnsi="Calibri"/>
                <w:color w:val="000000"/>
              </w:rPr>
            </w:pPr>
            <w:r>
              <w:rPr>
                <w:rFonts w:ascii="Calibri" w:hAnsi="Calibri"/>
                <w:color w:val="000000"/>
              </w:rPr>
            </w:r>
          </w:p>
        </w:tc>
        <w:tc>
          <w:tcPr>
            <w:tcW w:w="9842" w:type="dxa"/>
            <w:gridSpan w:val="5"/>
            <w:tcBorders/>
            <w:shd w:color="auto" w:fill="auto" w:val="clear"/>
            <w:vAlign w:val="bottom"/>
          </w:tcPr>
          <w:p>
            <w:pPr>
              <w:pStyle w:val="Normal"/>
              <w:jc w:val="center"/>
              <w:rPr>
                <w:rFonts w:ascii="Calibri" w:hAnsi="Calibri"/>
                <w:color w:val="000000"/>
                <w:sz w:val="28"/>
                <w:szCs w:val="28"/>
              </w:rPr>
            </w:pPr>
            <w:r>
              <w:rPr>
                <w:rFonts w:ascii="Calibri" w:hAnsi="Calibri"/>
                <w:color w:val="000000"/>
                <w:sz w:val="28"/>
                <w:szCs w:val="28"/>
              </w:rPr>
              <w:t>Уведомление</w:t>
            </w:r>
          </w:p>
          <w:p>
            <w:pPr>
              <w:pStyle w:val="Normal"/>
              <w:jc w:val="center"/>
              <w:rPr>
                <w:rFonts w:ascii="Calibri" w:hAnsi="Calibri"/>
                <w:color w:val="000000"/>
                <w:sz w:val="28"/>
                <w:szCs w:val="28"/>
              </w:rPr>
            </w:pPr>
            <w:r>
              <w:rPr>
                <w:rFonts w:ascii="Calibri" w:hAnsi="Calibri"/>
                <w:color w:val="000000"/>
                <w:sz w:val="28"/>
                <w:szCs w:val="28"/>
              </w:rPr>
              <w:t>Информация об отгрузке и по доставке ТМЦ</w:t>
            </w:r>
          </w:p>
        </w:tc>
        <w:tc>
          <w:tcPr>
            <w:tcW w:w="1522" w:type="dxa"/>
            <w:tcBorders/>
            <w:shd w:color="auto" w:fill="auto" w:val="clear"/>
            <w:vAlign w:val="center"/>
          </w:tcPr>
          <w:p>
            <w:pPr>
              <w:pStyle w:val="Normal"/>
              <w:jc w:val="right"/>
              <w:rPr>
                <w:rFonts w:ascii="Calibri" w:hAnsi="Calibri"/>
                <w:color w:val="000000"/>
              </w:rPr>
            </w:pPr>
            <w:r>
              <w:rPr>
                <w:rFonts w:ascii="Calibri" w:hAnsi="Calibri"/>
                <w:color w:val="000000"/>
              </w:rPr>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300" w:hRule="exact"/>
        </w:trPr>
        <w:tc>
          <w:tcPr>
            <w:tcW w:w="2750" w:type="dxa"/>
            <w:tcBorders/>
            <w:shd w:color="auto" w:fill="auto" w:val="clear"/>
            <w:vAlign w:val="bottom"/>
          </w:tcPr>
          <w:p>
            <w:pPr>
              <w:pStyle w:val="Normal"/>
              <w:rPr>
                <w:rFonts w:ascii="Calibri" w:hAnsi="Calibri"/>
                <w:color w:val="000000"/>
              </w:rPr>
            </w:pPr>
            <w:r>
              <w:rPr>
                <w:rFonts w:ascii="Calibri" w:hAnsi="Calibri"/>
                <w:color w:val="000000"/>
              </w:rPr>
            </w:r>
          </w:p>
        </w:tc>
        <w:tc>
          <w:tcPr>
            <w:tcW w:w="2364" w:type="dxa"/>
            <w:tcBorders/>
            <w:shd w:color="auto" w:fill="auto" w:val="clear"/>
            <w:vAlign w:val="bottom"/>
          </w:tcPr>
          <w:p>
            <w:pPr>
              <w:pStyle w:val="Normal"/>
              <w:rPr>
                <w:rFonts w:ascii="Calibri" w:hAnsi="Calibri"/>
                <w:color w:val="000000"/>
              </w:rPr>
            </w:pPr>
            <w:r>
              <w:rPr>
                <w:rFonts w:ascii="Calibri" w:hAnsi="Calibri"/>
                <w:color w:val="000000"/>
              </w:rPr>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bottom"/>
          </w:tcPr>
          <w:p>
            <w:pPr>
              <w:pStyle w:val="Normal"/>
              <w:rPr>
                <w:rFonts w:ascii="Calibri" w:hAnsi="Calibri"/>
                <w:color w:val="000000"/>
              </w:rPr>
            </w:pPr>
            <w:r>
              <w:rPr>
                <w:rFonts w:ascii="Calibri" w:hAnsi="Calibri"/>
                <w:color w:val="000000"/>
              </w:rPr>
            </w:r>
          </w:p>
        </w:tc>
        <w:tc>
          <w:tcPr>
            <w:tcW w:w="1522" w:type="dxa"/>
            <w:tcBorders/>
            <w:shd w:color="auto" w:fill="auto" w:val="clear"/>
            <w:vAlign w:val="bottom"/>
          </w:tcPr>
          <w:p>
            <w:pPr>
              <w:pStyle w:val="Normal"/>
              <w:rPr>
                <w:rFonts w:ascii="Calibri" w:hAnsi="Calibri"/>
                <w:color w:val="000000"/>
              </w:rPr>
            </w:pPr>
            <w:r>
              <w:rPr>
                <w:rFonts w:ascii="Calibri" w:hAnsi="Calibri"/>
                <w:color w:val="000000"/>
              </w:rPr>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288" w:hRule="atLeast"/>
        </w:trPr>
        <w:tc>
          <w:tcPr>
            <w:tcW w:w="2750" w:type="dxa"/>
            <w:vMerge w:val="restart"/>
            <w:tcBorders>
              <w:top w:val="single" w:sz="8" w:space="0" w:color="000001"/>
              <w:left w:val="single" w:sz="8" w:space="0" w:color="000001"/>
              <w:bottom w:val="single" w:sz="8" w:space="0" w:color="000001"/>
            </w:tcBorders>
            <w:shd w:color="auto" w:fill="auto" w:val="clear"/>
            <w:tcMar>
              <w:left w:w="98" w:type="dxa"/>
            </w:tcMar>
            <w:vAlign w:val="bottom"/>
          </w:tcPr>
          <w:p>
            <w:pPr>
              <w:pStyle w:val="Normal"/>
              <w:jc w:val="center"/>
              <w:rPr>
                <w:rFonts w:ascii="Calibri" w:hAnsi="Calibri"/>
                <w:color w:val="000000"/>
              </w:rPr>
            </w:pPr>
            <w:r>
              <w:rPr>
                <w:rFonts w:ascii="Calibri" w:hAnsi="Calibri"/>
                <w:color w:val="000000"/>
              </w:rPr>
              <w:t>Поставщик (в соответствии с условиями договора)***</w:t>
            </w:r>
          </w:p>
        </w:tc>
        <w:tc>
          <w:tcPr>
            <w:tcW w:w="7366" w:type="dxa"/>
            <w:gridSpan w:val="4"/>
            <w:tcBorders>
              <w:top w:val="single" w:sz="8" w:space="0" w:color="000001"/>
              <w:left w:val="single" w:sz="8" w:space="0" w:color="000001"/>
              <w:bottom w:val="single" w:sz="4" w:space="0" w:color="000001"/>
              <w:right w:val="single" w:sz="4" w:space="0" w:color="000001"/>
            </w:tcBorders>
            <w:shd w:color="auto" w:fill="auto" w:val="clear"/>
            <w:tcMar>
              <w:left w:w="98" w:type="dxa"/>
            </w:tcMar>
            <w:vAlign w:val="bottom"/>
          </w:tcPr>
          <w:p>
            <w:pPr>
              <w:pStyle w:val="Normal"/>
              <w:jc w:val="center"/>
              <w:rPr>
                <w:rFonts w:ascii="Calibri" w:hAnsi="Calibri"/>
                <w:color w:val="000000"/>
              </w:rPr>
            </w:pPr>
            <w:r>
              <w:rPr>
                <w:rFonts w:ascii="Calibri" w:hAnsi="Calibri"/>
                <w:color w:val="000000"/>
              </w:rPr>
              <w:t>Грузоотправитель (место отгрузки товара)*</w:t>
            </w:r>
          </w:p>
        </w:tc>
        <w:tc>
          <w:tcPr>
            <w:tcW w:w="6108" w:type="dxa"/>
            <w:gridSpan w:val="3"/>
            <w:tcBorders>
              <w:top w:val="single" w:sz="8" w:space="0" w:color="000001"/>
              <w:left w:val="single" w:sz="8" w:space="0" w:color="000001"/>
              <w:bottom w:val="single" w:sz="4" w:space="0" w:color="000001"/>
              <w:right w:val="single" w:sz="8" w:space="0" w:color="000001"/>
            </w:tcBorders>
            <w:shd w:color="auto" w:fill="auto" w:val="clear"/>
            <w:tcMar>
              <w:left w:w="98" w:type="dxa"/>
            </w:tcMar>
            <w:vAlign w:val="bottom"/>
          </w:tcPr>
          <w:p>
            <w:pPr>
              <w:pStyle w:val="Normal"/>
              <w:jc w:val="center"/>
              <w:rPr>
                <w:rFonts w:ascii="Calibri" w:hAnsi="Calibri"/>
                <w:color w:val="000000"/>
              </w:rPr>
            </w:pPr>
            <w:r>
              <w:rPr>
                <w:rFonts w:ascii="Calibri" w:hAnsi="Calibri"/>
                <w:color w:val="000000"/>
              </w:rPr>
              <w:t>Транспортная компания (перевозчик)</w:t>
            </w:r>
          </w:p>
        </w:tc>
      </w:tr>
      <w:tr>
        <w:trPr>
          <w:trHeight w:val="564" w:hRule="atLeast"/>
        </w:trPr>
        <w:tc>
          <w:tcPr>
            <w:tcW w:w="2750" w:type="dxa"/>
            <w:vMerge w:val="continue"/>
            <w:tcBorders>
              <w:top w:val="single" w:sz="8" w:space="0" w:color="000001"/>
              <w:left w:val="single" w:sz="8" w:space="0" w:color="000001"/>
              <w:bottom w:val="single" w:sz="8" w:space="0" w:color="000001"/>
            </w:tcBorders>
            <w:shd w:color="auto" w:fill="auto" w:val="clear"/>
            <w:tcMar>
              <w:left w:w="98" w:type="dxa"/>
            </w:tcMar>
            <w:vAlign w:val="center"/>
          </w:tcPr>
          <w:p>
            <w:pPr>
              <w:pStyle w:val="Normal"/>
              <w:rPr>
                <w:rFonts w:ascii="Calibri" w:hAnsi="Calibri"/>
                <w:color w:val="000000"/>
              </w:rPr>
            </w:pPr>
            <w:r>
              <w:rPr>
                <w:rFonts w:ascii="Calibri" w:hAnsi="Calibri"/>
                <w:color w:val="000000"/>
              </w:rPr>
            </w:r>
          </w:p>
        </w:tc>
        <w:tc>
          <w:tcPr>
            <w:tcW w:w="2364" w:type="dxa"/>
            <w:tcBorders>
              <w:left w:val="single" w:sz="8" w:space="0" w:color="000001"/>
              <w:bottom w:val="single" w:sz="8" w:space="0" w:color="000001"/>
              <w:right w:val="single" w:sz="4" w:space="0" w:color="000001"/>
            </w:tcBorders>
            <w:shd w:color="auto" w:fill="auto" w:val="clear"/>
            <w:tcMar>
              <w:left w:w="98" w:type="dxa"/>
            </w:tcMar>
            <w:vAlign w:val="bottom"/>
          </w:tcPr>
          <w:p>
            <w:pPr>
              <w:pStyle w:val="Normal"/>
              <w:jc w:val="center"/>
              <w:rPr>
                <w:rFonts w:ascii="Calibri" w:hAnsi="Calibri"/>
                <w:color w:val="000000"/>
              </w:rPr>
            </w:pPr>
            <w:r>
              <w:rPr>
                <w:rFonts w:ascii="Calibri" w:hAnsi="Calibri"/>
                <w:color w:val="000000"/>
              </w:rPr>
              <w:t>Наименование контрагента</w:t>
            </w:r>
          </w:p>
        </w:tc>
        <w:tc>
          <w:tcPr>
            <w:tcW w:w="1317" w:type="dxa"/>
            <w:tcBorders>
              <w:bottom w:val="single" w:sz="8" w:space="0" w:color="000001"/>
              <w:right w:val="single" w:sz="4" w:space="0" w:color="000001"/>
            </w:tcBorders>
            <w:shd w:color="auto" w:fill="auto" w:val="clear"/>
            <w:vAlign w:val="bottom"/>
          </w:tcPr>
          <w:p>
            <w:pPr>
              <w:pStyle w:val="Normal"/>
              <w:jc w:val="center"/>
              <w:rPr>
                <w:rFonts w:ascii="Calibri" w:hAnsi="Calibri"/>
                <w:color w:val="000000"/>
              </w:rPr>
            </w:pPr>
            <w:r>
              <w:rPr>
                <w:rFonts w:ascii="Calibri" w:hAnsi="Calibri"/>
                <w:color w:val="000000"/>
              </w:rPr>
              <w:t>ИНН/КПП</w:t>
            </w:r>
          </w:p>
        </w:tc>
        <w:tc>
          <w:tcPr>
            <w:tcW w:w="1660" w:type="dxa"/>
            <w:tcBorders>
              <w:bottom w:val="single" w:sz="8" w:space="0" w:color="000001"/>
              <w:right w:val="single" w:sz="4" w:space="0" w:color="000001"/>
            </w:tcBorders>
            <w:shd w:color="auto" w:fill="auto" w:val="clear"/>
            <w:vAlign w:val="bottom"/>
          </w:tcPr>
          <w:p>
            <w:pPr>
              <w:pStyle w:val="Normal"/>
              <w:jc w:val="center"/>
              <w:rPr>
                <w:rFonts w:ascii="Calibri" w:hAnsi="Calibri"/>
                <w:color w:val="000000"/>
              </w:rPr>
            </w:pPr>
            <w:r>
              <w:rPr>
                <w:rFonts w:ascii="Calibri" w:hAnsi="Calibri"/>
                <w:color w:val="000000"/>
              </w:rPr>
              <w:t>Адрес склада</w:t>
            </w:r>
          </w:p>
        </w:tc>
        <w:tc>
          <w:tcPr>
            <w:tcW w:w="2025" w:type="dxa"/>
            <w:tcBorders>
              <w:bottom w:val="single" w:sz="8" w:space="0" w:color="000001"/>
            </w:tcBorders>
            <w:shd w:color="auto" w:fill="auto" w:val="clear"/>
            <w:vAlign w:val="bottom"/>
          </w:tcPr>
          <w:p>
            <w:pPr>
              <w:pStyle w:val="Normal"/>
              <w:jc w:val="center"/>
              <w:rPr>
                <w:rFonts w:ascii="Calibri" w:hAnsi="Calibri"/>
                <w:color w:val="000000"/>
              </w:rPr>
            </w:pPr>
            <w:r>
              <w:rPr>
                <w:rFonts w:ascii="Calibri" w:hAnsi="Calibri"/>
                <w:color w:val="000000"/>
              </w:rPr>
              <w:t>№</w:t>
            </w:r>
            <w:r>
              <w:rPr>
                <w:rFonts w:ascii="Calibri" w:hAnsi="Calibri"/>
                <w:color w:val="000000"/>
              </w:rPr>
              <w:t>, дата договора, (соглашения)**</w:t>
            </w:r>
          </w:p>
        </w:tc>
        <w:tc>
          <w:tcPr>
            <w:tcW w:w="2476" w:type="dxa"/>
            <w:tcBorders>
              <w:left w:val="single" w:sz="8" w:space="0" w:color="000001"/>
              <w:bottom w:val="single" w:sz="8" w:space="0" w:color="000001"/>
              <w:right w:val="single" w:sz="4" w:space="0" w:color="000001"/>
            </w:tcBorders>
            <w:shd w:color="auto" w:fill="auto" w:val="clear"/>
            <w:tcMar>
              <w:left w:w="98" w:type="dxa"/>
            </w:tcMar>
            <w:vAlign w:val="bottom"/>
          </w:tcPr>
          <w:p>
            <w:pPr>
              <w:pStyle w:val="Normal"/>
              <w:jc w:val="center"/>
              <w:rPr>
                <w:rFonts w:ascii="Calibri" w:hAnsi="Calibri"/>
                <w:color w:val="000000"/>
              </w:rPr>
            </w:pPr>
            <w:r>
              <w:rPr>
                <w:rFonts w:ascii="Calibri" w:hAnsi="Calibri"/>
                <w:color w:val="000000"/>
              </w:rPr>
              <w:t>Наименование контрагента</w:t>
            </w:r>
          </w:p>
        </w:tc>
        <w:tc>
          <w:tcPr>
            <w:tcW w:w="1522" w:type="dxa"/>
            <w:tcBorders>
              <w:bottom w:val="single" w:sz="8" w:space="0" w:color="000001"/>
              <w:right w:val="single" w:sz="4" w:space="0" w:color="000001"/>
            </w:tcBorders>
            <w:shd w:color="auto" w:fill="auto" w:val="clear"/>
            <w:vAlign w:val="bottom"/>
          </w:tcPr>
          <w:p>
            <w:pPr>
              <w:pStyle w:val="Normal"/>
              <w:jc w:val="center"/>
              <w:rPr>
                <w:rFonts w:ascii="Calibri" w:hAnsi="Calibri"/>
                <w:color w:val="000000"/>
              </w:rPr>
            </w:pPr>
            <w:r>
              <w:rPr>
                <w:rFonts w:ascii="Calibri" w:hAnsi="Calibri"/>
                <w:color w:val="000000"/>
              </w:rPr>
              <w:t>ИНН/КПП</w:t>
            </w:r>
          </w:p>
        </w:tc>
        <w:tc>
          <w:tcPr>
            <w:tcW w:w="2110" w:type="dxa"/>
            <w:tcBorders>
              <w:bottom w:val="single" w:sz="8" w:space="0" w:color="000001"/>
              <w:right w:val="single" w:sz="8" w:space="0" w:color="000001"/>
            </w:tcBorders>
            <w:shd w:color="auto" w:fill="auto" w:val="clear"/>
            <w:vAlign w:val="bottom"/>
          </w:tcPr>
          <w:p>
            <w:pPr>
              <w:pStyle w:val="Normal"/>
              <w:jc w:val="center"/>
              <w:rPr>
                <w:rFonts w:ascii="Calibri" w:hAnsi="Calibri"/>
                <w:color w:val="000000"/>
              </w:rPr>
            </w:pPr>
            <w:r>
              <w:rPr>
                <w:rFonts w:ascii="Calibri" w:hAnsi="Calibri"/>
                <w:color w:val="000000"/>
              </w:rPr>
              <w:t>№</w:t>
            </w:r>
            <w:r>
              <w:rPr>
                <w:rFonts w:ascii="Calibri" w:hAnsi="Calibri"/>
                <w:color w:val="000000"/>
              </w:rPr>
              <w:t>, дата договора, (соглашения)**</w:t>
            </w:r>
          </w:p>
        </w:tc>
      </w:tr>
      <w:tr>
        <w:trPr>
          <w:trHeight w:val="300" w:hRule="atLeast"/>
        </w:trPr>
        <w:tc>
          <w:tcPr>
            <w:tcW w:w="2750" w:type="dxa"/>
            <w:tcBorders>
              <w:left w:val="single" w:sz="8" w:space="0" w:color="000001"/>
              <w:bottom w:val="single" w:sz="8" w:space="0" w:color="000001"/>
            </w:tcBorders>
            <w:shd w:color="auto" w:fill="auto" w:val="clear"/>
            <w:tcMar>
              <w:left w:w="98" w:type="dxa"/>
            </w:tcMar>
            <w:vAlign w:val="bottom"/>
          </w:tcPr>
          <w:p>
            <w:pPr>
              <w:pStyle w:val="Normal"/>
              <w:jc w:val="center"/>
              <w:rPr>
                <w:rFonts w:ascii="Calibri" w:hAnsi="Calibri"/>
                <w:color w:val="000000"/>
              </w:rPr>
            </w:pPr>
            <w:r>
              <w:rPr>
                <w:rFonts w:ascii="Calibri" w:hAnsi="Calibri"/>
                <w:color w:val="000000"/>
              </w:rPr>
              <w:t>1</w:t>
            </w:r>
          </w:p>
        </w:tc>
        <w:tc>
          <w:tcPr>
            <w:tcW w:w="2364" w:type="dxa"/>
            <w:tcBorders>
              <w:left w:val="single" w:sz="8" w:space="0" w:color="000001"/>
              <w:bottom w:val="single" w:sz="8" w:space="0" w:color="000001"/>
              <w:right w:val="single" w:sz="4" w:space="0" w:color="000001"/>
            </w:tcBorders>
            <w:shd w:color="auto" w:fill="auto" w:val="clear"/>
            <w:tcMar>
              <w:left w:w="98" w:type="dxa"/>
            </w:tcMar>
            <w:vAlign w:val="bottom"/>
          </w:tcPr>
          <w:p>
            <w:pPr>
              <w:pStyle w:val="Normal"/>
              <w:jc w:val="center"/>
              <w:rPr>
                <w:rFonts w:ascii="Calibri" w:hAnsi="Calibri"/>
                <w:color w:val="000000"/>
              </w:rPr>
            </w:pPr>
            <w:r>
              <w:rPr>
                <w:rFonts w:ascii="Calibri" w:hAnsi="Calibri"/>
                <w:color w:val="000000"/>
              </w:rPr>
              <w:t>2</w:t>
            </w:r>
          </w:p>
        </w:tc>
        <w:tc>
          <w:tcPr>
            <w:tcW w:w="1317" w:type="dxa"/>
            <w:tcBorders>
              <w:bottom w:val="single" w:sz="8" w:space="0" w:color="000001"/>
              <w:right w:val="single" w:sz="4" w:space="0" w:color="000001"/>
            </w:tcBorders>
            <w:shd w:color="auto" w:fill="auto" w:val="clear"/>
            <w:vAlign w:val="bottom"/>
          </w:tcPr>
          <w:p>
            <w:pPr>
              <w:pStyle w:val="Normal"/>
              <w:jc w:val="center"/>
              <w:rPr>
                <w:rFonts w:ascii="Calibri" w:hAnsi="Calibri"/>
                <w:color w:val="000000"/>
              </w:rPr>
            </w:pPr>
            <w:r>
              <w:rPr>
                <w:rFonts w:ascii="Calibri" w:hAnsi="Calibri"/>
                <w:color w:val="000000"/>
              </w:rPr>
              <w:t>3</w:t>
            </w:r>
          </w:p>
        </w:tc>
        <w:tc>
          <w:tcPr>
            <w:tcW w:w="1660" w:type="dxa"/>
            <w:tcBorders>
              <w:bottom w:val="single" w:sz="8" w:space="0" w:color="000001"/>
              <w:right w:val="single" w:sz="4" w:space="0" w:color="000001"/>
            </w:tcBorders>
            <w:shd w:color="auto" w:fill="auto" w:val="clear"/>
            <w:vAlign w:val="bottom"/>
          </w:tcPr>
          <w:p>
            <w:pPr>
              <w:pStyle w:val="Normal"/>
              <w:jc w:val="center"/>
              <w:rPr>
                <w:rFonts w:ascii="Calibri" w:hAnsi="Calibri"/>
                <w:color w:val="000000"/>
              </w:rPr>
            </w:pPr>
            <w:r>
              <w:rPr>
                <w:rFonts w:ascii="Calibri" w:hAnsi="Calibri"/>
                <w:color w:val="000000"/>
              </w:rPr>
              <w:t>4</w:t>
            </w:r>
          </w:p>
        </w:tc>
        <w:tc>
          <w:tcPr>
            <w:tcW w:w="2025" w:type="dxa"/>
            <w:tcBorders>
              <w:bottom w:val="single" w:sz="8" w:space="0" w:color="000001"/>
              <w:right w:val="single" w:sz="8" w:space="0" w:color="000001"/>
            </w:tcBorders>
            <w:shd w:color="auto" w:fill="auto" w:val="clear"/>
            <w:vAlign w:val="bottom"/>
          </w:tcPr>
          <w:p>
            <w:pPr>
              <w:pStyle w:val="Normal"/>
              <w:jc w:val="center"/>
              <w:rPr>
                <w:rFonts w:ascii="Calibri" w:hAnsi="Calibri"/>
                <w:color w:val="000000"/>
              </w:rPr>
            </w:pPr>
            <w:r>
              <w:rPr>
                <w:rFonts w:ascii="Calibri" w:hAnsi="Calibri"/>
                <w:color w:val="000000"/>
              </w:rPr>
              <w:t>5</w:t>
            </w:r>
          </w:p>
        </w:tc>
        <w:tc>
          <w:tcPr>
            <w:tcW w:w="2476" w:type="dxa"/>
            <w:tcBorders>
              <w:bottom w:val="single" w:sz="8" w:space="0" w:color="000001"/>
              <w:right w:val="single" w:sz="4" w:space="0" w:color="000001"/>
            </w:tcBorders>
            <w:shd w:color="auto" w:fill="auto" w:val="clear"/>
            <w:vAlign w:val="bottom"/>
          </w:tcPr>
          <w:p>
            <w:pPr>
              <w:pStyle w:val="Normal"/>
              <w:jc w:val="center"/>
              <w:rPr>
                <w:rFonts w:ascii="Calibri" w:hAnsi="Calibri"/>
                <w:color w:val="000000"/>
              </w:rPr>
            </w:pPr>
            <w:r>
              <w:rPr>
                <w:rFonts w:ascii="Calibri" w:hAnsi="Calibri"/>
                <w:color w:val="000000"/>
              </w:rPr>
              <w:t>6</w:t>
            </w:r>
          </w:p>
        </w:tc>
        <w:tc>
          <w:tcPr>
            <w:tcW w:w="1522" w:type="dxa"/>
            <w:tcBorders>
              <w:bottom w:val="single" w:sz="8" w:space="0" w:color="000001"/>
              <w:right w:val="single" w:sz="4" w:space="0" w:color="000001"/>
            </w:tcBorders>
            <w:shd w:color="auto" w:fill="auto" w:val="clear"/>
            <w:vAlign w:val="bottom"/>
          </w:tcPr>
          <w:p>
            <w:pPr>
              <w:pStyle w:val="Normal"/>
              <w:jc w:val="center"/>
              <w:rPr>
                <w:rFonts w:ascii="Calibri" w:hAnsi="Calibri"/>
                <w:color w:val="000000"/>
              </w:rPr>
            </w:pPr>
            <w:r>
              <w:rPr>
                <w:rFonts w:ascii="Calibri" w:hAnsi="Calibri"/>
                <w:color w:val="000000"/>
              </w:rPr>
              <w:t>7</w:t>
            </w:r>
          </w:p>
        </w:tc>
        <w:tc>
          <w:tcPr>
            <w:tcW w:w="2110" w:type="dxa"/>
            <w:tcBorders>
              <w:bottom w:val="single" w:sz="8" w:space="0" w:color="000001"/>
              <w:right w:val="single" w:sz="8" w:space="0" w:color="000001"/>
            </w:tcBorders>
            <w:shd w:color="auto" w:fill="auto" w:val="clear"/>
            <w:vAlign w:val="bottom"/>
          </w:tcPr>
          <w:p>
            <w:pPr>
              <w:pStyle w:val="Normal"/>
              <w:jc w:val="center"/>
              <w:rPr>
                <w:rFonts w:ascii="Calibri" w:hAnsi="Calibri"/>
                <w:color w:val="000000"/>
              </w:rPr>
            </w:pPr>
            <w:r>
              <w:rPr>
                <w:rFonts w:ascii="Calibri" w:hAnsi="Calibri"/>
                <w:color w:val="000000"/>
              </w:rPr>
              <w:t>8</w:t>
            </w:r>
          </w:p>
        </w:tc>
      </w:tr>
      <w:tr>
        <w:trPr>
          <w:trHeight w:val="288" w:hRule="atLeast"/>
        </w:trPr>
        <w:tc>
          <w:tcPr>
            <w:tcW w:w="2750" w:type="dxa"/>
            <w:tcBorders>
              <w:left w:val="single" w:sz="8" w:space="0" w:color="000001"/>
              <w:bottom w:val="single" w:sz="4" w:space="0" w:color="000001"/>
            </w:tcBorders>
            <w:shd w:color="auto" w:fill="auto" w:val="clear"/>
            <w:tcMar>
              <w:left w:w="98" w:type="dxa"/>
            </w:tcMar>
            <w:vAlign w:val="center"/>
          </w:tcPr>
          <w:p>
            <w:pPr>
              <w:pStyle w:val="Normal"/>
              <w:jc w:val="center"/>
              <w:rPr>
                <w:rFonts w:ascii="Calibri" w:hAnsi="Calibri"/>
                <w:color w:val="000000"/>
              </w:rPr>
            </w:pPr>
            <w:r>
              <w:rPr>
                <w:rFonts w:ascii="Calibri" w:hAnsi="Calibri"/>
                <w:color w:val="000000"/>
              </w:rPr>
              <w:t>ООО «…»</w:t>
            </w:r>
          </w:p>
        </w:tc>
        <w:tc>
          <w:tcPr>
            <w:tcW w:w="2364" w:type="dxa"/>
            <w:tcBorders>
              <w:left w:val="single" w:sz="8" w:space="0" w:color="000001"/>
              <w:bottom w:val="single" w:sz="4" w:space="0" w:color="000001"/>
              <w:right w:val="single" w:sz="4" w:space="0" w:color="000001"/>
            </w:tcBorders>
            <w:shd w:color="auto" w:fill="auto" w:val="clear"/>
            <w:tcMar>
              <w:left w:w="98" w:type="dxa"/>
            </w:tcMar>
            <w:vAlign w:val="bottom"/>
          </w:tcPr>
          <w:p>
            <w:pPr>
              <w:pStyle w:val="Normal"/>
              <w:rPr>
                <w:rFonts w:ascii="Calibri" w:hAnsi="Calibri"/>
                <w:color w:val="000000"/>
              </w:rPr>
            </w:pPr>
            <w:r>
              <w:rPr>
                <w:rFonts w:ascii="Calibri" w:hAnsi="Calibri"/>
                <w:color w:val="000000"/>
              </w:rPr>
              <w:t>ОАО "…"</w:t>
            </w:r>
          </w:p>
        </w:tc>
        <w:tc>
          <w:tcPr>
            <w:tcW w:w="1317"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1660"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025" w:type="dxa"/>
            <w:tcBorders>
              <w:bottom w:val="single" w:sz="4" w:space="0" w:color="000001"/>
              <w:right w:val="single" w:sz="8"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476"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ООО "______"</w:t>
            </w:r>
          </w:p>
        </w:tc>
        <w:tc>
          <w:tcPr>
            <w:tcW w:w="1522"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110" w:type="dxa"/>
            <w:tcBorders>
              <w:bottom w:val="single" w:sz="4" w:space="0" w:color="000001"/>
              <w:right w:val="single" w:sz="8" w:space="0" w:color="000001"/>
            </w:tcBorders>
            <w:shd w:color="auto" w:fill="auto" w:val="clear"/>
            <w:vAlign w:val="bottom"/>
          </w:tcPr>
          <w:p>
            <w:pPr>
              <w:pStyle w:val="Normal"/>
              <w:rPr>
                <w:rFonts w:ascii="Calibri" w:hAnsi="Calibri"/>
                <w:color w:val="000000"/>
              </w:rPr>
            </w:pPr>
            <w:r>
              <w:rPr>
                <w:rFonts w:ascii="Calibri" w:hAnsi="Calibri"/>
                <w:color w:val="000000"/>
              </w:rPr>
              <w:t> </w:t>
            </w:r>
          </w:p>
        </w:tc>
      </w:tr>
      <w:tr>
        <w:trPr>
          <w:trHeight w:val="288" w:hRule="atLeast"/>
        </w:trPr>
        <w:tc>
          <w:tcPr>
            <w:tcW w:w="2750" w:type="dxa"/>
            <w:tcBorders>
              <w:left w:val="single" w:sz="8" w:space="0" w:color="000001"/>
              <w:bottom w:val="single" w:sz="4" w:space="0" w:color="000001"/>
            </w:tcBorders>
            <w:shd w:color="auto" w:fill="auto" w:val="clear"/>
            <w:tcMar>
              <w:left w:w="98" w:type="dxa"/>
            </w:tcMar>
            <w:vAlign w:val="center"/>
          </w:tcPr>
          <w:p>
            <w:pPr>
              <w:pStyle w:val="Normal"/>
              <w:jc w:val="center"/>
              <w:rPr>
                <w:rFonts w:ascii="Calibri" w:hAnsi="Calibri"/>
                <w:color w:val="000000"/>
              </w:rPr>
            </w:pPr>
            <w:r>
              <w:rPr>
                <w:rFonts w:ascii="Calibri" w:hAnsi="Calibri"/>
                <w:color w:val="000000"/>
              </w:rPr>
              <w:t> </w:t>
            </w:r>
          </w:p>
        </w:tc>
        <w:tc>
          <w:tcPr>
            <w:tcW w:w="2364" w:type="dxa"/>
            <w:tcBorders>
              <w:left w:val="single" w:sz="8" w:space="0" w:color="000001"/>
              <w:bottom w:val="single" w:sz="4" w:space="0" w:color="000001"/>
              <w:right w:val="single" w:sz="4" w:space="0" w:color="000001"/>
            </w:tcBorders>
            <w:shd w:color="auto" w:fill="auto" w:val="clear"/>
            <w:tcMar>
              <w:left w:w="98" w:type="dxa"/>
            </w:tcMar>
            <w:vAlign w:val="bottom"/>
          </w:tcPr>
          <w:p>
            <w:pPr>
              <w:pStyle w:val="Normal"/>
              <w:rPr>
                <w:rFonts w:ascii="Calibri" w:hAnsi="Calibri"/>
                <w:color w:val="000000"/>
              </w:rPr>
            </w:pPr>
            <w:r>
              <w:rPr>
                <w:rFonts w:ascii="Calibri" w:hAnsi="Calibri"/>
                <w:color w:val="000000"/>
              </w:rPr>
              <w:t> </w:t>
            </w:r>
          </w:p>
        </w:tc>
        <w:tc>
          <w:tcPr>
            <w:tcW w:w="1317"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1660"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025" w:type="dxa"/>
            <w:tcBorders>
              <w:bottom w:val="single" w:sz="4" w:space="0" w:color="000001"/>
              <w:right w:val="single" w:sz="8"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476"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1522"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110" w:type="dxa"/>
            <w:tcBorders>
              <w:bottom w:val="single" w:sz="4" w:space="0" w:color="000001"/>
              <w:right w:val="single" w:sz="8" w:space="0" w:color="000001"/>
            </w:tcBorders>
            <w:shd w:color="auto" w:fill="auto" w:val="clear"/>
            <w:vAlign w:val="bottom"/>
          </w:tcPr>
          <w:p>
            <w:pPr>
              <w:pStyle w:val="Normal"/>
              <w:rPr>
                <w:rFonts w:ascii="Calibri" w:hAnsi="Calibri"/>
                <w:color w:val="000000"/>
              </w:rPr>
            </w:pPr>
            <w:r>
              <w:rPr>
                <w:rFonts w:ascii="Calibri" w:hAnsi="Calibri"/>
                <w:color w:val="000000"/>
              </w:rPr>
              <w:t> </w:t>
            </w:r>
          </w:p>
        </w:tc>
      </w:tr>
      <w:tr>
        <w:trPr>
          <w:trHeight w:val="288" w:hRule="atLeast"/>
        </w:trPr>
        <w:tc>
          <w:tcPr>
            <w:tcW w:w="2750" w:type="dxa"/>
            <w:tcBorders>
              <w:left w:val="single" w:sz="8" w:space="0" w:color="000001"/>
              <w:bottom w:val="single" w:sz="4" w:space="0" w:color="000001"/>
            </w:tcBorders>
            <w:shd w:color="auto" w:fill="auto" w:val="clear"/>
            <w:tcMar>
              <w:left w:w="98" w:type="dxa"/>
            </w:tcMar>
            <w:vAlign w:val="center"/>
          </w:tcPr>
          <w:p>
            <w:pPr>
              <w:pStyle w:val="Normal"/>
              <w:jc w:val="center"/>
              <w:rPr>
                <w:rFonts w:ascii="Calibri" w:hAnsi="Calibri"/>
                <w:color w:val="000000"/>
              </w:rPr>
            </w:pPr>
            <w:r>
              <w:rPr>
                <w:rFonts w:ascii="Calibri" w:hAnsi="Calibri"/>
                <w:color w:val="000000"/>
              </w:rPr>
              <w:t> </w:t>
            </w:r>
          </w:p>
        </w:tc>
        <w:tc>
          <w:tcPr>
            <w:tcW w:w="2364" w:type="dxa"/>
            <w:tcBorders>
              <w:left w:val="single" w:sz="8" w:space="0" w:color="000001"/>
              <w:bottom w:val="single" w:sz="4" w:space="0" w:color="000001"/>
              <w:right w:val="single" w:sz="4" w:space="0" w:color="000001"/>
            </w:tcBorders>
            <w:shd w:color="auto" w:fill="auto" w:val="clear"/>
            <w:tcMar>
              <w:left w:w="98" w:type="dxa"/>
            </w:tcMar>
            <w:vAlign w:val="bottom"/>
          </w:tcPr>
          <w:p>
            <w:pPr>
              <w:pStyle w:val="Normal"/>
              <w:rPr>
                <w:rFonts w:ascii="Calibri" w:hAnsi="Calibri"/>
                <w:color w:val="000000"/>
              </w:rPr>
            </w:pPr>
            <w:r>
              <w:rPr>
                <w:rFonts w:ascii="Calibri" w:hAnsi="Calibri"/>
                <w:color w:val="000000"/>
              </w:rPr>
              <w:t> </w:t>
            </w:r>
          </w:p>
        </w:tc>
        <w:tc>
          <w:tcPr>
            <w:tcW w:w="1317"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1660"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025" w:type="dxa"/>
            <w:tcBorders>
              <w:bottom w:val="single" w:sz="4" w:space="0" w:color="000001"/>
              <w:right w:val="single" w:sz="8"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476"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1522" w:type="dxa"/>
            <w:tcBorders>
              <w:bottom w:val="single" w:sz="4"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110" w:type="dxa"/>
            <w:tcBorders>
              <w:bottom w:val="single" w:sz="4" w:space="0" w:color="000001"/>
              <w:right w:val="single" w:sz="8" w:space="0" w:color="000001"/>
            </w:tcBorders>
            <w:shd w:color="auto" w:fill="auto" w:val="clear"/>
            <w:vAlign w:val="bottom"/>
          </w:tcPr>
          <w:p>
            <w:pPr>
              <w:pStyle w:val="Normal"/>
              <w:rPr>
                <w:rFonts w:ascii="Calibri" w:hAnsi="Calibri"/>
                <w:color w:val="000000"/>
              </w:rPr>
            </w:pPr>
            <w:r>
              <w:rPr>
                <w:rFonts w:ascii="Calibri" w:hAnsi="Calibri"/>
                <w:color w:val="000000"/>
              </w:rPr>
              <w:t> </w:t>
            </w:r>
          </w:p>
        </w:tc>
      </w:tr>
      <w:tr>
        <w:trPr>
          <w:trHeight w:val="300" w:hRule="atLeast"/>
        </w:trPr>
        <w:tc>
          <w:tcPr>
            <w:tcW w:w="2750" w:type="dxa"/>
            <w:tcBorders>
              <w:left w:val="single" w:sz="8" w:space="0" w:color="000001"/>
              <w:bottom w:val="single" w:sz="8" w:space="0" w:color="000001"/>
            </w:tcBorders>
            <w:shd w:color="auto" w:fill="auto" w:val="clear"/>
            <w:tcMar>
              <w:left w:w="98" w:type="dxa"/>
            </w:tcMar>
            <w:vAlign w:val="bottom"/>
          </w:tcPr>
          <w:p>
            <w:pPr>
              <w:pStyle w:val="Normal"/>
              <w:rPr>
                <w:rFonts w:ascii="Calibri" w:hAnsi="Calibri"/>
                <w:color w:val="000000"/>
              </w:rPr>
            </w:pPr>
            <w:r>
              <w:rPr>
                <w:rFonts w:ascii="Calibri" w:hAnsi="Calibri"/>
                <w:color w:val="000000"/>
              </w:rPr>
              <w:t> </w:t>
            </w:r>
          </w:p>
        </w:tc>
        <w:tc>
          <w:tcPr>
            <w:tcW w:w="2364" w:type="dxa"/>
            <w:tcBorders>
              <w:left w:val="single" w:sz="8" w:space="0" w:color="000001"/>
              <w:bottom w:val="single" w:sz="8" w:space="0" w:color="000001"/>
              <w:right w:val="single" w:sz="4" w:space="0" w:color="000001"/>
            </w:tcBorders>
            <w:shd w:color="auto" w:fill="auto" w:val="clear"/>
            <w:tcMar>
              <w:left w:w="98" w:type="dxa"/>
            </w:tcMar>
            <w:vAlign w:val="bottom"/>
          </w:tcPr>
          <w:p>
            <w:pPr>
              <w:pStyle w:val="Normal"/>
              <w:rPr>
                <w:rFonts w:ascii="Calibri" w:hAnsi="Calibri"/>
                <w:color w:val="000000"/>
              </w:rPr>
            </w:pPr>
            <w:r>
              <w:rPr>
                <w:rFonts w:ascii="Calibri" w:hAnsi="Calibri"/>
                <w:color w:val="000000"/>
              </w:rPr>
              <w:t> </w:t>
            </w:r>
          </w:p>
        </w:tc>
        <w:tc>
          <w:tcPr>
            <w:tcW w:w="1317" w:type="dxa"/>
            <w:tcBorders>
              <w:bottom w:val="single" w:sz="8"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1660" w:type="dxa"/>
            <w:tcBorders>
              <w:bottom w:val="single" w:sz="8"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025" w:type="dxa"/>
            <w:tcBorders>
              <w:bottom w:val="single" w:sz="8" w:space="0" w:color="000001"/>
              <w:right w:val="single" w:sz="8"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476" w:type="dxa"/>
            <w:tcBorders>
              <w:bottom w:val="single" w:sz="8"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1522" w:type="dxa"/>
            <w:tcBorders>
              <w:bottom w:val="single" w:sz="8" w:space="0" w:color="000001"/>
              <w:right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110" w:type="dxa"/>
            <w:tcBorders>
              <w:bottom w:val="single" w:sz="8" w:space="0" w:color="000001"/>
              <w:right w:val="single" w:sz="8" w:space="0" w:color="000001"/>
            </w:tcBorders>
            <w:shd w:color="auto" w:fill="auto" w:val="clear"/>
            <w:vAlign w:val="bottom"/>
          </w:tcPr>
          <w:p>
            <w:pPr>
              <w:pStyle w:val="Normal"/>
              <w:rPr>
                <w:rFonts w:ascii="Calibri" w:hAnsi="Calibri"/>
                <w:color w:val="000000"/>
              </w:rPr>
            </w:pPr>
            <w:r>
              <w:rPr>
                <w:rFonts w:ascii="Calibri" w:hAnsi="Calibri"/>
                <w:color w:val="000000"/>
              </w:rPr>
              <w:t> </w:t>
            </w:r>
          </w:p>
        </w:tc>
      </w:tr>
      <w:tr>
        <w:trPr>
          <w:trHeight w:val="288" w:hRule="exact"/>
        </w:trPr>
        <w:tc>
          <w:tcPr>
            <w:tcW w:w="2750" w:type="dxa"/>
            <w:tcBorders/>
            <w:shd w:color="auto" w:fill="auto" w:val="clear"/>
            <w:vAlign w:val="bottom"/>
          </w:tcPr>
          <w:p>
            <w:pPr>
              <w:pStyle w:val="Normal"/>
              <w:rPr>
                <w:rFonts w:ascii="Calibri" w:hAnsi="Calibri"/>
                <w:color w:val="000000"/>
              </w:rPr>
            </w:pPr>
            <w:r>
              <w:rPr>
                <w:rFonts w:ascii="Calibri" w:hAnsi="Calibri"/>
                <w:color w:val="000000"/>
              </w:rPr>
            </w:r>
          </w:p>
        </w:tc>
        <w:tc>
          <w:tcPr>
            <w:tcW w:w="2364" w:type="dxa"/>
            <w:tcBorders/>
            <w:shd w:color="auto" w:fill="auto" w:val="clear"/>
            <w:vAlign w:val="bottom"/>
          </w:tcPr>
          <w:p>
            <w:pPr>
              <w:pStyle w:val="Normal"/>
              <w:rPr>
                <w:rFonts w:ascii="Calibri" w:hAnsi="Calibri"/>
                <w:color w:val="000000"/>
              </w:rPr>
            </w:pPr>
            <w:r>
              <w:rPr>
                <w:rFonts w:ascii="Calibri" w:hAnsi="Calibri"/>
                <w:color w:val="000000"/>
              </w:rPr>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bottom"/>
          </w:tcPr>
          <w:p>
            <w:pPr>
              <w:pStyle w:val="Normal"/>
              <w:rPr>
                <w:rFonts w:ascii="Calibri" w:hAnsi="Calibri"/>
                <w:color w:val="000000"/>
              </w:rPr>
            </w:pPr>
            <w:r>
              <w:rPr>
                <w:rFonts w:ascii="Calibri" w:hAnsi="Calibri"/>
                <w:color w:val="000000"/>
              </w:rPr>
            </w:r>
          </w:p>
        </w:tc>
        <w:tc>
          <w:tcPr>
            <w:tcW w:w="1522" w:type="dxa"/>
            <w:tcBorders/>
            <w:shd w:color="auto" w:fill="auto" w:val="clear"/>
            <w:vAlign w:val="bottom"/>
          </w:tcPr>
          <w:p>
            <w:pPr>
              <w:pStyle w:val="Normal"/>
              <w:rPr>
                <w:rFonts w:ascii="Calibri" w:hAnsi="Calibri"/>
                <w:color w:val="000000"/>
              </w:rPr>
            </w:pPr>
            <w:r>
              <w:rPr>
                <w:rFonts w:ascii="Calibri" w:hAnsi="Calibri"/>
                <w:color w:val="000000"/>
              </w:rPr>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288" w:hRule="exact"/>
        </w:trPr>
        <w:tc>
          <w:tcPr>
            <w:tcW w:w="2750" w:type="dxa"/>
            <w:tcBorders/>
            <w:shd w:color="auto" w:fill="auto" w:val="clear"/>
            <w:vAlign w:val="bottom"/>
          </w:tcPr>
          <w:p>
            <w:pPr>
              <w:pStyle w:val="Normal"/>
              <w:rPr>
                <w:rFonts w:ascii="Calibri" w:hAnsi="Calibri"/>
                <w:color w:val="000000"/>
              </w:rPr>
            </w:pPr>
            <w:r>
              <w:rPr>
                <w:rFonts w:ascii="Calibri" w:hAnsi="Calibri"/>
                <w:color w:val="000000"/>
              </w:rPr>
            </w:r>
          </w:p>
        </w:tc>
        <w:tc>
          <w:tcPr>
            <w:tcW w:w="2364" w:type="dxa"/>
            <w:tcBorders/>
            <w:shd w:color="auto" w:fill="auto" w:val="clear"/>
            <w:vAlign w:val="bottom"/>
          </w:tcPr>
          <w:p>
            <w:pPr>
              <w:pStyle w:val="Normal"/>
              <w:rPr>
                <w:rFonts w:ascii="Calibri" w:hAnsi="Calibri"/>
                <w:color w:val="000000"/>
              </w:rPr>
            </w:pPr>
            <w:r>
              <w:rPr>
                <w:rFonts w:ascii="Calibri" w:hAnsi="Calibri"/>
                <w:color w:val="000000"/>
              </w:rPr>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bottom"/>
          </w:tcPr>
          <w:p>
            <w:pPr>
              <w:pStyle w:val="Normal"/>
              <w:rPr>
                <w:rFonts w:ascii="Calibri" w:hAnsi="Calibri"/>
                <w:color w:val="000000"/>
              </w:rPr>
            </w:pPr>
            <w:r>
              <w:rPr>
                <w:rFonts w:ascii="Calibri" w:hAnsi="Calibri"/>
                <w:color w:val="000000"/>
              </w:rPr>
            </w:r>
          </w:p>
        </w:tc>
        <w:tc>
          <w:tcPr>
            <w:tcW w:w="1522" w:type="dxa"/>
            <w:tcBorders/>
            <w:shd w:color="auto" w:fill="auto" w:val="clear"/>
            <w:vAlign w:val="bottom"/>
          </w:tcPr>
          <w:p>
            <w:pPr>
              <w:pStyle w:val="Normal"/>
              <w:rPr>
                <w:rFonts w:ascii="Calibri" w:hAnsi="Calibri"/>
                <w:color w:val="000000"/>
              </w:rPr>
            </w:pPr>
            <w:r>
              <w:rPr>
                <w:rFonts w:ascii="Calibri" w:hAnsi="Calibri"/>
                <w:color w:val="000000"/>
              </w:rPr>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288" w:hRule="atLeast"/>
        </w:trPr>
        <w:tc>
          <w:tcPr>
            <w:tcW w:w="5114" w:type="dxa"/>
            <w:gridSpan w:val="2"/>
            <w:tcBorders>
              <w:bottom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bottom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1522" w:type="dxa"/>
            <w:tcBorders>
              <w:bottom w:val="single" w:sz="4" w:space="0" w:color="000001"/>
            </w:tcBorders>
            <w:shd w:color="auto" w:fill="auto" w:val="clear"/>
            <w:vAlign w:val="bottom"/>
          </w:tcPr>
          <w:p>
            <w:pPr>
              <w:pStyle w:val="Normal"/>
              <w:rPr>
                <w:rFonts w:ascii="Calibri" w:hAnsi="Calibri"/>
                <w:color w:val="000000"/>
              </w:rPr>
            </w:pPr>
            <w:r>
              <w:rPr>
                <w:rFonts w:ascii="Calibri" w:hAnsi="Calibri"/>
                <w:color w:val="000000"/>
              </w:rPr>
              <w:t> </w:t>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228" w:hRule="atLeast"/>
        </w:trPr>
        <w:tc>
          <w:tcPr>
            <w:tcW w:w="5114" w:type="dxa"/>
            <w:gridSpan w:val="2"/>
            <w:tcBorders>
              <w:top w:val="single" w:sz="4" w:space="0" w:color="000001"/>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t>поставщик</w:t>
            </w:r>
          </w:p>
        </w:tc>
        <w:tc>
          <w:tcPr>
            <w:tcW w:w="1317" w:type="dxa"/>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r>
          </w:p>
        </w:tc>
        <w:tc>
          <w:tcPr>
            <w:tcW w:w="1660" w:type="dxa"/>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r>
          </w:p>
        </w:tc>
        <w:tc>
          <w:tcPr>
            <w:tcW w:w="2025" w:type="dxa"/>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r>
          </w:p>
        </w:tc>
        <w:tc>
          <w:tcPr>
            <w:tcW w:w="2476" w:type="dxa"/>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t>подпись</w:t>
            </w:r>
          </w:p>
        </w:tc>
        <w:tc>
          <w:tcPr>
            <w:tcW w:w="1522" w:type="dxa"/>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t>ФИО</w:t>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288" w:hRule="exact"/>
        </w:trPr>
        <w:tc>
          <w:tcPr>
            <w:tcW w:w="2750" w:type="dxa"/>
            <w:tcBorders/>
            <w:shd w:color="auto" w:fill="auto" w:val="clear"/>
            <w:vAlign w:val="bottom"/>
          </w:tcPr>
          <w:p>
            <w:pPr>
              <w:pStyle w:val="Normal"/>
              <w:rPr>
                <w:rFonts w:ascii="Calibri" w:hAnsi="Calibri"/>
                <w:color w:val="000000"/>
              </w:rPr>
            </w:pPr>
            <w:r>
              <w:rPr>
                <w:rFonts w:ascii="Calibri" w:hAnsi="Calibri"/>
                <w:color w:val="000000"/>
              </w:rPr>
            </w:r>
          </w:p>
        </w:tc>
        <w:tc>
          <w:tcPr>
            <w:tcW w:w="2364" w:type="dxa"/>
            <w:tcBorders/>
            <w:shd w:color="auto" w:fill="auto" w:val="clear"/>
            <w:vAlign w:val="bottom"/>
          </w:tcPr>
          <w:p>
            <w:pPr>
              <w:pStyle w:val="Normal"/>
              <w:rPr>
                <w:rFonts w:ascii="Calibri" w:hAnsi="Calibri"/>
                <w:color w:val="000000"/>
              </w:rPr>
            </w:pPr>
            <w:r>
              <w:rPr>
                <w:rFonts w:ascii="Calibri" w:hAnsi="Calibri"/>
                <w:color w:val="000000"/>
              </w:rPr>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bottom"/>
          </w:tcPr>
          <w:p>
            <w:pPr>
              <w:pStyle w:val="Normal"/>
              <w:rPr>
                <w:rFonts w:ascii="Calibri" w:hAnsi="Calibri"/>
                <w:color w:val="000000"/>
              </w:rPr>
            </w:pPr>
            <w:r>
              <w:rPr>
                <w:rFonts w:ascii="Calibri" w:hAnsi="Calibri"/>
                <w:color w:val="000000"/>
              </w:rPr>
            </w:r>
          </w:p>
        </w:tc>
        <w:tc>
          <w:tcPr>
            <w:tcW w:w="1522" w:type="dxa"/>
            <w:tcBorders/>
            <w:shd w:color="auto" w:fill="auto" w:val="clear"/>
            <w:vAlign w:val="bottom"/>
          </w:tcPr>
          <w:p>
            <w:pPr>
              <w:pStyle w:val="Normal"/>
              <w:rPr>
                <w:rFonts w:ascii="Calibri" w:hAnsi="Calibri"/>
                <w:color w:val="000000"/>
              </w:rPr>
            </w:pPr>
            <w:r>
              <w:rPr>
                <w:rFonts w:ascii="Calibri" w:hAnsi="Calibri"/>
                <w:color w:val="000000"/>
              </w:rPr>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480" w:hRule="atLeast"/>
        </w:trPr>
        <w:tc>
          <w:tcPr>
            <w:tcW w:w="5114" w:type="dxa"/>
            <w:gridSpan w:val="2"/>
            <w:tcBorders/>
            <w:shd w:color="auto" w:fill="auto" w:val="clear"/>
            <w:vAlign w:val="bottom"/>
          </w:tcPr>
          <w:p>
            <w:pPr>
              <w:pStyle w:val="Normal"/>
              <w:rPr>
                <w:rFonts w:ascii="Calibri" w:hAnsi="Calibri"/>
                <w:color w:val="000000"/>
                <w:sz w:val="16"/>
                <w:szCs w:val="16"/>
              </w:rPr>
            </w:pPr>
            <w:r>
              <w:rPr>
                <w:rFonts w:ascii="Calibri" w:hAnsi="Calibri"/>
                <w:b/>
                <w:bCs/>
                <w:color w:val="000000"/>
                <w:sz w:val="16"/>
                <w:szCs w:val="16"/>
              </w:rPr>
              <w:t>*</w:t>
            </w:r>
            <w:r>
              <w:rPr>
                <w:rFonts w:ascii="Calibri" w:hAnsi="Calibri"/>
                <w:color w:val="000000"/>
                <w:sz w:val="16"/>
                <w:szCs w:val="16"/>
              </w:rPr>
              <w:t xml:space="preserve">ТОРГ-12 </w:t>
            </w:r>
            <w:r>
              <w:rPr>
                <w:rFonts w:ascii="Calibri" w:hAnsi="Calibri"/>
                <w:color w:val="000000"/>
                <w:sz w:val="16"/>
                <w:szCs w:val="16"/>
                <w:shd w:fill="FFFF00" w:val="clear"/>
              </w:rPr>
              <w:t>/ УПД</w:t>
            </w:r>
            <w:r>
              <w:rPr>
                <w:rFonts w:ascii="Calibri" w:hAnsi="Calibri"/>
                <w:color w:val="000000"/>
                <w:sz w:val="16"/>
                <w:szCs w:val="16"/>
              </w:rPr>
              <w:t>, счет-фактура - по строке грузоотправитель указывается организация грузоотправителя</w:t>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bottom"/>
          </w:tcPr>
          <w:p>
            <w:pPr>
              <w:pStyle w:val="Normal"/>
              <w:rPr>
                <w:rFonts w:ascii="Calibri" w:hAnsi="Calibri"/>
                <w:color w:val="000000"/>
              </w:rPr>
            </w:pPr>
            <w:r>
              <w:rPr>
                <w:rFonts w:ascii="Calibri" w:hAnsi="Calibri"/>
                <w:color w:val="000000"/>
              </w:rPr>
            </w:r>
          </w:p>
        </w:tc>
        <w:tc>
          <w:tcPr>
            <w:tcW w:w="1522" w:type="dxa"/>
            <w:tcBorders/>
            <w:shd w:color="auto" w:fill="auto" w:val="clear"/>
            <w:vAlign w:val="bottom"/>
          </w:tcPr>
          <w:p>
            <w:pPr>
              <w:pStyle w:val="Normal"/>
              <w:rPr>
                <w:rFonts w:ascii="Calibri" w:hAnsi="Calibri"/>
                <w:color w:val="000000"/>
              </w:rPr>
            </w:pPr>
            <w:r>
              <w:rPr>
                <w:rFonts w:ascii="Calibri" w:hAnsi="Calibri"/>
                <w:color w:val="000000"/>
              </w:rPr>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480" w:hRule="atLeast"/>
        </w:trPr>
        <w:tc>
          <w:tcPr>
            <w:tcW w:w="5114" w:type="dxa"/>
            <w:gridSpan w:val="2"/>
            <w:tcBorders/>
            <w:shd w:color="auto" w:fill="auto" w:val="clear"/>
            <w:vAlign w:val="bottom"/>
          </w:tcPr>
          <w:p>
            <w:pPr>
              <w:pStyle w:val="Normal"/>
              <w:rPr>
                <w:rFonts w:ascii="Calibri" w:hAnsi="Calibri"/>
                <w:color w:val="000000"/>
                <w:sz w:val="16"/>
                <w:szCs w:val="16"/>
              </w:rPr>
            </w:pPr>
            <w:r>
              <w:rPr>
                <w:rFonts w:ascii="Calibri" w:hAnsi="Calibri"/>
                <w:b/>
                <w:bCs/>
                <w:color w:val="000000"/>
                <w:sz w:val="16"/>
                <w:szCs w:val="16"/>
              </w:rPr>
              <w:t>**</w:t>
            </w:r>
            <w:r>
              <w:rPr>
                <w:rFonts w:ascii="Calibri" w:hAnsi="Calibri"/>
                <w:color w:val="000000"/>
                <w:sz w:val="16"/>
                <w:szCs w:val="16"/>
              </w:rPr>
              <w:t>Реквизиты документа, согласно которому поставщиком передана обязанность по поставке груза</w:t>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bottom"/>
          </w:tcPr>
          <w:p>
            <w:pPr>
              <w:pStyle w:val="Normal"/>
              <w:rPr>
                <w:rFonts w:ascii="Calibri" w:hAnsi="Calibri"/>
                <w:color w:val="000000"/>
              </w:rPr>
            </w:pPr>
            <w:r>
              <w:rPr>
                <w:rFonts w:ascii="Calibri" w:hAnsi="Calibri"/>
                <w:color w:val="000000"/>
              </w:rPr>
            </w:r>
          </w:p>
        </w:tc>
        <w:tc>
          <w:tcPr>
            <w:tcW w:w="1522" w:type="dxa"/>
            <w:tcBorders/>
            <w:shd w:color="auto" w:fill="auto" w:val="clear"/>
            <w:vAlign w:val="bottom"/>
          </w:tcPr>
          <w:p>
            <w:pPr>
              <w:pStyle w:val="Normal"/>
              <w:rPr>
                <w:rFonts w:ascii="Calibri" w:hAnsi="Calibri"/>
                <w:color w:val="000000"/>
              </w:rPr>
            </w:pPr>
            <w:r>
              <w:rPr>
                <w:rFonts w:ascii="Calibri" w:hAnsi="Calibri"/>
                <w:color w:val="000000"/>
              </w:rPr>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480" w:hRule="atLeast"/>
        </w:trPr>
        <w:tc>
          <w:tcPr>
            <w:tcW w:w="5114" w:type="dxa"/>
            <w:gridSpan w:val="2"/>
            <w:tcBorders/>
            <w:shd w:color="auto" w:fill="auto" w:val="clear"/>
            <w:vAlign w:val="bottom"/>
          </w:tcPr>
          <w:p>
            <w:pPr>
              <w:pStyle w:val="Normal"/>
              <w:rPr>
                <w:rFonts w:ascii="Calibri" w:hAnsi="Calibri"/>
                <w:color w:val="000000"/>
                <w:sz w:val="16"/>
                <w:szCs w:val="16"/>
              </w:rPr>
            </w:pPr>
            <w:r>
              <w:rPr>
                <w:rFonts w:ascii="Calibri" w:hAnsi="Calibri"/>
                <w:b/>
                <w:bCs/>
                <w:color w:val="000000"/>
                <w:sz w:val="16"/>
                <w:szCs w:val="16"/>
              </w:rPr>
              <w:t xml:space="preserve">*** </w:t>
            </w:r>
            <w:r>
              <w:rPr>
                <w:rFonts w:ascii="Calibri" w:hAnsi="Calibri"/>
                <w:color w:val="000000"/>
                <w:sz w:val="16"/>
                <w:szCs w:val="16"/>
              </w:rPr>
              <w:t>В случае поставки товара силами поставщика в графе 2,6 проставляется "он же"</w:t>
            </w:r>
          </w:p>
        </w:tc>
        <w:tc>
          <w:tcPr>
            <w:tcW w:w="1317" w:type="dxa"/>
            <w:tcBorders/>
            <w:shd w:color="auto" w:fill="auto" w:val="clear"/>
            <w:vAlign w:val="bottom"/>
          </w:tcPr>
          <w:p>
            <w:pPr>
              <w:pStyle w:val="Normal"/>
              <w:rPr>
                <w:rFonts w:ascii="Calibri" w:hAnsi="Calibri"/>
                <w:color w:val="000000"/>
              </w:rPr>
            </w:pPr>
            <w:r>
              <w:rPr>
                <w:rFonts w:ascii="Calibri" w:hAnsi="Calibri"/>
                <w:color w:val="000000"/>
              </w:rPr>
            </w:r>
          </w:p>
        </w:tc>
        <w:tc>
          <w:tcPr>
            <w:tcW w:w="1660" w:type="dxa"/>
            <w:tcBorders/>
            <w:shd w:color="auto" w:fill="auto" w:val="clear"/>
            <w:vAlign w:val="bottom"/>
          </w:tcPr>
          <w:p>
            <w:pPr>
              <w:pStyle w:val="Normal"/>
              <w:rPr>
                <w:rFonts w:ascii="Calibri" w:hAnsi="Calibri"/>
                <w:color w:val="000000"/>
              </w:rPr>
            </w:pPr>
            <w:r>
              <w:rPr>
                <w:rFonts w:ascii="Calibri" w:hAnsi="Calibri"/>
                <w:color w:val="000000"/>
              </w:rPr>
            </w:r>
          </w:p>
        </w:tc>
        <w:tc>
          <w:tcPr>
            <w:tcW w:w="2025" w:type="dxa"/>
            <w:tcBorders/>
            <w:shd w:color="auto" w:fill="auto" w:val="clear"/>
            <w:vAlign w:val="bottom"/>
          </w:tcPr>
          <w:p>
            <w:pPr>
              <w:pStyle w:val="Normal"/>
              <w:rPr>
                <w:rFonts w:ascii="Calibri" w:hAnsi="Calibri"/>
                <w:color w:val="000000"/>
              </w:rPr>
            </w:pPr>
            <w:r>
              <w:rPr>
                <w:rFonts w:ascii="Calibri" w:hAnsi="Calibri"/>
                <w:color w:val="000000"/>
              </w:rPr>
            </w:r>
          </w:p>
        </w:tc>
        <w:tc>
          <w:tcPr>
            <w:tcW w:w="2476" w:type="dxa"/>
            <w:tcBorders/>
            <w:shd w:color="auto" w:fill="auto" w:val="clear"/>
            <w:vAlign w:val="bottom"/>
          </w:tcPr>
          <w:p>
            <w:pPr>
              <w:pStyle w:val="Normal"/>
              <w:rPr>
                <w:rFonts w:ascii="Calibri" w:hAnsi="Calibri"/>
                <w:color w:val="000000"/>
              </w:rPr>
            </w:pPr>
            <w:r>
              <w:rPr>
                <w:rFonts w:ascii="Calibri" w:hAnsi="Calibri"/>
                <w:color w:val="000000"/>
              </w:rPr>
            </w:r>
          </w:p>
        </w:tc>
        <w:tc>
          <w:tcPr>
            <w:tcW w:w="1522" w:type="dxa"/>
            <w:tcBorders/>
            <w:shd w:color="auto" w:fill="auto" w:val="clear"/>
            <w:vAlign w:val="bottom"/>
          </w:tcPr>
          <w:p>
            <w:pPr>
              <w:pStyle w:val="Normal"/>
              <w:rPr>
                <w:rFonts w:ascii="Calibri" w:hAnsi="Calibri"/>
                <w:color w:val="000000"/>
              </w:rPr>
            </w:pPr>
            <w:r>
              <w:rPr>
                <w:rFonts w:ascii="Calibri" w:hAnsi="Calibri"/>
                <w:color w:val="000000"/>
              </w:rPr>
            </w:r>
          </w:p>
        </w:tc>
        <w:tc>
          <w:tcPr>
            <w:tcW w:w="2110" w:type="dxa"/>
            <w:tcBorders/>
            <w:shd w:color="auto" w:fill="auto" w:val="clear"/>
            <w:vAlign w:val="bottom"/>
          </w:tcPr>
          <w:p>
            <w:pPr>
              <w:pStyle w:val="Normal"/>
              <w:rPr>
                <w:rFonts w:ascii="Calibri" w:hAnsi="Calibri"/>
                <w:color w:val="000000"/>
              </w:rPr>
            </w:pPr>
            <w:r>
              <w:rPr>
                <w:rFonts w:ascii="Calibri" w:hAnsi="Calibri"/>
                <w:color w:val="000000"/>
              </w:rPr>
            </w:r>
          </w:p>
        </w:tc>
      </w:tr>
    </w:tbl>
    <w:p>
      <w:pPr>
        <w:pStyle w:val="Normal"/>
        <w:rPr>
          <w:b/>
          <w:bCs/>
          <w:sz w:val="24"/>
          <w:szCs w:val="24"/>
        </w:rPr>
      </w:pPr>
      <w:r>
        <w:rPr>
          <w:b/>
          <w:bCs/>
          <w:sz w:val="24"/>
          <w:szCs w:val="24"/>
        </w:rPr>
      </w:r>
    </w:p>
    <w:tbl>
      <w:tblPr>
        <w:tblW w:w="13258"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502"/>
        <w:gridCol w:w="3470"/>
        <w:gridCol w:w="5286"/>
      </w:tblGrid>
      <w:tr>
        <w:trPr>
          <w:trHeight w:val="218" w:hRule="atLeast"/>
        </w:trPr>
        <w:tc>
          <w:tcPr>
            <w:tcW w:w="4502" w:type="dxa"/>
            <w:tcBorders/>
            <w:shd w:color="auto" w:fill="auto" w:val="clear"/>
          </w:tcPr>
          <w:p>
            <w:pPr>
              <w:pStyle w:val="BodyText"/>
              <w:jc w:val="center"/>
              <w:rPr>
                <w:b/>
                <w:sz w:val="22"/>
                <w:szCs w:val="22"/>
              </w:rPr>
            </w:pPr>
            <w:r>
              <w:rPr>
                <w:b/>
                <w:sz w:val="22"/>
                <w:szCs w:val="22"/>
              </w:rPr>
              <w:t>ПОСТАВЩИК</w:t>
            </w:r>
          </w:p>
          <w:p>
            <w:pPr>
              <w:pStyle w:val="BodyText"/>
              <w:spacing w:before="0" w:after="120"/>
              <w:jc w:val="center"/>
              <w:rPr>
                <w:b/>
                <w:sz w:val="22"/>
                <w:szCs w:val="22"/>
              </w:rPr>
            </w:pPr>
            <w:r>
              <w:rPr>
                <w:b/>
                <w:sz w:val="22"/>
                <w:szCs w:val="22"/>
              </w:rPr>
            </w:r>
          </w:p>
        </w:tc>
        <w:tc>
          <w:tcPr>
            <w:tcW w:w="3470" w:type="dxa"/>
            <w:tcBorders/>
            <w:shd w:color="auto" w:fill="auto" w:val="clear"/>
          </w:tcPr>
          <w:p>
            <w:pPr>
              <w:pStyle w:val="BodyText"/>
              <w:spacing w:before="0" w:after="120"/>
              <w:rPr>
                <w:sz w:val="22"/>
                <w:szCs w:val="22"/>
              </w:rPr>
            </w:pPr>
            <w:r>
              <w:rPr>
                <w:sz w:val="22"/>
                <w:szCs w:val="22"/>
              </w:rPr>
            </w:r>
          </w:p>
        </w:tc>
        <w:tc>
          <w:tcPr>
            <w:tcW w:w="5286" w:type="dxa"/>
            <w:tcBorders/>
            <w:shd w:color="auto" w:fill="auto" w:val="clear"/>
          </w:tcPr>
          <w:p>
            <w:pPr>
              <w:pStyle w:val="BodyText"/>
              <w:jc w:val="center"/>
              <w:rPr>
                <w:b/>
                <w:sz w:val="22"/>
                <w:szCs w:val="22"/>
              </w:rPr>
            </w:pPr>
            <w:r>
              <w:rPr>
                <w:b/>
                <w:sz w:val="22"/>
                <w:szCs w:val="22"/>
              </w:rPr>
              <w:t>ПОКУПАТЕЛЬ</w:t>
            </w:r>
          </w:p>
          <w:p>
            <w:pPr>
              <w:pStyle w:val="Normal"/>
              <w:shd w:val="clear" w:color="auto" w:fill="FFFFFF"/>
              <w:tabs>
                <w:tab w:val="clear" w:pos="708"/>
                <w:tab w:val="center" w:pos="4806" w:leader="none"/>
              </w:tabs>
              <w:jc w:val="center"/>
              <w:rPr>
                <w:sz w:val="22"/>
                <w:szCs w:val="22"/>
              </w:rPr>
            </w:pPr>
            <w:r>
              <w:rPr>
                <w:b/>
                <w:bCs/>
                <w:color w:val="000000"/>
                <w:sz w:val="22"/>
                <w:szCs w:val="22"/>
              </w:rPr>
              <w:t>АО «ДРСК»</w:t>
            </w:r>
          </w:p>
        </w:tc>
      </w:tr>
    </w:tbl>
    <w:p>
      <w:pPr>
        <w:pStyle w:val="Normal"/>
        <w:ind w:firstLine="709"/>
        <w:rPr/>
      </w:pPr>
      <w:r>
        <w:rPr/>
      </w:r>
    </w:p>
    <w:sectPr>
      <w:headerReference w:type="default" r:id="rId8"/>
      <w:headerReference w:type="first" r:id="rId9"/>
      <w:footerReference w:type="default" r:id="rId10"/>
      <w:type w:val="nextPage"/>
      <w:pgSz w:orient="landscape" w:w="16838" w:h="11906"/>
      <w:pgMar w:left="1134" w:right="1134" w:gutter="0" w:header="567" w:top="1418" w:footer="709" w:bottom="851"/>
      <w:pgNumType w:fmt="decimal"/>
      <w:formProt w:val="false"/>
      <w:textDirection w:val="lrTb"/>
      <w:docGrid w:type="default" w:linePitch="360" w:charSpace="983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 w:name="Wingdings">
    <w:charset w:val="01"/>
    <w:family w:val="roman"/>
    <w:pitch w:val="variable"/>
  </w:font>
  <w:font w:name="Courier New">
    <w:charset w:val="01"/>
    <w:family w:val="roman"/>
    <w:pitch w:val="variable"/>
  </w:font>
  <w:font w:name="Symbol">
    <w:charset w:val="01"/>
    <w:family w:val="roman"/>
    <w:pitch w:val="variable"/>
  </w:font>
  <w:font w:name="OpenSymbol">
    <w:altName w:val="Arial Unicode MS"/>
    <w:charset w:val="02"/>
    <w:family w:val="auto"/>
    <w:pitch w:val="default"/>
  </w:font>
  <w:font w:name="Liberation Sans">
    <w:altName w:val="Arial"/>
    <w:charset w:val="01"/>
    <w:family w:val="roman"/>
    <w:pitch w:val="variable"/>
  </w:font>
  <w:font w:name="Verdana">
    <w:charset w:val="01"/>
    <w:family w:val="roman"/>
    <w:pitch w:val="variable"/>
  </w:font>
  <w:font w:name="Calibri">
    <w:charset w:val="01"/>
    <w:family w:val="roman"/>
    <w:pitch w:val="variable"/>
  </w:font>
  <w:font w:name="Liberation Mono">
    <w:altName w:val="Courier New"/>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6"/>
      <w:rPr>
        <w:rFonts w:ascii="Times New Roman" w:hAnsi="Times New Roman" w:cs="Times New Roman"/>
        <w:sz w:val="18"/>
        <w:szCs w:val="18"/>
      </w:rPr>
    </w:pPr>
    <w:r>
      <w:rPr>
        <w:rFonts w:cs="Times New Roman" w:ascii="Times New Roman" w:hAnsi="Times New Roman"/>
        <w:sz w:val="18"/>
        <w:szCs w:val="1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sz w:val="24"/>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7"/>
      <w:numFmt w:val="decimal"/>
      <w:lvlText w:val="%1."/>
      <w:lvlJc w:val="left"/>
      <w:pPr>
        <w:tabs>
          <w:tab w:val="num" w:pos="0"/>
        </w:tabs>
        <w:ind w:left="720" w:hanging="360"/>
      </w:pPr>
      <w:rPr>
        <w:b/>
        <w:bCs/>
      </w:rPr>
    </w:lvl>
    <w:lvl w:ilvl="1">
      <w:start w:val="1"/>
      <w:numFmt w:val="decimal"/>
      <w:lvlText w:val="%1.%2."/>
      <w:lvlJc w:val="left"/>
      <w:pPr>
        <w:tabs>
          <w:tab w:val="num" w:pos="0"/>
        </w:tabs>
        <w:ind w:left="1779" w:hanging="360"/>
      </w:pPr>
      <w:rPr>
        <w:sz w:val="24"/>
        <w:b/>
        <w:szCs w:val="24"/>
      </w:rPr>
    </w:lvl>
    <w:lvl w:ilvl="2">
      <w:start w:val="1"/>
      <w:numFmt w:val="decimal"/>
      <w:lvlText w:val="%1.%2.%3."/>
      <w:lvlJc w:val="left"/>
      <w:pPr>
        <w:tabs>
          <w:tab w:val="num" w:pos="0"/>
        </w:tabs>
        <w:ind w:left="3198" w:hanging="720"/>
      </w:pPr>
      <w:rPr/>
    </w:lvl>
    <w:lvl w:ilvl="3">
      <w:start w:val="1"/>
      <w:numFmt w:val="decimal"/>
      <w:lvlText w:val="%1.%2.%3.%4."/>
      <w:lvlJc w:val="left"/>
      <w:pPr>
        <w:tabs>
          <w:tab w:val="num" w:pos="0"/>
        </w:tabs>
        <w:ind w:left="4257" w:hanging="720"/>
      </w:pPr>
      <w:rPr/>
    </w:lvl>
    <w:lvl w:ilvl="4">
      <w:start w:val="1"/>
      <w:numFmt w:val="decimal"/>
      <w:lvlText w:val="%1.%2.%3.%4.%5."/>
      <w:lvlJc w:val="left"/>
      <w:pPr>
        <w:tabs>
          <w:tab w:val="num" w:pos="0"/>
        </w:tabs>
        <w:ind w:left="5676" w:hanging="1080"/>
      </w:pPr>
      <w:rPr/>
    </w:lvl>
    <w:lvl w:ilvl="5">
      <w:start w:val="1"/>
      <w:numFmt w:val="decimal"/>
      <w:lvlText w:val="%1.%2.%3.%4.%5.%6."/>
      <w:lvlJc w:val="left"/>
      <w:pPr>
        <w:tabs>
          <w:tab w:val="num" w:pos="0"/>
        </w:tabs>
        <w:ind w:left="6735" w:hanging="1080"/>
      </w:pPr>
      <w:rPr/>
    </w:lvl>
    <w:lvl w:ilvl="6">
      <w:start w:val="1"/>
      <w:numFmt w:val="decimal"/>
      <w:lvlText w:val="%1.%2.%3.%4.%5.%6.%7."/>
      <w:lvlJc w:val="left"/>
      <w:pPr>
        <w:tabs>
          <w:tab w:val="num" w:pos="0"/>
        </w:tabs>
        <w:ind w:left="8154" w:hanging="1440"/>
      </w:pPr>
      <w:rPr/>
    </w:lvl>
    <w:lvl w:ilvl="7">
      <w:start w:val="1"/>
      <w:numFmt w:val="decimal"/>
      <w:lvlText w:val="%1.%2.%3.%4.%5.%6.%7.%8."/>
      <w:lvlJc w:val="left"/>
      <w:pPr>
        <w:tabs>
          <w:tab w:val="num" w:pos="0"/>
        </w:tabs>
        <w:ind w:left="9213" w:hanging="1440"/>
      </w:pPr>
      <w:rPr/>
    </w:lvl>
    <w:lvl w:ilvl="8">
      <w:start w:val="1"/>
      <w:numFmt w:val="decimal"/>
      <w:lvlText w:val="%1.%2.%3.%4.%5.%6.%7.%8.%9."/>
      <w:lvlJc w:val="left"/>
      <w:pPr>
        <w:tabs>
          <w:tab w:val="num" w:pos="0"/>
        </w:tabs>
        <w:ind w:left="10632" w:hanging="1800"/>
      </w:pPr>
      <w:rPr/>
    </w:lvl>
  </w:abstractNum>
  <w:abstractNum w:abstractNumId="13">
    <w:lvl w:ilvl="0">
      <w:start w:val="1"/>
      <w:numFmt w:val="bullet"/>
      <w:lvlText w:val="–"/>
      <w:lvlJc w:val="left"/>
      <w:pPr>
        <w:tabs>
          <w:tab w:val="num" w:pos="0"/>
        </w:tabs>
        <w:ind w:left="0" w:hanging="0"/>
      </w:pPr>
      <w:rPr>
        <w:rFonts w:ascii="Times New Roman" w:hAnsi="Times New Roman" w:cs="Times New Roman" w:hint="default"/>
        <w:dstrike w:val="false"/>
        <w:strike w:val="false"/>
        <w:vertAlign w:val="baseline"/>
        <w:position w:val="0"/>
        <w:sz w:val="24"/>
        <w:sz w:val="24"/>
        <w:i w:val="false"/>
        <w:u w:val="none" w:color="000000"/>
        <w:b w:val="false"/>
        <w:szCs w:val="28"/>
        <w:highlight w:val="white"/>
        <w:color w:val="000000"/>
      </w:rPr>
    </w:lvl>
    <w:lvl w:ilvl="1">
      <w:start w:val="1"/>
      <w:numFmt w:val="bullet"/>
      <w:lvlText w:val="o"/>
      <w:lvlJc w:val="left"/>
      <w:pPr>
        <w:tabs>
          <w:tab w:val="num" w:pos="0"/>
        </w:tabs>
        <w:ind w:left="178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2">
      <w:start w:val="1"/>
      <w:numFmt w:val="bullet"/>
      <w:lvlText w:val="▪"/>
      <w:lvlJc w:val="left"/>
      <w:pPr>
        <w:tabs>
          <w:tab w:val="num" w:pos="0"/>
        </w:tabs>
        <w:ind w:left="250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3">
      <w:start w:val="1"/>
      <w:numFmt w:val="bullet"/>
      <w:lvlText w:val="•"/>
      <w:lvlJc w:val="left"/>
      <w:pPr>
        <w:tabs>
          <w:tab w:val="num" w:pos="0"/>
        </w:tabs>
        <w:ind w:left="322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4">
      <w:start w:val="1"/>
      <w:numFmt w:val="bullet"/>
      <w:lvlText w:val="o"/>
      <w:lvlJc w:val="left"/>
      <w:pPr>
        <w:tabs>
          <w:tab w:val="num" w:pos="0"/>
        </w:tabs>
        <w:ind w:left="394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5">
      <w:start w:val="1"/>
      <w:numFmt w:val="bullet"/>
      <w:lvlText w:val="▪"/>
      <w:lvlJc w:val="left"/>
      <w:pPr>
        <w:tabs>
          <w:tab w:val="num" w:pos="0"/>
        </w:tabs>
        <w:ind w:left="466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6">
      <w:start w:val="1"/>
      <w:numFmt w:val="bullet"/>
      <w:lvlText w:val="•"/>
      <w:lvlJc w:val="left"/>
      <w:pPr>
        <w:tabs>
          <w:tab w:val="num" w:pos="0"/>
        </w:tabs>
        <w:ind w:left="538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7">
      <w:start w:val="1"/>
      <w:numFmt w:val="bullet"/>
      <w:lvlText w:val="o"/>
      <w:lvlJc w:val="left"/>
      <w:pPr>
        <w:tabs>
          <w:tab w:val="num" w:pos="0"/>
        </w:tabs>
        <w:ind w:left="610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8">
      <w:start w:val="1"/>
      <w:numFmt w:val="bullet"/>
      <w:lvlText w:val="▪"/>
      <w:lvlJc w:val="left"/>
      <w:pPr>
        <w:tabs>
          <w:tab w:val="num" w:pos="0"/>
        </w:tabs>
        <w:ind w:left="682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52"/>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1" w:customStyle="1">
    <w:name w:val="page number1"/>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qFormat/>
    <w:rsid w:val="00f47c6a"/>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5c4029"/>
    <w:rPr/>
  </w:style>
  <w:style w:type="character" w:styleId="Doctitleimportant" w:customStyle="1">
    <w:name w:val="doc__title_important"/>
    <w:basedOn w:val="DefaultParagraphFont"/>
    <w:qFormat/>
    <w:rsid w:val="00c15a0e"/>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character" w:styleId="Style20" w:customStyle="1">
    <w:name w:val="Символы концевой сноски"/>
    <w:qFormat/>
    <w:rPr/>
  </w:style>
  <w:style w:type="character" w:styleId="WW8Num3z0" w:customStyle="1">
    <w:name w:val="WW8Num3z0"/>
    <w:qFormat/>
    <w:rPr>
      <w:b/>
      <w:bCs/>
    </w:rPr>
  </w:style>
  <w:style w:type="character" w:styleId="WW8Num3z1" w:customStyle="1">
    <w:name w:val="WW8Num3z1"/>
    <w:qFormat/>
    <w:rPr>
      <w:b w:val="false"/>
      <w:bCs/>
      <w:i w:val="false"/>
      <w:sz w:val="24"/>
      <w:szCs w:val="24"/>
      <w:shd w:fill="C0C0C0" w:val="clear"/>
      <w:lang w:eastAsia="en-US"/>
    </w:rPr>
  </w:style>
  <w:style w:type="character" w:styleId="WW8Num3z2" w:customStyle="1">
    <w:name w:val="WW8Num3z2"/>
    <w:qFormat/>
    <w:rPr>
      <w:bCs/>
    </w:rPr>
  </w:style>
  <w:style w:type="character" w:styleId="EndnoteReference1" w:customStyle="1">
    <w:name w:val="Endnote Reference1"/>
    <w:qFormat/>
    <w:rPr>
      <w:vertAlign w:val="superscript"/>
    </w:rPr>
  </w:style>
  <w:style w:type="character" w:styleId="FootnoteReference1" w:customStyle="1">
    <w:name w:val="Footnote Reference1"/>
    <w:qFormat/>
    <w:rPr>
      <w:vertAlign w:val="superscript"/>
    </w:rPr>
  </w:style>
  <w:style w:type="character" w:styleId="EndnoteReference3" w:customStyle="1">
    <w:name w:val="Endnote Reference3"/>
    <w:qFormat/>
    <w:rPr>
      <w:vertAlign w:val="superscript"/>
    </w:rPr>
  </w:style>
  <w:style w:type="character" w:styleId="FootnoteReference3" w:customStyle="1">
    <w:name w:val="Footnote Reference3"/>
    <w:qFormat/>
    <w:rPr>
      <w:vertAlign w:val="superscript"/>
    </w:rPr>
  </w:style>
  <w:style w:type="character" w:styleId="EndnoteReference2" w:customStyle="1">
    <w:name w:val="Endnote Reference2"/>
    <w:qFormat/>
    <w:rPr>
      <w:vertAlign w:val="superscript"/>
    </w:rPr>
  </w:style>
  <w:style w:type="character" w:styleId="FootnoteReference2" w:customStyle="1">
    <w:name w:val="Footnote Reference2"/>
    <w:qFormat/>
    <w:rPr>
      <w:vertAlign w:val="superscript"/>
    </w:rPr>
  </w:style>
  <w:style w:type="character" w:styleId="EndnoteReference11" w:customStyle="1">
    <w:name w:val="Endnote Reference11"/>
    <w:qFormat/>
    <w:rPr>
      <w:vertAlign w:val="superscript"/>
    </w:rPr>
  </w:style>
  <w:style w:type="character" w:styleId="WW-" w:customStyle="1">
    <w:name w:val="WW-Символы концевой сноски"/>
    <w:qFormat/>
    <w:rPr/>
  </w:style>
  <w:style w:type="character" w:styleId="FootnoteReference11" w:customStyle="1">
    <w:name w:val="Footnote Reference11"/>
    <w:qFormat/>
    <w:rPr>
      <w:vertAlign w:val="superscript"/>
    </w:rPr>
  </w:style>
  <w:style w:type="character" w:styleId="Style21" w:customStyle="1">
    <w:name w:val="Текст выноски Знак"/>
    <w:qFormat/>
    <w:rPr>
      <w:rFonts w:ascii="Tahoma" w:hAnsi="Tahoma" w:cs="Tahoma"/>
      <w:sz w:val="16"/>
      <w:szCs w:val="16"/>
    </w:rPr>
  </w:style>
  <w:style w:type="character" w:styleId="Pagenumber">
    <w:name w:val="page number"/>
    <w:basedOn w:val="DefaultParagraphFont"/>
    <w:qFormat/>
    <w:rPr/>
  </w:style>
  <w:style w:type="character" w:styleId="WW8Num29z0" w:customStyle="1">
    <w:name w:val="WW8Num29z0"/>
    <w:qFormat/>
    <w:rPr/>
  </w:style>
  <w:style w:type="character" w:styleId="WW8Num28z2" w:customStyle="1">
    <w:name w:val="WW8Num28z2"/>
    <w:qFormat/>
    <w:rPr>
      <w:rFonts w:ascii="Wingdings" w:hAnsi="Wingdings" w:cs="Wingdings"/>
    </w:rPr>
  </w:style>
  <w:style w:type="character" w:styleId="WW8Num28z1" w:customStyle="1">
    <w:name w:val="WW8Num28z1"/>
    <w:qFormat/>
    <w:rPr>
      <w:rFonts w:ascii="Courier New" w:hAnsi="Courier New" w:cs="Courier New"/>
    </w:rPr>
  </w:style>
  <w:style w:type="character" w:styleId="WW8Num28z0" w:customStyle="1">
    <w:name w:val="WW8Num28z0"/>
    <w:qFormat/>
    <w:rPr>
      <w:rFonts w:ascii="Symbol" w:hAnsi="Symbol" w:cs="Symbol"/>
    </w:rPr>
  </w:style>
  <w:style w:type="character" w:styleId="WW8Num27z0" w:customStyle="1">
    <w:name w:val="WW8Num27z0"/>
    <w:qFormat/>
    <w:rPr/>
  </w:style>
  <w:style w:type="character" w:styleId="WW8Num26z0" w:customStyle="1">
    <w:name w:val="WW8Num26z0"/>
    <w:qFormat/>
    <w:rPr/>
  </w:style>
  <w:style w:type="character" w:styleId="WW8Num25z2" w:customStyle="1">
    <w:name w:val="WW8Num25z2"/>
    <w:qFormat/>
    <w:rPr>
      <w:rFonts w:ascii="Wingdings" w:hAnsi="Wingdings" w:cs="Wingdings"/>
    </w:rPr>
  </w:style>
  <w:style w:type="character" w:styleId="WW8Num25z1" w:customStyle="1">
    <w:name w:val="WW8Num25z1"/>
    <w:qFormat/>
    <w:rPr>
      <w:rFonts w:ascii="Courier New" w:hAnsi="Courier New" w:cs="Courier New"/>
    </w:rPr>
  </w:style>
  <w:style w:type="character" w:styleId="WW8Num25z0" w:customStyle="1">
    <w:name w:val="WW8Num25z0"/>
    <w:qFormat/>
    <w:rPr>
      <w:rFonts w:ascii="Symbol" w:hAnsi="Symbol" w:cs="Symbol"/>
    </w:rPr>
  </w:style>
  <w:style w:type="character" w:styleId="WW8Num24z8" w:customStyle="1">
    <w:name w:val="WW8Num24z8"/>
    <w:qFormat/>
    <w:rPr/>
  </w:style>
  <w:style w:type="character" w:styleId="WW8Num24z7" w:customStyle="1">
    <w:name w:val="WW8Num24z7"/>
    <w:qFormat/>
    <w:rPr/>
  </w:style>
  <w:style w:type="character" w:styleId="WW8Num24z6" w:customStyle="1">
    <w:name w:val="WW8Num24z6"/>
    <w:qFormat/>
    <w:rPr/>
  </w:style>
  <w:style w:type="character" w:styleId="WW8Num24z5" w:customStyle="1">
    <w:name w:val="WW8Num24z5"/>
    <w:qFormat/>
    <w:rPr/>
  </w:style>
  <w:style w:type="character" w:styleId="WW8Num24z4" w:customStyle="1">
    <w:name w:val="WW8Num24z4"/>
    <w:qFormat/>
    <w:rPr/>
  </w:style>
  <w:style w:type="character" w:styleId="WW8Num24z3" w:customStyle="1">
    <w:name w:val="WW8Num24z3"/>
    <w:qFormat/>
    <w:rPr/>
  </w:style>
  <w:style w:type="character" w:styleId="WW8Num24z2" w:customStyle="1">
    <w:name w:val="WW8Num24z2"/>
    <w:qFormat/>
    <w:rPr>
      <w:b w:val="false"/>
      <w:sz w:val="24"/>
      <w:szCs w:val="24"/>
    </w:rPr>
  </w:style>
  <w:style w:type="character" w:styleId="WW8Num24z1" w:customStyle="1">
    <w:name w:val="WW8Num24z1"/>
    <w:qFormat/>
    <w:rPr>
      <w:b w:val="false"/>
      <w:u w:val="none"/>
    </w:rPr>
  </w:style>
  <w:style w:type="character" w:styleId="WW8Num24z0" w:customStyle="1">
    <w:name w:val="WW8Num24z0"/>
    <w:qFormat/>
    <w:rPr>
      <w:b/>
    </w:rPr>
  </w:style>
  <w:style w:type="character" w:styleId="WW8Num23z2" w:customStyle="1">
    <w:name w:val="WW8Num23z2"/>
    <w:qFormat/>
    <w:rPr>
      <w:rFonts w:ascii="Wingdings" w:hAnsi="Wingdings" w:cs="Wingdings"/>
    </w:rPr>
  </w:style>
  <w:style w:type="character" w:styleId="WW8Num23z1" w:customStyle="1">
    <w:name w:val="WW8Num23z1"/>
    <w:qFormat/>
    <w:rPr>
      <w:rFonts w:ascii="Courier New" w:hAnsi="Courier New" w:cs="Courier New"/>
    </w:rPr>
  </w:style>
  <w:style w:type="character" w:styleId="WW8Num23z0" w:customStyle="1">
    <w:name w:val="WW8Num23z0"/>
    <w:qFormat/>
    <w:rPr>
      <w:rFonts w:ascii="Symbol" w:hAnsi="Symbol" w:cs="Symbol"/>
    </w:rPr>
  </w:style>
  <w:style w:type="character" w:styleId="WW8Num22z8" w:customStyle="1">
    <w:name w:val="WW8Num22z8"/>
    <w:qFormat/>
    <w:rPr/>
  </w:style>
  <w:style w:type="character" w:styleId="WW8Num22z7" w:customStyle="1">
    <w:name w:val="WW8Num22z7"/>
    <w:qFormat/>
    <w:rPr/>
  </w:style>
  <w:style w:type="character" w:styleId="WW8Num22z6" w:customStyle="1">
    <w:name w:val="WW8Num22z6"/>
    <w:qFormat/>
    <w:rPr/>
  </w:style>
  <w:style w:type="character" w:styleId="WW8Num22z5" w:customStyle="1">
    <w:name w:val="WW8Num22z5"/>
    <w:qFormat/>
    <w:rPr/>
  </w:style>
  <w:style w:type="character" w:styleId="WW8Num22z4" w:customStyle="1">
    <w:name w:val="WW8Num22z4"/>
    <w:qFormat/>
    <w:rPr/>
  </w:style>
  <w:style w:type="character" w:styleId="WW8Num22z3" w:customStyle="1">
    <w:name w:val="WW8Num22z3"/>
    <w:qFormat/>
    <w:rPr/>
  </w:style>
  <w:style w:type="character" w:styleId="WW8Num22z2" w:customStyle="1">
    <w:name w:val="WW8Num22z2"/>
    <w:qFormat/>
    <w:rPr/>
  </w:style>
  <w:style w:type="character" w:styleId="WW8Num22z1" w:customStyle="1">
    <w:name w:val="WW8Num22z1"/>
    <w:qFormat/>
    <w:rPr/>
  </w:style>
  <w:style w:type="character" w:styleId="WW8Num22z0" w:customStyle="1">
    <w:name w:val="WW8Num22z0"/>
    <w:qFormat/>
    <w:rPr>
      <w:sz w:val="24"/>
      <w:szCs w:val="24"/>
    </w:rPr>
  </w:style>
  <w:style w:type="character" w:styleId="WW8Num21z2" w:customStyle="1">
    <w:name w:val="WW8Num21z2"/>
    <w:qFormat/>
    <w:rPr>
      <w:rFonts w:ascii="Wingdings" w:hAnsi="Wingdings" w:cs="Wingdings"/>
    </w:rPr>
  </w:style>
  <w:style w:type="character" w:styleId="WW8Num21z1" w:customStyle="1">
    <w:name w:val="WW8Num21z1"/>
    <w:qFormat/>
    <w:rPr>
      <w:rFonts w:ascii="Courier New" w:hAnsi="Courier New" w:cs="Courier New"/>
    </w:rPr>
  </w:style>
  <w:style w:type="character" w:styleId="WW8Num21z0" w:customStyle="1">
    <w:name w:val="WW8Num21z0"/>
    <w:qFormat/>
    <w:rPr>
      <w:rFonts w:ascii="Symbol" w:hAnsi="Symbol" w:cs="Symbol"/>
    </w:rPr>
  </w:style>
  <w:style w:type="character" w:styleId="WW8Num20z8" w:customStyle="1">
    <w:name w:val="WW8Num20z8"/>
    <w:qFormat/>
    <w:rPr/>
  </w:style>
  <w:style w:type="character" w:styleId="WW8Num20z7" w:customStyle="1">
    <w:name w:val="WW8Num20z7"/>
    <w:qFormat/>
    <w:rPr/>
  </w:style>
  <w:style w:type="character" w:styleId="WW8Num20z6" w:customStyle="1">
    <w:name w:val="WW8Num20z6"/>
    <w:qFormat/>
    <w:rPr/>
  </w:style>
  <w:style w:type="character" w:styleId="WW8Num20z5" w:customStyle="1">
    <w:name w:val="WW8Num20z5"/>
    <w:qFormat/>
    <w:rPr/>
  </w:style>
  <w:style w:type="character" w:styleId="WW8Num20z4" w:customStyle="1">
    <w:name w:val="WW8Num20z4"/>
    <w:qFormat/>
    <w:rPr/>
  </w:style>
  <w:style w:type="character" w:styleId="WW8Num20z3" w:customStyle="1">
    <w:name w:val="WW8Num20z3"/>
    <w:qFormat/>
    <w:rPr/>
  </w:style>
  <w:style w:type="character" w:styleId="WW8Num20z2" w:customStyle="1">
    <w:name w:val="WW8Num20z2"/>
    <w:qFormat/>
    <w:rPr>
      <w:b w:val="false"/>
      <w:sz w:val="24"/>
      <w:szCs w:val="24"/>
    </w:rPr>
  </w:style>
  <w:style w:type="character" w:styleId="WW8Num20z1" w:customStyle="1">
    <w:name w:val="WW8Num20z1"/>
    <w:qFormat/>
    <w:rPr>
      <w:rFonts w:ascii="Symbol" w:hAnsi="Symbol" w:cs="Symbol"/>
      <w:b w:val="false"/>
      <w:u w:val="none"/>
    </w:rPr>
  </w:style>
  <w:style w:type="character" w:styleId="WW8Num20z0" w:customStyle="1">
    <w:name w:val="WW8Num20z0"/>
    <w:qFormat/>
    <w:rPr>
      <w:b/>
    </w:rPr>
  </w:style>
  <w:style w:type="character" w:styleId="WW8Num19z2" w:customStyle="1">
    <w:name w:val="WW8Num19z2"/>
    <w:qFormat/>
    <w:rPr>
      <w:rFonts w:ascii="Wingdings" w:hAnsi="Wingdings" w:cs="Wingdings"/>
    </w:rPr>
  </w:style>
  <w:style w:type="character" w:styleId="WW8Num19z1" w:customStyle="1">
    <w:name w:val="WW8Num19z1"/>
    <w:qFormat/>
    <w:rPr>
      <w:rFonts w:ascii="Courier New" w:hAnsi="Courier New" w:cs="Courier New"/>
    </w:rPr>
  </w:style>
  <w:style w:type="character" w:styleId="WW8Num19z0" w:customStyle="1">
    <w:name w:val="WW8Num19z0"/>
    <w:qFormat/>
    <w:rPr>
      <w:rFonts w:ascii="Symbol" w:hAnsi="Symbol" w:cs="Symbol"/>
    </w:rPr>
  </w:style>
  <w:style w:type="character" w:styleId="WW8Num18z0" w:customStyle="1">
    <w:name w:val="WW8Num18z0"/>
    <w:qFormat/>
    <w:rPr/>
  </w:style>
  <w:style w:type="character" w:styleId="WW8Num17z8" w:customStyle="1">
    <w:name w:val="WW8Num17z8"/>
    <w:qFormat/>
    <w:rPr/>
  </w:style>
  <w:style w:type="character" w:styleId="WW8Num17z7" w:customStyle="1">
    <w:name w:val="WW8Num17z7"/>
    <w:qFormat/>
    <w:rPr/>
  </w:style>
  <w:style w:type="character" w:styleId="WW8Num17z6" w:customStyle="1">
    <w:name w:val="WW8Num17z6"/>
    <w:qFormat/>
    <w:rPr/>
  </w:style>
  <w:style w:type="character" w:styleId="WW8Num17z5" w:customStyle="1">
    <w:name w:val="WW8Num17z5"/>
    <w:qFormat/>
    <w:rPr/>
  </w:style>
  <w:style w:type="character" w:styleId="WW8Num17z4" w:customStyle="1">
    <w:name w:val="WW8Num17z4"/>
    <w:qFormat/>
    <w:rPr/>
  </w:style>
  <w:style w:type="character" w:styleId="WW8Num17z3" w:customStyle="1">
    <w:name w:val="WW8Num17z3"/>
    <w:qFormat/>
    <w:rPr/>
  </w:style>
  <w:style w:type="character" w:styleId="WW8Num17z2" w:customStyle="1">
    <w:name w:val="WW8Num17z2"/>
    <w:qFormat/>
    <w:rPr/>
  </w:style>
  <w:style w:type="character" w:styleId="WW8Num17z1" w:customStyle="1">
    <w:name w:val="WW8Num17z1"/>
    <w:qFormat/>
    <w:rPr/>
  </w:style>
  <w:style w:type="character" w:styleId="WW8Num17z0" w:customStyle="1">
    <w:name w:val="WW8Num17z0"/>
    <w:qFormat/>
    <w:rPr>
      <w:b/>
    </w:rPr>
  </w:style>
  <w:style w:type="character" w:styleId="WW8Num16z3" w:customStyle="1">
    <w:name w:val="WW8Num16z3"/>
    <w:qFormat/>
    <w:rPr>
      <w:rFonts w:ascii="Symbol" w:hAnsi="Symbol" w:cs="Symbol"/>
    </w:rPr>
  </w:style>
  <w:style w:type="character" w:styleId="WW8Num16z2" w:customStyle="1">
    <w:name w:val="WW8Num16z2"/>
    <w:qFormat/>
    <w:rPr>
      <w:rFonts w:ascii="Wingdings" w:hAnsi="Wingdings" w:cs="Wingdings"/>
    </w:rPr>
  </w:style>
  <w:style w:type="character" w:styleId="WW8Num16z1" w:customStyle="1">
    <w:name w:val="WW8Num16z1"/>
    <w:qFormat/>
    <w:rPr>
      <w:rFonts w:ascii="Courier New" w:hAnsi="Courier New" w:cs="Courier New"/>
    </w:rPr>
  </w:style>
  <w:style w:type="character" w:styleId="WW8Num16z0" w:customStyle="1">
    <w:name w:val="WW8Num16z0"/>
    <w:qFormat/>
    <w:rPr>
      <w:rFonts w:ascii="Times New Roman" w:hAnsi="Times New Roman" w:cs="Times New Roman"/>
    </w:rPr>
  </w:style>
  <w:style w:type="character" w:styleId="WW8Num15z2" w:customStyle="1">
    <w:name w:val="WW8Num15z2"/>
    <w:qFormat/>
    <w:rPr>
      <w:rFonts w:ascii="Wingdings" w:hAnsi="Wingdings" w:cs="Wingdings"/>
    </w:rPr>
  </w:style>
  <w:style w:type="character" w:styleId="WW8Num15z1" w:customStyle="1">
    <w:name w:val="WW8Num15z1"/>
    <w:qFormat/>
    <w:rPr>
      <w:rFonts w:ascii="Courier New" w:hAnsi="Courier New" w:cs="Courier New"/>
    </w:rPr>
  </w:style>
  <w:style w:type="character" w:styleId="WW8Num15z0" w:customStyle="1">
    <w:name w:val="WW8Num15z0"/>
    <w:qFormat/>
    <w:rPr>
      <w:rFonts w:ascii="Symbol" w:hAnsi="Symbol" w:cs="Symbol"/>
    </w:rPr>
  </w:style>
  <w:style w:type="character" w:styleId="WW8Num14z8" w:customStyle="1">
    <w:name w:val="WW8Num14z8"/>
    <w:qFormat/>
    <w:rPr/>
  </w:style>
  <w:style w:type="character" w:styleId="WW8Num14z7" w:customStyle="1">
    <w:name w:val="WW8Num14z7"/>
    <w:qFormat/>
    <w:rPr/>
  </w:style>
  <w:style w:type="character" w:styleId="WW8Num14z6" w:customStyle="1">
    <w:name w:val="WW8Num14z6"/>
    <w:qFormat/>
    <w:rPr/>
  </w:style>
  <w:style w:type="character" w:styleId="WW8Num14z5" w:customStyle="1">
    <w:name w:val="WW8Num14z5"/>
    <w:qFormat/>
    <w:rPr/>
  </w:style>
  <w:style w:type="character" w:styleId="WW8Num14z4" w:customStyle="1">
    <w:name w:val="WW8Num14z4"/>
    <w:qFormat/>
    <w:rPr/>
  </w:style>
  <w:style w:type="character" w:styleId="WW8Num14z3" w:customStyle="1">
    <w:name w:val="WW8Num14z3"/>
    <w:qFormat/>
    <w:rPr/>
  </w:style>
  <w:style w:type="character" w:styleId="WW8Num14z2" w:customStyle="1">
    <w:name w:val="WW8Num14z2"/>
    <w:qFormat/>
    <w:rPr/>
  </w:style>
  <w:style w:type="character" w:styleId="WW8Num14z1" w:customStyle="1">
    <w:name w:val="WW8Num14z1"/>
    <w:qFormat/>
    <w:rPr/>
  </w:style>
  <w:style w:type="character" w:styleId="WW8Num14z0" w:customStyle="1">
    <w:name w:val="WW8Num14z0"/>
    <w:qFormat/>
    <w:rPr>
      <w:sz w:val="24"/>
      <w:szCs w:val="24"/>
    </w:rPr>
  </w:style>
  <w:style w:type="character" w:styleId="WW8Num13z0" w:customStyle="1">
    <w:name w:val="WW8Num13z0"/>
    <w:qFormat/>
    <w:rPr/>
  </w:style>
  <w:style w:type="character" w:styleId="WW8Num12z2" w:customStyle="1">
    <w:name w:val="WW8Num12z2"/>
    <w:qFormat/>
    <w:rPr>
      <w:rFonts w:ascii="Wingdings" w:hAnsi="Wingdings" w:cs="Wingdings"/>
    </w:rPr>
  </w:style>
  <w:style w:type="character" w:styleId="WW8Num12z1" w:customStyle="1">
    <w:name w:val="WW8Num12z1"/>
    <w:qFormat/>
    <w:rPr>
      <w:rFonts w:ascii="Courier New" w:hAnsi="Courier New" w:cs="Courier New"/>
    </w:rPr>
  </w:style>
  <w:style w:type="character" w:styleId="WW8Num12z0" w:customStyle="1">
    <w:name w:val="WW8Num12z0"/>
    <w:qFormat/>
    <w:rPr>
      <w:rFonts w:ascii="Symbol" w:hAnsi="Symbol" w:cs="Symbol"/>
    </w:rPr>
  </w:style>
  <w:style w:type="character" w:styleId="WW8Num9z2" w:customStyle="1">
    <w:name w:val="WW8Num9z2"/>
    <w:qFormat/>
    <w:rPr>
      <w:rFonts w:ascii="Wingdings" w:hAnsi="Wingdings" w:cs="Wingdings"/>
    </w:rPr>
  </w:style>
  <w:style w:type="character" w:styleId="WW8Num9z1" w:customStyle="1">
    <w:name w:val="WW8Num9z1"/>
    <w:qFormat/>
    <w:rPr>
      <w:rFonts w:ascii="Courier New" w:hAnsi="Courier New" w:cs="Courier New"/>
    </w:rPr>
  </w:style>
  <w:style w:type="character" w:styleId="WW8Num7z2" w:customStyle="1">
    <w:name w:val="WW8Num7z2"/>
    <w:qFormat/>
    <w:rPr>
      <w:rFonts w:ascii="Wingdings" w:hAnsi="Wingdings" w:cs="Wingdings"/>
    </w:rPr>
  </w:style>
  <w:style w:type="character" w:styleId="WW8Num7z1" w:customStyle="1">
    <w:name w:val="WW8Num7z1"/>
    <w:qFormat/>
    <w:rPr>
      <w:rFonts w:ascii="Courier New" w:hAnsi="Courier New" w:cs="Courier New"/>
    </w:rPr>
  </w:style>
  <w:style w:type="character" w:styleId="WW8Num2z2" w:customStyle="1">
    <w:name w:val="WW8Num2z2"/>
    <w:qFormat/>
    <w:rPr>
      <w:rFonts w:ascii="Wingdings" w:hAnsi="Wingdings" w:cs="Wingdings"/>
    </w:rPr>
  </w:style>
  <w:style w:type="character" w:styleId="WW8Num2z1" w:customStyle="1">
    <w:name w:val="WW8Num2z1"/>
    <w:qFormat/>
    <w:rPr>
      <w:rFonts w:ascii="Courier New" w:hAnsi="Courier New" w:cs="Courier New"/>
    </w:rPr>
  </w:style>
  <w:style w:type="character" w:styleId="WW8Num11z8" w:customStyle="1">
    <w:name w:val="WW8Num11z8"/>
    <w:qFormat/>
    <w:rPr/>
  </w:style>
  <w:style w:type="character" w:styleId="WW8Num11z7" w:customStyle="1">
    <w:name w:val="WW8Num11z7"/>
    <w:qFormat/>
    <w:rPr/>
  </w:style>
  <w:style w:type="character" w:styleId="WW8Num11z6" w:customStyle="1">
    <w:name w:val="WW8Num11z6"/>
    <w:qFormat/>
    <w:rPr/>
  </w:style>
  <w:style w:type="character" w:styleId="WW8Num11z5" w:customStyle="1">
    <w:name w:val="WW8Num11z5"/>
    <w:qFormat/>
    <w:rPr/>
  </w:style>
  <w:style w:type="character" w:styleId="WW8Num11z4" w:customStyle="1">
    <w:name w:val="WW8Num11z4"/>
    <w:qFormat/>
    <w:rPr/>
  </w:style>
  <w:style w:type="character" w:styleId="WW8Num11z3" w:customStyle="1">
    <w:name w:val="WW8Num11z3"/>
    <w:qFormat/>
    <w:rPr/>
  </w:style>
  <w:style w:type="character" w:styleId="WW8Num11z2" w:customStyle="1">
    <w:name w:val="WW8Num11z2"/>
    <w:qFormat/>
    <w:rPr/>
  </w:style>
  <w:style w:type="character" w:styleId="WW8Num11z1" w:customStyle="1">
    <w:name w:val="WW8Num11z1"/>
    <w:qFormat/>
    <w:rPr/>
  </w:style>
  <w:style w:type="character" w:styleId="WW8Num11z0" w:customStyle="1">
    <w:name w:val="WW8Num11z0"/>
    <w:qFormat/>
    <w:rPr>
      <w:sz w:val="24"/>
      <w:szCs w:val="24"/>
    </w:rPr>
  </w:style>
  <w:style w:type="character" w:styleId="WW8Num10z8" w:customStyle="1">
    <w:name w:val="WW8Num10z8"/>
    <w:qFormat/>
    <w:rPr/>
  </w:style>
  <w:style w:type="character" w:styleId="WW8Num10z7" w:customStyle="1">
    <w:name w:val="WW8Num10z7"/>
    <w:qFormat/>
    <w:rPr/>
  </w:style>
  <w:style w:type="character" w:styleId="WW8Num10z6" w:customStyle="1">
    <w:name w:val="WW8Num10z6"/>
    <w:qFormat/>
    <w:rPr/>
  </w:style>
  <w:style w:type="character" w:styleId="WW8Num10z5" w:customStyle="1">
    <w:name w:val="WW8Num10z5"/>
    <w:qFormat/>
    <w:rPr/>
  </w:style>
  <w:style w:type="character" w:styleId="WW8Num10z4" w:customStyle="1">
    <w:name w:val="WW8Num10z4"/>
    <w:qFormat/>
    <w:rPr/>
  </w:style>
  <w:style w:type="character" w:styleId="WW8Num10z3" w:customStyle="1">
    <w:name w:val="WW8Num10z3"/>
    <w:qFormat/>
    <w:rPr/>
  </w:style>
  <w:style w:type="character" w:styleId="WW8Num10z2" w:customStyle="1">
    <w:name w:val="WW8Num10z2"/>
    <w:qFormat/>
    <w:rPr/>
  </w:style>
  <w:style w:type="character" w:styleId="WW8Num10z1" w:customStyle="1">
    <w:name w:val="WW8Num10z1"/>
    <w:qFormat/>
    <w:rPr/>
  </w:style>
  <w:style w:type="character" w:styleId="WW8Num1z8" w:customStyle="1">
    <w:name w:val="WW8Num1z8"/>
    <w:qFormat/>
    <w:rPr/>
  </w:style>
  <w:style w:type="character" w:styleId="WW8Num1z7" w:customStyle="1">
    <w:name w:val="WW8Num1z7"/>
    <w:qFormat/>
    <w:rPr/>
  </w:style>
  <w:style w:type="character" w:styleId="WW8Num1z6" w:customStyle="1">
    <w:name w:val="WW8Num1z6"/>
    <w:qFormat/>
    <w:rPr/>
  </w:style>
  <w:style w:type="character" w:styleId="WW8Num1z5" w:customStyle="1">
    <w:name w:val="WW8Num1z5"/>
    <w:qFormat/>
    <w:rPr/>
  </w:style>
  <w:style w:type="character" w:styleId="WW8Num1z4" w:customStyle="1">
    <w:name w:val="WW8Num1z4"/>
    <w:qFormat/>
    <w:rPr/>
  </w:style>
  <w:style w:type="character" w:styleId="WW8Num1z3" w:customStyle="1">
    <w:name w:val="WW8Num1z3"/>
    <w:qFormat/>
    <w:rPr/>
  </w:style>
  <w:style w:type="character" w:styleId="WW8Num1z2" w:customStyle="1">
    <w:name w:val="WW8Num1z2"/>
    <w:qFormat/>
    <w:rPr/>
  </w:style>
  <w:style w:type="character" w:styleId="WW8Num1z1" w:customStyle="1">
    <w:name w:val="WW8Num1z1"/>
    <w:qFormat/>
    <w:rPr/>
  </w:style>
  <w:style w:type="character" w:styleId="WW8Num1z0" w:customStyle="1">
    <w:name w:val="WW8Num1z0"/>
    <w:qFormat/>
    <w:rPr/>
  </w:style>
  <w:style w:type="character" w:styleId="WW8Num10z0" w:customStyle="1">
    <w:name w:val="WW8Num10z0"/>
    <w:qFormat/>
    <w:rPr>
      <w:sz w:val="24"/>
      <w:szCs w:val="24"/>
      <w:shd w:fill="C0C0C0" w:val="clear"/>
    </w:rPr>
  </w:style>
  <w:style w:type="character" w:styleId="WW8Num9z0" w:customStyle="1">
    <w:name w:val="WW8Num9z0"/>
    <w:qFormat/>
    <w:rPr>
      <w:rFonts w:ascii="Symbol" w:hAnsi="Symbol" w:cs="Symbol"/>
    </w:rPr>
  </w:style>
  <w:style w:type="character" w:styleId="WW8Num8z0" w:customStyle="1">
    <w:name w:val="WW8Num8z0"/>
    <w:qFormat/>
    <w:rPr>
      <w:rFonts w:ascii="Symbol" w:hAnsi="Symbol" w:cs="Symbol"/>
    </w:rPr>
  </w:style>
  <w:style w:type="character" w:styleId="WW8Num7z0" w:customStyle="1">
    <w:name w:val="WW8Num7z0"/>
    <w:qFormat/>
    <w:rPr>
      <w:rFonts w:ascii="Symbol" w:hAnsi="Symbol" w:cs="Symbol"/>
    </w:rPr>
  </w:style>
  <w:style w:type="character" w:styleId="WW8Num6z0" w:customStyle="1">
    <w:name w:val="WW8Num6z0"/>
    <w:qFormat/>
    <w:rPr>
      <w:rFonts w:ascii="Symbol" w:hAnsi="Symbol" w:cs="Symbol"/>
    </w:rPr>
  </w:style>
  <w:style w:type="character" w:styleId="WW8Num5z2" w:customStyle="1">
    <w:name w:val="WW8Num5z2"/>
    <w:qFormat/>
    <w:rPr/>
  </w:style>
  <w:style w:type="character" w:styleId="WW8Num5z1" w:customStyle="1">
    <w:name w:val="WW8Num5z1"/>
    <w:qFormat/>
    <w:rPr>
      <w:b w:val="false"/>
      <w:bCs/>
      <w:i w:val="false"/>
    </w:rPr>
  </w:style>
  <w:style w:type="character" w:styleId="WW8Num5z0" w:customStyle="1">
    <w:name w:val="WW8Num5z0"/>
    <w:qFormat/>
    <w:rPr>
      <w:b/>
    </w:rPr>
  </w:style>
  <w:style w:type="character" w:styleId="WW8Num4z2" w:customStyle="1">
    <w:name w:val="WW8Num4z2"/>
    <w:qFormat/>
    <w:rPr>
      <w:bCs/>
      <w:sz w:val="24"/>
      <w:shd w:fill="C0C0C0" w:val="clear"/>
      <w:lang w:val="en-US"/>
    </w:rPr>
  </w:style>
  <w:style w:type="character" w:styleId="WW8Num4z1" w:customStyle="1">
    <w:name w:val="WW8Num4z1"/>
    <w:qFormat/>
    <w:rPr>
      <w:bCs/>
      <w:i w:val="false"/>
      <w:sz w:val="24"/>
      <w:shd w:fill="C0C0C0" w:val="clear"/>
    </w:rPr>
  </w:style>
  <w:style w:type="character" w:styleId="WW8Num4z0" w:customStyle="1">
    <w:name w:val="WW8Num4z0"/>
    <w:qFormat/>
    <w:rPr>
      <w:b/>
      <w:bCs/>
    </w:rPr>
  </w:style>
  <w:style w:type="character" w:styleId="WW8Num2z0" w:customStyle="1">
    <w:name w:val="WW8Num2z0"/>
    <w:qFormat/>
    <w:rPr>
      <w:rFonts w:ascii="Symbol" w:hAnsi="Symbol" w:cs="Symbol"/>
    </w:rPr>
  </w:style>
  <w:style w:type="character" w:styleId="Style22">
    <w:name w:val="Символ нумерации"/>
    <w:qFormat/>
    <w:rPr/>
  </w:style>
  <w:style w:type="character" w:styleId="Style23">
    <w:name w:val="Маркеры"/>
    <w:qFormat/>
    <w:rPr>
      <w:rFonts w:ascii="OpenSymbol" w:hAnsi="OpenSymbol" w:eastAsia="OpenSymbol" w:cs="OpenSymbol"/>
    </w:rPr>
  </w:style>
  <w:style w:type="paragraph" w:styleId="Style24">
    <w:name w:val="Заголовок"/>
    <w:basedOn w:val="Normal"/>
    <w:next w:val="BodyText"/>
    <w:qFormat/>
    <w:pPr>
      <w:keepNext w:val="true"/>
      <w:spacing w:before="240" w:after="120"/>
    </w:pPr>
    <w:rPr>
      <w:rFonts w:ascii="PT Sans" w:hAnsi="PT Sans" w:eastAsia="Noto Sans CJK SC" w:cs="Lohit Devanagari"/>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5">
    <w:name w:val="Указатель"/>
    <w:basedOn w:val="Normal"/>
    <w:qFormat/>
    <w:pPr>
      <w:suppressLineNumbers/>
    </w:pPr>
    <w:rPr>
      <w:rFonts w:cs="Lohit Devanagari"/>
    </w:rPr>
  </w:style>
  <w:style w:type="paragraph" w:styleId="1" w:customStyle="1">
    <w:name w:val="Заголовок1"/>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Caption1">
    <w:name w:val="caption1"/>
    <w:basedOn w:val="Normal"/>
    <w:qFormat/>
    <w:pPr>
      <w:suppressLineNumbers/>
      <w:spacing w:before="120" w:after="120"/>
    </w:pPr>
    <w:rPr>
      <w:rFonts w:cs="Lohit Devanagari"/>
      <w:i/>
      <w:iCs/>
      <w:sz w:val="24"/>
      <w:szCs w:val="24"/>
    </w:rPr>
  </w:style>
  <w:style w:type="paragraph" w:styleId="Indexheading">
    <w:name w:val="index heading"/>
    <w:basedOn w:val="Normal"/>
    <w:qFormat/>
    <w:pPr>
      <w:suppressLineNumbers/>
    </w:pPr>
    <w:rPr>
      <w:rFonts w:cs="Lohit Devanagari"/>
    </w:rPr>
  </w:style>
  <w:style w:type="paragraph" w:styleId="Title">
    <w:name w:val="Title"/>
    <w:basedOn w:val="Normal"/>
    <w:link w:val="Style7"/>
    <w:qFormat/>
    <w:rsid w:val="00a264b0"/>
    <w:pPr>
      <w:jc w:val="center"/>
    </w:pPr>
    <w:rPr>
      <w:b/>
      <w:bCs/>
      <w:sz w:val="24"/>
      <w:szCs w:val="24"/>
    </w:rPr>
  </w:style>
  <w:style w:type="paragraph" w:styleId="Style26"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qFormat/>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7" w:customStyle="1">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pPr>
      <w:jc w:val="both"/>
    </w:pPr>
    <w:rPr>
      <w:color w:val="0000FF"/>
    </w:rPr>
  </w:style>
  <w:style w:type="paragraph" w:styleId="Annotationtext">
    <w:name w:val="annotation text"/>
    <w:basedOn w:val="Normal"/>
    <w:link w:val="Style9"/>
    <w:qFormat/>
    <w:pPr/>
    <w:rPr/>
  </w:style>
  <w:style w:type="paragraph" w:styleId="Annotationsubject">
    <w:name w:val="annotation subject"/>
    <w:basedOn w:val="Annotationtext"/>
    <w:next w:val="Annotationtext"/>
    <w:link w:val="Style10"/>
    <w:qFormat/>
    <w:pPr/>
    <w:rPr>
      <w:b/>
      <w:bCs/>
    </w:rPr>
  </w:style>
  <w:style w:type="paragraph" w:styleId="ListParagraph">
    <w:name w:val="List Paragraph"/>
    <w:basedOn w:val="Normal"/>
    <w:link w:val="Style18"/>
    <w:qFormat/>
    <w:pPr>
      <w:ind w:left="708"/>
    </w:pPr>
    <w:rPr/>
  </w:style>
  <w:style w:type="paragraph" w:styleId="Style28"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9"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00000A"/>
      <w:kern w:val="0"/>
      <w:sz w:val="32"/>
      <w:szCs w:val="20"/>
      <w:lang w:val="ru-RU" w:eastAsia="en-US" w:bidi="ar-SA"/>
    </w:rPr>
  </w:style>
  <w:style w:type="paragraph" w:styleId="BodyTextIndent">
    <w:name w:val="Body Text Indent"/>
    <w:basedOn w:val="Normal"/>
    <w:link w:val="Style11"/>
    <w:rsid w:val="00e00bca"/>
    <w:pPr>
      <w:spacing w:before="0" w:after="120"/>
      <w:ind w:left="283"/>
    </w:pPr>
    <w:rPr/>
  </w:style>
  <w:style w:type="paragraph" w:styleId="Style30"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31" w:customStyle="1">
    <w:name w:val="Пункт договора"/>
    <w:basedOn w:val="Normal"/>
    <w:qFormat/>
    <w:rsid w:val="00e65842"/>
    <w:pPr>
      <w:jc w:val="both"/>
    </w:pPr>
    <w:rPr>
      <w:rFonts w:ascii="Arial" w:hAnsi="Arial"/>
    </w:rPr>
  </w:style>
  <w:style w:type="paragraph" w:styleId="1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2"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00000A"/>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32" w:customStyle="1">
    <w:name w:val="Содержимое таблицы"/>
    <w:basedOn w:val="Normal"/>
    <w:qFormat/>
    <w:pPr>
      <w:suppressLineNumbers/>
    </w:pPr>
    <w:rPr/>
  </w:style>
  <w:style w:type="paragraph" w:styleId="Style33" w:customStyle="1">
    <w:name w:val="Заголовок таблицы"/>
    <w:basedOn w:val="Style32"/>
    <w:qFormat/>
    <w:pPr>
      <w:jc w:val="center"/>
    </w:pPr>
    <w:rPr>
      <w:b/>
      <w:bCs/>
    </w:rPr>
  </w:style>
  <w:style w:type="paragraph" w:styleId="ConsPlusNonformat" w:customStyle="1">
    <w:name w:val="ConsPlusNonformat"/>
    <w:qFormat/>
    <w:pPr>
      <w:widowControl/>
      <w:suppressAutoHyphens w:val="true"/>
      <w:bidi w:val="0"/>
      <w:spacing w:before="0" w:after="0"/>
      <w:jc w:val="left"/>
    </w:pPr>
    <w:rPr>
      <w:rFonts w:ascii="Courier New" w:hAnsi="Courier New" w:eastAsia="Calibri" w:cs="Courier New"/>
      <w:color w:val="auto"/>
      <w:kern w:val="0"/>
      <w:sz w:val="20"/>
      <w:szCs w:val="20"/>
      <w:lang w:val="ru-RU" w:eastAsia="zh-CN" w:bidi="ar-SA"/>
    </w:rPr>
  </w:style>
  <w:style w:type="paragraph" w:styleId="U" w:customStyle="1">
    <w:name w:val="u"/>
    <w:basedOn w:val="Normal"/>
    <w:qFormat/>
    <w:pPr>
      <w:ind w:firstLine="390"/>
      <w:jc w:val="both"/>
    </w:pPr>
    <w:rPr/>
  </w:style>
  <w:style w:type="paragraph" w:styleId="Preformat" w:customStyle="1">
    <w:name w:val="Preformat"/>
    <w:qFormat/>
    <w:pPr>
      <w:widowControl/>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aption111" w:customStyle="1">
    <w:name w:val="Caption111"/>
    <w:basedOn w:val="Normal"/>
    <w:qFormat/>
    <w:pPr>
      <w:suppressLineNumbers/>
      <w:spacing w:before="120" w:after="120"/>
    </w:pPr>
    <w:rPr>
      <w:rFonts w:cs="Lohit Devanagari"/>
      <w:i/>
      <w:iCs/>
      <w:sz w:val="24"/>
      <w:szCs w:val="24"/>
    </w:rPr>
  </w:style>
  <w:style w:type="paragraph" w:styleId="Caption11" w:customStyle="1">
    <w:name w:val="Caption11"/>
    <w:basedOn w:val="Normal"/>
    <w:qFormat/>
    <w:pPr>
      <w:suppressLineNumbers/>
      <w:spacing w:before="120" w:after="120"/>
    </w:pPr>
    <w:rPr>
      <w:rFonts w:cs="Lohit Devanagari"/>
      <w:i/>
      <w:iCs/>
      <w:sz w:val="24"/>
      <w:szCs w:val="24"/>
    </w:rPr>
  </w:style>
  <w:style w:type="paragraph" w:styleId="Caption12" w:customStyle="1">
    <w:name w:val="Caption12"/>
    <w:basedOn w:val="Normal"/>
    <w:qFormat/>
    <w:pPr>
      <w:suppressLineNumbers/>
      <w:spacing w:before="120" w:after="120"/>
    </w:pPr>
    <w:rPr>
      <w:rFonts w:cs="Lohit Devanagari"/>
      <w:i/>
      <w:iCs/>
      <w:sz w:val="24"/>
      <w:szCs w:val="24"/>
    </w:rPr>
  </w:style>
  <w:style w:type="paragraph" w:styleId="Caption2" w:customStyle="1">
    <w:name w:val="Caption2"/>
    <w:basedOn w:val="Normal"/>
    <w:qFormat/>
    <w:pPr>
      <w:suppressLineNumbers/>
      <w:spacing w:before="120" w:after="120"/>
    </w:pPr>
    <w:rPr>
      <w:rFonts w:cs="Lohit Devanagari"/>
      <w:i/>
      <w:iCs/>
      <w:sz w:val="24"/>
      <w:szCs w:val="24"/>
    </w:rPr>
  </w:style>
  <w:style w:type="paragraph" w:styleId="Style34" w:customStyle="1">
    <w:name w:val="Содержимое врезки"/>
    <w:basedOn w:val="Normal"/>
    <w:qFormat/>
    <w:pPr/>
    <w:rPr/>
  </w:style>
  <w:style w:type="paragraph" w:styleId="Style35" w:customStyle="1">
    <w:name w:val="Текст в заданном формате"/>
    <w:basedOn w:val="Normal"/>
    <w:qFormat/>
    <w:pPr/>
    <w:rPr>
      <w:rFonts w:ascii="Liberation Mono" w:hAnsi="Liberation Mono" w:eastAsia="Liberation Mono" w:cs="Liberation Mono"/>
    </w:rPr>
  </w:style>
  <w:style w:type="paragraph" w:styleId="LO-Normal" w:customStyle="1">
    <w:name w:val="LO-Normal"/>
    <w:qFormat/>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numbering" w:styleId="NoList" w:default="1">
    <w:name w:val="No List"/>
    <w:uiPriority w:val="99"/>
    <w:semiHidden/>
    <w:unhideWhenUsed/>
    <w:qFormat/>
  </w:style>
  <w:style w:type="numbering" w:styleId="WW8Num3" w:customStyle="1">
    <w:name w:val="WW8Num3"/>
    <w:qFormat/>
  </w:style>
  <w:style w:type="numbering" w:styleId="WW8Num1" w:customStyle="1">
    <w:name w:val="WW8Num1"/>
    <w:qFormat/>
  </w:style>
  <w:style w:type="numbering" w:styleId="WW8Num2" w:customStyle="1">
    <w:name w:val="WW8Num2"/>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1">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documentManagement/types"/>
    <ds:schemaRef ds:uri="http://schemas.microsoft.com/office/2006/metadata/properties"/>
    <ds:schemaRef ds:uri="http://purl.org/dc/terms/"/>
    <ds:schemaRef ds:uri="http://purl.org/dc/dcmitype/"/>
    <ds:schemaRef ds:uri="http://www.w3.org/XML/1998/namespace"/>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BF895054-2503-4819-8E89-2029DC9EC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Application>AlterOffice/2026.2.0.0$Linux_X86_64 LibreOffice_project/bc4ef1adf80b36c7a6365f8ed6cbf29021361edd</Application>
  <AppVersion>15.0000</AppVersion>
  <DocSecurity>4</DocSecurity>
  <Pages>18</Pages>
  <Words>7439</Words>
  <Characters>51996</Characters>
  <CharactersWithSpaces>59205</CharactersWithSpaces>
  <Paragraphs>420</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2026-10-05T01:56:00Z</dcterms:created>
  <dc:creator>tsypilev_ag</dc:creator>
  <dc:description/>
  <dc:language>ru-RU</dc:language>
  <cp:lastModifiedBy>gelashvili_is</cp:lastModifiedBy>
  <cp:lastPrinted>2026-09-24T23:08:00Z</cp:lastPrinted>
  <dcterms:modified xsi:type="dcterms:W3CDTF">2026-11-06T15:43:10Z</dcterms:modified>
  <cp:revision>29</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