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footer4.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footer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pPr>
      <w:r>
        <w:rPr>
          <w:sz w:val="24"/>
        </w:rPr>
        <w:t>Договор поставки № _______</w:t>
      </w:r>
    </w:p>
    <w:p>
      <w:pPr>
        <w:pStyle w:val="Normal"/>
        <w:shd w:val="clear" w:color="auto" w:fill="FFFFFF"/>
        <w:tabs>
          <w:tab w:val="clear" w:pos="720"/>
          <w:tab w:val="left" w:pos="570" w:leader="none"/>
          <w:tab w:val="left" w:pos="3060" w:leader="none"/>
          <w:tab w:val="left" w:pos="6519" w:leader="none"/>
        </w:tabs>
        <w:spacing w:before="0" w:after="120"/>
        <w:ind w:firstLine="567"/>
        <w:rPr/>
      </w:pPr>
      <w:r>
        <w:rPr>
          <w:sz w:val="24"/>
          <w:szCs w:val="24"/>
        </w:rPr>
        <w:t>г. Балаково</w:t>
        <w:tab/>
        <w:tab/>
        <w:t>«___» __________ 20__ года</w:t>
      </w:r>
      <w:r>
        <w:rPr>
          <w:rStyle w:val="FootnoteReference"/>
          <w:sz w:val="24"/>
          <w:szCs w:val="24"/>
        </w:rPr>
        <w:footnoteReference w:id="2"/>
      </w:r>
    </w:p>
    <w:p>
      <w:pPr>
        <w:pStyle w:val="Normal"/>
        <w:spacing w:before="0" w:after="120"/>
        <w:ind w:firstLine="567"/>
        <w:jc w:val="both"/>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______________________________________________</w:t>
      </w:r>
      <w:r>
        <w:rPr>
          <w:color w:val="000000"/>
          <w:sz w:val="24"/>
          <w:szCs w:val="24"/>
        </w:rPr>
        <w:t>, действующего на основании доверенности № __ от __.__.20__ г.</w:t>
      </w:r>
      <w:r>
        <w:rPr>
          <w:sz w:val="24"/>
          <w:szCs w:val="24"/>
        </w:rPr>
        <w:t>, с одной стороны, и</w:t>
      </w:r>
    </w:p>
    <w:p>
      <w:pPr>
        <w:pStyle w:val="Normal"/>
        <w:spacing w:before="0" w:after="120"/>
        <w:ind w:firstLine="567"/>
        <w:jc w:val="both"/>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в лице ________________, действующего на основании ______________, с другой стороны,</w:t>
      </w:r>
    </w:p>
    <w:p>
      <w:pPr>
        <w:pStyle w:val="Normal"/>
        <w:spacing w:before="0" w:after="120"/>
        <w:ind w:firstLine="567"/>
        <w:jc w:val="both"/>
        <w:rPr/>
      </w:pPr>
      <w:r>
        <w:rPr>
          <w:bCs/>
          <w:sz w:val="24"/>
          <w:szCs w:val="24"/>
        </w:rPr>
        <w:t xml:space="preserve">совместно в дальнейшем именуемые «Стороны», а по отдельности – «Сторона», </w:t>
      </w:r>
      <w:r>
        <w:rPr>
          <w:bCs/>
          <w:color w:val="000000"/>
          <w:sz w:val="24"/>
          <w:szCs w:val="24"/>
        </w:rPr>
        <w:t>по результатам проведенной конкурентной закупочной процедуры запроса котировок в электронной форме</w:t>
      </w:r>
      <w:r>
        <w:rPr>
          <w:bCs/>
          <w:sz w:val="24"/>
          <w:szCs w:val="24"/>
        </w:rPr>
        <w:t xml:space="preserve"> по</w:t>
      </w:r>
      <w:r>
        <w:rPr>
          <w:bCs/>
          <w:color w:val="000000"/>
          <w:sz w:val="24"/>
          <w:szCs w:val="24"/>
        </w:rPr>
        <w:t xml:space="preserve"> лоту № 001</w:t>
      </w:r>
      <w:r>
        <w:rPr>
          <w:bCs/>
          <w:color w:val="000000"/>
          <w:sz w:val="24"/>
          <w:szCs w:val="24"/>
        </w:rPr>
        <w:t>3</w:t>
      </w:r>
      <w:r>
        <w:rPr>
          <w:bCs/>
          <w:color w:val="000000"/>
          <w:sz w:val="24"/>
          <w:szCs w:val="24"/>
        </w:rPr>
        <w:t>-</w:t>
      </w:r>
      <w:r>
        <w:rPr>
          <w:sz w:val="24"/>
          <w:szCs w:val="24"/>
        </w:rPr>
        <w:t>РЕМ ДОХ-202</w:t>
      </w:r>
      <w:r>
        <w:rPr>
          <w:sz w:val="24"/>
          <w:szCs w:val="24"/>
        </w:rPr>
        <w:t>7</w:t>
      </w:r>
      <w:r>
        <w:rPr>
          <w:sz w:val="24"/>
          <w:szCs w:val="24"/>
        </w:rPr>
        <w:t>-ГРВКК-СарФ</w:t>
      </w:r>
      <w:r>
        <w:rPr>
          <w:bCs/>
          <w:color w:val="000000"/>
          <w:sz w:val="24"/>
          <w:szCs w:val="24"/>
        </w:rPr>
        <w:t xml:space="preserve">, </w:t>
      </w:r>
      <w:r>
        <w:rPr>
          <w:bCs/>
          <w:sz w:val="24"/>
          <w:szCs w:val="24"/>
        </w:rPr>
        <w:t>что подтверждается Протоколом № ____ от «_____» _________ 20 __ года, 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left="0" w:firstLine="567"/>
        <w:jc w:val="both"/>
        <w:rPr>
          <w:b w:val="false"/>
          <w:sz w:val="24"/>
        </w:rPr>
      </w:pPr>
      <w:r>
        <w:rPr>
          <w:b w:val="false"/>
          <w:sz w:val="24"/>
        </w:rPr>
        <w:t xml:space="preserve">Поставщик обязуется передать Покупателю </w:t>
      </w:r>
      <w:r>
        <w:rPr>
          <w:color w:val="000000"/>
          <w:sz w:val="24"/>
          <w:lang w:eastAsia="en-US"/>
        </w:rPr>
        <w:t>кабельную продукцию</w:t>
      </w:r>
      <w:r>
        <w:rPr>
          <w:b w:val="false"/>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и 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Саратовского филиала АО «Гидроремонт-ВКК» в г. Балаково.</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Место поставки: </w:t>
      </w:r>
      <w:r>
        <w:rPr>
          <w:color w:val="1C1C1C"/>
          <w:sz w:val="24"/>
          <w:szCs w:val="24"/>
        </w:rPr>
        <w:t>413840, РФ, Саратовская область, г. Балаково, Саратовская ГЭС, территория Филиала ПАО «РусГидро» - Саратовская ГЭС»</w:t>
      </w:r>
      <w:r>
        <w:rPr>
          <w:sz w:val="24"/>
          <w:szCs w:val="24"/>
        </w:rPr>
        <w:t xml:space="preserve">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Срок поставки Продукции по Договору: ________________________________.</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bCs/>
          <w:sz w:val="24"/>
          <w:szCs w:val="24"/>
          <w:u w:val="none"/>
        </w:rPr>
        <w:t xml:space="preserve">Общая стоимость Продукции (далее – «Цена Договора») по Договору составляет __________(__________________) рублей _____ копеек </w:t>
      </w:r>
      <w:r>
        <w:rPr>
          <w:bCs/>
          <w:sz w:val="24"/>
          <w:szCs w:val="24"/>
          <w:u w:val="single"/>
        </w:rPr>
        <w:t>без учёта НДС, при этом НДС исчисляется дополнительно по ставке, установленной ст.164 Налогового кодекса РФ.</w:t>
      </w:r>
      <w:r>
        <w:rPr>
          <w:rStyle w:val="FootnoteReference"/>
          <w:bCs/>
          <w:sz w:val="24"/>
          <w:szCs w:val="28"/>
          <w:u w:val="single"/>
        </w:rPr>
        <w:footnoteReference w:id="3"/>
      </w:r>
    </w:p>
    <w:p>
      <w:pPr>
        <w:pStyle w:val="Normal"/>
        <w:numPr>
          <w:ilvl w:val="1"/>
          <w:numId w:val="6"/>
        </w:numPr>
        <w:tabs>
          <w:tab w:val="clear" w:pos="720"/>
          <w:tab w:val="left" w:pos="0" w:leader="none"/>
          <w:tab w:val="left" w:pos="426" w:leader="none"/>
          <w:tab w:val="left" w:pos="851" w:leader="none"/>
        </w:tabs>
        <w:spacing w:before="0" w:after="120"/>
        <w:ind w:left="0" w:firstLine="567"/>
        <w:jc w:val="both"/>
        <w:rPr/>
      </w:pPr>
      <w:r>
        <w:rPr>
          <w:bCs/>
          <w:sz w:val="24"/>
          <w:szCs w:val="24"/>
        </w:rPr>
        <w:t xml:space="preserve">Цена Договора включает в себя </w:t>
      </w:r>
      <w:r>
        <w:rPr>
          <w:sz w:val="24"/>
          <w:szCs w:val="24"/>
        </w:rPr>
        <w:t xml:space="preserve">стоимость Продукции,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единицы Продукции определяется Спецификацией (</w:t>
      </w:r>
      <w:r>
        <w:rPr>
          <w:b/>
          <w:sz w:val="24"/>
          <w:szCs w:val="24"/>
        </w:rPr>
        <w:t>Приложение № 1</w:t>
      </w:r>
      <w:r>
        <w:rPr>
          <w:sz w:val="24"/>
          <w:szCs w:val="24"/>
        </w:rPr>
        <w:t>).</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2.5.1. Авансовый платеж в размере 10% (десять процентов) от стоимости Продукции по Договору </w:t>
      </w:r>
      <w:r>
        <w:rPr>
          <w:sz w:val="24"/>
          <w:szCs w:val="24"/>
          <w:u w:val="single"/>
        </w:rPr>
        <w:t>без учета НДС, кроме того НДС по ставке, установленной статьей 164 НК РФ на дату выплаты авансового платежа</w:t>
      </w:r>
      <w:r>
        <w:rPr>
          <w:sz w:val="24"/>
          <w:szCs w:val="24"/>
          <w:u w:val="single"/>
          <w:vertAlign w:val="superscript"/>
        </w:rPr>
        <w:t>2</w:t>
      </w:r>
      <w:r>
        <w:rPr>
          <w:sz w:val="24"/>
          <w:szCs w:val="24"/>
        </w:rPr>
        <w:t>, выплачивается Поставщику в течение 30 (тридцати) календарных дней с даты получения Покупателем счета, выставленного Поставщиком с учетом п. 2.6. Договора,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2.5.2. Платеж в размере 90% (девяносто процентов) от стоимости поставленной Продукции </w:t>
      </w:r>
      <w:r>
        <w:rPr>
          <w:sz w:val="24"/>
          <w:szCs w:val="24"/>
          <w:u w:val="single"/>
        </w:rPr>
        <w:t>б</w:t>
      </w:r>
      <w:r>
        <w:rPr>
          <w:bCs/>
          <w:sz w:val="24"/>
          <w:szCs w:val="24"/>
          <w:u w:val="single"/>
        </w:rPr>
        <w:t xml:space="preserve">ез учёта НДС, </w:t>
      </w:r>
      <w:r>
        <w:rPr>
          <w:sz w:val="24"/>
          <w:szCs w:val="24"/>
          <w:u w:val="single"/>
        </w:rPr>
        <w:t>кроме того НДС по ставке, установленной статьей 164 НК РФ на дату подписания Товарной накладной по форме ТОРГ-12 или Универсального передаточного документа (УПД)</w:t>
      </w:r>
      <w:r>
        <w:rPr>
          <w:sz w:val="24"/>
          <w:szCs w:val="24"/>
          <w:u w:val="single"/>
          <w:vertAlign w:val="superscript"/>
        </w:rPr>
        <w:t>2</w:t>
      </w:r>
      <w:r>
        <w:rPr>
          <w:sz w:val="24"/>
          <w:szCs w:val="24"/>
        </w:rPr>
        <w:t xml:space="preserve">, согласно Спецификации, производится Покупателем в течение </w:t>
      </w:r>
      <w:r>
        <w:rPr>
          <w:sz w:val="24"/>
          <w:szCs w:val="24"/>
          <w:u w:val="none"/>
        </w:rPr>
        <w:t>7 (семи) рабочих дней</w:t>
      </w:r>
      <w:r>
        <w:rPr>
          <w:sz w:val="24"/>
          <w:szCs w:val="24"/>
        </w:rPr>
        <w:t xml:space="preserve">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с учетом п. 2.6. Договора.</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2.5.3. </w:t>
      </w:r>
      <w:r>
        <w:rPr>
          <w:bCs/>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7 (семи) рабочих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spacing w:before="0" w:after="113"/>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spacing w:before="0" w:after="113"/>
        <w:ind w:left="0" w:firstLine="567"/>
        <w:jc w:val="both"/>
        <w:rPr/>
      </w:pPr>
      <w:r>
        <w:rPr>
          <w:bCs/>
          <w:sz w:val="24"/>
          <w:szCs w:val="24"/>
        </w:rPr>
        <w:t xml:space="preserve">Поставщик обязан представить Покупателю счета-фактуры  </w:t>
      </w:r>
      <w:r>
        <w:rPr>
          <w:bCs/>
          <w:color w:val="000000"/>
          <w:sz w:val="24"/>
          <w:szCs w:val="24"/>
        </w:rPr>
        <w:t>или Универсальные передаточные документы (УПД)</w:t>
      </w:r>
      <w:r>
        <w:rPr>
          <w:bCs/>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bCs/>
          <w:color w:val="000000"/>
          <w:sz w:val="24"/>
          <w:szCs w:val="28"/>
        </w:rPr>
        <w:t>(УПД)</w:t>
      </w:r>
      <w:r>
        <w:rPr>
          <w:bCs/>
          <w:sz w:val="24"/>
          <w:szCs w:val="24"/>
        </w:rPr>
        <w:t xml:space="preserve">, он обязан произвести замену счета-фактуры </w:t>
      </w:r>
      <w:r>
        <w:rPr>
          <w:bCs/>
          <w:color w:val="000000"/>
          <w:sz w:val="24"/>
          <w:szCs w:val="28"/>
        </w:rPr>
        <w:t>(УПД)</w:t>
      </w:r>
      <w:r>
        <w:rPr>
          <w:bCs/>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rStyle w:val="FootnoteReference"/>
          <w:bCs/>
          <w:sz w:val="24"/>
          <w:szCs w:val="28"/>
        </w:rPr>
        <w:footnoteReference w:id="4"/>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соответствия требованиям пожарной безопасности в 1 экз.;</w:t>
      </w:r>
    </w:p>
    <w:p>
      <w:pPr>
        <w:pStyle w:val="Normal"/>
        <w:widowControl w:val="false"/>
        <w:numPr>
          <w:ilvl w:val="0"/>
          <w:numId w:val="3"/>
        </w:numPr>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Протоколы заводских испытаний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w:t>
      </w:r>
      <w:r>
        <w:rPr>
          <w:i/>
          <w:sz w:val="24"/>
          <w:szCs w:val="24"/>
        </w:rPr>
        <w:t xml:space="preserve">, </w:t>
      </w:r>
      <w:r>
        <w:rPr>
          <w:sz w:val="24"/>
          <w:szCs w:val="24"/>
        </w:rPr>
        <w:t>сертификат о происхождении товара и т.п., копия таможенной декларации и/или иные документы, подтверждающие законность ввоза продукции иностранного производства)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2">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sz w:val="24"/>
          <w:szCs w:val="24"/>
        </w:rPr>
        <w:t xml:space="preserve">) в 1 экз.; </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3">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rFonts w:cs="Times New"/>
          <w:color w:val="000000"/>
          <w:sz w:val="24"/>
          <w:szCs w:val="24"/>
        </w:rPr>
        <w:t>)</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w:t>
      </w:r>
      <w:r>
        <w:rPr>
          <w:sz w:val="24"/>
          <w:szCs w:val="24"/>
          <w:u w:val="single"/>
        </w:rPr>
        <w:t>3 (трех) календарных дней</w:t>
      </w:r>
      <w:r>
        <w:rPr>
          <w:sz w:val="24"/>
          <w:szCs w:val="24"/>
        </w:rPr>
        <w:t xml:space="preserve">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rPr>
        <w:t xml:space="preserve">Приемка Продукции со вскрытием упаковки производится Покупателем в течение </w:t>
      </w:r>
      <w:r>
        <w:rPr>
          <w:sz w:val="24"/>
          <w:szCs w:val="24"/>
          <w:u w:val="single"/>
        </w:rPr>
        <w:t>10 (десяти) рабочих дней</w:t>
      </w:r>
      <w:r>
        <w:rPr>
          <w:sz w:val="24"/>
          <w:szCs w:val="24"/>
        </w:rPr>
        <w:t xml:space="preserve"> с даты подписания </w:t>
      </w:r>
      <w:r>
        <w:rPr>
          <w:color w:val="000000"/>
          <w:sz w:val="24"/>
          <w:szCs w:val="24"/>
        </w:rPr>
        <w:t xml:space="preserve">товарно-транспортной накладной по форме №1-Т, или Железнодорожной накладной (форма № ГУ-27), </w:t>
      </w:r>
      <w:r>
        <w:rPr>
          <w:sz w:val="24"/>
          <w:szCs w:val="24"/>
        </w:rPr>
        <w:t>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утв</w:t>
      </w:r>
      <w:r>
        <w:rPr>
          <w:rFonts w:cs="Times New Roman;serif"/>
          <w:color w:val="000000"/>
          <w:sz w:val="24"/>
          <w:szCs w:val="24"/>
        </w:rPr>
        <w:t xml:space="preserve">. </w:t>
      </w:r>
      <w:hyperlink r:id="rId4">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sz w:val="24"/>
          <w:szCs w:val="24"/>
        </w:rPr>
        <w:t xml:space="preserve">). В случае отсутствия замечаний Покупатель подписывает </w:t>
      </w:r>
      <w:r>
        <w:rPr>
          <w:color w:val="000000"/>
          <w:sz w:val="24"/>
          <w:szCs w:val="24"/>
        </w:rPr>
        <w:t xml:space="preserve">товарную накладную унифицированной формы ТОРГ-12 </w:t>
      </w:r>
      <w:r>
        <w:rPr>
          <w:sz w:val="24"/>
          <w:szCs w:val="24"/>
        </w:rPr>
        <w:t>или Универсальный передаточный документ (УПД)</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w:t>
      </w:r>
      <w:r>
        <w:rPr>
          <w:sz w:val="24"/>
          <w:szCs w:val="24"/>
          <w:u w:val="single"/>
        </w:rPr>
        <w:t>15 (пятнадцати) календарных дней</w:t>
      </w:r>
      <w:r>
        <w:rPr>
          <w:sz w:val="24"/>
          <w:szCs w:val="24"/>
        </w:rPr>
        <w:t xml:space="preserve">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не менее 36 (тридцати шести) месяц</w:t>
      </w:r>
      <w:r>
        <w:rPr>
          <w:sz w:val="24"/>
          <w:szCs w:val="24"/>
        </w:rPr>
        <w:t>ев</w:t>
      </w:r>
      <w:r>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Продукции. Поставщик также вправе по согласованию с Покупателем вместо замены Продукции возвратить Покупателю ее стоимость в соответствии со Спецификацией (</w:t>
      </w:r>
      <w:r>
        <w:rPr>
          <w:b/>
          <w:bCs/>
          <w:sz w:val="24"/>
          <w:szCs w:val="24"/>
        </w:rPr>
        <w:t>Приложение № 1</w:t>
      </w:r>
      <w:r>
        <w:rPr>
          <w:sz w:val="24"/>
          <w:szCs w:val="24"/>
        </w:rPr>
        <w:t>).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замененную единицу Продукции устанавливается продолжительностью, указанной в п. 3.12. Договора и начинает исчисляться заново с даты приемки Покупателем замены.</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bCs/>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bCs/>
          <w:sz w:val="24"/>
          <w:szCs w:val="24"/>
        </w:rPr>
        <w:t>В случае нарушения Покупателем сроков оплаты поставленной Продукции (за исключением срока оплаты авансовых платежей),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numPr>
          <w:ilvl w:val="1"/>
          <w:numId w:val="6"/>
        </w:numPr>
        <w:shd w:val="clear" w:color="auto" w:fill="FFFFFF"/>
        <w:tabs>
          <w:tab w:val="clear" w:pos="720"/>
          <w:tab w:val="left" w:pos="1276" w:leader="none"/>
        </w:tabs>
        <w:ind w:left="0" w:firstLine="567"/>
        <w:jc w:val="both"/>
        <w:rPr>
          <w:sz w:val="24"/>
          <w:szCs w:val="24"/>
        </w:rPr>
      </w:pPr>
      <w:r>
        <w:rPr>
          <w:sz w:val="24"/>
          <w:szCs w:val="24"/>
        </w:rPr>
        <w:t>В случае несвоевременного устранения Поставщиком выявленных недостатков Продукции согласно п. 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spacing w:before="0" w:after="113"/>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ListParagraph"/>
        <w:numPr>
          <w:ilvl w:val="1"/>
          <w:numId w:val="6"/>
        </w:numPr>
        <w:shd w:val="clear" w:color="auto" w:fill="FFFFFF"/>
        <w:tabs>
          <w:tab w:val="clear" w:pos="720"/>
          <w:tab w:val="left" w:pos="1245" w:leader="none"/>
        </w:tabs>
        <w:spacing w:before="0" w:after="113"/>
        <w:ind w:left="0" w:firstLine="567"/>
        <w:contextualSpacing w:val="false"/>
        <w:jc w:val="both"/>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rPr>
        <w:t xml:space="preserve">В случае, если в результате составления и выставления Поставщиком счетов-фактур </w:t>
      </w:r>
      <w:r>
        <w:rPr>
          <w:sz w:val="24"/>
          <w:szCs w:val="24"/>
        </w:rPr>
        <w:t>(УПД)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Pr>
          <w:rStyle w:val="Style9"/>
          <w:bCs/>
          <w:position w:val="0"/>
          <w:sz w:val="24"/>
          <w:sz w:val="24"/>
          <w:szCs w:val="24"/>
          <w:vertAlign w:val="baseline"/>
        </w:rPr>
        <w:t>В случае нарушения Поставщиком сроков, предусмотренных пунктом 2.9. Договора, Покупатель имеет право требовать от Поставщика уплаты штрафа в размере                   50 000 (Пятидесяти тысяч) рублей за каждый случай нарушения</w:t>
      </w:r>
      <w:r>
        <w:rPr>
          <w:rStyle w:val="Style9"/>
          <w:bCs/>
          <w:sz w:val="24"/>
          <w:szCs w:val="24"/>
        </w:rPr>
        <w:t>.</w:t>
      </w:r>
      <w:r>
        <w:rPr>
          <w:rStyle w:val="Style9"/>
          <w:bCs/>
          <w:sz w:val="24"/>
          <w:szCs w:val="28"/>
        </w:rPr>
        <w:t xml:space="preserve"> </w:t>
      </w:r>
      <w:r>
        <w:rPr>
          <w:rStyle w:val="Style9"/>
          <w:rStyle w:val="FootnoteReference"/>
          <w:bCs/>
          <w:sz w:val="24"/>
          <w:szCs w:val="28"/>
        </w:rPr>
        <w:footnoteReference w:id="5"/>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юридических лиц, созданных и действующих в соответствии с законодательством Российской Федерации:</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w:t>
      </w:r>
      <w:r>
        <w:rPr>
          <w:sz w:val="24"/>
          <w:szCs w:val="24"/>
        </w:rPr>
        <w:t>3</w:t>
      </w:r>
      <w:r>
        <w:rPr>
          <w:sz w:val="24"/>
          <w:szCs w:val="24"/>
        </w:rPr>
        <w:t>.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договор/договор об учреждении (создании)/решение единственного учредителя о создании;</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общественных или религиозных организаций (объединений):</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фонда:</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документ о выборе (назначении) попечительского совета фонда;</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решение и договор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jc w:val="both"/>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Независимо от других положений Договора, обязательства Поставщика по п. 7.4.-7.5. Договора продолжают действовать в течение 4 (четырех) лет после окончания срока действия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использовать Информацию исключительно для целей, для которых она была предоставлена;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обязуется в договорах с третьими лицами обеспечить повторение условий Договора в части соблюдения режима конфиденциальности.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ListParagraph"/>
        <w:numPr>
          <w:ilvl w:val="0"/>
          <w:numId w:val="6"/>
        </w:numPr>
        <w:tabs>
          <w:tab w:val="clear" w:pos="720"/>
          <w:tab w:val="left" w:pos="426" w:leader="none"/>
        </w:tabs>
        <w:spacing w:before="0" w:after="120"/>
        <w:ind w:left="0" w:hanging="0"/>
        <w:contextualSpacing w:val="false"/>
        <w:jc w:val="center"/>
        <w:rPr>
          <w:b/>
          <w:sz w:val="24"/>
          <w:szCs w:val="24"/>
        </w:rPr>
      </w:pPr>
      <w:r>
        <w:rPr>
          <w:b/>
          <w:sz w:val="24"/>
          <w:szCs w:val="24"/>
        </w:rPr>
        <w:t>Антикоррупционная оговорка</w:t>
      </w:r>
    </w:p>
    <w:p>
      <w:pPr>
        <w:pStyle w:val="ListParagraph"/>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 xml:space="preserve">Каналы связи Линия доверия Группы РусГидро: </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Электронная почта: ld@rushydro.ru.</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Телефонный автоответчик (необходимо позвонить по телефону +7(495) 785-09-37.</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 Москвы.</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12.2.,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фактически находится по адресу, указанному в Едином государственном реестре юридических лиц;</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Во всем, что не урегулировано Договором, Стороны руководствуются положениями законодательства Российской Федерации.</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spacing w:before="0" w:after="120"/>
        <w:ind w:left="567" w:hanging="0"/>
        <w:jc w:val="both"/>
        <w:rPr>
          <w:bCs/>
          <w:sz w:val="24"/>
          <w:szCs w:val="24"/>
        </w:rPr>
      </w:pPr>
      <w:r>
        <w:rPr>
          <w:bCs/>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Адреса, реквизиты и подписи Сторон</w:t>
      </w:r>
    </w:p>
    <w:tbl>
      <w:tblPr>
        <w:tblW w:w="992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5031"/>
        <w:gridCol w:w="4889"/>
      </w:tblGrid>
      <w:tr>
        <w:trPr/>
        <w:tc>
          <w:tcPr>
            <w:tcW w:w="5031" w:type="dxa"/>
            <w:tcBorders/>
          </w:tcPr>
          <w:p>
            <w:pPr>
              <w:pStyle w:val="Normal"/>
              <w:widowControl w:val="false"/>
              <w:rPr>
                <w:b/>
                <w:sz w:val="24"/>
                <w:szCs w:val="24"/>
                <w:u w:val="single"/>
              </w:rPr>
            </w:pPr>
            <w:r>
              <w:rPr>
                <w:b/>
                <w:sz w:val="24"/>
                <w:szCs w:val="24"/>
                <w:u w:val="single"/>
              </w:rPr>
              <w:t>Покупатель:</w:t>
            </w:r>
          </w:p>
        </w:tc>
        <w:tc>
          <w:tcPr>
            <w:tcW w:w="4889" w:type="dxa"/>
            <w:tcBorders/>
          </w:tcPr>
          <w:p>
            <w:pPr>
              <w:pStyle w:val="Normal"/>
              <w:widowControl w:val="false"/>
              <w:rPr>
                <w:b/>
                <w:sz w:val="24"/>
                <w:szCs w:val="24"/>
                <w:u w:val="single"/>
              </w:rPr>
            </w:pPr>
            <w:r>
              <w:rPr>
                <w:b/>
                <w:sz w:val="24"/>
                <w:szCs w:val="24"/>
                <w:u w:val="single"/>
              </w:rPr>
              <w:t>Поставщик:</w:t>
            </w:r>
          </w:p>
        </w:tc>
      </w:tr>
      <w:tr>
        <w:trPr/>
        <w:tc>
          <w:tcPr>
            <w:tcW w:w="5031" w:type="dxa"/>
            <w:tcBorders/>
          </w:tcPr>
          <w:p>
            <w:pPr>
              <w:pStyle w:val="Normal"/>
              <w:widowControl w:val="false"/>
              <w:rPr>
                <w:b/>
                <w:sz w:val="24"/>
                <w:szCs w:val="24"/>
              </w:rPr>
            </w:pPr>
            <w:r>
              <w:rPr>
                <w:b/>
                <w:sz w:val="24"/>
                <w:szCs w:val="24"/>
              </w:rPr>
              <w:t>Акционерное общество «Гидроремонт-ВКК» (АО «Гидроремонт-ВКК»)</w:t>
            </w:r>
          </w:p>
          <w:p>
            <w:pPr>
              <w:pStyle w:val="Normal"/>
              <w:widowControl w:val="false"/>
              <w:rPr>
                <w:sz w:val="24"/>
                <w:szCs w:val="24"/>
              </w:rPr>
            </w:pPr>
            <w:r>
              <w:rPr>
                <w:sz w:val="24"/>
                <w:szCs w:val="24"/>
              </w:rPr>
              <w:t xml:space="preserve">Место нахождения: </w:t>
            </w:r>
            <w:r>
              <w:rPr>
                <w:color w:val="000000"/>
                <w:sz w:val="24"/>
                <w:szCs w:val="24"/>
              </w:rPr>
              <w:t>603140, Россия, Нижегородская область, г.о. город Нижний Новгород, г. Нижний Новгород, пер. Мотальный, д. 8, помещ. ВП31, офис С1А</w:t>
            </w:r>
            <w:r>
              <w:rPr>
                <w:sz w:val="24"/>
                <w:szCs w:val="24"/>
              </w:rPr>
              <w:t>.</w:t>
            </w:r>
          </w:p>
          <w:p>
            <w:pPr>
              <w:pStyle w:val="Normal"/>
              <w:widowControl w:val="false"/>
              <w:rPr>
                <w:b/>
                <w:bCs/>
                <w:sz w:val="24"/>
                <w:szCs w:val="24"/>
              </w:rPr>
            </w:pPr>
            <w:r>
              <w:rPr>
                <w:b/>
                <w:bCs/>
                <w:sz w:val="24"/>
                <w:szCs w:val="24"/>
              </w:rPr>
              <w:t>Саратовский филиал АО «Гидроремонт-ВКК» в г. Балаково</w:t>
            </w:r>
          </w:p>
          <w:p>
            <w:pPr>
              <w:pStyle w:val="Normal"/>
              <w:widowControl w:val="false"/>
              <w:rPr>
                <w:sz w:val="24"/>
                <w:szCs w:val="24"/>
              </w:rPr>
            </w:pPr>
            <w:r>
              <w:rPr>
                <w:sz w:val="24"/>
                <w:szCs w:val="24"/>
              </w:rPr>
              <w:t>Место нахождения филиала: 413840, Российская Федерация, Саратовская обл., г. Балаково.</w:t>
            </w:r>
          </w:p>
          <w:p>
            <w:pPr>
              <w:pStyle w:val="Normal"/>
              <w:widowControl w:val="false"/>
              <w:rPr>
                <w:sz w:val="24"/>
                <w:szCs w:val="24"/>
              </w:rPr>
            </w:pPr>
            <w:r>
              <w:rPr>
                <w:sz w:val="24"/>
                <w:szCs w:val="24"/>
              </w:rPr>
              <w:t>Почтовый адрес для отправки корреспонденции в филиал: 413865, Российская Федерация, Саратовская область, г. Балаково, ул. Заовражная, 48, а/я 582, 25-ОПС.</w:t>
            </w:r>
          </w:p>
          <w:p>
            <w:pPr>
              <w:pStyle w:val="Normal"/>
              <w:widowControl w:val="false"/>
              <w:rPr>
                <w:sz w:val="24"/>
                <w:szCs w:val="24"/>
              </w:rPr>
            </w:pPr>
            <w:r>
              <w:rPr>
                <w:sz w:val="24"/>
                <w:szCs w:val="24"/>
              </w:rPr>
              <w:t>ИНН/КПП 6345012488/643903001</w:t>
            </w:r>
          </w:p>
          <w:p>
            <w:pPr>
              <w:pStyle w:val="Normal"/>
              <w:widowControl w:val="false"/>
              <w:rPr>
                <w:sz w:val="24"/>
                <w:szCs w:val="24"/>
              </w:rPr>
            </w:pPr>
            <w:r>
              <w:rPr>
                <w:sz w:val="24"/>
                <w:szCs w:val="24"/>
              </w:rPr>
              <w:t>ОГРН: 1036301733005</w:t>
            </w:r>
          </w:p>
          <w:p>
            <w:pPr>
              <w:pStyle w:val="Normal"/>
              <w:widowControl w:val="false"/>
              <w:rPr>
                <w:sz w:val="24"/>
                <w:szCs w:val="24"/>
              </w:rPr>
            </w:pPr>
            <w:r>
              <w:rPr>
                <w:sz w:val="24"/>
                <w:szCs w:val="24"/>
              </w:rPr>
              <w:t>ОКВЭД: 33.12</w:t>
            </w:r>
          </w:p>
          <w:p>
            <w:pPr>
              <w:pStyle w:val="Normal"/>
              <w:widowControl w:val="false"/>
              <w:rPr>
                <w:sz w:val="24"/>
                <w:szCs w:val="24"/>
              </w:rPr>
            </w:pPr>
            <w:r>
              <w:rPr>
                <w:sz w:val="24"/>
                <w:szCs w:val="24"/>
              </w:rPr>
              <w:t>ОКПО: 65814475</w:t>
            </w:r>
          </w:p>
          <w:p>
            <w:pPr>
              <w:pStyle w:val="Normal"/>
              <w:widowControl w:val="false"/>
              <w:rPr>
                <w:sz w:val="24"/>
                <w:szCs w:val="24"/>
              </w:rPr>
            </w:pPr>
            <w:r>
              <w:rPr>
                <w:sz w:val="24"/>
                <w:szCs w:val="24"/>
              </w:rPr>
              <w:t>Наименование банка: БАНК ГПБ (АО)</w:t>
            </w:r>
          </w:p>
          <w:p>
            <w:pPr>
              <w:pStyle w:val="Normal"/>
              <w:widowControl w:val="false"/>
              <w:rPr>
                <w:sz w:val="24"/>
                <w:szCs w:val="24"/>
              </w:rPr>
            </w:pPr>
            <w:r>
              <w:rPr>
                <w:sz w:val="24"/>
                <w:szCs w:val="24"/>
              </w:rPr>
              <w:t>Расчетный счет: 40702810500000046811</w:t>
            </w:r>
          </w:p>
          <w:p>
            <w:pPr>
              <w:pStyle w:val="Normal"/>
              <w:widowControl w:val="false"/>
              <w:rPr>
                <w:sz w:val="24"/>
                <w:szCs w:val="24"/>
              </w:rPr>
            </w:pPr>
            <w:r>
              <w:rPr>
                <w:sz w:val="24"/>
                <w:szCs w:val="24"/>
              </w:rPr>
              <w:t>К/с счет: 30101810200000000823</w:t>
            </w:r>
          </w:p>
          <w:p>
            <w:pPr>
              <w:pStyle w:val="Normal"/>
              <w:widowControl w:val="false"/>
              <w:rPr>
                <w:sz w:val="24"/>
                <w:szCs w:val="24"/>
              </w:rPr>
            </w:pPr>
            <w:r>
              <w:rPr>
                <w:sz w:val="24"/>
                <w:szCs w:val="24"/>
              </w:rPr>
              <w:t>БИК: 044525823</w:t>
            </w:r>
          </w:p>
          <w:p>
            <w:pPr>
              <w:pStyle w:val="Normal"/>
              <w:widowControl w:val="false"/>
              <w:rPr>
                <w:sz w:val="24"/>
                <w:szCs w:val="24"/>
              </w:rPr>
            </w:pPr>
            <w:r>
              <w:rPr>
                <w:sz w:val="24"/>
                <w:szCs w:val="24"/>
              </w:rPr>
              <w:t>Телефон 8 (8453) 35 84 50</w:t>
            </w:r>
          </w:p>
          <w:p>
            <w:pPr>
              <w:pStyle w:val="Normal"/>
              <w:widowControl w:val="false"/>
              <w:rPr/>
            </w:pPr>
            <w:r>
              <w:rPr>
                <w:sz w:val="24"/>
                <w:szCs w:val="24"/>
                <w:lang w:val="en-US"/>
              </w:rPr>
              <w:t>e</w:t>
            </w:r>
            <w:r>
              <w:rPr>
                <w:sz w:val="24"/>
                <w:szCs w:val="24"/>
              </w:rPr>
              <w:t>-</w:t>
            </w:r>
            <w:r>
              <w:rPr>
                <w:sz w:val="24"/>
                <w:szCs w:val="24"/>
                <w:lang w:val="en-US"/>
              </w:rPr>
              <w:t>mail</w:t>
            </w:r>
            <w:r>
              <w:rPr>
                <w:sz w:val="24"/>
                <w:szCs w:val="24"/>
              </w:rPr>
              <w:t xml:space="preserve">: </w:t>
            </w:r>
            <w:hyperlink r:id="rId8">
              <w:r>
                <w:rPr>
                  <w:sz w:val="24"/>
                  <w:szCs w:val="24"/>
                  <w:lang w:val="en-US"/>
                </w:rPr>
                <w:t>balakovo</w:t>
              </w:r>
              <w:r>
                <w:rPr>
                  <w:sz w:val="24"/>
                  <w:szCs w:val="24"/>
                </w:rPr>
                <w:t>@</w:t>
              </w:r>
              <w:r>
                <w:rPr>
                  <w:sz w:val="24"/>
                  <w:szCs w:val="24"/>
                  <w:lang w:val="en-US"/>
                </w:rPr>
                <w:t>rushydro</w:t>
              </w:r>
              <w:r>
                <w:rPr>
                  <w:sz w:val="24"/>
                  <w:szCs w:val="24"/>
                </w:rPr>
                <w:t>.</w:t>
              </w:r>
              <w:r>
                <w:rPr>
                  <w:sz w:val="24"/>
                  <w:szCs w:val="24"/>
                  <w:lang w:val="en-US"/>
                </w:rPr>
                <w:t>ru</w:t>
              </w:r>
            </w:hyperlink>
          </w:p>
          <w:p>
            <w:pPr>
              <w:pStyle w:val="Normal"/>
              <w:widowControl w:val="false"/>
              <w:rPr>
                <w:sz w:val="24"/>
                <w:szCs w:val="24"/>
              </w:rPr>
            </w:pPr>
            <w:r>
              <w:rPr>
                <w:sz w:val="24"/>
                <w:szCs w:val="24"/>
              </w:rPr>
            </w:r>
          </w:p>
        </w:tc>
        <w:tc>
          <w:tcPr>
            <w:tcW w:w="48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5031"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c>
          <w:tcPr>
            <w:tcW w:w="4889"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sectPr>
          <w:headerReference w:type="default" r:id="rId9"/>
          <w:footerReference w:type="even" r:id="rId10"/>
          <w:footerReference w:type="default" r:id="rId11"/>
          <w:footerReference w:type="first" r:id="rId12"/>
          <w:footnotePr>
            <w:numFmt w:val="decimal"/>
          </w:footnotePr>
          <w:type w:val="nextPage"/>
          <w:pgSz w:w="11906" w:h="16838"/>
          <w:pgMar w:left="1134" w:right="850" w:gutter="0" w:header="1134" w:top="1378" w:footer="1134" w:bottom="1662"/>
          <w:pgNumType w:fmt="decimal"/>
          <w:formProt w:val="false"/>
          <w:textDirection w:val="lrTb"/>
          <w:docGrid w:type="default" w:linePitch="100" w:charSpace="16384"/>
        </w:sectPr>
      </w:pPr>
    </w:p>
    <w:p>
      <w:pPr>
        <w:pStyle w:val="BodyText"/>
        <w:numPr>
          <w:ilvl w:val="0"/>
          <w:numId w:val="0"/>
        </w:numPr>
        <w:spacing w:before="0" w:after="6"/>
        <w:ind w:left="0" w:firstLine="567"/>
        <w:jc w:val="right"/>
        <w:outlineLvl w:val="0"/>
        <w:rPr/>
      </w:pPr>
      <w:r>
        <w:rPr>
          <w:b/>
          <w:bCs/>
          <w:sz w:val="24"/>
          <w:szCs w:val="24"/>
        </w:rPr>
        <w:t>Приложение № 1</w:t>
      </w:r>
    </w:p>
    <w:p>
      <w:pPr>
        <w:pStyle w:val="BodyText"/>
        <w:spacing w:before="0" w:after="6"/>
        <w:ind w:firstLine="567"/>
        <w:jc w:val="right"/>
        <w:rPr/>
      </w:pPr>
      <w:r>
        <w:rPr>
          <w:bCs/>
          <w:sz w:val="24"/>
          <w:szCs w:val="24"/>
        </w:rPr>
        <w:t>к договору поставки</w:t>
      </w:r>
    </w:p>
    <w:p>
      <w:pPr>
        <w:pStyle w:val="BodyText"/>
        <w:spacing w:before="0" w:after="6"/>
        <w:ind w:firstLine="567"/>
        <w:jc w:val="right"/>
        <w:rPr>
          <w:bCs/>
          <w:sz w:val="24"/>
          <w:szCs w:val="24"/>
        </w:rPr>
      </w:pPr>
      <w:r>
        <w:rPr>
          <w:bCs/>
          <w:sz w:val="24"/>
          <w:szCs w:val="24"/>
        </w:rPr>
        <w:t xml:space="preserve">№ </w:t>
      </w:r>
      <w:r>
        <w:rPr>
          <w:bCs/>
          <w:sz w:val="24"/>
          <w:szCs w:val="24"/>
        </w:rPr>
        <w:t>_____от «___» _________ ______ г.</w:t>
      </w:r>
    </w:p>
    <w:p>
      <w:pPr>
        <w:pStyle w:val="BodyText"/>
        <w:spacing w:before="0" w:after="6"/>
        <w:ind w:firstLine="567"/>
        <w:jc w:val="right"/>
        <w:rPr/>
      </w:pPr>
      <w:r>
        <w:rPr/>
      </w:r>
    </w:p>
    <w:p>
      <w:pPr>
        <w:pStyle w:val="Normal"/>
        <w:numPr>
          <w:ilvl w:val="0"/>
          <w:numId w:val="0"/>
        </w:numPr>
        <w:ind w:left="0" w:firstLine="567"/>
        <w:jc w:val="center"/>
        <w:outlineLvl w:val="0"/>
        <w:rPr>
          <w:sz w:val="24"/>
          <w:szCs w:val="24"/>
        </w:rPr>
      </w:pPr>
      <w:r>
        <w:rPr>
          <w:b/>
          <w:sz w:val="24"/>
          <w:szCs w:val="24"/>
        </w:rPr>
        <w:t>Спецификация</w:t>
      </w:r>
    </w:p>
    <w:p>
      <w:pPr>
        <w:pStyle w:val="Normal"/>
        <w:numPr>
          <w:ilvl w:val="0"/>
          <w:numId w:val="0"/>
        </w:numPr>
        <w:ind w:left="0" w:firstLine="567"/>
        <w:jc w:val="center"/>
        <w:outlineLvl w:val="0"/>
        <w:rPr>
          <w:sz w:val="24"/>
          <w:szCs w:val="24"/>
        </w:rPr>
      </w:pPr>
      <w:r>
        <w:rPr>
          <w:sz w:val="24"/>
          <w:szCs w:val="24"/>
        </w:rPr>
      </w:r>
    </w:p>
    <w:tbl>
      <w:tblPr>
        <w:tblW w:w="14995" w:type="dxa"/>
        <w:jc w:val="left"/>
        <w:tblInd w:w="28" w:type="dxa"/>
        <w:tblLayout w:type="fixed"/>
        <w:tblCellMar>
          <w:top w:w="0" w:type="dxa"/>
          <w:left w:w="28" w:type="dxa"/>
          <w:bottom w:w="0" w:type="dxa"/>
          <w:right w:w="28" w:type="dxa"/>
        </w:tblCellMar>
        <w:tblLook w:val="04a0" w:noHBand="0" w:noVBand="1" w:firstColumn="1" w:lastRow="0" w:lastColumn="0" w:firstRow="1"/>
      </w:tblPr>
      <w:tblGrid>
        <w:gridCol w:w="427"/>
        <w:gridCol w:w="4389"/>
        <w:gridCol w:w="2432"/>
        <w:gridCol w:w="2504"/>
        <w:gridCol w:w="1021"/>
        <w:gridCol w:w="1641"/>
        <w:gridCol w:w="1300"/>
        <w:gridCol w:w="1279"/>
      </w:tblGrid>
      <w:tr>
        <w:trPr>
          <w:trHeight w:val="227" w:hRule="atLeast"/>
        </w:trPr>
        <w:tc>
          <w:tcPr>
            <w:tcW w:w="4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п/п</w:t>
            </w:r>
          </w:p>
        </w:tc>
        <w:tc>
          <w:tcPr>
            <w:tcW w:w="4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w:t>
            </w:r>
          </w:p>
        </w:tc>
        <w:tc>
          <w:tcPr>
            <w:tcW w:w="243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bCs/>
              </w:rPr>
            </w:pPr>
            <w:r>
              <w:rPr>
                <w:bCs/>
              </w:rPr>
              <w:t>Страна происхождения Продукции</w:t>
            </w:r>
          </w:p>
        </w:tc>
        <w:tc>
          <w:tcPr>
            <w:tcW w:w="25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bCs/>
              </w:rPr>
            </w:pPr>
            <w:r>
              <w:rPr>
                <w:bCs/>
              </w:rPr>
              <w:t>Производитель Продукции</w:t>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 изм.</w:t>
            </w:r>
          </w:p>
        </w:tc>
        <w:tc>
          <w:tcPr>
            <w:tcW w:w="16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Кол-во</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Cs/>
              </w:rPr>
              <w:t>Цена  за ед., руб. без учета НДС</w:t>
            </w:r>
          </w:p>
        </w:tc>
        <w:tc>
          <w:tcPr>
            <w:tcW w:w="12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Cs/>
              </w:rPr>
              <w:t>Сумма, руб.</w:t>
            </w:r>
          </w:p>
          <w:p>
            <w:pPr>
              <w:pStyle w:val="Normal"/>
              <w:widowControl w:val="false"/>
              <w:jc w:val="center"/>
              <w:rPr/>
            </w:pPr>
            <w:r>
              <w:rPr>
                <w:bCs/>
              </w:rPr>
              <w:t>без учета НДС</w:t>
            </w:r>
          </w:p>
        </w:tc>
      </w:tr>
      <w:tr>
        <w:trPr>
          <w:trHeight w:val="227" w:hRule="atLeast"/>
        </w:trPr>
        <w:tc>
          <w:tcPr>
            <w:tcW w:w="4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w:t>
            </w:r>
          </w:p>
        </w:tc>
        <w:tc>
          <w:tcPr>
            <w:tcW w:w="438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color w:val="000000"/>
                <w:sz w:val="20"/>
                <w:szCs w:val="20"/>
                <w:u w:val="single"/>
                <w:shd w:fill="FFFFFF" w:val="clear"/>
              </w:rPr>
              <w:t>Кабель силовой с изоляцией из ПВХ ВВГнг(A) плоский 3х2.5-0.66кВ (ОКПД 2 - 27.32.13.110)</w:t>
            </w:r>
          </w:p>
        </w:tc>
        <w:tc>
          <w:tcPr>
            <w:tcW w:w="2432"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2</w:t>
            </w:r>
          </w:p>
        </w:tc>
        <w:tc>
          <w:tcPr>
            <w:tcW w:w="438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с изоляцией из ПВХ  КГВВнг(</w:t>
            </w:r>
            <w:r>
              <w:rPr>
                <w:color w:val="000000"/>
                <w:sz w:val="20"/>
                <w:szCs w:val="20"/>
                <w:u w:val="single"/>
                <w:shd w:fill="FFFFFF" w:val="clear"/>
              </w:rPr>
              <w:t>А)-LS 2х2,5-0,66кВ (ОКПД 2 - 27.32.13.110)</w:t>
            </w:r>
          </w:p>
        </w:tc>
        <w:tc>
          <w:tcPr>
            <w:tcW w:w="2432"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3</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Кабель силовой с изоляцией из ПВХ ВВГнг(А)-LS 3х4-0,66кВ ГОСТ 31996 </w:t>
            </w:r>
            <w:r>
              <w:rPr>
                <w:color w:val="000000"/>
                <w:sz w:val="20"/>
                <w:szCs w:val="20"/>
                <w:u w:val="single"/>
                <w:shd w:fill="FFFFFF" w:val="clear"/>
              </w:rPr>
              <w:t>(ОКПД 2 - 27.32.13.110)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4</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с изоляцией из ПВХ ВВГнг(А)-LS 5х16-1кВ (</w:t>
            </w:r>
            <w:r>
              <w:rPr>
                <w:color w:val="000000"/>
                <w:sz w:val="20"/>
                <w:szCs w:val="20"/>
                <w:u w:val="single"/>
                <w:shd w:fill="FFFFFF" w:val="clear"/>
              </w:rPr>
              <w:t>ОКПД 2 - 27.32.14.110)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5</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с изоляцией из ПВХ ВВГнг(А)-LS 5х35мк(N,PE)-1кВ  (</w:t>
            </w:r>
            <w:r>
              <w:rPr>
                <w:color w:val="000000"/>
                <w:sz w:val="20"/>
                <w:szCs w:val="20"/>
                <w:u w:val="single"/>
                <w:shd w:fill="FFFFFF" w:val="clear"/>
              </w:rPr>
              <w:t>ОКПД 2 - 27.32.14.110)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6</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ВВГнг(A)-LS 3х2,5oк(N,PE)-1кВ (</w:t>
            </w:r>
            <w:r>
              <w:rPr>
                <w:color w:val="000000"/>
                <w:sz w:val="20"/>
                <w:szCs w:val="20"/>
                <w:u w:val="single"/>
                <w:shd w:fill="FFFFFF" w:val="clear"/>
              </w:rPr>
              <w:t>ОКПД 2 - 27.32.14.110)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7</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с изоляцией из ПВХ ВВГнг 3х4-1кВ (</w:t>
            </w:r>
            <w:r>
              <w:rPr>
                <w:color w:val="000000"/>
                <w:sz w:val="20"/>
                <w:szCs w:val="20"/>
                <w:u w:val="single"/>
                <w:shd w:fill="FFFFFF" w:val="clear"/>
              </w:rPr>
              <w:t>ОКПД 2 - 27.32.14.110)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8</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Кабель силовой с изоляцией из ПВХ ВВГнг(A)-LS 5х6ок(N,PE)-1кВ (</w:t>
            </w:r>
            <w:r>
              <w:rPr>
                <w:color w:val="000000"/>
                <w:sz w:val="20"/>
                <w:szCs w:val="20"/>
                <w:u w:val="single"/>
                <w:shd w:fill="FFFFFF" w:val="clear"/>
              </w:rPr>
              <w:t>ОКПД 2 - 27.32.14.110)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9</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Кабель силовой с изоляцией из ПВХ ВВГнг 2х2,5-0,66кВ </w:t>
            </w:r>
            <w:r>
              <w:rPr>
                <w:color w:val="000000"/>
                <w:sz w:val="20"/>
                <w:szCs w:val="20"/>
                <w:u w:val="single"/>
                <w:shd w:fill="FFFFFF" w:val="clear"/>
              </w:rPr>
              <w:t>(ОКПД 2 - 27.32.13.110)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10</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Провод установочный ПуГВнг(А)-LS 1х4 (РЕ) желто-зеленый (ОКПД2 </w:t>
            </w:r>
            <w:r>
              <w:rPr>
                <w:color w:val="000000"/>
                <w:sz w:val="20"/>
                <w:szCs w:val="20"/>
                <w:u w:val="single"/>
                <w:shd w:fill="FFFFFF" w:val="clear"/>
              </w:rPr>
              <w:t>- 27.32.13.130</w:t>
            </w:r>
            <w:r>
              <w:rPr>
                <w:color w:val="333333"/>
                <w:sz w:val="20"/>
                <w:szCs w:val="20"/>
                <w:u w:val="single"/>
                <w:shd w:fill="FFFFFF" w:val="clear"/>
              </w:rPr>
              <w:t>)</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11</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Провод обмоточный ПЭТВ-2 1,5 круглый (</w:t>
            </w:r>
            <w:r>
              <w:rPr>
                <w:color w:val="000000"/>
                <w:sz w:val="20"/>
                <w:szCs w:val="20"/>
                <w:u w:val="single"/>
                <w:shd w:fill="FFFFFF" w:val="clear"/>
              </w:rPr>
              <w:t>ОКПД 2 - 27.32.11)</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кг</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12</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Провод обмоточный ПЭТВ-2 0,95мм круглый (</w:t>
            </w:r>
            <w:r>
              <w:rPr>
                <w:color w:val="000000"/>
                <w:sz w:val="20"/>
                <w:szCs w:val="20"/>
                <w:u w:val="single"/>
                <w:shd w:fill="FFFFFF" w:val="clear"/>
              </w:rPr>
              <w:t>ОКПД 2- 27.32.11)</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кг</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13</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Провод обмоточный  ПЭТВ-2 0,63 (</w:t>
            </w:r>
            <w:r>
              <w:rPr>
                <w:color w:val="000000"/>
                <w:sz w:val="20"/>
                <w:szCs w:val="20"/>
                <w:u w:val="single"/>
                <w:shd w:fill="FFFFFF" w:val="clear"/>
              </w:rPr>
              <w:t>ОКПД 2 - 27.32.11)</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кг</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14</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Провод термостойкий РКГМ 1х1,5 0,66 (</w:t>
            </w:r>
            <w:r>
              <w:rPr>
                <w:color w:val="000000"/>
                <w:sz w:val="20"/>
                <w:szCs w:val="20"/>
                <w:u w:val="single"/>
                <w:shd w:fill="FFFFFF" w:val="clear"/>
              </w:rPr>
              <w:t>ОКПД 2 - 27.32.13.199</w:t>
            </w:r>
            <w:r>
              <w:rPr>
                <w:sz w:val="20"/>
                <w:szCs w:val="20"/>
                <w:u w:val="single"/>
                <w:shd w:fill="FFFFFF" w:val="clear"/>
              </w:rPr>
              <w:t>)</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15</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Провод установочный ПуГВ 1х6 0,45 (ОКПД2- </w:t>
            </w:r>
            <w:r>
              <w:rPr>
                <w:color w:val="000000"/>
                <w:sz w:val="20"/>
                <w:szCs w:val="20"/>
                <w:u w:val="single"/>
                <w:shd w:fill="FFFFFF" w:val="clear"/>
              </w:rPr>
              <w:t>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16</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Провод установочный ПуГВ 1х2,5 0,45 (ОКПД2- </w:t>
            </w:r>
            <w:r>
              <w:rPr>
                <w:color w:val="000000"/>
                <w:sz w:val="20"/>
                <w:szCs w:val="20"/>
                <w:u w:val="single"/>
                <w:shd w:fill="FFFFFF" w:val="clear"/>
              </w:rPr>
              <w:t>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17</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hd w:val="clear" w:fill="FFFFFF"/>
              <w:spacing w:before="0" w:after="0"/>
              <w:rPr>
                <w:sz w:val="20"/>
                <w:szCs w:val="20"/>
                <w:u w:val="single"/>
              </w:rPr>
            </w:pPr>
            <w:r>
              <w:rPr>
                <w:sz w:val="20"/>
                <w:szCs w:val="20"/>
                <w:u w:val="single"/>
                <w:shd w:fill="auto" w:val="clear"/>
              </w:rPr>
              <w:t xml:space="preserve">Провод установочный ПуГВ 1х50 450 (ОКПД2- </w:t>
            </w:r>
            <w:r>
              <w:rPr>
                <w:color w:val="000000"/>
                <w:sz w:val="20"/>
                <w:szCs w:val="20"/>
                <w:u w:val="single"/>
                <w:shd w:fill="auto" w:val="clear"/>
              </w:rPr>
              <w:t>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hd w:val="clear" w:fill="FFFFFF"/>
              <w:spacing w:lineRule="auto" w:line="240" w:before="0" w:after="0"/>
              <w:jc w:val="center"/>
              <w:rPr>
                <w:sz w:val="20"/>
                <w:szCs w:val="20"/>
              </w:rPr>
            </w:pPr>
            <w:r>
              <w:rPr>
                <w:rFonts w:eastAsia="Times New Roman" w:cs="Times New Roman"/>
                <w:sz w:val="20"/>
                <w:szCs w:val="20"/>
                <w:shd w:fill="auto"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t>1</w:t>
            </w:r>
            <w:r>
              <w:rPr>
                <w:lang w:val="en-US"/>
              </w:rPr>
              <w:t>8</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0"/>
              <w:rPr>
                <w:sz w:val="20"/>
                <w:szCs w:val="20"/>
                <w:u w:val="single"/>
              </w:rPr>
            </w:pPr>
            <w:r>
              <w:rPr>
                <w:sz w:val="20"/>
                <w:szCs w:val="20"/>
                <w:u w:val="single"/>
                <w:shd w:fill="FFFFFF" w:val="clear"/>
              </w:rPr>
              <w:t xml:space="preserve">Кабель силовой ВВГнг(А)-LS 5х95 </w:t>
            </w:r>
            <w:r>
              <w:rPr>
                <w:color w:val="000000"/>
                <w:sz w:val="20"/>
                <w:szCs w:val="20"/>
                <w:u w:val="single"/>
                <w:shd w:fill="FFFFFF" w:val="clear"/>
              </w:rPr>
              <w:t>(ОКПД 2 - 27.32.13.110)</w:t>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2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center"/>
              <w:rPr>
                <w:sz w:val="20"/>
                <w:szCs w:val="20"/>
              </w:rPr>
            </w:pPr>
            <w:r>
              <w:rPr>
                <w:rFonts w:eastAsia="Times New Roman" w:cs="Times New Roman"/>
                <w:sz w:val="20"/>
                <w:szCs w:val="20"/>
                <w:shd w:fill="FFFFFF" w:val="clear"/>
                <w:lang w:val="en-US" w:eastAsia="ru-RU"/>
              </w:rPr>
              <w:t>м</w:t>
            </w:r>
          </w:p>
        </w:tc>
        <w:tc>
          <w:tcPr>
            <w:tcW w:w="164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lang w:val="en-US"/>
              </w:rPr>
            </w:pPr>
            <w:r>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7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13714"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567"/>
              <w:jc w:val="right"/>
              <w:rPr/>
            </w:pPr>
            <w:r>
              <w:rPr>
                <w:b/>
              </w:rPr>
              <w:t>ИТОГО без учета НДС:</w:t>
            </w:r>
          </w:p>
        </w:tc>
        <w:tc>
          <w:tcPr>
            <w:tcW w:w="127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r>
        <w:trPr>
          <w:trHeight w:val="227" w:hRule="atLeast"/>
        </w:trPr>
        <w:tc>
          <w:tcPr>
            <w:tcW w:w="13714"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567"/>
              <w:jc w:val="right"/>
              <w:rPr/>
            </w:pPr>
            <w:r>
              <w:rPr>
                <w:b/>
                <w:u w:val="single"/>
              </w:rPr>
              <w:t>Кроме того, НДС __ %</w:t>
            </w:r>
          </w:p>
        </w:tc>
        <w:tc>
          <w:tcPr>
            <w:tcW w:w="127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r>
        <w:trPr>
          <w:trHeight w:val="227" w:hRule="atLeast"/>
        </w:trPr>
        <w:tc>
          <w:tcPr>
            <w:tcW w:w="13714"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567"/>
              <w:jc w:val="right"/>
              <w:rPr/>
            </w:pPr>
            <w:r>
              <w:rPr>
                <w:b/>
                <w:u w:val="single"/>
              </w:rPr>
              <w:t>Итого с учетом НДС __ %</w:t>
            </w:r>
          </w:p>
        </w:tc>
        <w:tc>
          <w:tcPr>
            <w:tcW w:w="127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bl>
    <w:p>
      <w:pPr>
        <w:pStyle w:val="BodyText"/>
        <w:rPr>
          <w:b/>
          <w:bCs/>
          <w:i/>
          <w:i/>
          <w:szCs w:val="22"/>
        </w:rPr>
      </w:pPr>
      <w:r>
        <w:rPr>
          <w:b/>
          <w:bCs/>
          <w:i/>
          <w:szCs w:val="22"/>
        </w:rPr>
      </w:r>
    </w:p>
    <w:p>
      <w:pPr>
        <w:pStyle w:val="BodyText"/>
        <w:rPr/>
      </w:pPr>
      <w:r>
        <w:rPr>
          <w:b/>
          <w:bCs/>
          <w:i/>
          <w:szCs w:val="22"/>
        </w:rPr>
        <w:t>Условия поставки:</w:t>
      </w:r>
    </w:p>
    <w:p>
      <w:pPr>
        <w:pStyle w:val="ListParagraph"/>
        <w:shd w:val="clear" w:color="auto" w:fill="FFFFFF"/>
        <w:tabs>
          <w:tab w:val="clear" w:pos="720"/>
          <w:tab w:val="left" w:pos="851" w:leader="none"/>
          <w:tab w:val="left" w:pos="5321" w:leader="none"/>
        </w:tabs>
        <w:spacing w:before="0" w:after="0"/>
        <w:ind w:left="0" w:hanging="0"/>
        <w:contextualSpacing w:val="false"/>
        <w:jc w:val="both"/>
        <w:rPr/>
      </w:pPr>
      <w:r>
        <w:rPr>
          <w:bCs/>
          <w:sz w:val="22"/>
          <w:szCs w:val="22"/>
        </w:rPr>
        <w:t>1. Общая сумма Спецификации составляет</w:t>
      </w:r>
      <w:r>
        <w:rPr>
          <w:bCs/>
          <w:sz w:val="22"/>
          <w:szCs w:val="22"/>
          <w:u w:val="none"/>
        </w:rPr>
        <w:t xml:space="preserve"> </w:t>
      </w:r>
      <w:r>
        <w:rPr>
          <w:rStyle w:val="Style9"/>
          <w:bCs/>
          <w:position w:val="0"/>
          <w:sz w:val="22"/>
          <w:sz w:val="22"/>
          <w:szCs w:val="22"/>
          <w:u w:val="none"/>
          <w:vertAlign w:val="baseline"/>
        </w:rPr>
        <w:t xml:space="preserve">__________(__________________) рублей _____ копеек, </w:t>
      </w:r>
      <w:r>
        <w:rPr>
          <w:rStyle w:val="Style9"/>
          <w:bCs/>
          <w:position w:val="0"/>
          <w:sz w:val="22"/>
          <w:sz w:val="22"/>
          <w:szCs w:val="22"/>
          <w:u w:val="single"/>
          <w:vertAlign w:val="baseline"/>
        </w:rPr>
        <w:t>без учёта НДС, при этом НДС исчисляется дополнительно по ставке, установленной ст.164 Налогового кодекса РФ.</w:t>
      </w:r>
      <w:r>
        <w:rPr>
          <w:rStyle w:val="Style9"/>
          <w:bCs/>
          <w:sz w:val="24"/>
          <w:szCs w:val="24"/>
          <w:u w:val="none"/>
        </w:rPr>
        <w:t>.</w:t>
      </w:r>
      <w:r>
        <w:rPr>
          <w:rStyle w:val="Style9"/>
          <w:rStyle w:val="FootnoteReference"/>
          <w:bCs/>
          <w:sz w:val="24"/>
          <w:szCs w:val="24"/>
          <w:u w:val="none"/>
        </w:rPr>
        <w:footnoteReference w:id="6"/>
      </w:r>
    </w:p>
    <w:p>
      <w:pPr>
        <w:pStyle w:val="Normal"/>
        <w:widowControl w:val="false"/>
        <w:jc w:val="both"/>
        <w:rPr/>
      </w:pPr>
      <w:r>
        <w:rPr>
          <w:sz w:val="22"/>
          <w:szCs w:val="22"/>
        </w:rPr>
        <w:t>2. Характеристики Продукции: согласно настоящей Спецификации и Техническим требованиям (Приложение №2) к Договору.</w:t>
      </w:r>
    </w:p>
    <w:p>
      <w:pPr>
        <w:pStyle w:val="ListParagraph"/>
        <w:tabs>
          <w:tab w:val="clear" w:pos="720"/>
          <w:tab w:val="left" w:pos="284" w:leader="none"/>
        </w:tabs>
        <w:ind w:left="0" w:hanging="0"/>
        <w:jc w:val="both"/>
        <w:rPr/>
      </w:pPr>
      <w:r>
        <w:rPr>
          <w:sz w:val="22"/>
          <w:szCs w:val="22"/>
        </w:rPr>
        <w:t xml:space="preserve">3. Приемка Продукции осуществляется на территории Филиала ПАО «РусГидро» - «Саратовская ГЭС» в рабочие дни: с 8-00 до 12-00 и с 13-00 до 16-00 (по местному времени) в пятницу с 8-00 до 12-00 и с 13-00 до 15-00 (по местному времени). Информация о транспорте, на котором осуществляется доставка Продукции, для оформления допуска на территорию Филиала ПАО «РусГидро» - «Саратовская ГЭС» предоставляется Поставщиком Покупателю не позднее </w:t>
      </w:r>
      <w:r>
        <w:rPr>
          <w:bCs/>
          <w:sz w:val="22"/>
          <w:szCs w:val="22"/>
          <w:lang w:eastAsia="en-US"/>
        </w:rPr>
        <w:t>чем за 2 рабочих дня, предшествующих дню поставки.</w:t>
      </w:r>
    </w:p>
    <w:p>
      <w:pPr>
        <w:pStyle w:val="Normal"/>
        <w:widowControl w:val="false"/>
        <w:tabs>
          <w:tab w:val="clear" w:pos="720"/>
          <w:tab w:val="left" w:pos="284" w:leader="none"/>
        </w:tabs>
        <w:jc w:val="both"/>
        <w:rPr/>
      </w:pPr>
      <w:r>
        <w:rPr>
          <w:sz w:val="22"/>
          <w:szCs w:val="22"/>
        </w:rPr>
        <w:t>4. При оформлении первичных документов указывать следующие реквизиты:</w:t>
      </w:r>
    </w:p>
    <w:p>
      <w:pPr>
        <w:pStyle w:val="BodyTextIndent"/>
        <w:ind w:hanging="0"/>
        <w:rPr/>
      </w:pPr>
      <w:r>
        <w:rPr>
          <w:b/>
          <w:szCs w:val="22"/>
        </w:rPr>
        <w:t>Покупатель:</w:t>
      </w:r>
    </w:p>
    <w:p>
      <w:pPr>
        <w:pStyle w:val="Normal"/>
        <w:jc w:val="both"/>
        <w:rPr/>
      </w:pPr>
      <w:r>
        <w:rPr>
          <w:b/>
          <w:sz w:val="22"/>
          <w:szCs w:val="22"/>
        </w:rPr>
        <w:t>АО «Гидроремонт-ВКК»</w:t>
      </w:r>
    </w:p>
    <w:p>
      <w:pPr>
        <w:pStyle w:val="Normal"/>
        <w:jc w:val="both"/>
        <w:rPr/>
      </w:pPr>
      <w:r>
        <w:rPr>
          <w:sz w:val="22"/>
          <w:szCs w:val="22"/>
        </w:rPr>
        <w:t xml:space="preserve">Место нахождения: </w:t>
      </w:r>
      <w:r>
        <w:rPr>
          <w:color w:val="000000"/>
          <w:sz w:val="22"/>
          <w:szCs w:val="22"/>
        </w:rPr>
        <w:t>603140, Россия, Нижегородская область, г.о. город Нижний Новгород, г. Нижний Новгород, пер. Мотальный, д. 8, помещ. ВП31, офис С1А</w:t>
      </w:r>
      <w:r>
        <w:rPr>
          <w:sz w:val="22"/>
          <w:szCs w:val="22"/>
        </w:rPr>
        <w:t>.</w:t>
      </w:r>
    </w:p>
    <w:p>
      <w:pPr>
        <w:pStyle w:val="Normal"/>
        <w:tabs>
          <w:tab w:val="clear" w:pos="720"/>
          <w:tab w:val="left" w:pos="284" w:leader="none"/>
        </w:tabs>
        <w:jc w:val="both"/>
        <w:rPr/>
      </w:pPr>
      <w:r>
        <w:rPr>
          <w:sz w:val="22"/>
          <w:szCs w:val="22"/>
        </w:rPr>
        <w:t>ИНН/КПП: 6345012488/643903001.</w:t>
      </w:r>
    </w:p>
    <w:p>
      <w:pPr>
        <w:pStyle w:val="Normal"/>
        <w:tabs>
          <w:tab w:val="clear" w:pos="720"/>
          <w:tab w:val="left" w:pos="284" w:leader="none"/>
          <w:tab w:val="left" w:pos="426" w:leader="none"/>
        </w:tabs>
        <w:jc w:val="both"/>
        <w:rPr/>
      </w:pPr>
      <w:r>
        <w:rPr>
          <w:b/>
          <w:sz w:val="22"/>
          <w:szCs w:val="22"/>
        </w:rPr>
        <w:t>Плательщик / Грузополучатель:</w:t>
      </w:r>
    </w:p>
    <w:p>
      <w:pPr>
        <w:pStyle w:val="Normal"/>
        <w:numPr>
          <w:ilvl w:val="0"/>
          <w:numId w:val="0"/>
        </w:numPr>
        <w:ind w:left="0" w:hanging="0"/>
        <w:outlineLvl w:val="0"/>
        <w:rPr/>
      </w:pPr>
      <w:r>
        <w:rPr>
          <w:b/>
          <w:sz w:val="22"/>
          <w:szCs w:val="22"/>
        </w:rPr>
        <w:t>Саратовский филиал АО «Гидроремонт-ВКК» в г. Балаково</w:t>
      </w:r>
    </w:p>
    <w:p>
      <w:pPr>
        <w:pStyle w:val="Normal"/>
        <w:tabs>
          <w:tab w:val="clear" w:pos="720"/>
          <w:tab w:val="left" w:pos="284" w:leader="none"/>
        </w:tabs>
        <w:jc w:val="both"/>
        <w:rPr/>
      </w:pPr>
      <w:r>
        <w:rPr>
          <w:sz w:val="22"/>
          <w:szCs w:val="22"/>
        </w:rPr>
        <w:t xml:space="preserve">Место нахождения филиала: 413840, Саратовская обл., г. Балаково. </w:t>
      </w:r>
    </w:p>
    <w:p>
      <w:pPr>
        <w:pStyle w:val="Normal"/>
        <w:tabs>
          <w:tab w:val="clear" w:pos="720"/>
          <w:tab w:val="left" w:pos="284" w:leader="none"/>
          <w:tab w:val="left" w:pos="426" w:leader="none"/>
        </w:tabs>
        <w:jc w:val="both"/>
        <w:rPr>
          <w:sz w:val="12"/>
          <w:szCs w:val="12"/>
        </w:rPr>
      </w:pPr>
      <w:r>
        <w:rPr>
          <w:sz w:val="12"/>
          <w:szCs w:val="12"/>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0"/>
              <w:jc w:val="left"/>
              <w:rPr>
                <w:szCs w:val="22"/>
              </w:rPr>
            </w:pPr>
            <w:r>
              <w:rPr>
                <w:rFonts w:ascii="Times New Roman" w:hAnsi="Times New Roman"/>
                <w:b/>
                <w:szCs w:val="22"/>
                <w:u w:val="single"/>
                <w:lang w:val="ru-RU"/>
              </w:rPr>
              <w:t>Покупатель</w:t>
            </w:r>
            <w:r>
              <w:rPr>
                <w:rFonts w:ascii="Times New Roman" w:hAnsi="Times New Roman"/>
                <w:b/>
                <w:szCs w:val="22"/>
                <w:u w:val="single"/>
              </w:rPr>
              <w:t>:</w:t>
            </w:r>
          </w:p>
        </w:tc>
        <w:tc>
          <w:tcPr>
            <w:tcW w:w="4785" w:type="dxa"/>
            <w:tcBorders/>
            <w:shd w:color="auto" w:fill="FFFFFF" w:themeFill="background1" w:val="clear"/>
          </w:tcPr>
          <w:p>
            <w:pPr>
              <w:pStyle w:val="Style18"/>
              <w:widowControl w:val="false"/>
              <w:spacing w:lineRule="auto" w:line="240" w:before="0" w:after="0"/>
              <w:jc w:val="left"/>
              <w:rPr>
                <w:szCs w:val="22"/>
              </w:rPr>
            </w:pPr>
            <w:r>
              <w:rPr>
                <w:rFonts w:ascii="Times New Roman" w:hAnsi="Times New Roman"/>
                <w:b/>
                <w:szCs w:val="22"/>
                <w:u w:val="single"/>
                <w:lang w:val="ru-RU"/>
              </w:rPr>
              <w:t>Поставщик</w:t>
            </w:r>
            <w:r>
              <w:rPr>
                <w:rFonts w:ascii="Times New Roman" w:hAnsi="Times New Roman"/>
                <w:b/>
                <w:szCs w:val="22"/>
                <w:u w:val="single"/>
              </w:rPr>
              <w:t>:</w:t>
            </w:r>
          </w:p>
        </w:tc>
      </w:tr>
      <w:tr>
        <w:trPr/>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t>м.п.</w:t>
            </w:r>
          </w:p>
        </w:tc>
      </w:tr>
    </w:tbl>
    <w:p>
      <w:pPr>
        <w:sectPr>
          <w:headerReference w:type="default" r:id="rId13"/>
          <w:headerReference w:type="first" r:id="rId14"/>
          <w:footerReference w:type="default" r:id="rId15"/>
          <w:footerReference w:type="first" r:id="rId16"/>
          <w:footnotePr>
            <w:numFmt w:val="decimal"/>
          </w:footnotePr>
          <w:type w:val="nextPage"/>
          <w:pgSz w:orient="landscape" w:w="16838" w:h="11906"/>
          <w:pgMar w:left="1134" w:right="709" w:gutter="0" w:header="493" w:top="1134" w:footer="493" w:bottom="1134"/>
          <w:pgNumType w:fmt="decimal"/>
          <w:formProt w:val="false"/>
          <w:textDirection w:val="lrTb"/>
          <w:docGrid w:type="default" w:linePitch="100" w:charSpace="16384"/>
        </w:sectPr>
      </w:pPr>
      <w:r>
        <w:br w:type="page"/>
      </w:r>
    </w:p>
    <w:p>
      <w:pPr>
        <w:pStyle w:val="BodyText"/>
        <w:numPr>
          <w:ilvl w:val="0"/>
          <w:numId w:val="0"/>
        </w:numPr>
        <w:spacing w:before="0" w:after="6"/>
        <w:ind w:left="0" w:firstLine="567"/>
        <w:jc w:val="right"/>
        <w:outlineLvl w:val="0"/>
        <w:rPr/>
      </w:pPr>
      <w:r>
        <w:rPr>
          <w:b/>
          <w:bCs/>
          <w:sz w:val="24"/>
          <w:szCs w:val="24"/>
        </w:rPr>
        <w:t>Приложение № 2</w:t>
      </w:r>
    </w:p>
    <w:p>
      <w:pPr>
        <w:pStyle w:val="BodyText"/>
        <w:spacing w:before="0" w:after="6"/>
        <w:ind w:firstLine="567"/>
        <w:jc w:val="right"/>
        <w:rPr/>
      </w:pPr>
      <w:r>
        <w:rPr>
          <w:bCs/>
          <w:sz w:val="24"/>
          <w:szCs w:val="24"/>
        </w:rPr>
        <w:t>к договору поставки</w:t>
      </w:r>
    </w:p>
    <w:p>
      <w:pPr>
        <w:pStyle w:val="BodyText"/>
        <w:spacing w:before="0" w:after="6"/>
        <w:ind w:firstLine="567"/>
        <w:jc w:val="right"/>
        <w:rPr/>
      </w:pPr>
      <w:r>
        <w:rPr>
          <w:bCs/>
          <w:sz w:val="24"/>
          <w:szCs w:val="24"/>
        </w:rPr>
        <w:t xml:space="preserve">№ </w:t>
      </w:r>
      <w:r>
        <w:rPr>
          <w:bCs/>
          <w:sz w:val="24"/>
          <w:szCs w:val="24"/>
        </w:rPr>
        <w:t>_____от «___» _________ ______ г.</w:t>
      </w:r>
    </w:p>
    <w:p>
      <w:pPr>
        <w:pStyle w:val="BodyText"/>
        <w:spacing w:before="0" w:after="6"/>
        <w:ind w:firstLine="567"/>
        <w:jc w:val="right"/>
        <w:rPr>
          <w:bCs/>
          <w:sz w:val="24"/>
          <w:szCs w:val="24"/>
        </w:rPr>
      </w:pPr>
      <w:r>
        <w:rPr>
          <w:bCs/>
          <w:sz w:val="24"/>
          <w:szCs w:val="24"/>
        </w:rPr>
      </w:r>
    </w:p>
    <w:p>
      <w:pPr>
        <w:pStyle w:val="BodyText"/>
        <w:spacing w:before="0" w:after="6"/>
        <w:ind w:firstLine="567"/>
        <w:jc w:val="right"/>
        <w:rPr>
          <w:bCs/>
          <w:sz w:val="24"/>
          <w:szCs w:val="24"/>
        </w:rPr>
      </w:pPr>
      <w:r>
        <w:rPr>
          <w:bCs/>
          <w:sz w:val="24"/>
          <w:szCs w:val="24"/>
        </w:rPr>
      </w:r>
    </w:p>
    <w:p>
      <w:pPr>
        <w:pStyle w:val="BodyText"/>
        <w:jc w:val="right"/>
        <w:rPr>
          <w:bCs/>
          <w:sz w:val="24"/>
          <w:szCs w:val="24"/>
        </w:rPr>
      </w:pPr>
      <w:r>
        <w:rPr>
          <w:bCs/>
          <w:sz w:val="24"/>
          <w:szCs w:val="24"/>
        </w:rPr>
      </w:r>
    </w:p>
    <w:p>
      <w:pPr>
        <w:pStyle w:val="BodyText"/>
        <w:jc w:val="center"/>
        <w:rPr/>
      </w:pPr>
      <w:r>
        <w:rPr>
          <w:b/>
          <w:bCs/>
          <w:sz w:val="24"/>
          <w:szCs w:val="24"/>
        </w:rPr>
        <w:t>ТЕХНИЧЕСКИЕ ТРЕБОВАНИЯ</w:t>
      </w:r>
    </w:p>
    <w:p>
      <w:pPr>
        <w:pStyle w:val="Normal"/>
        <w:widowControl w:val="false"/>
        <w:jc w:val="center"/>
        <w:rPr>
          <w:b/>
          <w:sz w:val="28"/>
          <w:szCs w:val="28"/>
        </w:rPr>
      </w:pPr>
      <w:r>
        <w:rPr>
          <w:b/>
          <w:sz w:val="28"/>
          <w:szCs w:val="28"/>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0"/>
              <w:jc w:val="left"/>
              <w:rPr>
                <w:sz w:val="12"/>
                <w:szCs w:val="12"/>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18"/>
              <w:widowControl w:val="false"/>
              <w:spacing w:lineRule="auto" w:line="240" w:before="0" w:after="0"/>
              <w:jc w:val="left"/>
              <w:rPr>
                <w:sz w:val="12"/>
                <w:szCs w:val="12"/>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pStyle w:val="BodyText"/>
        <w:numPr>
          <w:ilvl w:val="0"/>
          <w:numId w:val="0"/>
        </w:numPr>
        <w:spacing w:before="0" w:after="120"/>
        <w:ind w:left="0" w:hanging="0"/>
        <w:outlineLvl w:val="0"/>
        <w:rPr>
          <w:b/>
          <w:bCs/>
          <w:sz w:val="24"/>
          <w:szCs w:val="24"/>
        </w:rPr>
      </w:pPr>
      <w:r>
        <w:rPr>
          <w:b/>
          <w:bCs/>
          <w:sz w:val="24"/>
          <w:szCs w:val="24"/>
        </w:rPr>
      </w:r>
    </w:p>
    <w:p>
      <w:pPr>
        <w:pStyle w:val="Normal"/>
        <w:rPr/>
      </w:pPr>
      <w:r>
        <w:rPr/>
      </w:r>
      <w:bookmarkStart w:id="4" w:name="_GoBack"/>
      <w:bookmarkStart w:id="5" w:name="_GoBack"/>
      <w:bookmarkEnd w:id="5"/>
    </w:p>
    <w:sectPr>
      <w:headerReference w:type="default" r:id="rId17"/>
      <w:headerReference w:type="first" r:id="rId18"/>
      <w:footerReference w:type="default" r:id="rId19"/>
      <w:footerReference w:type="first" r:id="rId20"/>
      <w:footnotePr>
        <w:numFmt w:val="decimal"/>
      </w:footnotePr>
      <w:type w:val="nextPage"/>
      <w:pgSz w:w="11906" w:h="16838"/>
      <w:pgMar w:left="1134" w:right="850" w:gutter="0" w:header="720" w:top="1134" w:footer="72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Tahom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no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635" simplePos="0" locked="0" layoutInCell="0" allowOverlap="1" relativeHeight="33">
              <wp:simplePos x="0" y="0"/>
              <wp:positionH relativeFrom="margin">
                <wp:posOffset>6112510</wp:posOffset>
              </wp:positionH>
              <wp:positionV relativeFrom="paragraph">
                <wp:posOffset>635</wp:posOffset>
              </wp:positionV>
              <wp:extent cx="276860" cy="146685"/>
              <wp:effectExtent l="0" t="0" r="0" b="0"/>
              <wp:wrapSquare wrapText="bothSides"/>
              <wp:docPr id="3" name="Врезка2"/>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noAutofit/>
                    </wps:bodyPr>
                  </wps:wsp>
                </a:graphicData>
              </a:graphic>
            </wp:anchor>
          </w:drawing>
        </mc:Choice>
        <mc:Fallback>
          <w:pict>
            <v:rect id="shape_0" ID="Врезка2" path="m0,0l-2147483645,0l-2147483645,-2147483646l0,-2147483646xe" fillcolor="white" stroked="f" o:allowincell="f" style="position:absolute;margin-left:481.3pt;margin-top:0.05pt;width:21.75pt;height:11.5pt;mso-wrap-style:square;v-text-anchor:top;mso-position-horizontal-relative:margin">
              <v:fill o:detectmouseclick="t" type="solid" color2="black" opacity="0"/>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635" simplePos="0" locked="0" layoutInCell="0" allowOverlap="1" relativeHeight="33">
              <wp:simplePos x="0" y="0"/>
              <wp:positionH relativeFrom="margin">
                <wp:posOffset>6112510</wp:posOffset>
              </wp:positionH>
              <wp:positionV relativeFrom="paragraph">
                <wp:posOffset>635</wp:posOffset>
              </wp:positionV>
              <wp:extent cx="276860" cy="146685"/>
              <wp:effectExtent l="0" t="0" r="0" b="0"/>
              <wp:wrapSquare wrapText="bothSides"/>
              <wp:docPr id="5" name="Врезка2"/>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noAutofit/>
                    </wps:bodyPr>
                  </wps:wsp>
                </a:graphicData>
              </a:graphic>
            </wp:anchor>
          </w:drawing>
        </mc:Choice>
        <mc:Fallback>
          <w:pict>
            <v:rect id="shape_0" ID="Врезка2" path="m0,0l-2147483645,0l-2147483645,-2147483646l0,-2147483646xe" fillcolor="white" stroked="f" o:allowincell="f" style="position:absolute;margin-left:481.3pt;margin-top:0.05pt;width:21.75pt;height:11.5pt;mso-wrap-style:square;v-text-anchor:top;mso-position-horizontal-relative:margin">
              <v:fill o:detectmouseclick="t" type="solid" color2="black" opacity="0"/>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6685"/>
              <wp:effectExtent l="0" t="0" r="0" b="0"/>
              <wp:wrapSquare wrapText="bothSides"/>
              <wp:docPr id="7" name="Врезка4"/>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noAutofit/>
                    </wps:bodyPr>
                  </wps:wsp>
                </a:graphicData>
              </a:graphic>
            </wp:anchor>
          </w:drawing>
        </mc:Choice>
        <mc:Fallback>
          <w:pict>
            <v:rect id="shape_0" ID="Врезка4" path="m0,0l-2147483645,0l-2147483645,-2147483646l0,-2147483646xe" fillcolor="white" stroked="f" o:allowincell="f" style="position:absolute;margin-left:739.6pt;margin-top:0.05pt;width:10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27635" cy="146685"/>
              <wp:effectExtent l="0" t="0" r="0" b="0"/>
              <wp:wrapSquare wrapText="bothSides"/>
              <wp:docPr id="9" name="Врезка5"/>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21</w:t>
                          </w:r>
                          <w:r>
                            <w:rPr>
                              <w:rStyle w:val="Pagenumber"/>
                              <w:color w:val="000000"/>
                            </w:rPr>
                            <w:fldChar w:fldCharType="end"/>
                          </w:r>
                        </w:p>
                      </w:txbxContent>
                    </wps:txbx>
                    <wps:bodyPr lIns="0" rIns="0" tIns="0" bIns="0" anchor="t">
                      <a:noAutofit/>
                    </wps:bodyPr>
                  </wps:wsp>
                </a:graphicData>
              </a:graphic>
            </wp:anchor>
          </w:drawing>
        </mc:Choice>
        <mc:Fallback>
          <w:pict>
            <v:rect id="shape_0" ID="Врезка5" path="m0,0l-2147483645,0l-2147483645,-2147483646l0,-2147483646xe" fillcolor="white" stroked="f" o:allowincell="f" style="position:absolute;margin-left:485.95pt;margin-top:0.05pt;width:10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21</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r>
    </w:p>
  </w:footnote>
  <w:footnote w:id="3">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4">
    <w:p>
      <w:pPr>
        <w:pStyle w:val="FootnoteText"/>
        <w:rPr/>
      </w:pPr>
      <w:r>
        <w:rPr>
          <w:rStyle w:val="Style9"/>
        </w:rPr>
        <w:footnoteRef/>
      </w:r>
      <w:r>
        <w:rPr/>
        <w:t xml:space="preserve"> </w:t>
      </w:r>
      <w:r>
        <w:rPr/>
        <w:t>Если контрагент применяется упрощенную систему налогообложения – данный пункт не применяется.</w:t>
      </w:r>
    </w:p>
  </w:footnote>
  <w:footnote w:id="5">
    <w:p>
      <w:pPr>
        <w:pStyle w:val="FootnoteText"/>
        <w:rPr/>
      </w:pPr>
      <w:r>
        <w:rPr>
          <w:rStyle w:val="Style9"/>
        </w:rPr>
        <w:footnoteRef/>
      </w:r>
      <w:r>
        <w:rPr/>
        <w:t xml:space="preserve"> </w:t>
      </w:r>
      <w:r>
        <w:rPr/>
        <w:t>Если контрагент применяется упрощенную систему налогообложения – данный пункт не применяется.</w:t>
      </w:r>
    </w:p>
  </w:footnote>
  <w:footnote w:id="6">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b/>
        <w:bCs/>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99"/>
    <w:qFormat/>
    <w:locked/>
    <w:rsid w:val="00b11d27"/>
    <w:rPr/>
  </w:style>
  <w:style w:type="character" w:styleId="1" w:customStyle="1">
    <w:name w:val="1. Статья Знак"/>
    <w:link w:val="13"/>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11" w:customStyle="1">
    <w:name w:val="Гиперссылка1"/>
    <w:basedOn w:val="DefaultParagraphFont"/>
    <w:qFormat/>
    <w:rPr>
      <w:color w:val="0000FF" w:themeColor="hyperlink"/>
      <w:u w:val="single"/>
    </w:rPr>
  </w:style>
  <w:style w:type="character" w:styleId="WW8Num36z0" w:customStyle="1">
    <w:name w:val="WW8Num36z0"/>
    <w:qFormat/>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99"/>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customStyle="1">
    <w:name w:val="Содержимое врезки"/>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Style22" w:customStyle="1">
    <w:name w:val="Текст в заданном формате"/>
    <w:basedOn w:val="Normal"/>
    <w:qFormat/>
    <w:pPr/>
    <w:rPr>
      <w:rFonts w:ascii="Liberation Mono" w:hAnsi="Liberation Mono" w:eastAsia="Liberation Mono" w:cs="Liberation Mono"/>
    </w:rPr>
  </w:style>
  <w:style w:type="paragraph" w:styleId="Style23" w:customStyle="1">
    <w:name w:val="Содержимое таблицы"/>
    <w:basedOn w:val="Normal"/>
    <w:qFormat/>
    <w:pPr>
      <w:widowControl w:val="false"/>
      <w:suppressLineNumbers/>
    </w:pPr>
    <w:rPr/>
  </w:style>
  <w:style w:type="paragraph" w:styleId="Style24" w:customStyle="1">
    <w:name w:val="Заголовок таблицы"/>
    <w:basedOn w:val="Style23"/>
    <w:qFormat/>
    <w:pPr>
      <w:jc w:val="center"/>
    </w:pPr>
    <w:rPr>
      <w:b/>
      <w:bCs/>
    </w:rPr>
  </w:style>
  <w:style w:type="numbering" w:styleId="NoList" w:default="1">
    <w:name w:val="No List"/>
    <w:uiPriority w:val="99"/>
    <w:semiHidden/>
    <w:unhideWhenUsed/>
    <w:qFormat/>
  </w:style>
  <w:style w:type="numbering" w:styleId="WW8Num13" w:customStyle="1">
    <w:name w:val="WW8Num13"/>
    <w:qFormat/>
  </w:style>
  <w:style w:type="numbering" w:styleId="WW8Num36" w:customStyle="1">
    <w:name w:val="WW8Num36"/>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e">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yperlink" Target="mailto:balakovo@rushydro.ru"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2E550-9C5A-447B-A794-BAEF5D297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Application>AlterOffice/2025.3.1.0$Linux_X86_64 LibreOffice_project/431cd1b79110582f53535c95ed0a2449aadc8bf9</Application>
  <AppVersion>15.0000</AppVersion>
  <Pages>21</Pages>
  <Words>7024</Words>
  <Characters>49412</Characters>
  <CharactersWithSpaces>55894</CharactersWithSpaces>
  <Paragraphs>387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2023-05-04T10:21:00Z</dcterms:created>
  <dc:creator>Света &amp; Алла (Twix)</dc:creator>
  <dc:description/>
  <dc:language>ru-RU</dc:language>
  <cp:lastModifiedBy>konoshenkovon@corp.gidroogk.com</cp:lastModifiedBy>
  <cp:lastPrinted>2017-11-07T14:48:00Z</cp:lastPrinted>
  <dcterms:modified xsi:type="dcterms:W3CDTF">2026-09-01T15:08:05Z</dcterms:modified>
  <cp:revision>52</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