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7690" w:rsidRPr="00547690" w:rsidRDefault="00547690" w:rsidP="00547690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547690">
        <w:rPr>
          <w:rFonts w:ascii="Times New Roman" w:hAnsi="Times New Roman" w:cs="Times New Roman"/>
          <w:b/>
          <w:bCs/>
          <w:u w:val="single"/>
        </w:rPr>
        <w:t>Описание объекта закупки</w:t>
      </w:r>
    </w:p>
    <w:p w:rsidR="00547690" w:rsidRPr="00547690" w:rsidRDefault="00547690" w:rsidP="00547690">
      <w:pPr>
        <w:jc w:val="center"/>
      </w:pPr>
      <w:r w:rsidRPr="00547690">
        <w:rPr>
          <w:rFonts w:ascii="Times New Roman" w:hAnsi="Times New Roman" w:cs="Times New Roman"/>
          <w:b/>
          <w:bCs/>
          <w:u w:val="single"/>
        </w:rPr>
        <w:t>на поставку медицинских изделий.</w:t>
      </w:r>
    </w:p>
    <w:tbl>
      <w:tblPr>
        <w:tblW w:w="5413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1728"/>
        <w:gridCol w:w="3055"/>
        <w:gridCol w:w="3017"/>
        <w:gridCol w:w="2781"/>
        <w:gridCol w:w="895"/>
        <w:gridCol w:w="750"/>
        <w:gridCol w:w="631"/>
        <w:gridCol w:w="1084"/>
        <w:gridCol w:w="1412"/>
      </w:tblGrid>
      <w:tr w:rsidR="00547690" w:rsidRPr="00547690" w:rsidTr="005F11EF">
        <w:trPr>
          <w:trHeight w:val="894"/>
        </w:trPr>
        <w:tc>
          <w:tcPr>
            <w:tcW w:w="130" w:type="pct"/>
            <w:vMerge w:val="restart"/>
            <w:shd w:val="clear" w:color="auto" w:fill="F2F2F2"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640" w:type="pct"/>
            <w:gridSpan w:val="5"/>
            <w:shd w:val="clear" w:color="auto" w:fill="F2F2F2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Описание (характеристики) объекта закупки</w:t>
            </w:r>
          </w:p>
        </w:tc>
        <w:tc>
          <w:tcPr>
            <w:tcW w:w="238" w:type="pct"/>
            <w:shd w:val="clear" w:color="auto" w:fill="F2F2F2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200" w:type="pct"/>
            <w:shd w:val="clear" w:color="auto" w:fill="F2F2F2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Объем поставки лекарственного препарата</w:t>
            </w:r>
          </w:p>
        </w:tc>
        <w:tc>
          <w:tcPr>
            <w:tcW w:w="344" w:type="pct"/>
            <w:shd w:val="clear" w:color="auto" w:fill="F2F2F2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Наименование страны происхождения товара***</w:t>
            </w:r>
          </w:p>
        </w:tc>
        <w:tc>
          <w:tcPr>
            <w:tcW w:w="448" w:type="pct"/>
            <w:shd w:val="clear" w:color="auto" w:fill="F2F2F2"/>
            <w:noWrap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ОКПД2</w:t>
            </w:r>
          </w:p>
        </w:tc>
      </w:tr>
      <w:tr w:rsidR="00547690" w:rsidRPr="00547690" w:rsidTr="005F11EF">
        <w:trPr>
          <w:trHeight w:val="1335"/>
        </w:trPr>
        <w:tc>
          <w:tcPr>
            <w:tcW w:w="130" w:type="pct"/>
            <w:vMerge/>
            <w:shd w:val="clear" w:color="auto" w:fill="F2F2F2"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shd w:val="clear" w:color="auto" w:fill="F2F2F2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Наименование объекта закупки (товара)</w:t>
            </w:r>
          </w:p>
        </w:tc>
        <w:tc>
          <w:tcPr>
            <w:tcW w:w="969" w:type="pct"/>
            <w:shd w:val="clear" w:color="auto" w:fill="F2F2F2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Торговое наименование****</w:t>
            </w:r>
          </w:p>
        </w:tc>
        <w:tc>
          <w:tcPr>
            <w:tcW w:w="957" w:type="pct"/>
            <w:shd w:val="clear" w:color="auto" w:fill="F2F2F2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Функциональные, технические, качественные характеристики (эксплуатационные) объекта закупки (товара)</w:t>
            </w:r>
          </w:p>
        </w:tc>
        <w:tc>
          <w:tcPr>
            <w:tcW w:w="882" w:type="pct"/>
            <w:shd w:val="clear" w:color="auto" w:fill="F2F2F2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4" w:type="pct"/>
            <w:shd w:val="clear" w:color="auto" w:fill="F2F2F2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  <w:lang w:eastAsia="ru-RU"/>
              </w:rPr>
              <w:t>Код вида Номенклатурной классификации медицинского изделия</w:t>
            </w:r>
          </w:p>
        </w:tc>
        <w:tc>
          <w:tcPr>
            <w:tcW w:w="238" w:type="pct"/>
            <w:shd w:val="clear" w:color="auto" w:fill="F2F2F2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0" w:type="pct"/>
            <w:shd w:val="clear" w:color="auto" w:fill="F2F2F2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4" w:type="pct"/>
            <w:shd w:val="clear" w:color="auto" w:fill="F2F2F2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8" w:type="pct"/>
            <w:shd w:val="clear" w:color="auto" w:fill="F2F2F2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</w:tc>
      </w:tr>
      <w:tr w:rsidR="00547690" w:rsidRPr="00547690" w:rsidTr="005F11EF">
        <w:trPr>
          <w:trHeight w:val="3852"/>
        </w:trPr>
        <w:tc>
          <w:tcPr>
            <w:tcW w:w="130" w:type="pct"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2D3539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2D3539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8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color w:val="2D3539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b/>
                <w:color w:val="2D3539"/>
                <w:sz w:val="20"/>
                <w:szCs w:val="20"/>
                <w:lang w:eastAsia="ru-RU"/>
              </w:rPr>
              <w:t xml:space="preserve">Датчик системы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b/>
                <w:color w:val="2D3539"/>
                <w:sz w:val="20"/>
                <w:szCs w:val="20"/>
                <w:lang w:eastAsia="ru-RU"/>
              </w:rPr>
              <w:t>чрескожного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b/>
                <w:color w:val="2D3539"/>
                <w:sz w:val="20"/>
                <w:szCs w:val="20"/>
                <w:lang w:eastAsia="ru-RU"/>
              </w:rPr>
              <w:t xml:space="preserve"> мониторинга уровня глюкозы в интерстициальной жидкости</w:t>
            </w:r>
          </w:p>
        </w:tc>
        <w:tc>
          <w:tcPr>
            <w:tcW w:w="969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 xml:space="preserve">Сенсор для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>чрезкожного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 xml:space="preserve"> мониторинга глюкозы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>GuardianTM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>Sensor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 xml:space="preserve"> (3), номер по каталогу ММТ-7020С3, в составе: - сенсор для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>чрезкожного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 xml:space="preserve"> мониторинга глюкозы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>GuardianTM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>Sensor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 xml:space="preserve"> (3) - 5 шт.; - пластырь - не более 10 шт.</w:t>
            </w:r>
          </w:p>
        </w:tc>
        <w:tc>
          <w:tcPr>
            <w:tcW w:w="957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Метод измерения: электрохимический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Питание: встроенный аккумулятор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Материал корпуса: медицинский пластик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 xml:space="preserve">Размеры одного </w:t>
            </w:r>
            <w:proofErr w:type="gramStart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сенсора:  40</w:t>
            </w:r>
            <w:proofErr w:type="gramEnd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мм × 38 мм × 7 мм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Вес одного сенсора: около 30 г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Частота измерений: каждые 5 минут (288 раз в сутки).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br/>
              <w:t>Срок годности: 12 месяцев с даты производства</w:t>
            </w:r>
          </w:p>
        </w:tc>
        <w:tc>
          <w:tcPr>
            <w:tcW w:w="882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Устройство в форме иглы, которое вводится через кожу в интерстициальную ткань для постоянного измерения и регистрации концентрации глюкозы в интерстициальной жидкости, как правило, с целью определения тенденции и отслеживания состояния пациента с сахарным диабетом. Обычно это тонкий гибкий игольчатый электрод, работа которого основана на использовании электрохимических методов для конвертирования уровня глюкозы в электрический сигнал. Устройство, как правило, имеет клейкое покрытие, которое удерживает его на поверхности </w:t>
            </w:r>
            <w:proofErr w:type="gramStart"/>
            <w:r w:rsidRPr="005476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кожи ,</w:t>
            </w:r>
            <w:proofErr w:type="gramEnd"/>
            <w:r w:rsidRPr="005476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передает сигналы через кабель или передатчик. Это устройство для применения одним пациентом в течение определенного периода времени до утилизации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  <w:lang w:eastAsia="ru-RU"/>
              </w:rPr>
              <w:t>300910</w:t>
            </w:r>
          </w:p>
        </w:tc>
        <w:tc>
          <w:tcPr>
            <w:tcW w:w="238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штука</w:t>
            </w:r>
          </w:p>
        </w:tc>
        <w:tc>
          <w:tcPr>
            <w:tcW w:w="200" w:type="pct"/>
            <w:shd w:val="clear" w:color="000000" w:fill="FFFFFF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344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Medtronic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MiniMed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Inc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(США)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32.50.50.190</w:t>
            </w:r>
          </w:p>
        </w:tc>
      </w:tr>
      <w:tr w:rsidR="00547690" w:rsidRPr="00547690" w:rsidTr="005F11EF">
        <w:trPr>
          <w:trHeight w:val="4941"/>
        </w:trPr>
        <w:tc>
          <w:tcPr>
            <w:tcW w:w="130" w:type="pct"/>
          </w:tcPr>
          <w:p w:rsidR="00547690" w:rsidRPr="00547690" w:rsidRDefault="005F11EF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2D3539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3539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548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color w:val="2D3539"/>
                <w:sz w:val="20"/>
                <w:szCs w:val="20"/>
                <w:lang w:eastAsia="ru-RU"/>
              </w:rPr>
            </w:pPr>
            <w:proofErr w:type="spellStart"/>
            <w:r w:rsidRPr="00547690">
              <w:rPr>
                <w:rFonts w:ascii="Times New Roman" w:eastAsia="Times New Roman" w:hAnsi="Times New Roman" w:cs="Times New Roman"/>
                <w:b/>
                <w:color w:val="2D3539"/>
                <w:sz w:val="20"/>
                <w:szCs w:val="20"/>
                <w:lang w:eastAsia="ru-RU"/>
              </w:rPr>
              <w:t>Инфузионный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b/>
                <w:color w:val="2D3539"/>
                <w:sz w:val="20"/>
                <w:szCs w:val="20"/>
                <w:lang w:eastAsia="ru-RU"/>
              </w:rPr>
              <w:t xml:space="preserve"> набор к помпе инсулиновой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b/>
                <w:color w:val="2D3539"/>
                <w:sz w:val="20"/>
                <w:szCs w:val="20"/>
                <w:lang w:eastAsia="ru-RU"/>
              </w:rPr>
              <w:t>MiniMed</w:t>
            </w:r>
            <w:proofErr w:type="spellEnd"/>
          </w:p>
        </w:tc>
        <w:tc>
          <w:tcPr>
            <w:tcW w:w="969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2D3539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2D3539"/>
                <w:sz w:val="20"/>
                <w:szCs w:val="20"/>
                <w:lang w:eastAsia="ru-RU"/>
              </w:rPr>
              <w:t xml:space="preserve">Набор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2D3539"/>
                <w:sz w:val="20"/>
                <w:szCs w:val="20"/>
                <w:lang w:eastAsia="ru-RU"/>
              </w:rPr>
              <w:t>инфузионный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2D3539"/>
                <w:sz w:val="20"/>
                <w:szCs w:val="20"/>
                <w:lang w:eastAsia="ru-RU"/>
              </w:rPr>
              <w:t xml:space="preserve"> к помпе инсулиновой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2D3539"/>
                <w:sz w:val="20"/>
                <w:szCs w:val="20"/>
                <w:lang w:eastAsia="ru-RU"/>
              </w:rPr>
              <w:t>Minimed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2D3539"/>
                <w:sz w:val="20"/>
                <w:szCs w:val="20"/>
                <w:lang w:eastAsia="ru-RU"/>
              </w:rPr>
              <w:t xml:space="preserve"> типа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2D3539"/>
                <w:sz w:val="20"/>
                <w:szCs w:val="20"/>
                <w:lang w:eastAsia="ru-RU"/>
              </w:rPr>
              <w:t>Silhouette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2D3539"/>
                <w:sz w:val="20"/>
                <w:szCs w:val="20"/>
                <w:lang w:eastAsia="ru-RU"/>
              </w:rPr>
              <w:t xml:space="preserve"> 13/60 (ММТ-381А), 10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2D3539"/>
                <w:sz w:val="20"/>
                <w:szCs w:val="20"/>
                <w:lang w:eastAsia="ru-RU"/>
              </w:rPr>
              <w:t>шт.в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2D3539"/>
                <w:sz w:val="20"/>
                <w:szCs w:val="20"/>
                <w:lang w:eastAsia="ru-RU"/>
              </w:rPr>
              <w:t xml:space="preserve"> упаковке</w:t>
            </w:r>
          </w:p>
        </w:tc>
        <w:tc>
          <w:tcPr>
            <w:tcW w:w="957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• Назначение: подкожное введение инсулина с помощью инсулиновой помпы.  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>• Длина канюли: 13 мм (это то, что остаётся под кожей после установки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 xml:space="preserve">• Длина соединительной трубки (катетера): 60 см.  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 xml:space="preserve">• Угол введения канюли: регулируемый, в диапазоне 20–45° к поверхности кожи. Это позволяет адаптировать глубину прокола под анатомические особенности (например, при натяжении кожи на животе у беременных). 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 xml:space="preserve">• Материал канюли: гибкий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тефлон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(PTFE), что минимизирует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травматизацию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подкожно-жировой клетчатки. 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 xml:space="preserve">• Совместимость: помпы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Medtronic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серий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Paradigm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(MMT-712, 715, 722, 522, 754, 554, 530G) и современные версии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MiniMed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(640G, 720G, 740G, 780G).  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 xml:space="preserve">• Комплектация: каждая упаковка содержит тефлоновую канюлю 13 мм с иглой-проводником, катетер длиной 60 см, защитную заглушку для водных процедур и инструкцию на русском языке. </w:t>
            </w:r>
          </w:p>
        </w:tc>
        <w:tc>
          <w:tcPr>
            <w:tcW w:w="882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2D3539"/>
                <w:sz w:val="16"/>
                <w:szCs w:val="16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2D3539"/>
                <w:sz w:val="16"/>
                <w:szCs w:val="16"/>
                <w:lang w:eastAsia="ru-RU"/>
              </w:rPr>
              <w:t xml:space="preserve">Набор изделий, предназначенных для использования вместе с электронной амбулаторной инсулиновой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2D3539"/>
                <w:sz w:val="16"/>
                <w:szCs w:val="16"/>
                <w:lang w:eastAsia="ru-RU"/>
              </w:rPr>
              <w:t>инфузионной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2D3539"/>
                <w:sz w:val="16"/>
                <w:szCs w:val="16"/>
                <w:lang w:eastAsia="ru-RU"/>
              </w:rPr>
              <w:t xml:space="preserve"> помпой (не относящейся к данному виду) для самостоятельного подкожного введения инсулина пациентами с сахарным диабетом. Состоит из стерильной иглы/канюли внутри корпуса, кожного пластыря/держателя, предназначенного для удержания инсулиновой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2D3539"/>
                <w:sz w:val="16"/>
                <w:szCs w:val="16"/>
                <w:lang w:eastAsia="ru-RU"/>
              </w:rPr>
              <w:t>инфузионной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2D3539"/>
                <w:sz w:val="16"/>
                <w:szCs w:val="16"/>
                <w:lang w:eastAsia="ru-RU"/>
              </w:rPr>
              <w:t xml:space="preserve"> помпы и корпуса для иглы/канюли в месте инъекции; набор предназначен для ручной установки пациентом для последующего введения инсулина. Это изделие для одноразового использования.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2D3539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b/>
                <w:bCs/>
                <w:color w:val="2D3539"/>
                <w:sz w:val="20"/>
                <w:szCs w:val="20"/>
                <w:lang w:eastAsia="ru-RU"/>
              </w:rPr>
              <w:t>351940</w:t>
            </w:r>
          </w:p>
        </w:tc>
        <w:tc>
          <w:tcPr>
            <w:tcW w:w="238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200" w:type="pct"/>
            <w:shd w:val="clear" w:color="000000" w:fill="FFFFFF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44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Medtronic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MiniMed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Inc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(США)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32.50.50.190</w:t>
            </w:r>
          </w:p>
        </w:tc>
      </w:tr>
      <w:tr w:rsidR="00547690" w:rsidRPr="00547690" w:rsidTr="005F11EF">
        <w:trPr>
          <w:trHeight w:val="6970"/>
        </w:trPr>
        <w:tc>
          <w:tcPr>
            <w:tcW w:w="130" w:type="pct"/>
          </w:tcPr>
          <w:p w:rsidR="00547690" w:rsidRPr="00547690" w:rsidRDefault="005F11EF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2D3539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D3539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548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color w:val="2D3539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b/>
                <w:color w:val="2D3539"/>
                <w:sz w:val="20"/>
                <w:szCs w:val="20"/>
                <w:lang w:eastAsia="ru-RU"/>
              </w:rPr>
              <w:t xml:space="preserve">Резервуар для инсулиновой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b/>
                <w:color w:val="2D3539"/>
                <w:sz w:val="20"/>
                <w:szCs w:val="20"/>
                <w:lang w:eastAsia="ru-RU"/>
              </w:rPr>
              <w:t>инфузионной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b/>
                <w:color w:val="2D3539"/>
                <w:sz w:val="20"/>
                <w:szCs w:val="20"/>
                <w:lang w:eastAsia="ru-RU"/>
              </w:rPr>
              <w:t xml:space="preserve"> помпы</w:t>
            </w:r>
          </w:p>
        </w:tc>
        <w:tc>
          <w:tcPr>
            <w:tcW w:w="969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 xml:space="preserve">Резервуар для помпы инсулиновой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>MiniMed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 xml:space="preserve">, модель ММТ-332А, в наборе:1. Резервуар для помпы инсулиновой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>MiniMed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0475E"/>
                <w:sz w:val="20"/>
                <w:szCs w:val="20"/>
                <w:lang w:eastAsia="ru-RU"/>
              </w:rPr>
              <w:t>, модель ММТ-332А - 10 шт.2. Инструкция по применению - 1 шт.</w:t>
            </w:r>
          </w:p>
        </w:tc>
        <w:tc>
          <w:tcPr>
            <w:tcW w:w="957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Основные </w:t>
            </w:r>
            <w:proofErr w:type="gramStart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параметры: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>•</w:t>
            </w:r>
            <w:proofErr w:type="gramEnd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Объём: 3,0 мл. Это эквивалентно 300 единицам инсулина (для концентрации 100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Ед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/мл, маркировка U-100). 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 xml:space="preserve">• Цвет: прозрачный — удобно контролировать уровень набранного инсулина. 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>• Количество в упаковке: 10 штук. Каждый резервуар упакован индивидуально.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 xml:space="preserve">• Срок использования: рекомендуется менять каждые 48–72 часа (то есть примерно каждые 2–3 дня) — одновременно со сменой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инфузионного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набора. 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 xml:space="preserve">• Срок годности: 3 года с даты производства. 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>• Конструкция: Резервуар состоит из трёх основных частей: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 xml:space="preserve">• съёмная защита переходного узла (с встроенным переходником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>TransferGuard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t xml:space="preserve"> для безопасного набора инсулина из ампул);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>• собственно пластиковый резервуар;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>• поршень.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>Материалы: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 xml:space="preserve">• цилиндр, поршень и стопор — полипропилен; 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 xml:space="preserve">• уплотнительные кольца — силиконовая резина; 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 xml:space="preserve">• соединительный элемент — поликарбонат; 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 xml:space="preserve">• перегородка — силиконовая резина; 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 xml:space="preserve">• съёмная защита — полипропилен; 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 xml:space="preserve">• игла съёмной защиты — нержавеющая сталь; </w:t>
            </w:r>
            <w:r w:rsidRPr="00547690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  <w:lang w:eastAsia="ru-RU"/>
              </w:rPr>
              <w:br/>
              <w:t xml:space="preserve">• смазочный материал для уплотнительного кольца — силикон. </w:t>
            </w:r>
          </w:p>
        </w:tc>
        <w:tc>
          <w:tcPr>
            <w:tcW w:w="882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2D3539"/>
                <w:sz w:val="16"/>
                <w:szCs w:val="16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2D3539"/>
                <w:sz w:val="16"/>
                <w:szCs w:val="16"/>
                <w:lang w:eastAsia="ru-RU"/>
              </w:rPr>
              <w:t>Емкость, заполняемая инсулином (например, картридж, подобный шприцу), предназначенная для использования совместно с носимой на теле инсулиновой помпой с целью введения контролируемого пациентом, находящимся на амбулаторном лечении или диспансерном учете, количества инсулина в амбулаторных условиях. Это изделие для одноразового использования.</w:t>
            </w:r>
          </w:p>
        </w:tc>
        <w:tc>
          <w:tcPr>
            <w:tcW w:w="284" w:type="pct"/>
            <w:shd w:val="clear" w:color="auto" w:fill="auto"/>
            <w:noWrap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bCs/>
                <w:color w:val="2D3539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b/>
                <w:bCs/>
                <w:color w:val="2D3539"/>
                <w:sz w:val="20"/>
                <w:szCs w:val="20"/>
                <w:lang w:eastAsia="ru-RU"/>
              </w:rPr>
              <w:t>207670</w:t>
            </w:r>
          </w:p>
        </w:tc>
        <w:tc>
          <w:tcPr>
            <w:tcW w:w="238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набор</w:t>
            </w:r>
          </w:p>
        </w:tc>
        <w:tc>
          <w:tcPr>
            <w:tcW w:w="200" w:type="pct"/>
            <w:shd w:val="clear" w:color="000000" w:fill="FFFFFF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76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44" w:type="pct"/>
            <w:shd w:val="clear" w:color="auto" w:fill="auto"/>
            <w:hideMark/>
          </w:tcPr>
          <w:p w:rsidR="00547690" w:rsidRPr="00547690" w:rsidRDefault="00547690" w:rsidP="00547690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proofErr w:type="spellStart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Medtronic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MiniMed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Inc</w:t>
            </w:r>
            <w:proofErr w:type="spellEnd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 xml:space="preserve"> (США)</w:t>
            </w:r>
          </w:p>
        </w:tc>
        <w:tc>
          <w:tcPr>
            <w:tcW w:w="448" w:type="pct"/>
            <w:shd w:val="clear" w:color="auto" w:fill="auto"/>
            <w:hideMark/>
          </w:tcPr>
          <w:p w:rsidR="00547690" w:rsidRPr="00547690" w:rsidRDefault="00547690" w:rsidP="005F11EF">
            <w:pPr>
              <w:suppressAutoHyphens w:val="0"/>
              <w:spacing w:after="0"/>
              <w:jc w:val="center"/>
              <w:textAlignment w:val="auto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bookmarkStart w:id="0" w:name="_GoBack"/>
            <w:r w:rsidRPr="00547690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32.50.50.</w:t>
            </w:r>
            <w:r w:rsidR="005F11EF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  <w:t>190</w:t>
            </w:r>
            <w:bookmarkEnd w:id="0"/>
          </w:p>
        </w:tc>
      </w:tr>
    </w:tbl>
    <w:p w:rsidR="0036216C" w:rsidRPr="00547690" w:rsidRDefault="0036216C" w:rsidP="00547690"/>
    <w:sectPr w:rsidR="0036216C" w:rsidRPr="00547690" w:rsidSect="00917F9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  <w:color w:val="000000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72" w:hanging="432"/>
      </w:pPr>
      <w:rPr>
        <w:b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>
    <w:nsid w:val="60474FA6"/>
    <w:multiLevelType w:val="hybridMultilevel"/>
    <w:tmpl w:val="2C8C3DD0"/>
    <w:lvl w:ilvl="0" w:tplc="0419000F">
      <w:start w:val="6"/>
      <w:numFmt w:val="decimal"/>
      <w:pStyle w:val="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704DE8"/>
    <w:multiLevelType w:val="hybridMultilevel"/>
    <w:tmpl w:val="CE32D03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5E7236"/>
    <w:multiLevelType w:val="multilevel"/>
    <w:tmpl w:val="A832F492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BBE"/>
    <w:rsid w:val="001109DE"/>
    <w:rsid w:val="00131450"/>
    <w:rsid w:val="001E3BBE"/>
    <w:rsid w:val="0036216C"/>
    <w:rsid w:val="00547690"/>
    <w:rsid w:val="005F11EF"/>
    <w:rsid w:val="00917F92"/>
    <w:rsid w:val="00B9379A"/>
    <w:rsid w:val="00C9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215F78-7813-4CE0-B726-F354362B1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17F92"/>
    <w:pPr>
      <w:suppressAutoHyphens/>
      <w:spacing w:after="160"/>
      <w:textAlignment w:val="baseline"/>
    </w:pPr>
    <w:rPr>
      <w:rFonts w:cs="Calibri"/>
      <w:color w:val="00000A"/>
      <w:sz w:val="22"/>
      <w:szCs w:val="22"/>
    </w:rPr>
  </w:style>
  <w:style w:type="paragraph" w:styleId="1">
    <w:name w:val="heading 1"/>
    <w:basedOn w:val="a0"/>
    <w:next w:val="a0"/>
    <w:link w:val="10"/>
    <w:qFormat/>
    <w:rsid w:val="00917F92"/>
    <w:pPr>
      <w:keepNext/>
      <w:spacing w:after="0"/>
      <w:textAlignment w:val="auto"/>
      <w:outlineLvl w:val="0"/>
    </w:pPr>
    <w:rPr>
      <w:rFonts w:ascii="Arial" w:eastAsia="Times New Roman" w:hAnsi="Arial" w:cs="Arial"/>
      <w:color w:val="auto"/>
      <w:sz w:val="18"/>
      <w:szCs w:val="20"/>
      <w:u w:val="single"/>
      <w:lang w:eastAsia="zh-CN"/>
    </w:rPr>
  </w:style>
  <w:style w:type="paragraph" w:styleId="2">
    <w:name w:val="heading 2"/>
    <w:basedOn w:val="a0"/>
    <w:next w:val="a0"/>
    <w:link w:val="20"/>
    <w:qFormat/>
    <w:rsid w:val="00917F92"/>
    <w:pPr>
      <w:keepNext/>
      <w:keepLines/>
      <w:tabs>
        <w:tab w:val="left" w:pos="360"/>
      </w:tabs>
      <w:spacing w:after="60"/>
      <w:jc w:val="both"/>
      <w:textAlignment w:val="auto"/>
      <w:outlineLvl w:val="1"/>
    </w:pPr>
    <w:rPr>
      <w:rFonts w:ascii="Times New Roman CYR" w:eastAsia="Times New Roman" w:hAnsi="Times New Roman CYR" w:cs="Times New Roman CYR"/>
      <w:bCs/>
      <w:color w:val="auto"/>
      <w:kern w:val="2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TableParagraph">
    <w:name w:val="Table Paragraph"/>
    <w:basedOn w:val="a0"/>
    <w:uiPriority w:val="1"/>
    <w:qFormat/>
    <w:rsid w:val="00C94684"/>
  </w:style>
  <w:style w:type="paragraph" w:styleId="a4">
    <w:name w:val="List Paragraph"/>
    <w:basedOn w:val="a0"/>
    <w:qFormat/>
    <w:rsid w:val="00C94684"/>
  </w:style>
  <w:style w:type="character" w:customStyle="1" w:styleId="10">
    <w:name w:val="Заголовок 1 Знак"/>
    <w:basedOn w:val="a1"/>
    <w:link w:val="1"/>
    <w:rsid w:val="00917F92"/>
    <w:rPr>
      <w:rFonts w:ascii="Arial" w:eastAsia="Times New Roman" w:hAnsi="Arial" w:cs="Arial"/>
      <w:sz w:val="18"/>
      <w:u w:val="single"/>
      <w:lang w:eastAsia="zh-CN"/>
    </w:rPr>
  </w:style>
  <w:style w:type="character" w:customStyle="1" w:styleId="20">
    <w:name w:val="Заголовок 2 Знак"/>
    <w:basedOn w:val="a1"/>
    <w:link w:val="2"/>
    <w:rsid w:val="00917F92"/>
    <w:rPr>
      <w:rFonts w:ascii="Times New Roman CYR" w:eastAsia="Times New Roman" w:hAnsi="Times New Roman CYR" w:cs="Times New Roman CYR"/>
      <w:bCs/>
      <w:kern w:val="2"/>
      <w:sz w:val="22"/>
      <w:szCs w:val="22"/>
      <w:lang w:eastAsia="zh-CN"/>
    </w:rPr>
  </w:style>
  <w:style w:type="paragraph" w:customStyle="1" w:styleId="11">
    <w:name w:val="Заголовок 11"/>
    <w:basedOn w:val="a0"/>
    <w:qFormat/>
    <w:rsid w:val="00917F92"/>
    <w:pPr>
      <w:keepNext/>
      <w:numPr>
        <w:numId w:val="1"/>
      </w:numPr>
      <w:outlineLvl w:val="0"/>
    </w:pPr>
    <w:rPr>
      <w:rFonts w:ascii="Arial" w:hAnsi="Arial" w:cs="Arial"/>
      <w:sz w:val="18"/>
      <w:szCs w:val="20"/>
      <w:u w:val="single"/>
    </w:rPr>
  </w:style>
  <w:style w:type="paragraph" w:customStyle="1" w:styleId="21">
    <w:name w:val="Заголовок 21"/>
    <w:basedOn w:val="a0"/>
    <w:qFormat/>
    <w:rsid w:val="00917F92"/>
    <w:pPr>
      <w:keepNext/>
      <w:keepLines/>
      <w:numPr>
        <w:ilvl w:val="1"/>
        <w:numId w:val="1"/>
      </w:numPr>
      <w:tabs>
        <w:tab w:val="left" w:pos="360"/>
      </w:tabs>
      <w:spacing w:after="60"/>
      <w:jc w:val="both"/>
      <w:outlineLvl w:val="1"/>
    </w:pPr>
    <w:rPr>
      <w:rFonts w:ascii="Times New Roman CYR" w:hAnsi="Times New Roman CYR" w:cs="Times New Roman CYR"/>
      <w:bCs/>
      <w:kern w:val="2"/>
    </w:rPr>
  </w:style>
  <w:style w:type="character" w:customStyle="1" w:styleId="a5">
    <w:name w:val="Текст выноски Знак"/>
    <w:basedOn w:val="a1"/>
    <w:qFormat/>
    <w:rsid w:val="00917F92"/>
    <w:rPr>
      <w:rFonts w:ascii="Segoe UI" w:eastAsia="Segoe UI" w:hAnsi="Segoe UI" w:cs="Segoe UI"/>
      <w:sz w:val="18"/>
      <w:szCs w:val="18"/>
    </w:rPr>
  </w:style>
  <w:style w:type="character" w:customStyle="1" w:styleId="ListLabel1">
    <w:name w:val="ListLabel 1"/>
    <w:qFormat/>
    <w:rsid w:val="00917F92"/>
    <w:rPr>
      <w:b/>
    </w:rPr>
  </w:style>
  <w:style w:type="character" w:customStyle="1" w:styleId="ListLabel2">
    <w:name w:val="ListLabel 2"/>
    <w:qFormat/>
    <w:rsid w:val="00917F92"/>
    <w:rPr>
      <w:b w:val="0"/>
      <w:strike w:val="0"/>
      <w:dstrike w:val="0"/>
      <w:color w:val="00000A"/>
    </w:rPr>
  </w:style>
  <w:style w:type="character" w:customStyle="1" w:styleId="Internetlink">
    <w:name w:val="Internet link"/>
    <w:qFormat/>
    <w:rsid w:val="00917F92"/>
    <w:rPr>
      <w:color w:val="000080"/>
      <w:u w:val="single"/>
    </w:rPr>
  </w:style>
  <w:style w:type="character" w:customStyle="1" w:styleId="22">
    <w:name w:val="Основной текст с отступом 2 Знак"/>
    <w:basedOn w:val="a1"/>
    <w:qFormat/>
    <w:rsid w:val="00917F92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ListLabel3">
    <w:name w:val="ListLabel 3"/>
    <w:qFormat/>
    <w:rsid w:val="00917F92"/>
    <w:rPr>
      <w:rFonts w:ascii="Times New Roman" w:hAnsi="Times New Roman"/>
      <w:b/>
      <w:sz w:val="24"/>
    </w:rPr>
  </w:style>
  <w:style w:type="character" w:customStyle="1" w:styleId="ListLabel4">
    <w:name w:val="ListLabel 4"/>
    <w:qFormat/>
    <w:rsid w:val="00917F92"/>
    <w:rPr>
      <w:rFonts w:ascii="Times New Roman" w:hAnsi="Times New Roman" w:cs="Times New Roman"/>
      <w:b/>
      <w:sz w:val="24"/>
      <w:szCs w:val="24"/>
    </w:rPr>
  </w:style>
  <w:style w:type="character" w:customStyle="1" w:styleId="a6">
    <w:name w:val="Верхний колонтитул Знак"/>
    <w:basedOn w:val="a1"/>
    <w:uiPriority w:val="99"/>
    <w:semiHidden/>
    <w:qFormat/>
    <w:rsid w:val="00917F92"/>
    <w:rPr>
      <w:color w:val="00000A"/>
      <w:sz w:val="22"/>
    </w:rPr>
  </w:style>
  <w:style w:type="character" w:customStyle="1" w:styleId="a7">
    <w:name w:val="Нижний колонтитул Знак"/>
    <w:basedOn w:val="a1"/>
    <w:uiPriority w:val="99"/>
    <w:qFormat/>
    <w:rsid w:val="00917F92"/>
    <w:rPr>
      <w:color w:val="00000A"/>
      <w:sz w:val="22"/>
    </w:rPr>
  </w:style>
  <w:style w:type="paragraph" w:customStyle="1" w:styleId="a8">
    <w:name w:val="Заголовок"/>
    <w:basedOn w:val="a0"/>
    <w:next w:val="a9"/>
    <w:qFormat/>
    <w:rsid w:val="00917F92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0"/>
    <w:link w:val="aa"/>
    <w:rsid w:val="00917F92"/>
    <w:pPr>
      <w:spacing w:after="140" w:line="276" w:lineRule="auto"/>
    </w:pPr>
  </w:style>
  <w:style w:type="character" w:customStyle="1" w:styleId="aa">
    <w:name w:val="Основной текст Знак"/>
    <w:basedOn w:val="a1"/>
    <w:link w:val="a9"/>
    <w:rsid w:val="00917F92"/>
    <w:rPr>
      <w:rFonts w:cs="Calibri"/>
      <w:color w:val="00000A"/>
      <w:sz w:val="22"/>
      <w:szCs w:val="22"/>
    </w:rPr>
  </w:style>
  <w:style w:type="paragraph" w:styleId="ab">
    <w:name w:val="List"/>
    <w:basedOn w:val="a0"/>
    <w:rsid w:val="00917F92"/>
    <w:pPr>
      <w:widowControl w:val="0"/>
    </w:pPr>
    <w:rPr>
      <w:rFonts w:cs="Mangal"/>
    </w:rPr>
  </w:style>
  <w:style w:type="paragraph" w:customStyle="1" w:styleId="12">
    <w:name w:val="Название объекта1"/>
    <w:basedOn w:val="a0"/>
    <w:qFormat/>
    <w:rsid w:val="00917F92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13">
    <w:name w:val="index 1"/>
    <w:basedOn w:val="a0"/>
    <w:next w:val="a0"/>
    <w:autoRedefine/>
    <w:uiPriority w:val="99"/>
    <w:semiHidden/>
    <w:unhideWhenUsed/>
    <w:rsid w:val="00917F92"/>
    <w:pPr>
      <w:spacing w:after="0"/>
      <w:ind w:left="220" w:hanging="220"/>
    </w:pPr>
  </w:style>
  <w:style w:type="paragraph" w:styleId="ac">
    <w:name w:val="index heading"/>
    <w:basedOn w:val="a0"/>
    <w:qFormat/>
    <w:rsid w:val="00917F92"/>
    <w:pPr>
      <w:suppressLineNumbers/>
    </w:pPr>
    <w:rPr>
      <w:rFonts w:cs="Arial Unicode MS"/>
    </w:rPr>
  </w:style>
  <w:style w:type="paragraph" w:customStyle="1" w:styleId="14">
    <w:name w:val="Указатель1"/>
    <w:basedOn w:val="a0"/>
    <w:qFormat/>
    <w:rsid w:val="00917F92"/>
    <w:pPr>
      <w:suppressLineNumbers/>
    </w:pPr>
    <w:rPr>
      <w:rFonts w:cs="Mangal"/>
    </w:rPr>
  </w:style>
  <w:style w:type="paragraph" w:customStyle="1" w:styleId="Standard">
    <w:name w:val="Standard"/>
    <w:qFormat/>
    <w:rsid w:val="00917F92"/>
    <w:pPr>
      <w:suppressAutoHyphens/>
    </w:pPr>
    <w:rPr>
      <w:rFonts w:cs="Calibri"/>
      <w:color w:val="00000A"/>
      <w:sz w:val="22"/>
      <w:szCs w:val="22"/>
    </w:rPr>
  </w:style>
  <w:style w:type="paragraph" w:customStyle="1" w:styleId="Textbody">
    <w:name w:val="Text body"/>
    <w:basedOn w:val="a0"/>
    <w:qFormat/>
    <w:rsid w:val="00917F92"/>
    <w:pPr>
      <w:spacing w:after="140" w:line="288" w:lineRule="auto"/>
    </w:pPr>
  </w:style>
  <w:style w:type="paragraph" w:styleId="ad">
    <w:name w:val="caption"/>
    <w:basedOn w:val="a0"/>
    <w:qFormat/>
    <w:rsid w:val="00917F9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e">
    <w:name w:val="Balloon Text"/>
    <w:basedOn w:val="a0"/>
    <w:link w:val="15"/>
    <w:qFormat/>
    <w:rsid w:val="00917F92"/>
    <w:pPr>
      <w:spacing w:after="0"/>
    </w:pPr>
    <w:rPr>
      <w:rFonts w:ascii="Segoe UI" w:eastAsia="Segoe UI" w:hAnsi="Segoe UI" w:cs="Segoe UI"/>
      <w:sz w:val="18"/>
      <w:szCs w:val="18"/>
    </w:rPr>
  </w:style>
  <w:style w:type="character" w:customStyle="1" w:styleId="15">
    <w:name w:val="Текст выноски Знак1"/>
    <w:basedOn w:val="a1"/>
    <w:link w:val="ae"/>
    <w:rsid w:val="00917F92"/>
    <w:rPr>
      <w:rFonts w:ascii="Segoe UI" w:eastAsia="Segoe UI" w:hAnsi="Segoe UI" w:cs="Segoe UI"/>
      <w:color w:val="00000A"/>
      <w:sz w:val="18"/>
      <w:szCs w:val="18"/>
    </w:rPr>
  </w:style>
  <w:style w:type="paragraph" w:customStyle="1" w:styleId="western">
    <w:name w:val="western"/>
    <w:basedOn w:val="a0"/>
    <w:qFormat/>
    <w:rsid w:val="00917F92"/>
    <w:pPr>
      <w:spacing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">
    <w:name w:val="Normal (Web)"/>
    <w:basedOn w:val="a0"/>
    <w:qFormat/>
    <w:rsid w:val="00917F92"/>
    <w:pPr>
      <w:spacing w:after="142" w:line="288" w:lineRule="auto"/>
    </w:pPr>
  </w:style>
  <w:style w:type="paragraph" w:customStyle="1" w:styleId="af0">
    <w:name w:val="Содержимое таблицы"/>
    <w:basedOn w:val="Standard"/>
    <w:qFormat/>
    <w:rsid w:val="00917F92"/>
    <w:pPr>
      <w:suppressLineNumbers/>
    </w:pPr>
  </w:style>
  <w:style w:type="paragraph" w:styleId="23">
    <w:name w:val="Body Text Indent 2"/>
    <w:basedOn w:val="a0"/>
    <w:link w:val="210"/>
    <w:qFormat/>
    <w:rsid w:val="00917F9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с отступом 2 Знак1"/>
    <w:basedOn w:val="a1"/>
    <w:link w:val="23"/>
    <w:rsid w:val="00917F92"/>
    <w:rPr>
      <w:rFonts w:ascii="Times New Roman" w:eastAsia="Times New Roman" w:hAnsi="Times New Roman"/>
      <w:color w:val="00000A"/>
      <w:lang w:eastAsia="ru-RU"/>
    </w:rPr>
  </w:style>
  <w:style w:type="paragraph" w:customStyle="1" w:styleId="ConsNormal">
    <w:name w:val="ConsNormal"/>
    <w:qFormat/>
    <w:rsid w:val="00917F92"/>
    <w:pPr>
      <w:widowControl w:val="0"/>
      <w:suppressAutoHyphens/>
      <w:ind w:right="19772" w:firstLine="720"/>
    </w:pPr>
    <w:rPr>
      <w:rFonts w:ascii="Arial" w:eastAsia="Times New Roman" w:hAnsi="Arial" w:cs="Arial"/>
      <w:color w:val="00000A"/>
      <w:sz w:val="22"/>
      <w:lang w:eastAsia="ru-RU"/>
    </w:rPr>
  </w:style>
  <w:style w:type="paragraph" w:customStyle="1" w:styleId="5">
    <w:name w:val="Обычный5"/>
    <w:qFormat/>
    <w:rsid w:val="00917F92"/>
    <w:pPr>
      <w:widowControl w:val="0"/>
      <w:suppressAutoHyphens/>
      <w:snapToGrid w:val="0"/>
      <w:spacing w:line="300" w:lineRule="auto"/>
    </w:pPr>
    <w:rPr>
      <w:rFonts w:ascii="Times New Roman" w:eastAsia="Times New Roman" w:hAnsi="Times New Roman"/>
      <w:color w:val="00000A"/>
      <w:sz w:val="22"/>
      <w:lang w:eastAsia="ru-RU"/>
    </w:rPr>
  </w:style>
  <w:style w:type="paragraph" w:customStyle="1" w:styleId="24">
    <w:name w:val="Обычный2"/>
    <w:qFormat/>
    <w:rsid w:val="00917F92"/>
    <w:pPr>
      <w:widowControl w:val="0"/>
      <w:suppressAutoHyphens/>
      <w:snapToGrid w:val="0"/>
      <w:spacing w:line="300" w:lineRule="auto"/>
    </w:pPr>
    <w:rPr>
      <w:rFonts w:ascii="Times New Roman" w:eastAsia="Times New Roman" w:hAnsi="Times New Roman"/>
      <w:color w:val="00000A"/>
      <w:sz w:val="22"/>
      <w:lang w:eastAsia="ru-RU"/>
    </w:rPr>
  </w:style>
  <w:style w:type="paragraph" w:customStyle="1" w:styleId="LO-normal1">
    <w:name w:val="LO-normal1"/>
    <w:qFormat/>
    <w:rsid w:val="00917F92"/>
    <w:pPr>
      <w:suppressAutoHyphens/>
    </w:pPr>
    <w:rPr>
      <w:rFonts w:ascii="Times New Roman" w:eastAsia="Times New Roman" w:hAnsi="Times New Roman"/>
      <w:color w:val="000000"/>
      <w:sz w:val="22"/>
      <w:lang w:eastAsia="zh-CN"/>
    </w:rPr>
  </w:style>
  <w:style w:type="paragraph" w:customStyle="1" w:styleId="ConsNonformat">
    <w:name w:val="ConsNonformat"/>
    <w:qFormat/>
    <w:rsid w:val="00917F92"/>
    <w:pPr>
      <w:widowControl w:val="0"/>
      <w:suppressAutoHyphens/>
    </w:pPr>
    <w:rPr>
      <w:rFonts w:ascii="Courier New" w:eastAsia="Times New Roman" w:hAnsi="Courier New" w:cs="Courier New"/>
      <w:color w:val="00000A"/>
      <w:sz w:val="22"/>
      <w:lang w:eastAsia="zh-CN"/>
    </w:rPr>
  </w:style>
  <w:style w:type="paragraph" w:styleId="af1">
    <w:name w:val="header"/>
    <w:basedOn w:val="a0"/>
    <w:link w:val="16"/>
    <w:uiPriority w:val="99"/>
    <w:semiHidden/>
    <w:unhideWhenUsed/>
    <w:rsid w:val="00917F92"/>
    <w:pPr>
      <w:tabs>
        <w:tab w:val="center" w:pos="4677"/>
        <w:tab w:val="right" w:pos="9355"/>
      </w:tabs>
      <w:spacing w:after="0"/>
    </w:pPr>
  </w:style>
  <w:style w:type="character" w:customStyle="1" w:styleId="16">
    <w:name w:val="Верхний колонтитул Знак1"/>
    <w:basedOn w:val="a1"/>
    <w:link w:val="af1"/>
    <w:uiPriority w:val="99"/>
    <w:semiHidden/>
    <w:rsid w:val="00917F92"/>
    <w:rPr>
      <w:rFonts w:cs="Calibri"/>
      <w:color w:val="00000A"/>
      <w:sz w:val="22"/>
      <w:szCs w:val="22"/>
    </w:rPr>
  </w:style>
  <w:style w:type="paragraph" w:styleId="af2">
    <w:name w:val="footer"/>
    <w:basedOn w:val="a0"/>
    <w:link w:val="17"/>
    <w:uiPriority w:val="99"/>
    <w:unhideWhenUsed/>
    <w:rsid w:val="00917F92"/>
    <w:pPr>
      <w:tabs>
        <w:tab w:val="center" w:pos="4677"/>
        <w:tab w:val="right" w:pos="9355"/>
      </w:tabs>
      <w:spacing w:after="0"/>
    </w:pPr>
  </w:style>
  <w:style w:type="character" w:customStyle="1" w:styleId="17">
    <w:name w:val="Нижний колонтитул Знак1"/>
    <w:basedOn w:val="a1"/>
    <w:link w:val="af2"/>
    <w:uiPriority w:val="99"/>
    <w:rsid w:val="00917F92"/>
    <w:rPr>
      <w:rFonts w:cs="Calibri"/>
      <w:color w:val="00000A"/>
      <w:sz w:val="22"/>
      <w:szCs w:val="22"/>
    </w:rPr>
  </w:style>
  <w:style w:type="paragraph" w:customStyle="1" w:styleId="af3">
    <w:name w:val="Заголовок таблицы"/>
    <w:basedOn w:val="af0"/>
    <w:qFormat/>
    <w:rsid w:val="00917F92"/>
    <w:pPr>
      <w:jc w:val="center"/>
    </w:pPr>
    <w:rPr>
      <w:b/>
      <w:bCs/>
    </w:rPr>
  </w:style>
  <w:style w:type="numbering" w:customStyle="1" w:styleId="18">
    <w:name w:val="Нет списка1"/>
    <w:qFormat/>
    <w:rsid w:val="00917F92"/>
  </w:style>
  <w:style w:type="character" w:styleId="af4">
    <w:name w:val="Hyperlink"/>
    <w:basedOn w:val="a1"/>
    <w:unhideWhenUsed/>
    <w:rsid w:val="00917F92"/>
    <w:rPr>
      <w:color w:val="0000FF" w:themeColor="hyperlink"/>
      <w:u w:val="single"/>
    </w:rPr>
  </w:style>
  <w:style w:type="character" w:customStyle="1" w:styleId="WW8Num1z0">
    <w:name w:val="WW8Num1z0"/>
    <w:rsid w:val="00917F92"/>
  </w:style>
  <w:style w:type="character" w:customStyle="1" w:styleId="WW8Num1z1">
    <w:name w:val="WW8Num1z1"/>
    <w:rsid w:val="00917F92"/>
  </w:style>
  <w:style w:type="character" w:customStyle="1" w:styleId="WW8Num1z2">
    <w:name w:val="WW8Num1z2"/>
    <w:rsid w:val="00917F92"/>
  </w:style>
  <w:style w:type="character" w:customStyle="1" w:styleId="WW8Num1z3">
    <w:name w:val="WW8Num1z3"/>
    <w:rsid w:val="00917F92"/>
  </w:style>
  <w:style w:type="character" w:customStyle="1" w:styleId="WW8Num1z4">
    <w:name w:val="WW8Num1z4"/>
    <w:rsid w:val="00917F92"/>
  </w:style>
  <w:style w:type="character" w:customStyle="1" w:styleId="WW8Num1z5">
    <w:name w:val="WW8Num1z5"/>
    <w:rsid w:val="00917F92"/>
  </w:style>
  <w:style w:type="character" w:customStyle="1" w:styleId="WW8Num1z6">
    <w:name w:val="WW8Num1z6"/>
    <w:rsid w:val="00917F92"/>
  </w:style>
  <w:style w:type="character" w:customStyle="1" w:styleId="WW8Num1z7">
    <w:name w:val="WW8Num1z7"/>
    <w:rsid w:val="00917F92"/>
  </w:style>
  <w:style w:type="character" w:customStyle="1" w:styleId="WW8Num1z8">
    <w:name w:val="WW8Num1z8"/>
    <w:rsid w:val="00917F92"/>
  </w:style>
  <w:style w:type="character" w:customStyle="1" w:styleId="WW8Num2z0">
    <w:name w:val="WW8Num2z0"/>
    <w:rsid w:val="00917F92"/>
    <w:rPr>
      <w:b/>
      <w:i w:val="0"/>
      <w:color w:val="000000"/>
      <w:sz w:val="24"/>
    </w:rPr>
  </w:style>
  <w:style w:type="character" w:customStyle="1" w:styleId="WW8Num2z1">
    <w:name w:val="WW8Num2z1"/>
    <w:rsid w:val="00917F92"/>
    <w:rPr>
      <w:b/>
      <w:i w:val="0"/>
      <w:color w:val="000000"/>
    </w:rPr>
  </w:style>
  <w:style w:type="character" w:customStyle="1" w:styleId="WW8Num2z2">
    <w:name w:val="WW8Num2z2"/>
    <w:rsid w:val="00917F92"/>
  </w:style>
  <w:style w:type="character" w:customStyle="1" w:styleId="WW8Num2z3">
    <w:name w:val="WW8Num2z3"/>
    <w:rsid w:val="00917F92"/>
  </w:style>
  <w:style w:type="character" w:customStyle="1" w:styleId="WW8Num2z4">
    <w:name w:val="WW8Num2z4"/>
    <w:rsid w:val="00917F92"/>
  </w:style>
  <w:style w:type="character" w:customStyle="1" w:styleId="WW8Num2z5">
    <w:name w:val="WW8Num2z5"/>
    <w:rsid w:val="00917F92"/>
  </w:style>
  <w:style w:type="character" w:customStyle="1" w:styleId="WW8Num2z6">
    <w:name w:val="WW8Num2z6"/>
    <w:rsid w:val="00917F92"/>
  </w:style>
  <w:style w:type="character" w:customStyle="1" w:styleId="WW8Num2z7">
    <w:name w:val="WW8Num2z7"/>
    <w:rsid w:val="00917F92"/>
  </w:style>
  <w:style w:type="character" w:customStyle="1" w:styleId="WW8Num2z8">
    <w:name w:val="WW8Num2z8"/>
    <w:rsid w:val="00917F92"/>
  </w:style>
  <w:style w:type="character" w:customStyle="1" w:styleId="WW8Num3z0">
    <w:name w:val="WW8Num3z0"/>
    <w:rsid w:val="00917F92"/>
  </w:style>
  <w:style w:type="character" w:customStyle="1" w:styleId="25">
    <w:name w:val="Основной шрифт абзаца2"/>
    <w:rsid w:val="00917F92"/>
  </w:style>
  <w:style w:type="character" w:customStyle="1" w:styleId="19">
    <w:name w:val="Основной шрифт абзаца1"/>
    <w:rsid w:val="00917F92"/>
  </w:style>
  <w:style w:type="character" w:customStyle="1" w:styleId="WW8Num18z0">
    <w:name w:val="WW8Num18z0"/>
    <w:rsid w:val="00917F92"/>
    <w:rPr>
      <w:b/>
      <w:i w:val="0"/>
      <w:color w:val="000000"/>
      <w:sz w:val="24"/>
    </w:rPr>
  </w:style>
  <w:style w:type="character" w:customStyle="1" w:styleId="WW8Num18z1">
    <w:name w:val="WW8Num18z1"/>
    <w:rsid w:val="00917F92"/>
    <w:rPr>
      <w:b/>
      <w:i w:val="0"/>
      <w:color w:val="000000"/>
    </w:rPr>
  </w:style>
  <w:style w:type="character" w:customStyle="1" w:styleId="WW8Num18z2">
    <w:name w:val="WW8Num18z2"/>
    <w:rsid w:val="00917F92"/>
  </w:style>
  <w:style w:type="character" w:customStyle="1" w:styleId="WW8Num18z3">
    <w:name w:val="WW8Num18z3"/>
    <w:rsid w:val="00917F92"/>
  </w:style>
  <w:style w:type="character" w:customStyle="1" w:styleId="WW8Num18z4">
    <w:name w:val="WW8Num18z4"/>
    <w:rsid w:val="00917F92"/>
  </w:style>
  <w:style w:type="character" w:customStyle="1" w:styleId="WW8Num18z5">
    <w:name w:val="WW8Num18z5"/>
    <w:rsid w:val="00917F92"/>
  </w:style>
  <w:style w:type="character" w:customStyle="1" w:styleId="WW8Num18z6">
    <w:name w:val="WW8Num18z6"/>
    <w:rsid w:val="00917F92"/>
  </w:style>
  <w:style w:type="character" w:customStyle="1" w:styleId="WW8Num18z7">
    <w:name w:val="WW8Num18z7"/>
    <w:rsid w:val="00917F92"/>
  </w:style>
  <w:style w:type="character" w:customStyle="1" w:styleId="WW8Num18z8">
    <w:name w:val="WW8Num18z8"/>
    <w:rsid w:val="00917F92"/>
  </w:style>
  <w:style w:type="character" w:customStyle="1" w:styleId="WW8Num13z0">
    <w:name w:val="WW8Num13z0"/>
    <w:rsid w:val="00917F92"/>
  </w:style>
  <w:style w:type="character" w:customStyle="1" w:styleId="WW8Num13z1">
    <w:name w:val="WW8Num13z1"/>
    <w:rsid w:val="00917F92"/>
  </w:style>
  <w:style w:type="character" w:customStyle="1" w:styleId="WW8Num13z2">
    <w:name w:val="WW8Num13z2"/>
    <w:rsid w:val="00917F92"/>
  </w:style>
  <w:style w:type="character" w:customStyle="1" w:styleId="WW8Num13z3">
    <w:name w:val="WW8Num13z3"/>
    <w:rsid w:val="00917F92"/>
  </w:style>
  <w:style w:type="character" w:customStyle="1" w:styleId="WW8Num13z4">
    <w:name w:val="WW8Num13z4"/>
    <w:rsid w:val="00917F92"/>
  </w:style>
  <w:style w:type="character" w:customStyle="1" w:styleId="WW8Num13z5">
    <w:name w:val="WW8Num13z5"/>
    <w:rsid w:val="00917F92"/>
  </w:style>
  <w:style w:type="character" w:customStyle="1" w:styleId="WW8Num13z6">
    <w:name w:val="WW8Num13z6"/>
    <w:rsid w:val="00917F92"/>
  </w:style>
  <w:style w:type="character" w:customStyle="1" w:styleId="WW8Num13z7">
    <w:name w:val="WW8Num13z7"/>
    <w:rsid w:val="00917F92"/>
  </w:style>
  <w:style w:type="character" w:customStyle="1" w:styleId="WW8Num13z8">
    <w:name w:val="WW8Num13z8"/>
    <w:rsid w:val="00917F92"/>
  </w:style>
  <w:style w:type="character" w:styleId="af5">
    <w:name w:val="Strong"/>
    <w:qFormat/>
    <w:rsid w:val="00917F92"/>
    <w:rPr>
      <w:b/>
      <w:bCs/>
    </w:rPr>
  </w:style>
  <w:style w:type="character" w:customStyle="1" w:styleId="style731">
    <w:name w:val="style731"/>
    <w:rsid w:val="00917F92"/>
    <w:rPr>
      <w:rFonts w:ascii="Arial" w:hAnsi="Arial" w:cs="Arial" w:hint="default"/>
      <w:sz w:val="21"/>
      <w:szCs w:val="21"/>
    </w:rPr>
  </w:style>
  <w:style w:type="character" w:customStyle="1" w:styleId="3">
    <w:name w:val="Основной шрифт абзаца3"/>
    <w:rsid w:val="00917F92"/>
  </w:style>
  <w:style w:type="character" w:customStyle="1" w:styleId="ListLabel24">
    <w:name w:val="ListLabel 24"/>
    <w:rsid w:val="00917F92"/>
    <w:rPr>
      <w:color w:val="00000A"/>
      <w:sz w:val="24"/>
      <w:szCs w:val="24"/>
    </w:rPr>
  </w:style>
  <w:style w:type="paragraph" w:customStyle="1" w:styleId="26">
    <w:name w:val="Указатель2"/>
    <w:basedOn w:val="a0"/>
    <w:rsid w:val="00917F92"/>
    <w:pPr>
      <w:suppressLineNumbers/>
      <w:spacing w:after="0"/>
      <w:textAlignment w:val="auto"/>
    </w:pPr>
    <w:rPr>
      <w:rFonts w:ascii="Times New Roman" w:eastAsia="Times New Roman" w:hAnsi="Times New Roman" w:cs="Arial Unicode MS"/>
      <w:color w:val="auto"/>
      <w:sz w:val="24"/>
      <w:szCs w:val="24"/>
      <w:lang w:eastAsia="zh-CN"/>
    </w:rPr>
  </w:style>
  <w:style w:type="paragraph" w:customStyle="1" w:styleId="Default">
    <w:name w:val="Default"/>
    <w:rsid w:val="00917F92"/>
    <w:pPr>
      <w:suppressAutoHyphens/>
      <w:autoSpaceDE w:val="0"/>
    </w:pPr>
    <w:rPr>
      <w:rFonts w:ascii="Times New Roman" w:eastAsia="Times New Roman" w:hAnsi="Times New Roman"/>
      <w:color w:val="000000"/>
      <w:sz w:val="24"/>
      <w:szCs w:val="24"/>
      <w:lang w:eastAsia="zh-CN"/>
    </w:rPr>
  </w:style>
  <w:style w:type="paragraph" w:customStyle="1" w:styleId="a">
    <w:name w:val="Текст ТД"/>
    <w:basedOn w:val="a0"/>
    <w:rsid w:val="00917F92"/>
    <w:pPr>
      <w:numPr>
        <w:numId w:val="2"/>
      </w:numPr>
      <w:autoSpaceDE w:val="0"/>
      <w:spacing w:after="200"/>
      <w:jc w:val="both"/>
      <w:textAlignment w:val="auto"/>
    </w:pPr>
    <w:rPr>
      <w:rFonts w:ascii="Times New Roman" w:hAnsi="Times New Roman" w:cs="Times New Roman"/>
      <w:color w:val="auto"/>
      <w:sz w:val="24"/>
      <w:szCs w:val="24"/>
      <w:lang w:eastAsia="zh-CN"/>
    </w:rPr>
  </w:style>
  <w:style w:type="paragraph" w:styleId="af6">
    <w:name w:val="No Spacing"/>
    <w:qFormat/>
    <w:rsid w:val="00917F92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onsPlusCell">
    <w:name w:val="ConsPlusCell"/>
    <w:rsid w:val="00917F92"/>
    <w:pPr>
      <w:suppressAutoHyphens/>
      <w:autoSpaceDE w:val="0"/>
    </w:pPr>
    <w:rPr>
      <w:rFonts w:ascii="Arial" w:eastAsia="Times New Roman" w:hAnsi="Arial" w:cs="Arial"/>
      <w:lang w:eastAsia="zh-CN"/>
    </w:rPr>
  </w:style>
  <w:style w:type="paragraph" w:styleId="af7">
    <w:name w:val="Body Text Indent"/>
    <w:basedOn w:val="a0"/>
    <w:link w:val="af8"/>
    <w:rsid w:val="00917F92"/>
    <w:pPr>
      <w:spacing w:after="120"/>
      <w:ind w:left="283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character" w:customStyle="1" w:styleId="af8">
    <w:name w:val="Основной текст с отступом Знак"/>
    <w:basedOn w:val="a1"/>
    <w:link w:val="af7"/>
    <w:rsid w:val="00917F92"/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170">
    <w:name w:val="Основной текст17"/>
    <w:basedOn w:val="a0"/>
    <w:rsid w:val="00917F92"/>
    <w:pPr>
      <w:spacing w:after="0" w:line="230" w:lineRule="exact"/>
      <w:jc w:val="center"/>
      <w:textAlignment w:val="auto"/>
    </w:pPr>
    <w:rPr>
      <w:rFonts w:ascii="Times New Roman" w:eastAsia="Times New Roman" w:hAnsi="Times New Roman" w:cs="Times New Roman"/>
      <w:color w:val="auto"/>
      <w:sz w:val="19"/>
      <w:szCs w:val="19"/>
      <w:lang w:eastAsia="zh-CN"/>
    </w:rPr>
  </w:style>
  <w:style w:type="paragraph" w:customStyle="1" w:styleId="Text">
    <w:name w:val="Text"/>
    <w:basedOn w:val="a0"/>
    <w:rsid w:val="00917F92"/>
    <w:pPr>
      <w:spacing w:after="240"/>
      <w:textAlignment w:val="auto"/>
    </w:pPr>
    <w:rPr>
      <w:rFonts w:ascii="Times New Roman" w:eastAsia="Times New Roman" w:hAnsi="Times New Roman" w:cs="Times New Roman"/>
      <w:color w:val="auto"/>
      <w:sz w:val="24"/>
      <w:szCs w:val="20"/>
      <w:lang w:val="en-US" w:eastAsia="zh-CN"/>
    </w:rPr>
  </w:style>
  <w:style w:type="paragraph" w:customStyle="1" w:styleId="text0">
    <w:name w:val="text"/>
    <w:basedOn w:val="a0"/>
    <w:rsid w:val="00917F92"/>
    <w:pPr>
      <w:spacing w:after="240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customStyle="1" w:styleId="pj">
    <w:name w:val="pj"/>
    <w:basedOn w:val="a0"/>
    <w:rsid w:val="00917F92"/>
    <w:pPr>
      <w:spacing w:before="280" w:after="280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customStyle="1" w:styleId="af9">
    <w:name w:val="Содержимое врезки"/>
    <w:basedOn w:val="a0"/>
    <w:rsid w:val="00917F92"/>
    <w:pPr>
      <w:spacing w:after="0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customStyle="1" w:styleId="LO-Normal">
    <w:name w:val="LO-Normal"/>
    <w:rsid w:val="00917F92"/>
    <w:pPr>
      <w:widowControl w:val="0"/>
      <w:suppressAutoHyphens/>
      <w:snapToGrid w:val="0"/>
      <w:spacing w:line="300" w:lineRule="auto"/>
    </w:pPr>
    <w:rPr>
      <w:rFonts w:ascii="Times New Roman" w:eastAsia="Times New Roman" w:hAnsi="Times New Roman"/>
      <w:sz w:val="22"/>
      <w:lang w:eastAsia="zh-CN"/>
    </w:rPr>
  </w:style>
  <w:style w:type="paragraph" w:customStyle="1" w:styleId="1a">
    <w:name w:val="Без интервала1"/>
    <w:rsid w:val="00917F92"/>
    <w:pPr>
      <w:suppressAutoHyphens/>
    </w:pPr>
    <w:rPr>
      <w:rFonts w:ascii="Liberation Serif" w:eastAsia="SimSun" w:hAnsi="Liberation Serif" w:cs="Arial Unicode MS"/>
      <w:sz w:val="24"/>
      <w:szCs w:val="24"/>
      <w:lang w:eastAsia="zh-CN" w:bidi="hi-IN"/>
    </w:rPr>
  </w:style>
  <w:style w:type="paragraph" w:customStyle="1" w:styleId="s1">
    <w:name w:val="s_1"/>
    <w:basedOn w:val="a0"/>
    <w:rsid w:val="00917F92"/>
    <w:pPr>
      <w:spacing w:before="280" w:after="280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table" w:customStyle="1" w:styleId="211">
    <w:name w:val="Таблица простая 21"/>
    <w:basedOn w:val="a2"/>
    <w:uiPriority w:val="42"/>
    <w:rsid w:val="00917F92"/>
    <w:rPr>
      <w:rFonts w:ascii="Times New Roman" w:eastAsia="Times New Roman" w:hAnsi="Times New Roman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1b">
    <w:name w:val="Сетка таблицы светлая1"/>
    <w:basedOn w:val="a2"/>
    <w:uiPriority w:val="40"/>
    <w:rsid w:val="00917F92"/>
    <w:rPr>
      <w:rFonts w:ascii="Times New Roman" w:eastAsia="Times New Roman" w:hAnsi="Times New Roman"/>
      <w:lang w:eastAsia="ru-RU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2026-10-28T07:52:00Z</dcterms:created>
  <dcterms:modified xsi:type="dcterms:W3CDTF">2026-11-06T11:14:00Z</dcterms:modified>
</cp:coreProperties>
</file>