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Pr="00857D32" w:rsidRDefault="00F8643F" w:rsidP="00152EA5">
      <w:pPr>
        <w:tabs>
          <w:tab w:val="left" w:pos="6521"/>
        </w:tabs>
        <w:ind w:left="9923" w:right="111" w:hanging="3402"/>
        <w:rPr>
          <w:sz w:val="24"/>
          <w:szCs w:val="24"/>
        </w:rPr>
      </w:pPr>
    </w:p>
    <w:p w:rsidR="00B90C80" w:rsidRPr="00857D32" w:rsidRDefault="00B90C80" w:rsidP="00152EA5">
      <w:pPr>
        <w:tabs>
          <w:tab w:val="left" w:pos="6521"/>
          <w:tab w:val="left" w:pos="9639"/>
        </w:tabs>
        <w:ind w:left="9923" w:right="140" w:hanging="4536"/>
        <w:rPr>
          <w:sz w:val="24"/>
          <w:szCs w:val="24"/>
        </w:rPr>
      </w:pPr>
      <w:r w:rsidRPr="00857D32">
        <w:rPr>
          <w:sz w:val="24"/>
          <w:szCs w:val="24"/>
        </w:rPr>
        <w:t>УТВЕРЖДАЮ</w:t>
      </w:r>
    </w:p>
    <w:p w:rsidR="00D64BCF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  <w:r w:rsidRPr="00857D32">
        <w:rPr>
          <w:sz w:val="24"/>
          <w:szCs w:val="24"/>
        </w:rPr>
        <w:t xml:space="preserve">Директор по маркетингу </w:t>
      </w:r>
    </w:p>
    <w:p w:rsidR="00844560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  <w:r w:rsidRPr="00857D32">
        <w:rPr>
          <w:sz w:val="24"/>
          <w:szCs w:val="24"/>
        </w:rPr>
        <w:t>и корпоративным коммуникациям</w:t>
      </w:r>
    </w:p>
    <w:p w:rsidR="00F8288B" w:rsidRDefault="00F8288B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</w:p>
    <w:p w:rsidR="00F8288B" w:rsidRDefault="00F8288B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  <w:bookmarkStart w:id="0" w:name="_GoBack"/>
      <w:bookmarkEnd w:id="0"/>
    </w:p>
    <w:p w:rsidR="00F8288B" w:rsidRPr="00857D32" w:rsidRDefault="00F8288B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5387" w:right="140"/>
        <w:rPr>
          <w:sz w:val="24"/>
          <w:szCs w:val="24"/>
        </w:rPr>
      </w:pPr>
    </w:p>
    <w:p w:rsidR="00844560" w:rsidRPr="00857D32" w:rsidRDefault="00844560" w:rsidP="00152EA5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 w:hanging="4536"/>
        <w:rPr>
          <w:sz w:val="24"/>
          <w:szCs w:val="24"/>
        </w:rPr>
      </w:pPr>
      <w:r w:rsidRPr="00857D32">
        <w:rPr>
          <w:sz w:val="24"/>
          <w:szCs w:val="24"/>
        </w:rPr>
        <w:t>__________________ Ваняткина С.В.</w:t>
      </w:r>
    </w:p>
    <w:p w:rsidR="0030265D" w:rsidRPr="00857D32" w:rsidRDefault="00534151" w:rsidP="00152EA5">
      <w:pPr>
        <w:tabs>
          <w:tab w:val="left" w:pos="6521"/>
          <w:tab w:val="left" w:pos="9639"/>
        </w:tabs>
        <w:ind w:right="140" w:firstLine="5387"/>
        <w:rPr>
          <w:b/>
          <w:sz w:val="24"/>
          <w:szCs w:val="24"/>
          <w:lang w:val="ru"/>
        </w:rPr>
      </w:pPr>
      <w:r w:rsidRPr="00857D32">
        <w:rPr>
          <w:bCs/>
          <w:sz w:val="24"/>
          <w:szCs w:val="24"/>
        </w:rPr>
        <w:t>«___» __________________</w:t>
      </w:r>
      <w:r w:rsidR="0030265D" w:rsidRPr="00857D32">
        <w:rPr>
          <w:bCs/>
          <w:sz w:val="24"/>
          <w:szCs w:val="24"/>
        </w:rPr>
        <w:t>_ 20</w:t>
      </w:r>
      <w:r w:rsidRPr="00857D32">
        <w:rPr>
          <w:bCs/>
          <w:sz w:val="24"/>
          <w:szCs w:val="24"/>
        </w:rPr>
        <w:t>21</w:t>
      </w:r>
      <w:r w:rsidR="0030265D" w:rsidRPr="00857D32">
        <w:rPr>
          <w:bCs/>
          <w:sz w:val="24"/>
          <w:szCs w:val="24"/>
        </w:rPr>
        <w:t xml:space="preserve"> г.</w:t>
      </w:r>
    </w:p>
    <w:p w:rsidR="0030265D" w:rsidRPr="00857D32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</w:p>
    <w:p w:rsidR="009716B9" w:rsidRPr="00857D32" w:rsidRDefault="009716B9" w:rsidP="0030265D">
      <w:pPr>
        <w:ind w:left="7371" w:right="685"/>
        <w:jc w:val="right"/>
        <w:rPr>
          <w:i/>
          <w:sz w:val="24"/>
          <w:szCs w:val="24"/>
          <w:vertAlign w:val="superscript"/>
        </w:rPr>
      </w:pPr>
    </w:p>
    <w:p w:rsidR="0030265D" w:rsidRPr="00857D32" w:rsidRDefault="0030265D" w:rsidP="000B0098">
      <w:pPr>
        <w:suppressLineNumbers/>
        <w:suppressAutoHyphens/>
        <w:jc w:val="center"/>
        <w:rPr>
          <w:b/>
          <w:sz w:val="24"/>
          <w:szCs w:val="24"/>
        </w:rPr>
      </w:pPr>
      <w:r w:rsidRPr="00857D32">
        <w:rPr>
          <w:b/>
          <w:sz w:val="24"/>
          <w:szCs w:val="24"/>
        </w:rPr>
        <w:t>РАЗЪЯСНЕНИЯ №</w:t>
      </w:r>
      <w:r w:rsidR="002D63EC" w:rsidRPr="00857D32">
        <w:rPr>
          <w:b/>
          <w:sz w:val="24"/>
          <w:szCs w:val="24"/>
        </w:rPr>
        <w:t xml:space="preserve"> </w:t>
      </w:r>
      <w:r w:rsidR="00D37413">
        <w:rPr>
          <w:b/>
          <w:sz w:val="24"/>
          <w:szCs w:val="24"/>
        </w:rPr>
        <w:t>5</w:t>
      </w:r>
    </w:p>
    <w:p w:rsidR="00844560" w:rsidRPr="00470B3B" w:rsidRDefault="0030265D">
      <w:pPr>
        <w:jc w:val="center"/>
        <w:rPr>
          <w:b/>
          <w:color w:val="000000"/>
          <w:sz w:val="24"/>
          <w:szCs w:val="24"/>
        </w:rPr>
      </w:pPr>
      <w:r w:rsidRPr="00D22077">
        <w:rPr>
          <w:b/>
          <w:sz w:val="24"/>
          <w:szCs w:val="24"/>
        </w:rPr>
        <w:t xml:space="preserve">ДОКУМЕНТАЦИИ </w:t>
      </w:r>
      <w:r w:rsidR="007B6581" w:rsidRPr="00D22077">
        <w:rPr>
          <w:b/>
          <w:sz w:val="24"/>
          <w:szCs w:val="24"/>
        </w:rPr>
        <w:t xml:space="preserve">ОТКРЫТОГО </w:t>
      </w:r>
      <w:r w:rsidR="00DB17E9" w:rsidRPr="00D22077">
        <w:rPr>
          <w:b/>
          <w:sz w:val="24"/>
          <w:szCs w:val="24"/>
        </w:rPr>
        <w:t xml:space="preserve">КОНКУРСА </w:t>
      </w:r>
      <w:r w:rsidRPr="00D22077">
        <w:rPr>
          <w:b/>
          <w:sz w:val="24"/>
          <w:szCs w:val="24"/>
        </w:rPr>
        <w:t>В ЭЛЕКТРОННОЙ ФОРМЕ</w:t>
      </w:r>
      <w:r w:rsidR="00C721DD" w:rsidRPr="00D22077">
        <w:rPr>
          <w:b/>
          <w:sz w:val="24"/>
          <w:szCs w:val="24"/>
        </w:rPr>
        <w:br/>
      </w:r>
      <w:r w:rsidRPr="00D22077">
        <w:rPr>
          <w:b/>
          <w:sz w:val="24"/>
          <w:szCs w:val="24"/>
        </w:rPr>
        <w:t xml:space="preserve">№ </w:t>
      </w:r>
      <w:r w:rsidR="00152EA5" w:rsidRPr="00D22077">
        <w:rPr>
          <w:b/>
          <w:sz w:val="24"/>
          <w:szCs w:val="24"/>
        </w:rPr>
        <w:t>32110822852</w:t>
      </w:r>
      <w:r w:rsidR="00C721DD" w:rsidRPr="00D22077">
        <w:rPr>
          <w:b/>
          <w:sz w:val="24"/>
          <w:szCs w:val="24"/>
        </w:rPr>
        <w:t xml:space="preserve"> </w:t>
      </w:r>
      <w:r w:rsidR="007B6581" w:rsidRPr="00D22077">
        <w:rPr>
          <w:b/>
          <w:sz w:val="24"/>
          <w:szCs w:val="24"/>
        </w:rPr>
        <w:t>НА ПРАВО ЗАКЛЮЧЕНИЯ ДОГОВОРА</w:t>
      </w:r>
      <w:r w:rsidR="00D62161" w:rsidRPr="00D22077">
        <w:rPr>
          <w:b/>
          <w:sz w:val="24"/>
          <w:szCs w:val="24"/>
        </w:rPr>
        <w:t xml:space="preserve"> </w:t>
      </w:r>
      <w:r w:rsidR="00C721DD" w:rsidRPr="00D22077">
        <w:rPr>
          <w:b/>
          <w:sz w:val="24"/>
          <w:szCs w:val="24"/>
        </w:rPr>
        <w:br/>
      </w:r>
      <w:r w:rsidR="00857D32" w:rsidRPr="00470B3B">
        <w:rPr>
          <w:b/>
          <w:sz w:val="24"/>
          <w:szCs w:val="24"/>
        </w:rPr>
        <w:t>на</w:t>
      </w:r>
      <w:r w:rsidR="00844560" w:rsidRPr="00470B3B">
        <w:rPr>
          <w:b/>
          <w:sz w:val="24"/>
          <w:szCs w:val="24"/>
        </w:rPr>
        <w:t xml:space="preserve"> </w:t>
      </w:r>
      <w:r w:rsidR="00844560" w:rsidRPr="00470B3B">
        <w:rPr>
          <w:b/>
          <w:color w:val="000000"/>
          <w:sz w:val="24"/>
          <w:szCs w:val="24"/>
        </w:rPr>
        <w:fldChar w:fldCharType="begin"/>
      </w:r>
      <w:r w:rsidR="00844560" w:rsidRPr="00470B3B">
        <w:rPr>
          <w:b/>
          <w:color w:val="000000"/>
          <w:sz w:val="24"/>
          <w:szCs w:val="24"/>
        </w:rPr>
        <w:instrText xml:space="preserve"> MERGEFIELD  ПредметДоговора \b {v8 \f }  \* MERGEFORMAT </w:instrText>
      </w:r>
      <w:r w:rsidR="00844560" w:rsidRPr="00470B3B">
        <w:rPr>
          <w:b/>
          <w:color w:val="000000"/>
          <w:sz w:val="24"/>
          <w:szCs w:val="24"/>
        </w:rPr>
        <w:fldChar w:fldCharType="separate"/>
      </w:r>
      <w:r w:rsidR="00844560" w:rsidRPr="00470B3B">
        <w:rPr>
          <w:b/>
          <w:color w:val="000000"/>
          <w:sz w:val="24"/>
          <w:szCs w:val="24"/>
        </w:rPr>
        <w:t xml:space="preserve">оказание услуг по размещению публикаций у инфлюенсеров, а также разработке </w:t>
      </w:r>
      <w:r w:rsidR="00857D32" w:rsidRPr="00470B3B">
        <w:rPr>
          <w:b/>
          <w:color w:val="000000"/>
          <w:sz w:val="24"/>
          <w:szCs w:val="24"/>
        </w:rPr>
        <w:br/>
      </w:r>
      <w:r w:rsidR="00844560" w:rsidRPr="00470B3B">
        <w:rPr>
          <w:b/>
          <w:color w:val="000000"/>
          <w:sz w:val="24"/>
          <w:szCs w:val="24"/>
        </w:rPr>
        <w:t>и проведению спецпроектов с участием инфлюенсеров для продвижения услуг и сервисов АО «Почта России»</w:t>
      </w:r>
      <w:r w:rsidR="00844560" w:rsidRPr="00470B3B">
        <w:rPr>
          <w:b/>
          <w:color w:val="000000"/>
          <w:sz w:val="24"/>
          <w:szCs w:val="24"/>
        </w:rPr>
        <w:fldChar w:fldCharType="end"/>
      </w:r>
    </w:p>
    <w:p w:rsidR="00844560" w:rsidRPr="00857D32" w:rsidRDefault="00844560">
      <w:pPr>
        <w:suppressLineNumbers/>
        <w:suppressAutoHyphens/>
        <w:jc w:val="center"/>
        <w:rPr>
          <w:i/>
          <w:color w:val="000000"/>
          <w:sz w:val="24"/>
          <w:szCs w:val="24"/>
        </w:rPr>
      </w:pPr>
    </w:p>
    <w:p w:rsidR="002E2530" w:rsidRPr="00857D32" w:rsidRDefault="002E2530">
      <w:pPr>
        <w:jc w:val="center"/>
        <w:rPr>
          <w:b/>
          <w:sz w:val="24"/>
          <w:szCs w:val="24"/>
        </w:rPr>
      </w:pPr>
    </w:p>
    <w:tbl>
      <w:tblPr>
        <w:tblStyle w:val="a3"/>
        <w:tblW w:w="144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4252"/>
        <w:gridCol w:w="7513"/>
      </w:tblGrid>
      <w:tr w:rsidR="002E2530" w:rsidRPr="00470B3B" w:rsidTr="007F06B6">
        <w:tc>
          <w:tcPr>
            <w:tcW w:w="704" w:type="dxa"/>
            <w:vAlign w:val="center"/>
          </w:tcPr>
          <w:p w:rsidR="002E2530" w:rsidRPr="00470B3B" w:rsidRDefault="002E2530" w:rsidP="00857D32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90" w:type="dxa"/>
            <w:vAlign w:val="center"/>
          </w:tcPr>
          <w:p w:rsidR="002E2530" w:rsidRPr="00470B3B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4252" w:type="dxa"/>
            <w:vAlign w:val="center"/>
          </w:tcPr>
          <w:p w:rsidR="002E2530" w:rsidRPr="00470B3B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7513" w:type="dxa"/>
            <w:vAlign w:val="center"/>
          </w:tcPr>
          <w:p w:rsidR="002E2530" w:rsidRPr="00470B3B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980C1A" w:rsidRPr="00470B3B" w:rsidTr="007F06B6">
        <w:tc>
          <w:tcPr>
            <w:tcW w:w="704" w:type="dxa"/>
          </w:tcPr>
          <w:p w:rsidR="00980C1A" w:rsidRPr="00470B3B" w:rsidRDefault="00980C1A" w:rsidP="00980C1A">
            <w:pPr>
              <w:pStyle w:val="ae"/>
              <w:numPr>
                <w:ilvl w:val="0"/>
                <w:numId w:val="16"/>
              </w:numPr>
              <w:ind w:hanging="403"/>
              <w:jc w:val="both"/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:rsidR="00794F4F" w:rsidRDefault="00794F4F" w:rsidP="00424E67">
            <w:pPr>
              <w:rPr>
                <w:sz w:val="22"/>
                <w:szCs w:val="22"/>
              </w:rPr>
            </w:pPr>
            <w:r w:rsidRPr="005A3706">
              <w:rPr>
                <w:sz w:val="22"/>
                <w:szCs w:val="22"/>
              </w:rPr>
              <w:t>Часть I документации открытого конкурса в электронной форме «ОБЩИЕ УСЛОВИЯ ПРОВЕДЕНИЯ ОТКРЫТОГО КОНКУРСА В ЭЛЕКТРОННОЙ ФОРМЕ»</w:t>
            </w:r>
          </w:p>
          <w:p w:rsidR="00980C1A" w:rsidRPr="00470B3B" w:rsidRDefault="007827BB" w:rsidP="00424E67">
            <w:pPr>
              <w:rPr>
                <w:sz w:val="22"/>
                <w:szCs w:val="22"/>
              </w:rPr>
            </w:pPr>
            <w:r w:rsidRPr="007827BB">
              <w:rPr>
                <w:sz w:val="22"/>
                <w:szCs w:val="22"/>
              </w:rPr>
              <w:t xml:space="preserve">Часть II документации открытого конкурса в электронной форме </w:t>
            </w:r>
            <w:r w:rsidRPr="007827BB">
              <w:rPr>
                <w:sz w:val="22"/>
                <w:szCs w:val="22"/>
              </w:rPr>
              <w:lastRenderedPageBreak/>
              <w:t>«ИНФОРМАЦИОННАЯ КАРТА»</w:t>
            </w:r>
          </w:p>
        </w:tc>
        <w:tc>
          <w:tcPr>
            <w:tcW w:w="4252" w:type="dxa"/>
          </w:tcPr>
          <w:p w:rsidR="007827BB" w:rsidRPr="007827BB" w:rsidRDefault="007827BB" w:rsidP="007827BB">
            <w:pPr>
              <w:rPr>
                <w:color w:val="000000"/>
                <w:sz w:val="22"/>
                <w:szCs w:val="22"/>
              </w:rPr>
            </w:pPr>
            <w:r w:rsidRPr="007827BB">
              <w:rPr>
                <w:color w:val="000000"/>
                <w:sz w:val="22"/>
                <w:szCs w:val="22"/>
              </w:rPr>
              <w:lastRenderedPageBreak/>
              <w:t>Добрый день!</w:t>
            </w:r>
          </w:p>
          <w:p w:rsidR="001B7473" w:rsidRPr="004B0D2D" w:rsidRDefault="007827BB" w:rsidP="007827BB">
            <w:pPr>
              <w:rPr>
                <w:sz w:val="22"/>
                <w:szCs w:val="22"/>
              </w:rPr>
            </w:pPr>
            <w:r w:rsidRPr="007827BB">
              <w:rPr>
                <w:color w:val="000000"/>
                <w:sz w:val="22"/>
                <w:szCs w:val="22"/>
              </w:rPr>
              <w:t>Просим дать разъяснения будут ли приняты к оценке по опыту кейсы, документально оформленные на другое юридическое лицо, входящее в одну группу компаний с юридическим лицом подавшим заявку, при условии подтверждения вхождения в группу гарантийным письмом?</w:t>
            </w:r>
          </w:p>
          <w:p w:rsidR="002069E4" w:rsidRPr="004B0D2D" w:rsidRDefault="002069E4" w:rsidP="00373240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774ABB" w:rsidRPr="000B0098" w:rsidRDefault="00774ABB" w:rsidP="00774ABB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0B0098">
              <w:rPr>
                <w:rFonts w:ascii="Times New Roman" w:hAnsi="Times New Roman" w:cs="Times New Roman"/>
              </w:rPr>
              <w:t>Условия участия в открытом конкурсе в электронной форме коллективного участника прописаны в разделе 13 Части I документации открытого конкурса в электронной форме «ОБЩИЕ УСЛОВИЯ ПРОВЕДЕНИЯ ОТКРЫТОГО КОНКУРСА В ЭЛЕКТРОННОЙ ФОРМЕ»</w:t>
            </w:r>
            <w:r w:rsidR="000752F4" w:rsidRPr="000B0098">
              <w:rPr>
                <w:rFonts w:ascii="Times New Roman" w:hAnsi="Times New Roman" w:cs="Times New Roman"/>
              </w:rPr>
              <w:t>.</w:t>
            </w:r>
          </w:p>
          <w:p w:rsidR="00774ABB" w:rsidRPr="000B0098" w:rsidRDefault="00774ABB" w:rsidP="00550060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0B0098">
              <w:rPr>
                <w:rFonts w:ascii="Times New Roman" w:hAnsi="Times New Roman" w:cs="Times New Roman"/>
              </w:rPr>
              <w:t xml:space="preserve"> </w:t>
            </w:r>
            <w:r w:rsidR="003335A9" w:rsidRPr="000B0098">
              <w:rPr>
                <w:rFonts w:ascii="Times New Roman" w:hAnsi="Times New Roman" w:cs="Times New Roman"/>
              </w:rPr>
              <w:t>В соответствии с п. 3.4 Части II документации открытого конкурса в электронной форме «ИНФОРМАЦИОННАЯ КАРТА»</w:t>
            </w:r>
            <w:r w:rsidR="000B0098" w:rsidRPr="000B0098">
              <w:rPr>
                <w:rFonts w:ascii="Times New Roman" w:hAnsi="Times New Roman" w:cs="Times New Roman"/>
              </w:rPr>
              <w:t xml:space="preserve"> з</w:t>
            </w:r>
            <w:r w:rsidR="003335A9" w:rsidRPr="000B0098">
              <w:rPr>
                <w:rFonts w:ascii="Times New Roman" w:hAnsi="Times New Roman" w:cs="Times New Roman"/>
              </w:rPr>
              <w:t>аявка на участие в конкурсе (при подаче заявки коллективным участником)</w:t>
            </w:r>
            <w:r w:rsidR="00550060" w:rsidRPr="000B0098">
              <w:rPr>
                <w:rFonts w:ascii="Times New Roman" w:hAnsi="Times New Roman" w:cs="Times New Roman"/>
              </w:rPr>
              <w:t xml:space="preserve"> </w:t>
            </w:r>
            <w:r w:rsidR="003335A9" w:rsidRPr="000B0098">
              <w:rPr>
                <w:rFonts w:ascii="Times New Roman" w:hAnsi="Times New Roman" w:cs="Times New Roman"/>
              </w:rPr>
              <w:t>в том числе должна содержать сведения и документы, представление которых установлено ст.</w:t>
            </w:r>
            <w:r w:rsidR="000B0098" w:rsidRPr="000B0098">
              <w:rPr>
                <w:rFonts w:ascii="Times New Roman" w:hAnsi="Times New Roman" w:cs="Times New Roman"/>
              </w:rPr>
              <w:t> </w:t>
            </w:r>
            <w:r w:rsidR="003335A9" w:rsidRPr="000B0098">
              <w:rPr>
                <w:rFonts w:ascii="Times New Roman" w:hAnsi="Times New Roman" w:cs="Times New Roman"/>
              </w:rPr>
              <w:t xml:space="preserve">7.2 Положения о закупке и документацией о закупке. </w:t>
            </w:r>
          </w:p>
          <w:p w:rsidR="000752F4" w:rsidRPr="000B0098" w:rsidRDefault="000B0098" w:rsidP="00550060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Критерии оценки заявок на участие в конкурсе, величины значимости и п</w:t>
            </w:r>
            <w:r w:rsidR="000752F4" w:rsidRPr="000B00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орядок оценки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установлены</w:t>
            </w:r>
            <w:r w:rsidR="000752F4" w:rsidRPr="000B00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Приложении к Информационной карте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Pr="000B0098">
              <w:rPr>
                <w:rFonts w:ascii="Times New Roman" w:eastAsia="Times New Roman" w:hAnsi="Times New Roman"/>
                <w:color w:val="000000"/>
                <w:lang w:eastAsia="ru-RU"/>
              </w:rPr>
              <w:t>Часть II документации открытог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конкурса в электронной форме)</w:t>
            </w:r>
            <w:r w:rsidR="000752F4" w:rsidRPr="000B009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4E0E3A" w:rsidRPr="000B0098" w:rsidRDefault="003335A9" w:rsidP="00550060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0B0098">
              <w:rPr>
                <w:rFonts w:ascii="Times New Roman" w:hAnsi="Times New Roman" w:cs="Times New Roman"/>
              </w:rPr>
              <w:t>Таким образом</w:t>
            </w:r>
            <w:r w:rsidR="000B0098">
              <w:rPr>
                <w:rFonts w:ascii="Times New Roman" w:hAnsi="Times New Roman" w:cs="Times New Roman"/>
              </w:rPr>
              <w:t>,</w:t>
            </w:r>
            <w:r w:rsidRPr="000B0098">
              <w:rPr>
                <w:rFonts w:ascii="Times New Roman" w:hAnsi="Times New Roman" w:cs="Times New Roman"/>
              </w:rPr>
              <w:t xml:space="preserve"> кейсы, документально оформленные на другое юридическое лицо, входящее в одну группу компаний с юридическим лицом</w:t>
            </w:r>
            <w:r w:rsidR="000B0098">
              <w:rPr>
                <w:rFonts w:ascii="Times New Roman" w:hAnsi="Times New Roman" w:cs="Times New Roman"/>
              </w:rPr>
              <w:t>,</w:t>
            </w:r>
            <w:r w:rsidRPr="000B0098">
              <w:rPr>
                <w:rFonts w:ascii="Times New Roman" w:hAnsi="Times New Roman" w:cs="Times New Roman"/>
              </w:rPr>
              <w:t xml:space="preserve"> подавшим заявку</w:t>
            </w:r>
            <w:r w:rsidR="000B0098">
              <w:rPr>
                <w:rFonts w:ascii="Times New Roman" w:hAnsi="Times New Roman" w:cs="Times New Roman"/>
              </w:rPr>
              <w:t>,</w:t>
            </w:r>
            <w:r w:rsidRPr="000B0098">
              <w:rPr>
                <w:rFonts w:ascii="Times New Roman" w:hAnsi="Times New Roman" w:cs="Times New Roman"/>
              </w:rPr>
              <w:t xml:space="preserve"> могут быть приняты к оценке только в случае</w:t>
            </w:r>
            <w:r w:rsidR="000B0098">
              <w:rPr>
                <w:rFonts w:ascii="Times New Roman" w:hAnsi="Times New Roman" w:cs="Times New Roman"/>
              </w:rPr>
              <w:t>,</w:t>
            </w:r>
            <w:r w:rsidRPr="000B0098">
              <w:rPr>
                <w:rFonts w:ascii="Times New Roman" w:hAnsi="Times New Roman" w:cs="Times New Roman"/>
              </w:rPr>
              <w:t xml:space="preserve"> если заявка подана коллективным участником</w:t>
            </w:r>
            <w:r w:rsidR="000752F4" w:rsidRPr="000B0098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5971D7" w:rsidRDefault="005971D7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7F06B6">
      <w:pgSz w:w="16838" w:h="11906" w:orient="landscape"/>
      <w:pgMar w:top="567" w:right="709" w:bottom="42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46" w:rsidRDefault="00336646" w:rsidP="0005308C">
      <w:r>
        <w:separator/>
      </w:r>
    </w:p>
  </w:endnote>
  <w:endnote w:type="continuationSeparator" w:id="0">
    <w:p w:rsidR="00336646" w:rsidRDefault="00336646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46" w:rsidRDefault="00336646" w:rsidP="0005308C">
      <w:r>
        <w:separator/>
      </w:r>
    </w:p>
  </w:footnote>
  <w:footnote w:type="continuationSeparator" w:id="0">
    <w:p w:rsidR="00336646" w:rsidRDefault="00336646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78267C"/>
    <w:multiLevelType w:val="hybridMultilevel"/>
    <w:tmpl w:val="69543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6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8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46D47C6"/>
    <w:multiLevelType w:val="hybridMultilevel"/>
    <w:tmpl w:val="807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9"/>
  </w:num>
  <w:num w:numId="5">
    <w:abstractNumId w:val="18"/>
  </w:num>
  <w:num w:numId="6">
    <w:abstractNumId w:val="7"/>
  </w:num>
  <w:num w:numId="7">
    <w:abstractNumId w:val="17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13"/>
  </w:num>
  <w:num w:numId="18">
    <w:abstractNumId w:val="16"/>
  </w:num>
  <w:num w:numId="19">
    <w:abstractNumId w:val="15"/>
  </w:num>
  <w:num w:numId="20">
    <w:abstractNumId w:val="0"/>
  </w:num>
  <w:num w:numId="21">
    <w:abstractNumId w:val="10"/>
  </w:num>
  <w:num w:numId="22">
    <w:abstractNumId w:val="9"/>
  </w:num>
  <w:num w:numId="23">
    <w:abstractNumId w:val="20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6C92"/>
    <w:rsid w:val="0002414A"/>
    <w:rsid w:val="00040F58"/>
    <w:rsid w:val="0005308C"/>
    <w:rsid w:val="000555E3"/>
    <w:rsid w:val="000624CF"/>
    <w:rsid w:val="000642C8"/>
    <w:rsid w:val="00066EDC"/>
    <w:rsid w:val="00075074"/>
    <w:rsid w:val="000752F4"/>
    <w:rsid w:val="00083D76"/>
    <w:rsid w:val="00091D00"/>
    <w:rsid w:val="00096426"/>
    <w:rsid w:val="000A7415"/>
    <w:rsid w:val="000A7647"/>
    <w:rsid w:val="000B0098"/>
    <w:rsid w:val="000C5A8D"/>
    <w:rsid w:val="000E61EB"/>
    <w:rsid w:val="000E6761"/>
    <w:rsid w:val="000E67D5"/>
    <w:rsid w:val="00113E85"/>
    <w:rsid w:val="00117A3D"/>
    <w:rsid w:val="00150971"/>
    <w:rsid w:val="00150ABE"/>
    <w:rsid w:val="00152EA5"/>
    <w:rsid w:val="001A3F3A"/>
    <w:rsid w:val="001B4888"/>
    <w:rsid w:val="001B7473"/>
    <w:rsid w:val="001D791F"/>
    <w:rsid w:val="001E01C7"/>
    <w:rsid w:val="001E0BE7"/>
    <w:rsid w:val="001E5617"/>
    <w:rsid w:val="001F333A"/>
    <w:rsid w:val="001F7975"/>
    <w:rsid w:val="0020446C"/>
    <w:rsid w:val="00206420"/>
    <w:rsid w:val="002069E4"/>
    <w:rsid w:val="00210EBF"/>
    <w:rsid w:val="00220462"/>
    <w:rsid w:val="002221DD"/>
    <w:rsid w:val="00222A5F"/>
    <w:rsid w:val="0023030B"/>
    <w:rsid w:val="00231919"/>
    <w:rsid w:val="00241AF3"/>
    <w:rsid w:val="0024535F"/>
    <w:rsid w:val="00251015"/>
    <w:rsid w:val="00285488"/>
    <w:rsid w:val="002869DE"/>
    <w:rsid w:val="002A1105"/>
    <w:rsid w:val="002B42F8"/>
    <w:rsid w:val="002B53CC"/>
    <w:rsid w:val="002C7A3E"/>
    <w:rsid w:val="002D63EC"/>
    <w:rsid w:val="002E2530"/>
    <w:rsid w:val="002E7A51"/>
    <w:rsid w:val="002F0486"/>
    <w:rsid w:val="0030265D"/>
    <w:rsid w:val="0030445B"/>
    <w:rsid w:val="0032276D"/>
    <w:rsid w:val="0033241A"/>
    <w:rsid w:val="003335A9"/>
    <w:rsid w:val="00336646"/>
    <w:rsid w:val="00336ADF"/>
    <w:rsid w:val="00351B09"/>
    <w:rsid w:val="00353BE7"/>
    <w:rsid w:val="00356EFA"/>
    <w:rsid w:val="0035786B"/>
    <w:rsid w:val="00373240"/>
    <w:rsid w:val="0037515A"/>
    <w:rsid w:val="00384535"/>
    <w:rsid w:val="003929A4"/>
    <w:rsid w:val="003B114B"/>
    <w:rsid w:val="003B5B1F"/>
    <w:rsid w:val="003C0612"/>
    <w:rsid w:val="003C7B1D"/>
    <w:rsid w:val="003D4134"/>
    <w:rsid w:val="003D60D0"/>
    <w:rsid w:val="003F2AD8"/>
    <w:rsid w:val="0040671F"/>
    <w:rsid w:val="00413660"/>
    <w:rsid w:val="004163C0"/>
    <w:rsid w:val="00424E67"/>
    <w:rsid w:val="00440080"/>
    <w:rsid w:val="00440256"/>
    <w:rsid w:val="00442A8A"/>
    <w:rsid w:val="00453FD1"/>
    <w:rsid w:val="00453FE0"/>
    <w:rsid w:val="00470B3B"/>
    <w:rsid w:val="00493929"/>
    <w:rsid w:val="004A58EA"/>
    <w:rsid w:val="004B0D2D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2BE"/>
    <w:rsid w:val="00523E8E"/>
    <w:rsid w:val="00524A46"/>
    <w:rsid w:val="00534151"/>
    <w:rsid w:val="00543624"/>
    <w:rsid w:val="00543788"/>
    <w:rsid w:val="00550060"/>
    <w:rsid w:val="00561EA2"/>
    <w:rsid w:val="00574842"/>
    <w:rsid w:val="00576A22"/>
    <w:rsid w:val="005971D7"/>
    <w:rsid w:val="005C2A58"/>
    <w:rsid w:val="005C7567"/>
    <w:rsid w:val="005D67D9"/>
    <w:rsid w:val="005E2061"/>
    <w:rsid w:val="005E3A7E"/>
    <w:rsid w:val="006240F6"/>
    <w:rsid w:val="00624E3B"/>
    <w:rsid w:val="006347B9"/>
    <w:rsid w:val="006347C7"/>
    <w:rsid w:val="0064136C"/>
    <w:rsid w:val="00660E90"/>
    <w:rsid w:val="006675F6"/>
    <w:rsid w:val="00672026"/>
    <w:rsid w:val="00673248"/>
    <w:rsid w:val="0068509E"/>
    <w:rsid w:val="00686F7A"/>
    <w:rsid w:val="00687F49"/>
    <w:rsid w:val="006A589C"/>
    <w:rsid w:val="006B5954"/>
    <w:rsid w:val="006E1104"/>
    <w:rsid w:val="006E5B79"/>
    <w:rsid w:val="006F2725"/>
    <w:rsid w:val="00704233"/>
    <w:rsid w:val="007052FE"/>
    <w:rsid w:val="00735D80"/>
    <w:rsid w:val="00753F03"/>
    <w:rsid w:val="0076331A"/>
    <w:rsid w:val="00765685"/>
    <w:rsid w:val="00774ABB"/>
    <w:rsid w:val="00782212"/>
    <w:rsid w:val="007827BB"/>
    <w:rsid w:val="00787AF2"/>
    <w:rsid w:val="00790D8B"/>
    <w:rsid w:val="00794F4F"/>
    <w:rsid w:val="00795647"/>
    <w:rsid w:val="007962B5"/>
    <w:rsid w:val="00797910"/>
    <w:rsid w:val="007A3176"/>
    <w:rsid w:val="007A7B2B"/>
    <w:rsid w:val="007B6581"/>
    <w:rsid w:val="007B728B"/>
    <w:rsid w:val="007C2F76"/>
    <w:rsid w:val="007C2FAE"/>
    <w:rsid w:val="007C4700"/>
    <w:rsid w:val="007F06B6"/>
    <w:rsid w:val="007F0DD8"/>
    <w:rsid w:val="007F271C"/>
    <w:rsid w:val="00806162"/>
    <w:rsid w:val="00822EA4"/>
    <w:rsid w:val="0083777F"/>
    <w:rsid w:val="00840900"/>
    <w:rsid w:val="00841C48"/>
    <w:rsid w:val="00843535"/>
    <w:rsid w:val="00844560"/>
    <w:rsid w:val="0085076B"/>
    <w:rsid w:val="00851143"/>
    <w:rsid w:val="00856844"/>
    <w:rsid w:val="00857D32"/>
    <w:rsid w:val="00860D42"/>
    <w:rsid w:val="00867DA1"/>
    <w:rsid w:val="00895D86"/>
    <w:rsid w:val="00896DAF"/>
    <w:rsid w:val="008A1E8C"/>
    <w:rsid w:val="008B0093"/>
    <w:rsid w:val="008E1D31"/>
    <w:rsid w:val="00916642"/>
    <w:rsid w:val="0091752A"/>
    <w:rsid w:val="00917F16"/>
    <w:rsid w:val="009233DD"/>
    <w:rsid w:val="009263D6"/>
    <w:rsid w:val="00932A50"/>
    <w:rsid w:val="00933BF7"/>
    <w:rsid w:val="009369BB"/>
    <w:rsid w:val="009507F5"/>
    <w:rsid w:val="00952517"/>
    <w:rsid w:val="00953FBD"/>
    <w:rsid w:val="0096202B"/>
    <w:rsid w:val="009648EA"/>
    <w:rsid w:val="009716B9"/>
    <w:rsid w:val="00980405"/>
    <w:rsid w:val="00980C1A"/>
    <w:rsid w:val="00981385"/>
    <w:rsid w:val="0099715C"/>
    <w:rsid w:val="009A0E51"/>
    <w:rsid w:val="009B31DC"/>
    <w:rsid w:val="009C3FF6"/>
    <w:rsid w:val="009C683E"/>
    <w:rsid w:val="009D7019"/>
    <w:rsid w:val="009E752A"/>
    <w:rsid w:val="009F039C"/>
    <w:rsid w:val="009F0D10"/>
    <w:rsid w:val="009F2CA6"/>
    <w:rsid w:val="00A1440C"/>
    <w:rsid w:val="00A15270"/>
    <w:rsid w:val="00A401DC"/>
    <w:rsid w:val="00A71A2F"/>
    <w:rsid w:val="00A73F15"/>
    <w:rsid w:val="00A81149"/>
    <w:rsid w:val="00A81B42"/>
    <w:rsid w:val="00A84C48"/>
    <w:rsid w:val="00AA17BD"/>
    <w:rsid w:val="00AB28AF"/>
    <w:rsid w:val="00AC6851"/>
    <w:rsid w:val="00AF37DB"/>
    <w:rsid w:val="00B01FE2"/>
    <w:rsid w:val="00B03C19"/>
    <w:rsid w:val="00B22091"/>
    <w:rsid w:val="00B30A12"/>
    <w:rsid w:val="00B42738"/>
    <w:rsid w:val="00B53040"/>
    <w:rsid w:val="00B61546"/>
    <w:rsid w:val="00B625FD"/>
    <w:rsid w:val="00B712C2"/>
    <w:rsid w:val="00B90C80"/>
    <w:rsid w:val="00BB4432"/>
    <w:rsid w:val="00BC3604"/>
    <w:rsid w:val="00BC4E00"/>
    <w:rsid w:val="00BE3C57"/>
    <w:rsid w:val="00BE676B"/>
    <w:rsid w:val="00BF4A30"/>
    <w:rsid w:val="00BF5614"/>
    <w:rsid w:val="00C03311"/>
    <w:rsid w:val="00C1392B"/>
    <w:rsid w:val="00C16B5C"/>
    <w:rsid w:val="00C216D8"/>
    <w:rsid w:val="00C3391B"/>
    <w:rsid w:val="00C41BEC"/>
    <w:rsid w:val="00C56FCF"/>
    <w:rsid w:val="00C721DD"/>
    <w:rsid w:val="00C91D08"/>
    <w:rsid w:val="00CA1520"/>
    <w:rsid w:val="00CB00EB"/>
    <w:rsid w:val="00CB55C7"/>
    <w:rsid w:val="00CB7928"/>
    <w:rsid w:val="00CB7AF8"/>
    <w:rsid w:val="00CC2943"/>
    <w:rsid w:val="00CD1DC9"/>
    <w:rsid w:val="00CE1A34"/>
    <w:rsid w:val="00CE49F1"/>
    <w:rsid w:val="00CF6BAA"/>
    <w:rsid w:val="00D00234"/>
    <w:rsid w:val="00D0180F"/>
    <w:rsid w:val="00D17BFE"/>
    <w:rsid w:val="00D21BD6"/>
    <w:rsid w:val="00D22077"/>
    <w:rsid w:val="00D37413"/>
    <w:rsid w:val="00D61B2A"/>
    <w:rsid w:val="00D62161"/>
    <w:rsid w:val="00D6492A"/>
    <w:rsid w:val="00D64BCF"/>
    <w:rsid w:val="00D827AD"/>
    <w:rsid w:val="00D84747"/>
    <w:rsid w:val="00D949A7"/>
    <w:rsid w:val="00DB17E9"/>
    <w:rsid w:val="00DC79B0"/>
    <w:rsid w:val="00DE1355"/>
    <w:rsid w:val="00DE28F7"/>
    <w:rsid w:val="00DF2F6F"/>
    <w:rsid w:val="00DF4B66"/>
    <w:rsid w:val="00E038B4"/>
    <w:rsid w:val="00E05124"/>
    <w:rsid w:val="00E14FD6"/>
    <w:rsid w:val="00E23644"/>
    <w:rsid w:val="00E26A41"/>
    <w:rsid w:val="00E63470"/>
    <w:rsid w:val="00E70C11"/>
    <w:rsid w:val="00E74D29"/>
    <w:rsid w:val="00E77A06"/>
    <w:rsid w:val="00E91490"/>
    <w:rsid w:val="00E96C29"/>
    <w:rsid w:val="00EB131B"/>
    <w:rsid w:val="00EB75FA"/>
    <w:rsid w:val="00EC22B7"/>
    <w:rsid w:val="00ED7BFA"/>
    <w:rsid w:val="00F043E3"/>
    <w:rsid w:val="00F07F3E"/>
    <w:rsid w:val="00F1728E"/>
    <w:rsid w:val="00F20BE8"/>
    <w:rsid w:val="00F478C3"/>
    <w:rsid w:val="00F542C6"/>
    <w:rsid w:val="00F6434F"/>
    <w:rsid w:val="00F74AF3"/>
    <w:rsid w:val="00F8288B"/>
    <w:rsid w:val="00F8643F"/>
    <w:rsid w:val="00F87D1C"/>
    <w:rsid w:val="00F9751A"/>
    <w:rsid w:val="00FA0769"/>
    <w:rsid w:val="00FB0F52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80BBA2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character" w:customStyle="1" w:styleId="Bodytext2">
    <w:name w:val="Body text (2)_"/>
    <w:link w:val="Bodytext20"/>
    <w:rsid w:val="00B01FE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01FE2"/>
    <w:pPr>
      <w:widowControl/>
      <w:shd w:val="clear" w:color="auto" w:fill="FFFFFF"/>
      <w:autoSpaceDE/>
      <w:autoSpaceDN/>
      <w:adjustRightInd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B7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Толстенко Ольга Анатольевна</cp:lastModifiedBy>
  <cp:revision>14</cp:revision>
  <cp:lastPrinted>2019-11-27T10:28:00Z</cp:lastPrinted>
  <dcterms:created xsi:type="dcterms:W3CDTF">2021-11-25T10:31:00Z</dcterms:created>
  <dcterms:modified xsi:type="dcterms:W3CDTF">2021-12-01T12:25:00Z</dcterms:modified>
</cp:coreProperties>
</file>