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F113C9">
      <w:pPr>
        <w:tabs>
          <w:tab w:val="left" w:pos="6521"/>
        </w:tabs>
        <w:ind w:left="9923" w:right="111"/>
        <w:rPr>
          <w:sz w:val="24"/>
          <w:szCs w:val="24"/>
        </w:rPr>
      </w:pPr>
    </w:p>
    <w:p w:rsidR="00B90C80" w:rsidRPr="00857D32" w:rsidRDefault="00B90C80" w:rsidP="00F113C9">
      <w:pPr>
        <w:tabs>
          <w:tab w:val="left" w:pos="6521"/>
          <w:tab w:val="left" w:pos="9639"/>
        </w:tabs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F113C9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Pr="00857D32" w:rsidRDefault="00844560" w:rsidP="00F113C9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844560" w:rsidRPr="00857D32" w:rsidRDefault="00844560" w:rsidP="00F113C9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F113C9">
      <w:pPr>
        <w:tabs>
          <w:tab w:val="left" w:pos="6521"/>
          <w:tab w:val="left" w:pos="9639"/>
        </w:tabs>
        <w:ind w:left="9923" w:right="140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3E38BD">
        <w:rPr>
          <w:b/>
          <w:sz w:val="24"/>
          <w:szCs w:val="24"/>
        </w:rPr>
        <w:t>9</w:t>
      </w:r>
    </w:p>
    <w:p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6095"/>
        <w:gridCol w:w="5670"/>
      </w:tblGrid>
      <w:tr w:rsidR="002E2530" w:rsidRPr="00AA2A20" w:rsidTr="003A36A2">
        <w:tc>
          <w:tcPr>
            <w:tcW w:w="704" w:type="dxa"/>
            <w:vAlign w:val="center"/>
          </w:tcPr>
          <w:p w:rsidR="002E2530" w:rsidRPr="00AA2A20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AA2A2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AA2A20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AA2A20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6095" w:type="dxa"/>
            <w:vAlign w:val="center"/>
          </w:tcPr>
          <w:p w:rsidR="002E2530" w:rsidRPr="00AA2A20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AA2A20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5670" w:type="dxa"/>
            <w:vAlign w:val="center"/>
          </w:tcPr>
          <w:p w:rsidR="002E2530" w:rsidRPr="00AA2A20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AA2A20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AA2A20" w:rsidTr="003A36A2">
        <w:tc>
          <w:tcPr>
            <w:tcW w:w="704" w:type="dxa"/>
          </w:tcPr>
          <w:p w:rsidR="00980C1A" w:rsidRPr="00AA2A20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DF42BF" w:rsidRPr="00AA2A20" w:rsidRDefault="00DF42BF" w:rsidP="00DF42BF">
            <w:pPr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Часть I документации открытого конкурса в электронной форме «ОБЩИЕ УСЛОВИЯ ПРОВЕДЕНИЯ ОТКРЫТОГО КОНКУРСА В ЭЛЕКТРОННОЙ ФОРМЕ»</w:t>
            </w:r>
            <w:r w:rsidR="00973B1F" w:rsidRPr="00AA2A20">
              <w:rPr>
                <w:sz w:val="22"/>
                <w:szCs w:val="22"/>
              </w:rPr>
              <w:t>,</w:t>
            </w:r>
          </w:p>
          <w:p w:rsidR="00973B1F" w:rsidRPr="00AA2A20" w:rsidRDefault="00973B1F" w:rsidP="00DF42BF">
            <w:pPr>
              <w:rPr>
                <w:sz w:val="22"/>
                <w:szCs w:val="22"/>
              </w:rPr>
            </w:pPr>
          </w:p>
          <w:p w:rsidR="00980C1A" w:rsidRPr="00AA2A20" w:rsidRDefault="00DF42BF" w:rsidP="00DF42BF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</w:tc>
        <w:tc>
          <w:tcPr>
            <w:tcW w:w="6095" w:type="dxa"/>
          </w:tcPr>
          <w:p w:rsidR="00D949CF" w:rsidRDefault="003E38BD" w:rsidP="00373240">
            <w:pPr>
              <w:rPr>
                <w:color w:val="000000"/>
                <w:sz w:val="22"/>
                <w:szCs w:val="22"/>
              </w:rPr>
            </w:pPr>
            <w:r w:rsidRPr="00AA2A20">
              <w:rPr>
                <w:color w:val="000000"/>
                <w:sz w:val="22"/>
                <w:szCs w:val="22"/>
              </w:rPr>
              <w:t>Мы получали банковскую гарантию от 2 декабря, для подачи заявки на участие в первоначальный срок. гарантия действительна 3 месяца, но, так как срок подачи заявок сдвинули с 3 на 13 декабря, можем ли мы использовать ту же банковскую гарантию при подаче обновленного предложения по заявке, не получая из банка еще одну новую платную банковскую гарантию?</w:t>
            </w:r>
          </w:p>
          <w:p w:rsidR="00AA2A20" w:rsidRPr="00AA2A20" w:rsidRDefault="00AA2A20" w:rsidP="00373240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8"/>
              <w:gridCol w:w="4571"/>
            </w:tblGrid>
            <w:tr w:rsidR="00D949CF" w:rsidRPr="00AA2A20" w:rsidTr="00141075">
              <w:tc>
                <w:tcPr>
                  <w:tcW w:w="1298" w:type="dxa"/>
                </w:tcPr>
                <w:p w:rsidR="00D949CF" w:rsidRPr="00AA2A20" w:rsidRDefault="00D949CF" w:rsidP="00D949CF">
                  <w:pPr>
                    <w:spacing w:after="6"/>
                    <w:rPr>
                      <w:sz w:val="22"/>
                      <w:szCs w:val="22"/>
                    </w:rPr>
                  </w:pPr>
                  <w:r w:rsidRPr="00AA2A20">
                    <w:rPr>
                      <w:sz w:val="22"/>
                      <w:szCs w:val="22"/>
                    </w:rPr>
                    <w:t xml:space="preserve">Часть </w:t>
                  </w:r>
                  <w:r w:rsidR="00AA2A20" w:rsidRPr="00AA2A20">
                    <w:rPr>
                      <w:sz w:val="22"/>
                      <w:szCs w:val="22"/>
                      <w:lang w:val="en-US"/>
                    </w:rPr>
                    <w:t>II</w:t>
                  </w:r>
                </w:p>
                <w:p w:rsidR="00D949CF" w:rsidRPr="00AA2A20" w:rsidRDefault="00D949CF" w:rsidP="00D949CF">
                  <w:pPr>
                    <w:spacing w:line="254" w:lineRule="auto"/>
                    <w:rPr>
                      <w:sz w:val="22"/>
                      <w:szCs w:val="22"/>
                    </w:rPr>
                  </w:pPr>
                  <w:r w:rsidRPr="00AA2A20">
                    <w:rPr>
                      <w:sz w:val="22"/>
                      <w:szCs w:val="22"/>
                    </w:rPr>
                    <w:t>«Информационная карта», раздел 6.</w:t>
                  </w:r>
                </w:p>
                <w:p w:rsidR="00D949CF" w:rsidRPr="00AA2A20" w:rsidRDefault="00D949CF" w:rsidP="00D949CF">
                  <w:pPr>
                    <w:ind w:left="10"/>
                    <w:rPr>
                      <w:sz w:val="22"/>
                      <w:szCs w:val="22"/>
                    </w:rPr>
                  </w:pPr>
                  <w:r w:rsidRPr="00AA2A20">
                    <w:rPr>
                      <w:sz w:val="22"/>
                      <w:szCs w:val="22"/>
                    </w:rPr>
                    <w:t>Обеспечение, п.б.2.1</w:t>
                  </w:r>
                </w:p>
              </w:tc>
              <w:tc>
                <w:tcPr>
                  <w:tcW w:w="4571" w:type="dxa"/>
                </w:tcPr>
                <w:p w:rsidR="00D949CF" w:rsidRPr="00AA2A20" w:rsidRDefault="00D949CF" w:rsidP="00D949CF">
                  <w:pPr>
                    <w:spacing w:after="272" w:line="271" w:lineRule="auto"/>
                    <w:ind w:left="2" w:firstLine="10"/>
                    <w:rPr>
                      <w:sz w:val="22"/>
                      <w:szCs w:val="22"/>
                    </w:rPr>
                  </w:pPr>
                  <w:r w:rsidRPr="00AA2A20">
                    <w:rPr>
                      <w:sz w:val="22"/>
                      <w:szCs w:val="22"/>
                    </w:rPr>
                    <w:t>В пу</w:t>
                  </w:r>
                  <w:r w:rsidR="00AA2A20" w:rsidRPr="00AA2A20">
                    <w:rPr>
                      <w:sz w:val="22"/>
                      <w:szCs w:val="22"/>
                    </w:rPr>
                    <w:t>нкте 6.2.1 в документе часть П «</w:t>
                  </w:r>
                  <w:r w:rsidRPr="00AA2A20">
                    <w:rPr>
                      <w:sz w:val="22"/>
                      <w:szCs w:val="22"/>
                    </w:rPr>
                    <w:t>Информационная карта</w:t>
                  </w:r>
                  <w:r w:rsidR="00AA2A20" w:rsidRPr="00AA2A20">
                    <w:rPr>
                      <w:sz w:val="22"/>
                      <w:szCs w:val="22"/>
                    </w:rPr>
                    <w:t>»</w:t>
                  </w:r>
                  <w:r w:rsidRPr="00AA2A20">
                    <w:rPr>
                      <w:sz w:val="22"/>
                      <w:szCs w:val="22"/>
                    </w:rPr>
                    <w:t xml:space="preserve"> написано: «Срок действия обеспечения исполнения договора должен превышать максимальный срок исполнения обязательств исполнителя по договору на 30 (тридцать) дней».</w:t>
                  </w:r>
                </w:p>
                <w:p w:rsidR="00D949CF" w:rsidRPr="00AA2A20" w:rsidRDefault="00D949CF" w:rsidP="00AA2A20">
                  <w:pPr>
                    <w:ind w:left="12" w:right="163"/>
                    <w:jc w:val="both"/>
                    <w:rPr>
                      <w:sz w:val="22"/>
                      <w:szCs w:val="22"/>
                    </w:rPr>
                  </w:pPr>
                  <w:r w:rsidRPr="00AA2A20">
                    <w:rPr>
                      <w:sz w:val="22"/>
                      <w:szCs w:val="22"/>
                    </w:rPr>
                    <w:t>В связи с изменением даты окончания приема заявок с 3.12 1</w:t>
                  </w:r>
                  <w:r w:rsidR="00AA2A20" w:rsidRPr="00AA2A20">
                    <w:rPr>
                      <w:sz w:val="22"/>
                      <w:szCs w:val="22"/>
                    </w:rPr>
                    <w:t>1:00</w:t>
                  </w:r>
                  <w:r w:rsidRPr="00AA2A20">
                    <w:rPr>
                      <w:sz w:val="22"/>
                      <w:szCs w:val="22"/>
                    </w:rPr>
                    <w:t xml:space="preserve"> на 13.12 11</w:t>
                  </w:r>
                  <w:r w:rsidR="00AA2A20" w:rsidRPr="00AA2A20">
                    <w:rPr>
                      <w:sz w:val="22"/>
                      <w:szCs w:val="22"/>
                    </w:rPr>
                    <w:t>:00</w:t>
                  </w:r>
                  <w:r w:rsidRPr="00AA2A20">
                    <w:rPr>
                      <w:sz w:val="22"/>
                      <w:szCs w:val="22"/>
                    </w:rPr>
                    <w:t>, просим дать разъяснение, будет ли учитываться Банковская Гарантия от 02.12 для первичного срока тендера?</w:t>
                  </w:r>
                </w:p>
              </w:tc>
            </w:tr>
          </w:tbl>
          <w:p w:rsidR="002069E4" w:rsidRPr="00AA2A20" w:rsidRDefault="002069E4" w:rsidP="0037324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D949CF" w:rsidRPr="00AA2A20" w:rsidRDefault="00D949CF" w:rsidP="00AA2A20">
            <w:pPr>
              <w:ind w:firstLine="31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 xml:space="preserve">В </w:t>
            </w:r>
            <w:bookmarkStart w:id="0" w:name="_GoBack"/>
            <w:r w:rsidRPr="00AA2A20">
              <w:rPr>
                <w:sz w:val="22"/>
                <w:szCs w:val="22"/>
              </w:rPr>
              <w:t>соответствии с п.</w:t>
            </w:r>
            <w:r w:rsidR="00AA2A20">
              <w:rPr>
                <w:sz w:val="22"/>
                <w:szCs w:val="22"/>
              </w:rPr>
              <w:t> </w:t>
            </w:r>
            <w:r w:rsidRPr="00AA2A20">
              <w:rPr>
                <w:sz w:val="22"/>
                <w:szCs w:val="22"/>
              </w:rPr>
              <w:t>6.1.1. Части II документации открытого конкурса в электронной форме «ИНФОРМАЦИОННАЯ КАРТА» обеспечение заявки на участие в конкурсе может предоставляться участником конкурса путем внесения денежных средств или путем предоставления банковской гарантии. Способ обеспечения заявки определяется участником конкурса.</w:t>
            </w:r>
          </w:p>
          <w:p w:rsidR="00AA2A20" w:rsidRDefault="00D949CF" w:rsidP="00AA2A20">
            <w:pPr>
              <w:ind w:firstLine="31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Порядок внесения обеспечения заявок</w:t>
            </w:r>
            <w:r w:rsidR="00C27B3F" w:rsidRPr="00AA2A20">
              <w:rPr>
                <w:sz w:val="22"/>
                <w:szCs w:val="22"/>
              </w:rPr>
              <w:t xml:space="preserve"> на участие в конкурсе</w:t>
            </w:r>
            <w:r w:rsidRPr="00AA2A20">
              <w:rPr>
                <w:sz w:val="22"/>
                <w:szCs w:val="22"/>
              </w:rPr>
              <w:t xml:space="preserve">, требования к обеспечению (в том числе к банковской гарантии) указаны в разделе 4 Части </w:t>
            </w:r>
            <w:r w:rsidRPr="00AA2A20">
              <w:rPr>
                <w:sz w:val="22"/>
                <w:szCs w:val="22"/>
                <w:lang w:val="en-US"/>
              </w:rPr>
              <w:t>I</w:t>
            </w:r>
            <w:r w:rsidRPr="00AA2A20">
              <w:rPr>
                <w:sz w:val="22"/>
                <w:szCs w:val="22"/>
              </w:rPr>
              <w:t xml:space="preserve"> </w:t>
            </w:r>
            <w:r w:rsidR="00C27B3F" w:rsidRPr="00AA2A20">
              <w:rPr>
                <w:sz w:val="22"/>
                <w:szCs w:val="22"/>
              </w:rPr>
              <w:t>документации открытого конкурса в электронной форме «ОБЩИЕ УСЛОВИЯ ПРОВЕДЕНИЯ ОТКРЫТОГО КОНКУРСА В ЭЛЕКТРОННОЙ ФОРМЕ»</w:t>
            </w:r>
            <w:r w:rsidR="00D06365" w:rsidRPr="00AA2A20">
              <w:rPr>
                <w:sz w:val="22"/>
                <w:szCs w:val="22"/>
              </w:rPr>
              <w:t xml:space="preserve">, </w:t>
            </w:r>
            <w:r w:rsidR="00763570" w:rsidRPr="00AA2A20">
              <w:rPr>
                <w:sz w:val="22"/>
                <w:szCs w:val="22"/>
              </w:rPr>
              <w:t xml:space="preserve">в т.ч.: </w:t>
            </w:r>
          </w:p>
          <w:p w:rsidR="00CD3F89" w:rsidRPr="00AA2A20" w:rsidRDefault="00D06365" w:rsidP="00AA2A20">
            <w:pPr>
              <w:ind w:firstLine="31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согласно пп.</w:t>
            </w:r>
            <w:r w:rsidR="00AA2A20">
              <w:rPr>
                <w:sz w:val="22"/>
                <w:szCs w:val="22"/>
              </w:rPr>
              <w:t> </w:t>
            </w:r>
            <w:r w:rsidRPr="00AA2A20">
              <w:rPr>
                <w:sz w:val="22"/>
                <w:szCs w:val="22"/>
              </w:rPr>
              <w:t xml:space="preserve">а) п. 4.9. </w:t>
            </w:r>
            <w:r w:rsidR="00763570" w:rsidRPr="00AA2A20">
              <w:rPr>
                <w:sz w:val="22"/>
                <w:szCs w:val="22"/>
              </w:rPr>
              <w:t xml:space="preserve">раздела </w:t>
            </w:r>
            <w:r w:rsidRPr="00AA2A20">
              <w:rPr>
                <w:sz w:val="22"/>
                <w:szCs w:val="22"/>
              </w:rPr>
              <w:t xml:space="preserve">4 Части </w:t>
            </w:r>
            <w:r w:rsidRPr="00AA2A20">
              <w:rPr>
                <w:sz w:val="22"/>
                <w:szCs w:val="22"/>
                <w:lang w:val="en-US"/>
              </w:rPr>
              <w:t>I</w:t>
            </w:r>
            <w:r w:rsidR="00CD3F89" w:rsidRPr="00AA2A20">
              <w:rPr>
                <w:sz w:val="22"/>
                <w:szCs w:val="22"/>
              </w:rPr>
              <w:t xml:space="preserve"> документации открытого конкурса в электронной форме</w:t>
            </w:r>
            <w:r w:rsidR="00763570" w:rsidRPr="00AA2A20">
              <w:rPr>
                <w:sz w:val="22"/>
                <w:szCs w:val="22"/>
              </w:rPr>
              <w:t>:</w:t>
            </w:r>
          </w:p>
          <w:p w:rsidR="00CD3F89" w:rsidRPr="00AA2A20" w:rsidRDefault="00CD3F89" w:rsidP="00AA2A20">
            <w:pPr>
              <w:pStyle w:val="30"/>
              <w:numPr>
                <w:ilvl w:val="0"/>
                <w:numId w:val="0"/>
              </w:numPr>
              <w:tabs>
                <w:tab w:val="left" w:pos="142"/>
                <w:tab w:val="left" w:pos="1134"/>
              </w:tabs>
              <w:ind w:firstLine="317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В случае предоставления обеспечения заявок на участие в конкурсе в форме банковской гарантии, банковская гарантия должна удовлетворять следующим требованиям:</w:t>
            </w:r>
          </w:p>
          <w:p w:rsidR="00CD3F89" w:rsidRPr="00AA2A20" w:rsidRDefault="00CD3F89" w:rsidP="00AA2A20">
            <w:pPr>
              <w:pStyle w:val="21"/>
              <w:numPr>
                <w:ilvl w:val="0"/>
                <w:numId w:val="28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банковская гарантия должна быть составлена с учетом требований статей 368 – 378 Гражданского кодекса РФ и следующих условий:</w:t>
            </w:r>
          </w:p>
          <w:p w:rsidR="00CD3F89" w:rsidRPr="00AA2A20" w:rsidRDefault="00CD3F89" w:rsidP="00AA2A20">
            <w:pPr>
              <w:pStyle w:val="21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lastRenderedPageBreak/>
              <w:t>банковская гарантия должна быть безотзывной;</w:t>
            </w:r>
          </w:p>
          <w:p w:rsidR="00CD3F89" w:rsidRPr="00AA2A20" w:rsidRDefault="00CD3F89" w:rsidP="00AA2A20">
            <w:pPr>
              <w:pStyle w:val="21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сумма банковской гарантии должна быть выражена в валюте, указанной в извещении о проведении закупки;</w:t>
            </w:r>
          </w:p>
          <w:p w:rsidR="00CD3F89" w:rsidRPr="00AA2A20" w:rsidRDefault="00CD3F89" w:rsidP="00AA2A20">
            <w:pPr>
              <w:pStyle w:val="21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  <w:u w:val="single"/>
              </w:rPr>
            </w:pPr>
            <w:r w:rsidRPr="00AA2A20">
              <w:rPr>
                <w:sz w:val="22"/>
                <w:szCs w:val="22"/>
                <w:u w:val="single"/>
              </w:rPr>
              <w:t>срок действия банковской гарантии, предоставленной в качестве обеспечения заявки, должен составлять не менее чем три месяца с даты окончания срока подачи заявок. Срок начала действия такой банковской гарантии не может быть установлен позднее даты окончания срока подачи заявок;</w:t>
            </w:r>
          </w:p>
          <w:p w:rsidR="00CD3F89" w:rsidRPr="00AA2A20" w:rsidRDefault="00CD3F89" w:rsidP="00AA2A20">
            <w:pPr>
              <w:pStyle w:val="21"/>
              <w:numPr>
                <w:ilvl w:val="0"/>
                <w:numId w:val="29"/>
              </w:numPr>
              <w:tabs>
                <w:tab w:val="left" w:pos="993"/>
              </w:tabs>
              <w:ind w:left="0" w:firstLine="709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 xml:space="preserve">банковская гарантия должна быть подписана лицом, имеющим право, в соответствии с законодательством Российской Федерации, действовать от имени банка без доверенности, или надлежащим образом уполномоченным им лицом на основании доверенности (при этом к банковской гарантии должна быть приложена копия такой доверенности); </w:t>
            </w:r>
          </w:p>
          <w:p w:rsidR="00CD3F89" w:rsidRPr="00AA2A20" w:rsidRDefault="00CD3F89" w:rsidP="00AA2A20">
            <w:pPr>
              <w:ind w:firstLine="709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 xml:space="preserve">бенефициаром в банковской гарантии должно быть указано Общество, принципалом – участник закупки, гарантом – банк, соответствующий требованиям, установленным Правительством Российской Федерации на основании ст. 45 Закона № 44-ФЗ, и включенный в перечень, предусмотренный </w:t>
            </w:r>
            <w:hyperlink r:id="rId7" w:history="1">
              <w:r w:rsidRPr="00AA2A20">
                <w:rPr>
                  <w:sz w:val="22"/>
                  <w:szCs w:val="22"/>
                </w:rPr>
                <w:t>ч. 1.2</w:t>
              </w:r>
            </w:hyperlink>
            <w:r w:rsidRPr="00AA2A20">
              <w:rPr>
                <w:sz w:val="22"/>
                <w:szCs w:val="22"/>
              </w:rPr>
              <w:t xml:space="preserve"> ст. 45 Закона № 44-ФЗ</w:t>
            </w:r>
            <w:r w:rsidR="00F12CE3" w:rsidRPr="00AA2A20">
              <w:rPr>
                <w:sz w:val="22"/>
                <w:szCs w:val="22"/>
              </w:rPr>
              <w:t>.</w:t>
            </w:r>
          </w:p>
          <w:p w:rsidR="00CD3F89" w:rsidRPr="00AA2A20" w:rsidRDefault="00CD3F89" w:rsidP="00AA2A2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DF42BF" w:rsidRPr="00AA2A20" w:rsidRDefault="00AB4A4F" w:rsidP="00AA2A2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AA2A20">
              <w:rPr>
                <w:rFonts w:ascii="Times New Roman" w:eastAsia="Times New Roman" w:hAnsi="Times New Roman" w:cs="Times New Roman"/>
              </w:rPr>
              <w:t xml:space="preserve">В пункте 6.2.1 </w:t>
            </w:r>
            <w:r w:rsidR="00973B1F" w:rsidRPr="00AA2A20">
              <w:rPr>
                <w:rFonts w:ascii="Times New Roman" w:eastAsia="Times New Roman" w:hAnsi="Times New Roman" w:cs="Times New Roman"/>
              </w:rPr>
              <w:t>Ч</w:t>
            </w:r>
            <w:r w:rsidR="00BC531A" w:rsidRPr="00AA2A20">
              <w:rPr>
                <w:rFonts w:ascii="Times New Roman" w:eastAsia="Times New Roman" w:hAnsi="Times New Roman" w:cs="Times New Roman"/>
              </w:rPr>
              <w:t xml:space="preserve">асти </w:t>
            </w:r>
            <w:r w:rsidRPr="00AA2A20">
              <w:rPr>
                <w:rFonts w:ascii="Times New Roman" w:eastAsia="Times New Roman" w:hAnsi="Times New Roman" w:cs="Times New Roman"/>
              </w:rPr>
              <w:t>П</w:t>
            </w:r>
            <w:r w:rsidRPr="00AA2A20">
              <w:rPr>
                <w:rFonts w:ascii="Times New Roman" w:hAnsi="Times New Roman" w:cs="Times New Roman"/>
              </w:rPr>
              <w:t xml:space="preserve"> документации открытого конкурса в электронной форме «ИНФОРМАЦИОННАЯ КАРТА» </w:t>
            </w:r>
            <w:r w:rsidR="008D1714" w:rsidRPr="00AA2A20">
              <w:rPr>
                <w:rFonts w:ascii="Times New Roman" w:hAnsi="Times New Roman" w:cs="Times New Roman"/>
              </w:rPr>
              <w:t xml:space="preserve">прописано о </w:t>
            </w:r>
            <w:r w:rsidR="008D1714" w:rsidRPr="00AA2A20">
              <w:rPr>
                <w:rFonts w:ascii="Times New Roman" w:hAnsi="Times New Roman" w:cs="Times New Roman"/>
                <w:u w:val="single"/>
              </w:rPr>
              <w:t>с</w:t>
            </w:r>
            <w:r w:rsidR="008D1714" w:rsidRPr="00AA2A2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роке действия обеспечения исполнения договора.</w:t>
            </w:r>
            <w:r w:rsidR="008D1714" w:rsidRPr="00AA2A20">
              <w:rPr>
                <w:rFonts w:ascii="Times New Roman" w:hAnsi="Times New Roman" w:cs="Times New Roman"/>
              </w:rPr>
              <w:t xml:space="preserve"> </w:t>
            </w:r>
          </w:p>
          <w:p w:rsidR="00BC531A" w:rsidRPr="00AA2A20" w:rsidRDefault="00BC531A" w:rsidP="00AA2A20">
            <w:pPr>
              <w:ind w:firstLine="567"/>
              <w:jc w:val="both"/>
              <w:rPr>
                <w:sz w:val="22"/>
                <w:szCs w:val="22"/>
              </w:rPr>
            </w:pPr>
            <w:r w:rsidRPr="00AA2A20">
              <w:rPr>
                <w:sz w:val="22"/>
                <w:szCs w:val="22"/>
              </w:rPr>
              <w:t>Порядок предоставления и требования к обеспечению</w:t>
            </w:r>
            <w:r w:rsidRPr="00AA2A20">
              <w:rPr>
                <w:noProof/>
                <w:sz w:val="22"/>
                <w:szCs w:val="22"/>
              </w:rPr>
              <w:t xml:space="preserve"> исполнения договора определены в </w:t>
            </w:r>
            <w:r w:rsidR="00973B1F" w:rsidRPr="00AA2A20">
              <w:rPr>
                <w:noProof/>
                <w:sz w:val="22"/>
                <w:szCs w:val="22"/>
              </w:rPr>
              <w:t xml:space="preserve">п. </w:t>
            </w:r>
            <w:r w:rsidRPr="00AA2A20">
              <w:rPr>
                <w:sz w:val="22"/>
                <w:szCs w:val="22"/>
              </w:rPr>
              <w:t>6.2.2.</w:t>
            </w:r>
            <w:r w:rsidR="00973B1F" w:rsidRPr="00AA2A20">
              <w:rPr>
                <w:sz w:val="22"/>
                <w:szCs w:val="22"/>
              </w:rPr>
              <w:t xml:space="preserve"> Ч</w:t>
            </w:r>
            <w:r w:rsidRPr="00AA2A20">
              <w:rPr>
                <w:sz w:val="22"/>
                <w:szCs w:val="22"/>
              </w:rPr>
              <w:t xml:space="preserve">асти П документации открытого конкурса в электронной форме «ИНФОРМАЦИОННАЯ КАРТА» и Разделе </w:t>
            </w:r>
            <w:r w:rsidR="00973B1F" w:rsidRPr="00AA2A20">
              <w:rPr>
                <w:sz w:val="22"/>
                <w:szCs w:val="22"/>
              </w:rPr>
              <w:t xml:space="preserve">10 Части I документации </w:t>
            </w:r>
            <w:bookmarkEnd w:id="0"/>
            <w:r w:rsidR="00973B1F" w:rsidRPr="00AA2A20">
              <w:rPr>
                <w:sz w:val="22"/>
                <w:szCs w:val="22"/>
              </w:rPr>
              <w:t>открытого конкурса в электронной форме «ОБЩИЕ УСЛОВИЯ ПРОВЕДЕНИЯ ОТКРЫТОГО КОНКУРСА В ЭЛЕКТРОННОЙ ФОРМЕ».</w:t>
            </w:r>
          </w:p>
          <w:p w:rsidR="00D4267B" w:rsidRPr="00AA2A20" w:rsidRDefault="00D4267B" w:rsidP="00AA2A20">
            <w:pPr>
              <w:jc w:val="both"/>
              <w:rPr>
                <w:sz w:val="22"/>
                <w:szCs w:val="22"/>
              </w:rPr>
            </w:pP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64" w:rsidRDefault="00682B64" w:rsidP="0005308C">
      <w:r>
        <w:separator/>
      </w:r>
    </w:p>
  </w:endnote>
  <w:endnote w:type="continuationSeparator" w:id="0">
    <w:p w:rsidR="00682B64" w:rsidRDefault="00682B64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64" w:rsidRDefault="00682B64" w:rsidP="0005308C">
      <w:r>
        <w:separator/>
      </w:r>
    </w:p>
  </w:footnote>
  <w:footnote w:type="continuationSeparator" w:id="0">
    <w:p w:rsidR="00682B64" w:rsidRDefault="00682B64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FF4213"/>
    <w:multiLevelType w:val="hybridMultilevel"/>
    <w:tmpl w:val="0414BC1C"/>
    <w:lvl w:ilvl="0" w:tplc="AE0C855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3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1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2"/>
  </w:num>
  <w:num w:numId="5">
    <w:abstractNumId w:val="21"/>
  </w:num>
  <w:num w:numId="6">
    <w:abstractNumId w:val="8"/>
  </w:num>
  <w:num w:numId="7">
    <w:abstractNumId w:val="20"/>
  </w:num>
  <w:num w:numId="8">
    <w:abstractNumId w:val="14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27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15"/>
  </w:num>
  <w:num w:numId="18">
    <w:abstractNumId w:val="18"/>
  </w:num>
  <w:num w:numId="19">
    <w:abstractNumId w:val="17"/>
  </w:num>
  <w:num w:numId="20">
    <w:abstractNumId w:val="0"/>
  </w:num>
  <w:num w:numId="21">
    <w:abstractNumId w:val="11"/>
  </w:num>
  <w:num w:numId="22">
    <w:abstractNumId w:val="10"/>
  </w:num>
  <w:num w:numId="23">
    <w:abstractNumId w:val="23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40F58"/>
    <w:rsid w:val="0005308C"/>
    <w:rsid w:val="000555E3"/>
    <w:rsid w:val="000624CF"/>
    <w:rsid w:val="000642C8"/>
    <w:rsid w:val="00066EDC"/>
    <w:rsid w:val="00075074"/>
    <w:rsid w:val="00083D76"/>
    <w:rsid w:val="00091D00"/>
    <w:rsid w:val="00096426"/>
    <w:rsid w:val="000A617E"/>
    <w:rsid w:val="000A7415"/>
    <w:rsid w:val="000A7647"/>
    <w:rsid w:val="000C5A8D"/>
    <w:rsid w:val="000E61EB"/>
    <w:rsid w:val="000E6761"/>
    <w:rsid w:val="000E67D5"/>
    <w:rsid w:val="000F709B"/>
    <w:rsid w:val="00113E85"/>
    <w:rsid w:val="00117A3D"/>
    <w:rsid w:val="00141559"/>
    <w:rsid w:val="00150971"/>
    <w:rsid w:val="00150ABE"/>
    <w:rsid w:val="00152EA5"/>
    <w:rsid w:val="001A3F3A"/>
    <w:rsid w:val="001B4888"/>
    <w:rsid w:val="001B7473"/>
    <w:rsid w:val="001D791F"/>
    <w:rsid w:val="001E01C7"/>
    <w:rsid w:val="001E0BE7"/>
    <w:rsid w:val="001E5617"/>
    <w:rsid w:val="001F333A"/>
    <w:rsid w:val="001F7975"/>
    <w:rsid w:val="0020446C"/>
    <w:rsid w:val="00206420"/>
    <w:rsid w:val="002069E4"/>
    <w:rsid w:val="00210EBF"/>
    <w:rsid w:val="00220462"/>
    <w:rsid w:val="002221DD"/>
    <w:rsid w:val="00222A5F"/>
    <w:rsid w:val="0023030B"/>
    <w:rsid w:val="00241AF3"/>
    <w:rsid w:val="0024535F"/>
    <w:rsid w:val="00251015"/>
    <w:rsid w:val="00285488"/>
    <w:rsid w:val="002869DE"/>
    <w:rsid w:val="002A1105"/>
    <w:rsid w:val="002B42F8"/>
    <w:rsid w:val="002B53CC"/>
    <w:rsid w:val="002C7A3E"/>
    <w:rsid w:val="002D63EC"/>
    <w:rsid w:val="002E2530"/>
    <w:rsid w:val="002E7A51"/>
    <w:rsid w:val="002F0486"/>
    <w:rsid w:val="002F3170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3240"/>
    <w:rsid w:val="0037515A"/>
    <w:rsid w:val="00384535"/>
    <w:rsid w:val="003929A4"/>
    <w:rsid w:val="003A36A2"/>
    <w:rsid w:val="003B114B"/>
    <w:rsid w:val="003B5B1F"/>
    <w:rsid w:val="003C0612"/>
    <w:rsid w:val="003C7B1D"/>
    <w:rsid w:val="003D4134"/>
    <w:rsid w:val="003D60D0"/>
    <w:rsid w:val="003E38BD"/>
    <w:rsid w:val="003F2AD8"/>
    <w:rsid w:val="0040671F"/>
    <w:rsid w:val="00413660"/>
    <w:rsid w:val="004163C0"/>
    <w:rsid w:val="00424E67"/>
    <w:rsid w:val="00440080"/>
    <w:rsid w:val="00440256"/>
    <w:rsid w:val="00442A8A"/>
    <w:rsid w:val="00453FD1"/>
    <w:rsid w:val="00453FE0"/>
    <w:rsid w:val="0045554B"/>
    <w:rsid w:val="00470B3B"/>
    <w:rsid w:val="00493929"/>
    <w:rsid w:val="00495D37"/>
    <w:rsid w:val="004A58EA"/>
    <w:rsid w:val="004B0D2D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61EA2"/>
    <w:rsid w:val="00574842"/>
    <w:rsid w:val="00576A22"/>
    <w:rsid w:val="00594A25"/>
    <w:rsid w:val="005971D7"/>
    <w:rsid w:val="005C2A58"/>
    <w:rsid w:val="005C7567"/>
    <w:rsid w:val="005D67D9"/>
    <w:rsid w:val="005E2061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2B64"/>
    <w:rsid w:val="0068509E"/>
    <w:rsid w:val="00686F7A"/>
    <w:rsid w:val="00687F49"/>
    <w:rsid w:val="006A589C"/>
    <w:rsid w:val="006B5954"/>
    <w:rsid w:val="006E1104"/>
    <w:rsid w:val="006E5B79"/>
    <w:rsid w:val="006F2725"/>
    <w:rsid w:val="00704233"/>
    <w:rsid w:val="007052FE"/>
    <w:rsid w:val="00753F03"/>
    <w:rsid w:val="0076331A"/>
    <w:rsid w:val="00763570"/>
    <w:rsid w:val="00765685"/>
    <w:rsid w:val="00782212"/>
    <w:rsid w:val="00790D8B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0667F"/>
    <w:rsid w:val="00822EA4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D1714"/>
    <w:rsid w:val="008E1D31"/>
    <w:rsid w:val="00916642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73B1F"/>
    <w:rsid w:val="00980405"/>
    <w:rsid w:val="00980C1A"/>
    <w:rsid w:val="00981385"/>
    <w:rsid w:val="0099407E"/>
    <w:rsid w:val="0099715C"/>
    <w:rsid w:val="009A0E51"/>
    <w:rsid w:val="009B31DC"/>
    <w:rsid w:val="009C3FF6"/>
    <w:rsid w:val="009C683E"/>
    <w:rsid w:val="009D7019"/>
    <w:rsid w:val="009E752A"/>
    <w:rsid w:val="009F039C"/>
    <w:rsid w:val="009F0D10"/>
    <w:rsid w:val="009F2CA6"/>
    <w:rsid w:val="00A1440C"/>
    <w:rsid w:val="00A15270"/>
    <w:rsid w:val="00A401DC"/>
    <w:rsid w:val="00A62531"/>
    <w:rsid w:val="00A71A2F"/>
    <w:rsid w:val="00A73F15"/>
    <w:rsid w:val="00A81149"/>
    <w:rsid w:val="00A81B42"/>
    <w:rsid w:val="00A84C48"/>
    <w:rsid w:val="00AA17BD"/>
    <w:rsid w:val="00AA2A20"/>
    <w:rsid w:val="00AB28AF"/>
    <w:rsid w:val="00AB4A4F"/>
    <w:rsid w:val="00AC6851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712C2"/>
    <w:rsid w:val="00B90C80"/>
    <w:rsid w:val="00BB4432"/>
    <w:rsid w:val="00BC3604"/>
    <w:rsid w:val="00BC4E00"/>
    <w:rsid w:val="00BC531A"/>
    <w:rsid w:val="00BE3C57"/>
    <w:rsid w:val="00BE676B"/>
    <w:rsid w:val="00BF4A30"/>
    <w:rsid w:val="00BF5614"/>
    <w:rsid w:val="00C03311"/>
    <w:rsid w:val="00C1392B"/>
    <w:rsid w:val="00C16B5C"/>
    <w:rsid w:val="00C216D8"/>
    <w:rsid w:val="00C26F63"/>
    <w:rsid w:val="00C27B3F"/>
    <w:rsid w:val="00C3391B"/>
    <w:rsid w:val="00C41BEC"/>
    <w:rsid w:val="00C56FCF"/>
    <w:rsid w:val="00C721DD"/>
    <w:rsid w:val="00C91D08"/>
    <w:rsid w:val="00CA1520"/>
    <w:rsid w:val="00CB00EB"/>
    <w:rsid w:val="00CB55C7"/>
    <w:rsid w:val="00CB7928"/>
    <w:rsid w:val="00CB7AF8"/>
    <w:rsid w:val="00CC2943"/>
    <w:rsid w:val="00CD1DC9"/>
    <w:rsid w:val="00CD3F89"/>
    <w:rsid w:val="00CE1A34"/>
    <w:rsid w:val="00CE49F1"/>
    <w:rsid w:val="00CF6BAA"/>
    <w:rsid w:val="00D00234"/>
    <w:rsid w:val="00D0180F"/>
    <w:rsid w:val="00D06365"/>
    <w:rsid w:val="00D17BFE"/>
    <w:rsid w:val="00D21BD6"/>
    <w:rsid w:val="00D22077"/>
    <w:rsid w:val="00D4267B"/>
    <w:rsid w:val="00D61B2A"/>
    <w:rsid w:val="00D62161"/>
    <w:rsid w:val="00D6492A"/>
    <w:rsid w:val="00D64BCF"/>
    <w:rsid w:val="00D827AD"/>
    <w:rsid w:val="00D84747"/>
    <w:rsid w:val="00D949A7"/>
    <w:rsid w:val="00D949CF"/>
    <w:rsid w:val="00DB17E9"/>
    <w:rsid w:val="00DC79B0"/>
    <w:rsid w:val="00DE1355"/>
    <w:rsid w:val="00DE28F7"/>
    <w:rsid w:val="00DF2F6F"/>
    <w:rsid w:val="00DF42BF"/>
    <w:rsid w:val="00DF4B66"/>
    <w:rsid w:val="00E038B4"/>
    <w:rsid w:val="00E05124"/>
    <w:rsid w:val="00E14FD6"/>
    <w:rsid w:val="00E23644"/>
    <w:rsid w:val="00E26A41"/>
    <w:rsid w:val="00E63470"/>
    <w:rsid w:val="00E70C11"/>
    <w:rsid w:val="00E74D29"/>
    <w:rsid w:val="00E77A06"/>
    <w:rsid w:val="00E91490"/>
    <w:rsid w:val="00E96C29"/>
    <w:rsid w:val="00EA70A7"/>
    <w:rsid w:val="00EB131B"/>
    <w:rsid w:val="00EB75FA"/>
    <w:rsid w:val="00EC22B7"/>
    <w:rsid w:val="00ED7BFA"/>
    <w:rsid w:val="00EF2EFC"/>
    <w:rsid w:val="00EF7167"/>
    <w:rsid w:val="00F043E3"/>
    <w:rsid w:val="00F07F3E"/>
    <w:rsid w:val="00F113C9"/>
    <w:rsid w:val="00F12CE3"/>
    <w:rsid w:val="00F1728E"/>
    <w:rsid w:val="00F20BE8"/>
    <w:rsid w:val="00F478C3"/>
    <w:rsid w:val="00F542C6"/>
    <w:rsid w:val="00F55D73"/>
    <w:rsid w:val="00F6434F"/>
    <w:rsid w:val="00F74AF3"/>
    <w:rsid w:val="00F8643F"/>
    <w:rsid w:val="00F87D1C"/>
    <w:rsid w:val="00F9751A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1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1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32">
    <w:name w:val="Body Text 3"/>
    <w:basedOn w:val="a"/>
    <w:link w:val="33"/>
    <w:rsid w:val="00D949CF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autoSpaceDE/>
      <w:autoSpaceDN/>
      <w:adjustRightInd/>
      <w:spacing w:before="148" w:after="112"/>
      <w:jc w:val="both"/>
    </w:pPr>
    <w:rPr>
      <w:b/>
      <w:i/>
      <w:sz w:val="22"/>
      <w:szCs w:val="24"/>
    </w:rPr>
  </w:style>
  <w:style w:type="character" w:customStyle="1" w:styleId="33">
    <w:name w:val="Основной текст 3 Знак"/>
    <w:basedOn w:val="a0"/>
    <w:link w:val="32"/>
    <w:rsid w:val="00D949CF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customStyle="1" w:styleId="10">
    <w:name w:val="Стиль1"/>
    <w:basedOn w:val="a"/>
    <w:uiPriority w:val="99"/>
    <w:rsid w:val="00CD3F89"/>
    <w:pPr>
      <w:keepNext/>
      <w:keepLines/>
      <w:numPr>
        <w:numId w:val="27"/>
      </w:numPr>
      <w:suppressLineNumbers/>
      <w:suppressAutoHyphens/>
      <w:autoSpaceDE/>
      <w:autoSpaceDN/>
      <w:adjustRightInd/>
      <w:spacing w:after="60"/>
    </w:pPr>
    <w:rPr>
      <w:b/>
      <w:sz w:val="28"/>
      <w:szCs w:val="24"/>
    </w:rPr>
  </w:style>
  <w:style w:type="paragraph" w:customStyle="1" w:styleId="30">
    <w:name w:val="Стиль3"/>
    <w:basedOn w:val="23"/>
    <w:link w:val="34"/>
    <w:uiPriority w:val="99"/>
    <w:rsid w:val="00CD3F89"/>
    <w:pPr>
      <w:numPr>
        <w:ilvl w:val="2"/>
        <w:numId w:val="27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character" w:customStyle="1" w:styleId="34">
    <w:name w:val="Стиль3 Знак"/>
    <w:link w:val="30"/>
    <w:uiPriority w:val="99"/>
    <w:rsid w:val="00CD3F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D3F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D3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consplus.pochta.ru/?rnd=9F969C4E9076347962A0CE1A87AACDAA&amp;req=doc&amp;base=LAW&amp;n=324268&amp;dst=330&amp;fld=134&amp;date=28.08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Серёдкина Екатерина Сергеевна</cp:lastModifiedBy>
  <cp:revision>4</cp:revision>
  <cp:lastPrinted>2019-11-27T10:28:00Z</cp:lastPrinted>
  <dcterms:created xsi:type="dcterms:W3CDTF">2021-12-06T12:17:00Z</dcterms:created>
  <dcterms:modified xsi:type="dcterms:W3CDTF">2021-12-09T08:51:00Z</dcterms:modified>
</cp:coreProperties>
</file>