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48" w:rsidRDefault="00455D48" w:rsidP="00455D48">
      <w:pPr>
        <w:spacing w:before="240" w:after="120"/>
        <w:jc w:val="center"/>
        <w:outlineLvl w:val="0"/>
        <w:rPr>
          <w:rFonts w:ascii="Times New Roman" w:hAnsi="Times New Roman" w:cs="Times New Roman"/>
          <w:b/>
          <w:color w:val="auto"/>
          <w:lang w:val="ru-RU"/>
        </w:rPr>
      </w:pPr>
      <w:r>
        <w:rPr>
          <w:rFonts w:ascii="Times New Roman" w:hAnsi="Times New Roman" w:cs="Times New Roman"/>
          <w:b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ТРЕБОВАНИЯ К ОПИСАНИЮ УЧАСТНИКОМ АУКЦИОНА </w:t>
      </w:r>
      <w:r w:rsidR="00584173">
        <w:rPr>
          <w:rFonts w:ascii="Times New Roman" w:eastAsia="Times New Roman" w:hAnsi="Times New Roman" w:cs="Times New Roman"/>
          <w:b/>
          <w:lang w:val="ru-RU"/>
        </w:rPr>
        <w:t>ОКАЗЫВАЕМЫХ УСЛУГ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="00584173">
        <w:rPr>
          <w:rFonts w:ascii="Times New Roman" w:eastAsia="Times New Roman" w:hAnsi="Times New Roman" w:cs="Times New Roman"/>
          <w:b/>
          <w:lang w:val="ru-RU"/>
        </w:rPr>
        <w:t>ИХ</w:t>
      </w:r>
      <w:r>
        <w:rPr>
          <w:rFonts w:ascii="Times New Roman" w:eastAsia="Times New Roman" w:hAnsi="Times New Roman" w:cs="Times New Roman"/>
          <w:b/>
        </w:rPr>
        <w:t xml:space="preserve"> КОЛИЧЕСТВЕННЫХ И КАЧЕСТВЕ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ННЫХ ХАРАКТЕРИСТИК</w:t>
      </w:r>
    </w:p>
    <w:p w:rsidR="00DF6FBA" w:rsidRPr="00455D48" w:rsidRDefault="00DF6FBA" w:rsidP="004D610E">
      <w:pPr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061E00" w:rsidRPr="00EE0D14" w:rsidRDefault="00061E00" w:rsidP="00061E00">
      <w:pPr>
        <w:pStyle w:val="3"/>
        <w:tabs>
          <w:tab w:val="left" w:pos="1418"/>
        </w:tabs>
        <w:ind w:left="0"/>
        <w:textAlignment w:val="baseline"/>
        <w:rPr>
          <w:sz w:val="24"/>
          <w:szCs w:val="24"/>
        </w:rPr>
      </w:pPr>
      <w:r w:rsidRPr="00EE0D14">
        <w:rPr>
          <w:sz w:val="24"/>
          <w:szCs w:val="24"/>
        </w:rPr>
        <w:t>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061E00" w:rsidRPr="00EE0D14" w:rsidRDefault="00061E00" w:rsidP="00061E00">
      <w:pPr>
        <w:pStyle w:val="3"/>
        <w:ind w:left="0"/>
        <w:textAlignment w:val="baseline"/>
        <w:rPr>
          <w:sz w:val="24"/>
          <w:szCs w:val="24"/>
        </w:rPr>
      </w:pPr>
      <w:r w:rsidRPr="00735176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735176">
        <w:rPr>
          <w:sz w:val="24"/>
          <w:szCs w:val="24"/>
        </w:rPr>
        <w:t>pdf</w:t>
      </w:r>
      <w:proofErr w:type="spellEnd"/>
      <w:r w:rsidRPr="00735176">
        <w:rPr>
          <w:sz w:val="24"/>
          <w:szCs w:val="24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</w:t>
      </w:r>
      <w:r w:rsidRPr="00EE0D14">
        <w:rPr>
          <w:sz w:val="24"/>
          <w:szCs w:val="24"/>
        </w:rPr>
        <w:t>.</w:t>
      </w:r>
    </w:p>
    <w:p w:rsidR="00061E00" w:rsidRDefault="00061E00" w:rsidP="00061E00">
      <w:pPr>
        <w:pStyle w:val="3"/>
        <w:ind w:left="0"/>
        <w:textAlignment w:val="baseline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>Все документы, входящие в состав заявки на участие в аукционе,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061E00" w:rsidRPr="00EE0D14" w:rsidRDefault="00061E00" w:rsidP="00061E00">
      <w:pPr>
        <w:pStyle w:val="3"/>
        <w:tabs>
          <w:tab w:val="left" w:pos="1418"/>
        </w:tabs>
        <w:ind w:left="0"/>
        <w:textAlignment w:val="baseline"/>
        <w:rPr>
          <w:sz w:val="24"/>
          <w:szCs w:val="24"/>
        </w:rPr>
      </w:pPr>
      <w:r w:rsidRPr="00EE0D14">
        <w:rPr>
          <w:sz w:val="24"/>
          <w:szCs w:val="24"/>
        </w:rPr>
        <w:t>Заявка на участие в аукционе, документы, входящие в состав документации, должны быть составлены на русском языке.</w:t>
      </w:r>
    </w:p>
    <w:p w:rsidR="00061E00" w:rsidRPr="00EE0D14" w:rsidRDefault="00061E00" w:rsidP="00061E00">
      <w:pPr>
        <w:pStyle w:val="3"/>
        <w:tabs>
          <w:tab w:val="left" w:pos="1418"/>
        </w:tabs>
        <w:ind w:left="0"/>
        <w:textAlignment w:val="baseline"/>
        <w:rPr>
          <w:sz w:val="24"/>
          <w:szCs w:val="24"/>
        </w:rPr>
      </w:pPr>
      <w:r w:rsidRPr="00EE0D14">
        <w:rPr>
          <w:sz w:val="24"/>
          <w:szCs w:val="24"/>
        </w:rPr>
        <w:t>Входящие в заявку на участие в аукционе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061E00" w:rsidRPr="00EE0D14" w:rsidRDefault="00061E00" w:rsidP="00061E00">
      <w:pPr>
        <w:pStyle w:val="3"/>
        <w:tabs>
          <w:tab w:val="left" w:pos="1418"/>
        </w:tabs>
        <w:ind w:left="0"/>
        <w:textAlignment w:val="baseline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закупке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061E00" w:rsidRPr="00EE0D14" w:rsidRDefault="00061E00" w:rsidP="00061E00">
      <w:pPr>
        <w:pStyle w:val="3"/>
        <w:tabs>
          <w:tab w:val="left" w:pos="1418"/>
        </w:tabs>
        <w:ind w:left="0"/>
        <w:textAlignment w:val="baseline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061E00" w:rsidRPr="00EE0D14" w:rsidRDefault="00061E00" w:rsidP="00061E00">
      <w:pPr>
        <w:pStyle w:val="3"/>
        <w:tabs>
          <w:tab w:val="left" w:pos="1418"/>
        </w:tabs>
        <w:ind w:left="0"/>
        <w:textAlignment w:val="baseline"/>
        <w:rPr>
          <w:sz w:val="24"/>
          <w:szCs w:val="24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p w:rsidR="004D610E" w:rsidRPr="005C5213" w:rsidRDefault="004D610E" w:rsidP="00061E00">
      <w:pPr>
        <w:pStyle w:val="3"/>
        <w:numPr>
          <w:ilvl w:val="0"/>
          <w:numId w:val="0"/>
        </w:numPr>
        <w:ind w:left="709"/>
        <w:rPr>
          <w:sz w:val="24"/>
          <w:szCs w:val="24"/>
        </w:rPr>
      </w:pPr>
    </w:p>
    <w:sectPr w:rsidR="004D610E" w:rsidRPr="005C5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51188C42"/>
    <w:lvl w:ilvl="0">
      <w:start w:val="1"/>
      <w:numFmt w:val="decimal"/>
      <w:pStyle w:val="1"/>
      <w:lvlText w:val="%1."/>
      <w:lvlJc w:val="left"/>
      <w:pPr>
        <w:ind w:left="0" w:firstLine="709"/>
      </w:p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strike w:val="0"/>
        <w:dstrike w:val="0"/>
        <w:sz w:val="24"/>
        <w:szCs w:val="28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4D"/>
    <w:rsid w:val="00061E00"/>
    <w:rsid w:val="00177EDA"/>
    <w:rsid w:val="003457D8"/>
    <w:rsid w:val="00455D48"/>
    <w:rsid w:val="004D610E"/>
    <w:rsid w:val="00584173"/>
    <w:rsid w:val="005C5213"/>
    <w:rsid w:val="0072681F"/>
    <w:rsid w:val="009929EB"/>
    <w:rsid w:val="00A00019"/>
    <w:rsid w:val="00DF6FBA"/>
    <w:rsid w:val="00E44D4D"/>
    <w:rsid w:val="00FA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F2F5"/>
  <w15:chartTrackingRefBased/>
  <w15:docId w15:val="{E7580F35-5ACA-4844-869D-BCAF7603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D4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4D610E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4D610E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locked/>
    <w:rsid w:val="004D610E"/>
    <w:rPr>
      <w:rFonts w:ascii="Times New Roman" w:eastAsia="Times New Roman" w:hAnsi="Times New Roman" w:cs="Times New Roman"/>
      <w:sz w:val="28"/>
      <w:lang w:val="x-none" w:eastAsia="x-none"/>
    </w:rPr>
  </w:style>
  <w:style w:type="paragraph" w:customStyle="1" w:styleId="3">
    <w:name w:val="Нум3"/>
    <w:basedOn w:val="a"/>
    <w:link w:val="30"/>
    <w:qFormat/>
    <w:rsid w:val="004D610E"/>
    <w:pPr>
      <w:widowControl w:val="0"/>
      <w:numPr>
        <w:ilvl w:val="2"/>
        <w:numId w:val="1"/>
      </w:numPr>
      <w:adjustRightInd w:val="0"/>
      <w:jc w:val="both"/>
    </w:pPr>
    <w:rPr>
      <w:rFonts w:ascii="Times New Roman" w:eastAsia="Times New Roman" w:hAnsi="Times New Roman" w:cs="Times New Roman"/>
      <w:color w:val="auto"/>
      <w:sz w:val="28"/>
      <w:szCs w:val="22"/>
      <w:lang w:val="x-none" w:eastAsia="x-none"/>
    </w:rPr>
  </w:style>
  <w:style w:type="paragraph" w:styleId="a3">
    <w:name w:val="List Paragraph"/>
    <w:basedOn w:val="a"/>
    <w:uiPriority w:val="34"/>
    <w:qFormat/>
    <w:rsid w:val="004D6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Бобров Владимир Сергеевич</cp:lastModifiedBy>
  <cp:revision>2</cp:revision>
  <dcterms:created xsi:type="dcterms:W3CDTF">2023-04-27T06:41:00Z</dcterms:created>
  <dcterms:modified xsi:type="dcterms:W3CDTF">2023-04-27T06:41:00Z</dcterms:modified>
</cp:coreProperties>
</file>