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944" w:tblpY="141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714"/>
        <w:gridCol w:w="6925"/>
      </w:tblGrid>
      <w:tr w:rsidR="002C55DB" w:rsidRPr="002C55DB" w:rsidTr="001252E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Hlk191302924"/>
            <w:r w:rsidRPr="002C55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Параметры закупки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Данные</w:t>
            </w:r>
          </w:p>
        </w:tc>
      </w:tr>
      <w:tr w:rsidR="002C55DB" w:rsidRPr="002C55DB" w:rsidTr="001252EA">
        <w:trPr>
          <w:trHeight w:val="266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C55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Технический раздел</w:t>
            </w:r>
          </w:p>
        </w:tc>
      </w:tr>
      <w:tr w:rsidR="002C55DB" w:rsidRPr="002C55DB" w:rsidTr="001252EA">
        <w:trPr>
          <w:trHeight w:val="4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Предмет закупки (наименование товаров)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арматуры А240, А500С (далее - Товар).</w:t>
            </w:r>
          </w:p>
        </w:tc>
      </w:tr>
      <w:tr w:rsidR="002C55DB" w:rsidRPr="002C55DB" w:rsidTr="001252EA">
        <w:trPr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Цель закупки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55DB" w:rsidRPr="002C55DB" w:rsidRDefault="002C55DB" w:rsidP="002C5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Для выполнения производственной программы по изготовлению ЖБИ обделки.</w:t>
            </w:r>
          </w:p>
          <w:p w:rsidR="002C55DB" w:rsidRPr="002C55DB" w:rsidRDefault="002C55DB" w:rsidP="002C5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Весь объем </w:t>
            </w: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приходится на Строительство участка </w:t>
            </w:r>
            <w:proofErr w:type="spellStart"/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Невско</w:t>
            </w:r>
            <w:proofErr w:type="spellEnd"/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-Василеостровской линии метрополитена от станции «улица Савушкина» до станции "Зоопарк".</w:t>
            </w:r>
          </w:p>
        </w:tc>
      </w:tr>
      <w:tr w:rsidR="002C55DB" w:rsidRPr="002C55DB" w:rsidTr="001252EA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Требования к товару, который является предметом закупки: к безопасности, качеству, 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</w:t>
            </w:r>
            <w:hyperlink r:id="rId5" w:history="1">
              <w:r w:rsidRPr="002C55D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законодательством</w:t>
              </w:r>
            </w:hyperlink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3.1. Товар должен соответствовать всем требованиям СНиП, ГОСТ, правил и стандартов, ТУ завода-изготовителя и/или международным стандартам, указанным в паспорте и/или сертификате качества завода-изготовителя. Поставщик обязан предоставить Сертификат соответствия ГОСТ, ТУ или иных стандартов, если такие документы предусмотрены действующим законодательством РФ в отношении поставляемого Товара.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3.2. Товар должен соответствовать всем техническим характеристикам и параметрам, заложенным заводом-изготовителем. Товар по своим характеристикам должен соответствовать ГОСТ, ТУ и параметрам, приводимым в требованиях, указанных в Приложении №1 к настоящему Техническому заданию.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3.3. Поставщик гарантирует, что Товар на момент передачи Покупателю принадлежит Поставщику на праве собственности, является новым (не находился в употреблении, не восстанавливались его потребительские свойства), не ранее второго квартала 2024 года выпуска, соответствовать требованиям технических нормативов, стандартов (ГОСТ) и технических условий (ТУ) на данный вид Товара, действующих на территории Российской Федерации (далее – РФ) и у производителя, не арестован, не заложен, не обременен какими-либо правами третьих лиц и свободен от их прав, имеет соответствующие сопроводительные технические документы производителя, сертификаты, подтверждающие надлежащее качество Товара в соответствии с требованиями законодательства РФ.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3.4. Комплектность технической документации на Товар должна соответствовать ГОСТ, определяющим комплектность технической документации на данный вид Товара.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3.5. Условия транспортировки Товара должны исключать деформацию и повреждение. Поставщик несет ответственность за всякого рода порчу или утрату Товара до приемки его Заказчиком вследствие некачественной транспортировки.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3.6. Погрузку, транспортирование и хранение Поставщику следует проводить с соблюдением мер, исключающих возможность их повреждения, обеспечивающих сохранность качества и с соблюдением требований санитарно-противоэпидемических (профилактических) мероприятий, санитарных правил, стандартов, технических условий и иных нормативно-правовых актов.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3.7. В каждое транспортное место должны быть вложены документы (накладные, упаковочные листы и др.), содержащие полную информацию о номенклатуре и количестве Товара, а также полный пакет технической документации, согласно настоящего Технического задания.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3.8. Поставляемый Товар сопровождается оригиналами документов качества на каждую партию или копией, заверенные Поставщиком. Наличие сертификатов и документа о качестве не освобождает Поставщика от ответственности за поставку Товара ненадлежащего качества. </w:t>
            </w:r>
          </w:p>
          <w:p w:rsidR="002C55DB" w:rsidRPr="002C55DB" w:rsidRDefault="002C55DB" w:rsidP="002C55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3.9. Качество и безопасность поставляемого Товара должны соответствовать требованиям нормативных документов, применяемых к данному виду Товара. 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3.10.  </w:t>
            </w: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Товар должен быть в упаковке с ярлыками. Упаковка должна обеспечить полную сохранность Товара и предохранять его от повреждения при транспортировке и погрузке. Нарушение целостности тары и/или упаковки не допускается. 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3.11.  Маркировка и приемка Товара должны соответствовать требованиям ГОСТ на соответствующий Товар согласно Приложениям к настоящему Техническому заданию. В случае, если соответствующими ГОСТ не предусмотрены данные требования, то Товар должен поставляться маркированным в соответствии с ГОСТ 14192-96 «Маркировка грузов». </w:t>
            </w: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Приемка Товара осуществляется в соответствии с ГОСТ 24297-2013 «Верификация закупленной продукции. Организация проведения и методы контроля» и Инструкции по входному контролю изделий и строительных материалов АО «МССС».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3.12. Количество фактически поставленного Товара может отличаться до 5% от количества, указанного в Спецификации/Заявке в связи с тем, что Товар - весовая продукция. 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Таким образом, объем поставленной продукции согласно УПД и счету может отличаться от объема в Спецификации/Заявке в сторону уменьшения или увеличения из-за </w:t>
            </w:r>
            <w:proofErr w:type="spellStart"/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толеранса</w:t>
            </w:r>
            <w:proofErr w:type="spellEnd"/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но не более чем на 5%. 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Данное отличие не является недопоставкой количества Товара, указанного в Спецификации/Заявках. В случае отклонения в сторону увеличения до 5% с Поставщиком будет заключено Дополнительное соглашение.</w:t>
            </w:r>
          </w:p>
        </w:tc>
      </w:tr>
      <w:tr w:rsidR="002C55DB" w:rsidRPr="002C55DB" w:rsidTr="001252EA">
        <w:trPr>
          <w:trHeight w:val="5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Иная информация, которую необходимо указать для приобретения соответствующего товара, услуг, который бы полностью удовлетворял потребности Инициатора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Поставляемый Товар сопровождается следующими документами: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товарная накладная (ТОРГ-12) либо УПД;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счет;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счет-фактура на поставляемую продукцию либо УПД; 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копии товарно-транспортных накладных, сопровождающих поставку Товара от Поставщика;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копия Заявки;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копии сертификатов </w:t>
            </w: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обязательной сертификации или деклараций о соответствии на товар, подлежащий обязательному подтверждению соответствия, заверенные держателем документа либо заверенные нотариально (в случае, если Товар подлежит обязательной сертификации/декларированию в силу действующих норм, правил и требований в РФ);</w:t>
            </w:r>
          </w:p>
          <w:p w:rsidR="002C55DB" w:rsidRPr="002C55DB" w:rsidRDefault="002C55DB" w:rsidP="002C55D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 гарантийный талон (если Товар имеет или должен иметь такой талон в силу действующих норм, правил и требований в РФ).</w:t>
            </w:r>
          </w:p>
        </w:tc>
      </w:tr>
      <w:tr w:rsidR="002C55DB" w:rsidRPr="002C55DB" w:rsidTr="001252EA">
        <w:trPr>
          <w:trHeight w:val="273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II. Основные условия закупки</w:t>
            </w:r>
          </w:p>
        </w:tc>
      </w:tr>
      <w:tr w:rsidR="002C55DB" w:rsidRPr="002C55DB" w:rsidTr="001252EA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Условия и порядок оплаты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Оплата Товара производится безналичным переводом путем перечисления денежных средств на расчетный счет Поставщика или на лицевой счет, открытый в территориальном органе управления Федерального казначейства.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Перевод осуществляется в течение 7 (семи) рабочих дней с момента приемки каждой партии Товара в полном объеме, при условии предоставления полного комплекта документов, сопровождающих поставку, оформленных в соответствии с требованиями Договора и действующего законодательства.</w:t>
            </w:r>
          </w:p>
          <w:p w:rsidR="002C55DB" w:rsidRPr="002C55DB" w:rsidRDefault="002C55DB" w:rsidP="002C55D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Датой оплаты считается дата списания денежных средств с расчетного счета Покупателя на счет Поставщика.</w:t>
            </w:r>
          </w:p>
        </w:tc>
      </w:tr>
      <w:tr w:rsidR="002C55DB" w:rsidRPr="002C55DB" w:rsidTr="001252E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включенных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Цена Товара включает в себя стоимость Товара, расходы и издержки Поставщика, связанные с поставкой Товара, в том числе стоимость тары, упаковки, крепежа, а также стоимость всех сопутствующих работ (услуг), в том числе расходы на транспортировку, погрузку, страхование, уплату таможенных пошлин, налогов, сборов и других обязательных платежей Поставщика. </w:t>
            </w:r>
          </w:p>
        </w:tc>
      </w:tr>
      <w:tr w:rsidR="002C55DB" w:rsidRPr="002C55DB" w:rsidTr="001252EA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Место и условия поставки товаров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7.</w:t>
            </w:r>
            <w:r w:rsidRPr="002C55D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1. Поставка Товара по </w:t>
            </w:r>
            <w:r w:rsidRPr="002C55D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Договору осуществляется отдельными партиями на основании письменных Заявок Покупателя (не более 70 (семидесяти) партий).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2C55D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.2. В заявках Покупателя указываются количество, ассортимент и стоимость каждой партии Товара, подлежащей поставке, адрес доставки. Заявки направляются Поставщику по электронной почте/курьерской службой/нарочным/почтой. 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Заявка Покупателя, соответствующая ассортименту Товара и не превышающая предельное количество Товара в Спецификации, считается согласованной по умолчанию. В случае выявления несоответствий направленной Заявки условиям Спецификации Поставщик вправе в срок не позднее окончания следующего рабочего дня с даты ее направления уведомить покупателя о выявленных несоответствиях.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Pr="002C55D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.3. Поставщик своими силами и за свой счет осуществляет погрузку, доставку Товара Покупателю по адресу в г. Санкт-Петербург, указанному в Заявках Покупателя.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2C55D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Невско</w:t>
            </w:r>
            <w:proofErr w:type="spellEnd"/>
            <w:r w:rsidRPr="002C55D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-Василеостровской линии доставка будет осуществляться по следующим адресам: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 г. Санкт-Петербург, улица Ново-Никитинская улица, д. 17;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 г. Санкт-Петербург, Витебский пр-т, д. 109.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Время доставки: с 8-00 до 15-00</w:t>
            </w:r>
            <w:r w:rsidRPr="002C55D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C55DB" w:rsidRPr="002C55DB" w:rsidTr="001252EA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Сроки (периоды) поставки товара </w:t>
            </w:r>
          </w:p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договора</w:t>
            </w:r>
          </w:p>
          <w:p w:rsidR="002C55DB" w:rsidRPr="002C55DB" w:rsidRDefault="002C55DB" w:rsidP="002C55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.1. Поставщик обязуется поставить Товар, указанный в Заявке, в течение 7 (семи) рабочих дней с момента направления Заявки.</w:t>
            </w:r>
          </w:p>
          <w:p w:rsidR="002C55DB" w:rsidRPr="002C55DB" w:rsidRDefault="002C55DB" w:rsidP="002C55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.2. Поставщик извещает Покупателя об отгрузке партии Товара за 3 (три) рабочих дня до момента отгрузки.</w:t>
            </w:r>
          </w:p>
          <w:p w:rsidR="002C55DB" w:rsidRPr="002C55DB" w:rsidRDefault="002C55DB" w:rsidP="002C55D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.3. </w:t>
            </w:r>
            <w:bookmarkStart w:id="1" w:name="_GoBack"/>
            <w:bookmarkEnd w:id="1"/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Договор вступает в силу с даты его подписания обеими Сторонами и действует до 31.12.2025, а в части исполнения обязательств – до полного исполнения Сторонами своих обязательств.</w:t>
            </w:r>
          </w:p>
        </w:tc>
      </w:tr>
      <w:tr w:rsidR="002C55DB" w:rsidRPr="002C55DB" w:rsidTr="001252EA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(объем), поставляемых товаров, а также их технические и функциональные характеристики (потребительские свойства)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Указаны в Приложении №1 к настоящему Техническому заданию.</w:t>
            </w:r>
          </w:p>
        </w:tc>
      </w:tr>
      <w:tr w:rsidR="002C55DB" w:rsidRPr="002C55DB" w:rsidTr="001252EA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Требования к гарантийным обязательствам, с указанием сроков, объемов)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B" w:rsidRPr="002C55DB" w:rsidRDefault="002C55DB" w:rsidP="002C55D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2C55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.1. Гарантийный срок на Товар должен быть не менее 12 (двенадцати) месяцев с момента подписания товарной накладной/УПД, подтверждающей передачу Товара. В случае, если гарантийный срок на Товар, установленный заводом-изготовителем, больше, чем указан в настоящем пункте Договора, то гарантийный срок на Товар равен гарантийному сроку завода-изготовителя.</w:t>
            </w:r>
          </w:p>
          <w:p w:rsidR="002C55DB" w:rsidRPr="002C55DB" w:rsidRDefault="002C55DB" w:rsidP="002C55DB">
            <w:pPr>
              <w:shd w:val="clear" w:color="auto" w:fill="FFFFFF"/>
              <w:tabs>
                <w:tab w:val="left" w:pos="0"/>
                <w:tab w:val="left" w:pos="426"/>
                <w:tab w:val="left" w:pos="1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  <w:t>0</w:t>
            </w:r>
            <w:r w:rsidRPr="002C55DB"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  <w:t xml:space="preserve">.2. В пределах гарантийного срока Поставщик обязан устранить недостатки Товара за свой счет. </w:t>
            </w:r>
            <w:r w:rsidRPr="002C55DB">
              <w:rPr>
                <w:rFonts w:ascii="Times New Roman" w:eastAsia="Calibri" w:hAnsi="Times New Roman" w:cs="Times New Roman"/>
                <w:kern w:val="3"/>
                <w:sz w:val="20"/>
                <w:szCs w:val="20"/>
                <w:lang w:eastAsia="zh-CN"/>
              </w:rPr>
              <w:t>При этом все транспортные и другие расходы, связанные с заменой поставленного Товара на Товар надлежащего качества, допоставкой и/или доукомплектованием поставленного Товара, осуществляются также за счет Поставщика.</w:t>
            </w:r>
          </w:p>
          <w:p w:rsidR="002C55DB" w:rsidRPr="002C55DB" w:rsidRDefault="002C55DB" w:rsidP="002C55DB">
            <w:pPr>
              <w:shd w:val="clear" w:color="auto" w:fill="FFFFFF"/>
              <w:tabs>
                <w:tab w:val="left" w:pos="0"/>
                <w:tab w:val="left" w:pos="426"/>
                <w:tab w:val="left" w:pos="10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2C55DB"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  <w:t>0</w:t>
            </w:r>
            <w:r w:rsidRPr="002C55DB">
              <w:rPr>
                <w:rFonts w:ascii="Times New Roman" w:eastAsia="Calibri" w:hAnsi="Times New Roman" w:cs="Times New Roman"/>
                <w:color w:val="000000"/>
                <w:kern w:val="3"/>
                <w:sz w:val="20"/>
                <w:szCs w:val="20"/>
                <w:lang w:eastAsia="zh-CN"/>
              </w:rPr>
              <w:t>.3. В случае поставки несоответствующего Товара по ассортименту или количеству либо Товара ненадлежащего качества Поставщик обязан по выбору Покупателя с момента его обращения:</w:t>
            </w:r>
          </w:p>
          <w:p w:rsidR="002C55DB" w:rsidRPr="002C55DB" w:rsidRDefault="002C55DB" w:rsidP="002C55DB">
            <w:pPr>
              <w:shd w:val="clear" w:color="auto" w:fill="FFFFFF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 течение 5 (пяти) рабочих дней безвозмездно устранить недостатки Товара;</w:t>
            </w:r>
          </w:p>
          <w:p w:rsidR="002C55DB" w:rsidRPr="002C55DB" w:rsidRDefault="002C55DB" w:rsidP="002C55DB">
            <w:pPr>
              <w:shd w:val="clear" w:color="auto" w:fill="FFFFFF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C55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 течение 10 (десяти) рабочих дней заменить некачественный или несоответствующий Товар аналогичным Товаром надлежащего качества.</w:t>
            </w:r>
          </w:p>
        </w:tc>
      </w:tr>
    </w:tbl>
    <w:p w:rsidR="002C55DB" w:rsidRPr="002C55DB" w:rsidRDefault="002C55DB" w:rsidP="002C55DB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:rsidR="002C55DB" w:rsidRPr="002C55DB" w:rsidRDefault="002C55DB" w:rsidP="002C55DB">
      <w:pPr>
        <w:spacing w:after="0" w:line="276" w:lineRule="auto"/>
        <w:ind w:firstLine="360"/>
        <w:rPr>
          <w:rFonts w:ascii="Times New Roman" w:eastAsia="Calibri" w:hAnsi="Times New Roman" w:cs="Times New Roman"/>
          <w:sz w:val="20"/>
          <w:szCs w:val="20"/>
        </w:rPr>
      </w:pPr>
      <w:r w:rsidRPr="002C55DB">
        <w:rPr>
          <w:rFonts w:ascii="Times New Roman" w:eastAsia="Calibri" w:hAnsi="Times New Roman" w:cs="Times New Roman"/>
          <w:sz w:val="20"/>
          <w:szCs w:val="20"/>
        </w:rPr>
        <w:t xml:space="preserve">Приложения: </w:t>
      </w:r>
    </w:p>
    <w:p w:rsidR="002C55DB" w:rsidRPr="002C55DB" w:rsidRDefault="002C55DB" w:rsidP="002C55D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C55DB">
        <w:rPr>
          <w:rFonts w:ascii="Times New Roman" w:eastAsia="Calibri" w:hAnsi="Times New Roman" w:cs="Times New Roman"/>
          <w:sz w:val="20"/>
          <w:szCs w:val="20"/>
        </w:rPr>
        <w:t>Приложение №1 к ТЗ - Перечень поставляемых товаров с указанием количества (объема).</w:t>
      </w:r>
    </w:p>
    <w:p w:rsidR="002C55DB" w:rsidRPr="002C55DB" w:rsidRDefault="002C55DB" w:rsidP="002C55DB">
      <w:pPr>
        <w:spacing w:after="0" w:line="276" w:lineRule="auto"/>
        <w:ind w:left="-142" w:right="283"/>
        <w:rPr>
          <w:rFonts w:ascii="Times New Roman" w:eastAsia="Calibri" w:hAnsi="Times New Roman" w:cs="Times New Roman"/>
        </w:rPr>
      </w:pPr>
    </w:p>
    <w:bookmarkEnd w:id="0"/>
    <w:p w:rsidR="001E210E" w:rsidRDefault="005C20BF"/>
    <w:sectPr w:rsidR="001E210E" w:rsidSect="002C55DB">
      <w:pgSz w:w="11906" w:h="16838"/>
      <w:pgMar w:top="709" w:right="992" w:bottom="42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E3BCA"/>
    <w:multiLevelType w:val="hybridMultilevel"/>
    <w:tmpl w:val="999A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DB"/>
    <w:rsid w:val="002C55DB"/>
    <w:rsid w:val="005C20BF"/>
    <w:rsid w:val="006F6E35"/>
    <w:rsid w:val="00BC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4E64"/>
  <w15:chartTrackingRefBased/>
  <w15:docId w15:val="{980C46CE-48C0-45A9-9185-08923D39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1008018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Филимонихина Анна Владимировна</dc:creator>
  <cp:keywords/>
  <dc:description/>
  <cp:lastModifiedBy>Филимонихина Анна Владимировна</cp:lastModifiedBy>
  <cp:revision>2</cp:revision>
  <dcterms:created xsi:type="dcterms:W3CDTF">2025-02-24T12:25:00Z</dcterms:created>
  <dcterms:modified xsi:type="dcterms:W3CDTF">2025-02-24T12:29:00Z</dcterms:modified>
</cp:coreProperties>
</file>