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bidi w:val="0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 w:val="false"/>
          <w:i w:val="false"/>
          <w:strike w:val="false"/>
          <w:dstrike w:val="false"/>
          <w:outline w:val="false"/>
          <w:shadow w:val="false"/>
          <w:sz w:val="28"/>
          <w:szCs w:val="26"/>
          <w:u w:val="none"/>
          <w:em w:val="none"/>
        </w:rPr>
        <w:t>«ОКПД2 - 62.01.29.000. Техническая поддержка личного кабинета потребителя»</w:t>
      </w:r>
      <w:r>
        <w:br w:type="page"/>
      </w:r>
    </w:p>
    <w:p>
      <w:pPr>
        <w:pStyle w:val="Normal"/>
        <w:jc w:val="center"/>
        <w:rPr>
          <w:b/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6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vanish w:val="false"/>
            </w:rPr>
            <w:instrText xml:space="preserve"> TOC \z \o "1-4" \u \h</w:instrText>
          </w:r>
          <w:r>
            <w:rPr>
              <w:webHidden/>
              <w:vanish w:val="false"/>
            </w:rPr>
            <w:fldChar w:fldCharType="separate"/>
          </w:r>
          <w:hyperlink w:anchor="__RefHeading___Toc8668_873214925">
            <w:r>
              <w:rPr>
                <w:webHidden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8670_873214925">
            <w:r>
              <w:rPr>
                <w:webHidden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8672_873214925">
            <w:r>
              <w:rPr>
                <w:webHidden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8674_873214925">
            <w:r>
              <w:rPr>
                <w:webHidden/>
                <w:vanish w:val="false"/>
              </w:rPr>
              <w:t>1.3. Цель оказания услуг</w:t>
              <w:tab/>
              <w:t>4</w:t>
            </w:r>
          </w:hyperlink>
        </w:p>
        <w:p>
          <w:pPr>
            <w:pStyle w:val="16"/>
            <w:tabs>
              <w:tab w:val="clear" w:pos="708"/>
              <w:tab w:val="right" w:pos="9921" w:leader="dot"/>
            </w:tabs>
            <w:rPr/>
          </w:pPr>
          <w:hyperlink w:anchor="__RefHeading___Toc8676_873214925">
            <w:r>
              <w:rPr>
                <w:webHidden/>
                <w:vanish w:val="false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16"/>
            <w:tabs>
              <w:tab w:val="clear" w:pos="708"/>
              <w:tab w:val="right" w:pos="9921" w:leader="dot"/>
            </w:tabs>
            <w:rPr/>
          </w:pPr>
          <w:hyperlink w:anchor="__RefHeading___Toc8678_873214925">
            <w:r>
              <w:rPr>
                <w:webHidden/>
                <w:vanish w:val="false"/>
              </w:rPr>
              <w:t xml:space="preserve">2. </w:t>
            </w:r>
            <w:r>
              <w:rPr>
                <w:iCs/>
              </w:rPr>
              <w:t>Требования к продукции</w:t>
            </w:r>
            <w:r>
              <w:rPr/>
              <w:tab/>
              <w:t>4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8680_873214925">
            <w:r>
              <w:rPr>
                <w:webHidden/>
                <w:vanish w:val="false"/>
              </w:rPr>
              <w:t>2.1. Требования к объемам и срокам оказания услуг</w:t>
              <w:tab/>
              <w:t>4</w:t>
            </w:r>
          </w:hyperlink>
        </w:p>
        <w:p>
          <w:pPr>
            <w:pStyle w:val="34"/>
            <w:tabs>
              <w:tab w:val="clear" w:pos="708"/>
              <w:tab w:val="right" w:pos="9921" w:leader="dot"/>
            </w:tabs>
            <w:rPr/>
          </w:pPr>
          <w:hyperlink w:anchor="__RefHeading___Toc8682_873214925">
            <w:r>
              <w:rPr>
                <w:webHidden/>
                <w:vanish w:val="false"/>
              </w:rPr>
              <w:t>2.1.1. Требования к перечню и объему услуг</w:t>
              <w:tab/>
              <w:t>4</w:t>
            </w:r>
          </w:hyperlink>
        </w:p>
        <w:p>
          <w:pPr>
            <w:pStyle w:val="16"/>
            <w:tabs>
              <w:tab w:val="clear" w:pos="708"/>
              <w:tab w:val="right" w:pos="9921" w:leader="dot"/>
            </w:tabs>
            <w:rPr/>
          </w:pPr>
          <w:hyperlink w:anchor="__RefHeading___Toc8684_873214925">
            <w:r>
              <w:rPr>
                <w:webHidden/>
                <w:vanish w:val="false"/>
              </w:rPr>
              <w:t>Таблица 2. Перечень и объем оказываемых услуг</w:t>
              <w:tab/>
              <w:t>4</w:t>
            </w:r>
          </w:hyperlink>
        </w:p>
        <w:p>
          <w:pPr>
            <w:pStyle w:val="34"/>
            <w:tabs>
              <w:tab w:val="clear" w:pos="708"/>
              <w:tab w:val="right" w:pos="9921" w:leader="dot"/>
            </w:tabs>
            <w:rPr/>
          </w:pPr>
          <w:hyperlink w:anchor="__RefHeading___Toc8686_873214925">
            <w:r>
              <w:rPr>
                <w:webHidden/>
                <w:vanish w:val="false"/>
              </w:rPr>
              <w:t>2.1.2. Требования к срокам оказания услуг</w:t>
              <w:tab/>
              <w:t>4</w:t>
            </w:r>
          </w:hyperlink>
        </w:p>
        <w:p>
          <w:pPr>
            <w:pStyle w:val="16"/>
            <w:tabs>
              <w:tab w:val="clear" w:pos="708"/>
              <w:tab w:val="right" w:pos="9921" w:leader="dot"/>
            </w:tabs>
            <w:rPr/>
          </w:pPr>
          <w:hyperlink w:anchor="__RefHeading___Toc8688_873214925">
            <w:r>
              <w:rPr>
                <w:webHidden/>
                <w:vanish w:val="false"/>
              </w:rPr>
              <w:t>Таблица 3. Требования к срокам оказания услуг</w:t>
              <w:tab/>
              <w:t>4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8690_873214925">
            <w:r>
              <w:rPr>
                <w:webHidden/>
                <w:vanish w:val="false"/>
              </w:rPr>
              <w:t>2.2. Требования к качеству услуг</w:t>
              <w:tab/>
              <w:t>5</w:t>
            </w:r>
          </w:hyperlink>
        </w:p>
        <w:p>
          <w:pPr>
            <w:pStyle w:val="16"/>
            <w:tabs>
              <w:tab w:val="clear" w:pos="708"/>
              <w:tab w:val="right" w:pos="9921" w:leader="dot"/>
            </w:tabs>
            <w:rPr/>
          </w:pPr>
          <w:hyperlink w:anchor="__RefHeading___Toc8692_873214925">
            <w:r>
              <w:rPr>
                <w:webHidden/>
                <w:vanish w:val="false"/>
              </w:rPr>
              <w:t>Таблица 4. Требования к качеству услуг</w:t>
              <w:tab/>
              <w:t>5</w:t>
            </w:r>
          </w:hyperlink>
        </w:p>
        <w:p>
          <w:pPr>
            <w:pStyle w:val="34"/>
            <w:tabs>
              <w:tab w:val="clear" w:pos="708"/>
              <w:tab w:val="right" w:pos="9921" w:leader="dot"/>
            </w:tabs>
            <w:rPr/>
          </w:pPr>
          <w:hyperlink w:anchor="__RefHeading___Toc8694_873214925">
            <w:r>
              <w:rPr>
                <w:webHidden/>
                <w:vanish w:val="false"/>
              </w:rPr>
              <w:t>В случае, если работы по ЛК превышают входящие в пакет 10 (десять) часов работы всех специалистов, стоимость работ тарифицируется отдельно, и оформляется отдельным актом</w:t>
              <w:tab/>
              <w:t>7</w:t>
            </w:r>
          </w:hyperlink>
        </w:p>
        <w:p>
          <w:pPr>
            <w:pStyle w:val="34"/>
            <w:tabs>
              <w:tab w:val="clear" w:pos="708"/>
              <w:tab w:val="right" w:pos="9921" w:leader="dot"/>
            </w:tabs>
            <w:rPr/>
          </w:pPr>
          <w:hyperlink w:anchor="__RefHeading___Toc8696_873214925">
            <w:r>
              <w:rPr>
                <w:webHidden/>
                <w:vanish w:val="false"/>
              </w:rPr>
              <w:t>Неизрасходованные часы в пакете на следующий месяц не переносятся.</w:t>
              <w:tab/>
              <w:t>7</w:t>
            </w:r>
          </w:hyperlink>
          <w:r>
            <w:rPr>
              <w:vanish w:val="false"/>
            </w:rPr>
            <w:fldChar w:fldCharType="end"/>
          </w:r>
        </w:p>
      </w:sdtContent>
    </w:sdt>
    <w:p>
      <w:pPr>
        <w:pStyle w:val="2"/>
        <w:numPr>
          <w:ilvl w:val="0"/>
          <w:numId w:val="0"/>
        </w:numPr>
        <w:ind w:left="0" w:right="0" w:hanging="0"/>
        <w:rPr>
          <w:b w:val="false"/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Next w:val="true"/>
        <w:keepLines/>
        <w:widowControl/>
        <w:numPr>
          <w:ilvl w:val="0"/>
          <w:numId w:val="3"/>
        </w:numPr>
        <w:bidi w:val="0"/>
        <w:spacing w:before="0" w:after="0"/>
        <w:ind w:left="0" w:right="0" w:hanging="357"/>
        <w:jc w:val="center"/>
        <w:rPr>
          <w:caps/>
          <w:lang w:val="ru-RU"/>
        </w:rPr>
      </w:pPr>
      <w:bookmarkStart w:id="0" w:name="__RefHeading___Toc8668_873214925"/>
      <w:bookmarkStart w:id="1" w:name="_Toc54643694"/>
      <w:bookmarkEnd w:id="0"/>
      <w:r>
        <w:rPr>
          <w:lang w:val="ru-RU"/>
        </w:rPr>
        <w:t>Общие сведения</w:t>
      </w:r>
      <w:bookmarkEnd w:id="1"/>
    </w:p>
    <w:p>
      <w:pPr>
        <w:pStyle w:val="4"/>
        <w:numPr>
          <w:ilvl w:val="1"/>
          <w:numId w:val="3"/>
        </w:numPr>
        <w:ind w:left="432" w:right="0" w:hanging="432"/>
        <w:rPr/>
      </w:pPr>
      <w:bookmarkStart w:id="2" w:name="__RefHeading___Toc8670_873214925"/>
      <w:bookmarkStart w:id="3" w:name="_Toc54643695"/>
      <w:bookmarkStart w:id="4" w:name="_Toc46743505"/>
      <w:bookmarkEnd w:id="2"/>
      <w:r>
        <w:rPr/>
        <w:t>Обозначения и сокращения</w:t>
      </w:r>
      <w:bookmarkEnd w:id="3"/>
      <w:bookmarkEnd w:id="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60"/>
        <w:gridCol w:w="7622"/>
      </w:tblGrid>
      <w:tr>
        <w:trPr>
          <w:cantSplit w:val="true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ЛК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Личный кабинет</w:t>
            </w:r>
          </w:p>
        </w:tc>
      </w:tr>
      <w:tr>
        <w:trPr>
          <w:cantSplit w:val="true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Исполнитель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Организация, оказывающая услуги по технической поддержке ЛК потребителя</w:t>
            </w:r>
          </w:p>
        </w:tc>
      </w:tr>
      <w:tr>
        <w:trPr>
          <w:cantSplit w:val="true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НПА</w:t>
            </w:r>
          </w:p>
        </w:tc>
        <w:tc>
          <w:tcPr>
            <w:tcW w:w="7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Нормативно-правовые акты</w:t>
            </w:r>
          </w:p>
        </w:tc>
      </w:tr>
      <w:tr>
        <w:trPr>
          <w:cantSplit w:val="true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Пользователь</w:t>
            </w:r>
          </w:p>
        </w:tc>
        <w:tc>
          <w:tcPr>
            <w:tcW w:w="7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Потребитель услуг</w:t>
            </w:r>
          </w:p>
        </w:tc>
      </w:tr>
      <w:tr>
        <w:trPr>
          <w:cantSplit w:val="true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ПО</w:t>
            </w:r>
          </w:p>
        </w:tc>
        <w:tc>
          <w:tcPr>
            <w:tcW w:w="7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Программное обеспечение</w:t>
            </w:r>
          </w:p>
        </w:tc>
      </w:tr>
      <w:tr>
        <w:trPr>
          <w:cantSplit w:val="true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ТЗ</w:t>
            </w:r>
          </w:p>
        </w:tc>
        <w:tc>
          <w:tcPr>
            <w:tcW w:w="7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Техническое задание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4"/>
        <w:numPr>
          <w:ilvl w:val="1"/>
          <w:numId w:val="3"/>
        </w:numPr>
        <w:spacing w:before="0" w:after="0"/>
        <w:ind w:left="0" w:right="0" w:firstLine="850"/>
        <w:jc w:val="left"/>
        <w:rPr/>
      </w:pPr>
      <w:bookmarkStart w:id="5" w:name="__RefHeading___Toc8672_873214925"/>
      <w:bookmarkStart w:id="6" w:name="_Toc54643696"/>
      <w:bookmarkStart w:id="7" w:name="_Toc46743506"/>
      <w:bookmarkEnd w:id="5"/>
      <w:r>
        <w:rPr/>
        <w:t>Наименование закупаемой продукции</w:t>
      </w:r>
      <w:bookmarkEnd w:id="6"/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bidi w:val="0"/>
        <w:spacing w:before="0" w:after="0"/>
        <w:ind w:left="0" w:right="0" w:firstLine="850"/>
        <w:jc w:val="both"/>
        <w:rPr/>
      </w:pPr>
      <w:r>
        <w:rPr>
          <w:b w:val="false"/>
          <w:i w:val="false"/>
          <w:strike w:val="false"/>
          <w:dstrike w:val="false"/>
          <w:outline w:val="false"/>
          <w:shadow w:val="false"/>
          <w:sz w:val="28"/>
          <w:u w:val="none"/>
          <w:em w:val="none"/>
        </w:rPr>
        <w:t>ОКПД2 - 62.01.29.000. Техническая поддержка личного кабинета потребителя</w:t>
      </w:r>
    </w:p>
    <w:p>
      <w:pPr>
        <w:pStyle w:val="4"/>
        <w:numPr>
          <w:ilvl w:val="1"/>
          <w:numId w:val="3"/>
        </w:numPr>
        <w:spacing w:before="0" w:after="0"/>
        <w:ind w:left="0" w:right="0" w:firstLine="850"/>
        <w:jc w:val="left"/>
        <w:rPr/>
      </w:pPr>
      <w:bookmarkStart w:id="8" w:name="__RefHeading___Toc8674_873214925"/>
      <w:bookmarkStart w:id="9" w:name="_Toc54643697"/>
      <w:bookmarkStart w:id="10" w:name="_Toc46743507"/>
      <w:bookmarkEnd w:id="8"/>
      <w:r>
        <w:rPr/>
        <w:t xml:space="preserve">Цель </w:t>
      </w:r>
      <w:bookmarkEnd w:id="10"/>
      <w:r>
        <w:rPr>
          <w:lang w:val="ru-RU"/>
        </w:rPr>
        <w:t>оказания услуг</w:t>
      </w:r>
      <w:r>
        <w:rPr/>
        <w:t xml:space="preserve"> </w:t>
      </w:r>
      <w:bookmarkEnd w:id="9"/>
    </w:p>
    <w:p>
      <w:pPr>
        <w:pStyle w:val="Normal"/>
        <w:widowControl/>
        <w:bidi w:val="0"/>
        <w:spacing w:before="0" w:after="0"/>
        <w:ind w:left="0" w:right="0" w:firstLine="850"/>
        <w:jc w:val="left"/>
        <w:rPr/>
      </w:pPr>
      <w:r>
        <w:rPr/>
        <w:t>Целью оказания услуг является обеспечение функционирования личного кабинета потребителя lk.sakhaenergo.ru, в т.ч. организация качественной работы сервиса ЛК, оперативное устранение возникающих сбоев в работе ЛК, автоматический мониторинг работоспособности ЛК</w:t>
      </w:r>
    </w:p>
    <w:p>
      <w:pPr>
        <w:pStyle w:val="1"/>
        <w:keepLines/>
        <w:numPr>
          <w:ilvl w:val="0"/>
          <w:numId w:val="0"/>
        </w:numPr>
        <w:spacing w:before="0" w:after="0"/>
        <w:ind w:left="0" w:right="0" w:firstLine="850"/>
        <w:rPr/>
      </w:pPr>
      <w:bookmarkStart w:id="11" w:name="__RefHeading___Toc8676_873214925"/>
      <w:bookmarkStart w:id="12" w:name="_Toc54643699"/>
      <w:bookmarkEnd w:id="11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2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17"/>
        <w:gridCol w:w="2862"/>
        <w:gridCol w:w="2126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b w:val="false"/>
                <w:i w:val="false"/>
                <w:color w:val="000000"/>
                <w:spacing w:val="0"/>
                <w:kern w:val="0"/>
                <w:sz w:val="24"/>
                <w:szCs w:val="20"/>
              </w:rPr>
              <w:t>Техническая поддержка личного кабинета потребителя lk.sakhaenergo.ru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г.Якутск, пер.Энергетиков, д.2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Веб сайт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b w:val="false"/>
                <w:i w:val="false"/>
                <w:color w:val="000000"/>
                <w:spacing w:val="0"/>
                <w:kern w:val="0"/>
                <w:sz w:val="24"/>
                <w:szCs w:val="20"/>
              </w:rPr>
              <w:t>lk.sakhaenergo.ru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4"/>
        <w:numPr>
          <w:ilvl w:val="0"/>
          <w:numId w:val="0"/>
        </w:numPr>
        <w:ind w:left="0" w:right="0" w:hanging="0"/>
        <w:rPr/>
      </w:pPr>
      <w:r>
        <w:rPr/>
      </w:r>
      <w:bookmarkStart w:id="13" w:name="_Toc50125126"/>
      <w:bookmarkStart w:id="14" w:name="_Toc50125126"/>
      <w:bookmarkEnd w:id="14"/>
    </w:p>
    <w:p>
      <w:pPr>
        <w:pStyle w:val="1"/>
        <w:keepLines/>
        <w:numPr>
          <w:ilvl w:val="0"/>
          <w:numId w:val="3"/>
        </w:numPr>
        <w:spacing w:before="0" w:after="0"/>
        <w:ind w:left="0" w:right="0" w:firstLine="850"/>
        <w:jc w:val="left"/>
        <w:rPr/>
      </w:pPr>
      <w:bookmarkStart w:id="15" w:name="__RefHeading___Toc8678_873214925"/>
      <w:bookmarkStart w:id="16" w:name="_Toc54643702"/>
      <w:bookmarkStart w:id="17" w:name="_Toc51339693"/>
      <w:bookmarkEnd w:id="15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6"/>
      <w:bookmarkEnd w:id="17"/>
    </w:p>
    <w:p>
      <w:pPr>
        <w:pStyle w:val="4"/>
        <w:numPr>
          <w:ilvl w:val="1"/>
          <w:numId w:val="3"/>
        </w:numPr>
        <w:spacing w:before="0" w:after="0"/>
        <w:ind w:left="0" w:right="0" w:firstLine="850"/>
        <w:jc w:val="left"/>
        <w:rPr/>
      </w:pPr>
      <w:bookmarkStart w:id="18" w:name="__RefHeading___Toc8680_873214925"/>
      <w:bookmarkStart w:id="19" w:name="_Toc54643703"/>
      <w:bookmarkEnd w:id="18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9"/>
    </w:p>
    <w:p>
      <w:pPr>
        <w:pStyle w:val="3"/>
        <w:keepNext w:val="true"/>
        <w:widowControl/>
        <w:numPr>
          <w:ilvl w:val="2"/>
          <w:numId w:val="3"/>
        </w:numPr>
        <w:bidi w:val="0"/>
        <w:spacing w:before="0" w:after="0"/>
        <w:ind w:left="0" w:right="0" w:firstLine="850"/>
        <w:rPr/>
      </w:pPr>
      <w:bookmarkStart w:id="20" w:name="__RefHeading___Toc8682_873214925"/>
      <w:bookmarkStart w:id="21" w:name="_Toc54643704"/>
      <w:bookmarkEnd w:id="20"/>
      <w:r>
        <w:rPr>
          <w:rFonts w:eastAsia="Calibri"/>
          <w:b/>
          <w:sz w:val="24"/>
          <w:szCs w:val="24"/>
          <w:lang w:val="ru-RU" w:eastAsia="x-none"/>
        </w:rPr>
        <w:t>Требования</w:t>
      </w:r>
      <w:r>
        <w:rPr>
          <w:lang w:val="ru-RU"/>
        </w:rPr>
        <w:t xml:space="preserve"> к перечню и объему услуг</w:t>
      </w:r>
      <w:bookmarkEnd w:id="21"/>
    </w:p>
    <w:p>
      <w:pPr>
        <w:pStyle w:val="1"/>
        <w:keepLines/>
        <w:numPr>
          <w:ilvl w:val="0"/>
          <w:numId w:val="0"/>
        </w:numPr>
        <w:spacing w:before="0" w:after="0"/>
        <w:ind w:left="0" w:right="0" w:firstLine="850"/>
        <w:jc w:val="left"/>
        <w:rPr/>
      </w:pPr>
      <w:bookmarkStart w:id="22" w:name="__RefHeading___Toc8684_873214925"/>
      <w:bookmarkStart w:id="23" w:name="_Toc54643705"/>
      <w:bookmarkStart w:id="24" w:name="_Toc51339695"/>
      <w:bookmarkEnd w:id="2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4"/>
      <w:r>
        <w:rPr>
          <w:sz w:val="24"/>
          <w:szCs w:val="24"/>
          <w:lang w:val="ru-RU"/>
        </w:rPr>
        <w:t>и объем оказываемых услуг</w:t>
      </w:r>
      <w:bookmarkEnd w:id="23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9"/>
        <w:gridCol w:w="4849"/>
        <w:gridCol w:w="1987"/>
        <w:gridCol w:w="2124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/>
                <w:i/>
                <w:sz w:val="24"/>
                <w:szCs w:val="24"/>
              </w:rPr>
            </w:pPr>
            <w:r>
              <w:rPr/>
              <w:t>Техническая поддержка личного кабинета потребителя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Мес.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85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3"/>
        <w:keepNext w:val="true"/>
        <w:widowControl/>
        <w:numPr>
          <w:ilvl w:val="2"/>
          <w:numId w:val="3"/>
        </w:numPr>
        <w:bidi w:val="0"/>
        <w:spacing w:before="0" w:after="0"/>
        <w:ind w:left="0" w:right="0" w:firstLine="850"/>
        <w:rPr/>
      </w:pPr>
      <w:bookmarkStart w:id="25" w:name="__RefHeading___Toc8686_873214925"/>
      <w:bookmarkStart w:id="26" w:name="_Toc54643706"/>
      <w:bookmarkStart w:id="27" w:name="_Toc51339696"/>
      <w:bookmarkEnd w:id="25"/>
      <w:r>
        <w:rPr>
          <w:lang w:val="ru-RU"/>
        </w:rPr>
        <w:t xml:space="preserve">Требования </w:t>
      </w:r>
      <w:bookmarkEnd w:id="27"/>
      <w:r>
        <w:rPr>
          <w:lang w:val="ru-RU"/>
        </w:rPr>
        <w:t xml:space="preserve">к </w:t>
      </w:r>
      <w:r>
        <w:rPr>
          <w:rFonts w:eastAsia="Calibri"/>
          <w:b/>
          <w:sz w:val="24"/>
          <w:szCs w:val="24"/>
          <w:lang w:val="ru-RU" w:eastAsia="x-none"/>
        </w:rPr>
        <w:t>срокам</w:t>
      </w:r>
      <w:r>
        <w:rPr>
          <w:lang w:val="ru-RU"/>
        </w:rPr>
        <w:t xml:space="preserve"> оказания услуг</w:t>
      </w:r>
      <w:bookmarkEnd w:id="26"/>
    </w:p>
    <w:p>
      <w:pPr>
        <w:pStyle w:val="1"/>
        <w:keepLines/>
        <w:numPr>
          <w:ilvl w:val="0"/>
          <w:numId w:val="0"/>
        </w:numPr>
        <w:spacing w:before="0" w:after="0"/>
        <w:ind w:left="0" w:right="0" w:firstLine="850"/>
        <w:rPr/>
      </w:pPr>
      <w:bookmarkStart w:id="28" w:name="__RefHeading___Toc8688_873214925"/>
      <w:bookmarkStart w:id="29" w:name="_Toc54643707"/>
      <w:bookmarkStart w:id="30" w:name="_Toc51339697"/>
      <w:bookmarkStart w:id="31" w:name="_Toc50125127"/>
      <w:bookmarkStart w:id="32" w:name="_Toc501251261"/>
      <w:bookmarkEnd w:id="28"/>
      <w:bookmarkEnd w:id="3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3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0"/>
      <w:bookmarkEnd w:id="31"/>
      <w:bookmarkEnd w:id="33"/>
      <w:r>
        <w:rPr>
          <w:sz w:val="24"/>
          <w:szCs w:val="24"/>
          <w:lang w:val="ru-RU"/>
        </w:rPr>
        <w:t>оказания услуг</w:t>
      </w:r>
      <w:bookmarkEnd w:id="29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</w:rPr>
              <w:t>Техническая поддержка личного кабинета потребителя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</w:t>
            </w:r>
            <w:r>
              <w:rPr>
                <w:sz w:val="24"/>
                <w:szCs w:val="24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4"/>
        <w:numPr>
          <w:ilvl w:val="1"/>
          <w:numId w:val="3"/>
        </w:numPr>
        <w:spacing w:before="0" w:after="0"/>
        <w:ind w:left="0" w:right="0" w:hanging="0"/>
        <w:rPr>
          <w:rFonts w:eastAsia="Calibri"/>
          <w:b/>
          <w:b/>
          <w:sz w:val="24"/>
          <w:szCs w:val="24"/>
          <w:lang w:eastAsia="x-none"/>
        </w:rPr>
      </w:pPr>
      <w:bookmarkStart w:id="34" w:name="__RefHeading___Toc8690_873214925"/>
      <w:bookmarkStart w:id="35" w:name="_Toc54643709"/>
      <w:bookmarkStart w:id="36" w:name="_Toc51339698"/>
      <w:bookmarkStart w:id="37" w:name="_Toc54643708"/>
      <w:bookmarkStart w:id="38" w:name="_Toc46743511"/>
      <w:bookmarkEnd w:id="34"/>
      <w:r>
        <w:rPr/>
        <w:t xml:space="preserve">Требования к </w:t>
      </w:r>
      <w:bookmarkEnd w:id="38"/>
      <w:r>
        <w:rPr>
          <w:lang w:val="ru-RU"/>
        </w:rPr>
        <w:t>качеству услуг</w:t>
      </w:r>
      <w:bookmarkEnd w:id="37"/>
    </w:p>
    <w:p>
      <w:pPr>
        <w:pStyle w:val="1"/>
        <w:keepLines/>
        <w:numPr>
          <w:ilvl w:val="0"/>
          <w:numId w:val="0"/>
        </w:numPr>
        <w:spacing w:before="0" w:after="0"/>
        <w:ind w:left="0" w:right="0" w:hanging="0"/>
        <w:rPr/>
      </w:pPr>
      <w:bookmarkStart w:id="39" w:name="__RefHeading___Toc8692_873214925"/>
      <w:bookmarkEnd w:id="3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6"/>
      <w:r>
        <w:rPr>
          <w:sz w:val="24"/>
          <w:szCs w:val="24"/>
          <w:lang w:val="ru-RU"/>
        </w:rPr>
        <w:t>качеству услуг</w:t>
      </w:r>
      <w:bookmarkEnd w:id="35"/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suppressAutoHyphens w:val="true"/>
        <w:spacing w:before="0" w:after="0"/>
        <w:ind w:left="0" w:right="0" w:hanging="0"/>
        <w:jc w:val="both"/>
        <w:rPr/>
      </w:pPr>
      <w:r>
        <w:rPr/>
        <w:t>Техническая поддержка личного кабинета потребителя</w:t>
      </w:r>
    </w:p>
    <w:tbl>
      <w:tblPr>
        <w:tblStyle w:val="af"/>
        <w:tblW w:w="148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1"/>
        <w:gridCol w:w="4529"/>
        <w:gridCol w:w="2620"/>
        <w:gridCol w:w="2200"/>
        <w:gridCol w:w="2321"/>
        <w:gridCol w:w="2363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52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62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36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bookmarkStart w:id="40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0"/>
          </w:p>
        </w:tc>
        <w:tc>
          <w:tcPr>
            <w:tcW w:w="45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6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3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20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6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20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6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Количество часов </w:t>
            </w: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работы профильного специалиста по заявкам, полученным от Заказчика для исправления ошибок, корректировки функционала, доработки текущего функционала ЛК;</w:t>
            </w:r>
          </w:p>
        </w:tc>
        <w:tc>
          <w:tcPr>
            <w:tcW w:w="2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 (десять) часов</w:t>
            </w:r>
          </w:p>
        </w:tc>
        <w:tc>
          <w:tcPr>
            <w:tcW w:w="22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Style4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6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2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>Контроль резервного копирования данных ЛК на сервере Заказчика. Настройка глубины хранения на сервере Заказчика. Восстановить ЛК из резервной копии</w:t>
            </w:r>
          </w:p>
        </w:tc>
        <w:tc>
          <w:tcPr>
            <w:tcW w:w="2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 (один) часа в случае нарушения целостности баз данных ЛК (в рабочее время с 9 до 18 по времени Исполнителя);</w:t>
            </w:r>
          </w:p>
        </w:tc>
        <w:tc>
          <w:tcPr>
            <w:tcW w:w="22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7149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Контроль свободного места на сервере (хостинге) Заказчика для корректной работы бэкапирования и кеша ЛК;</w:t>
            </w:r>
          </w:p>
        </w:tc>
        <w:tc>
          <w:tcPr>
            <w:tcW w:w="22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7149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Контроль срока регистрации домена ЛК;</w:t>
            </w:r>
          </w:p>
        </w:tc>
        <w:tc>
          <w:tcPr>
            <w:tcW w:w="22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7149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Контроль срока регистрации SSL-сертификата ЛК;</w:t>
            </w:r>
          </w:p>
        </w:tc>
        <w:tc>
          <w:tcPr>
            <w:tcW w:w="22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7149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>Автоматический мониторинг работоспособности ЛК 24/7. Если ЛК недоступен, то в течение 1-3 минут Исполнитель получает соответствующее уведомление и в течение 30 (тридцати) минут реагирует на аварию (в рабочее время с 9 до 18 по времени Исполнителя);</w:t>
            </w:r>
          </w:p>
        </w:tc>
        <w:tc>
          <w:tcPr>
            <w:tcW w:w="22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422" w:hRule="atLeast"/>
        </w:trPr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7149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>Ручной мониторинг работоспособности ЛК. Проверка важных разделов ЛК по чек-листу и необходимое сервисное обслуживание: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>- работают основные разделы;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>- работает обмен с 1C Заказчика;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>- работают формы обратной связи;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>- агенты выполняются своевременно;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>- нет не отправленных почтовых сообщений;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>- запуск самодиагностики «1C-Битрикс»;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>- оптимизация базы данных в ЛК.</w:t>
            </w:r>
          </w:p>
        </w:tc>
        <w:tc>
          <w:tcPr>
            <w:tcW w:w="22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7149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>Сканирование ЛК на наличие вирусов. При нахождении вредоносного кода будет предложено оптимальное решение для устранения вредоносного кода;</w:t>
            </w:r>
          </w:p>
        </w:tc>
        <w:tc>
          <w:tcPr>
            <w:tcW w:w="22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7149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>Размещение всплывающего окна с персональным предложением для посетителей сайта, предназначенное для информирования целевой аудитории о новостях, специальных предложениях, мероприятиях (Виджет);</w:t>
            </w:r>
          </w:p>
        </w:tc>
        <w:tc>
          <w:tcPr>
            <w:tcW w:w="22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7149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>Размещение всплывающего окна с формой сбора заявок посетителей сайта (Лиды).</w:t>
            </w:r>
          </w:p>
        </w:tc>
        <w:tc>
          <w:tcPr>
            <w:tcW w:w="22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4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20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6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сертификатов разработчиков программы для ЭВМ «1C-Битрикс»;</w:t>
            </w:r>
          </w:p>
        </w:tc>
        <w:tc>
          <w:tcPr>
            <w:tcW w:w="2620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Предоставить Заказчику  в течение 10 (десяти) рабочих дней, с момента заключения Договора заверенных копий документов.</w:t>
            </w:r>
          </w:p>
        </w:tc>
        <w:tc>
          <w:tcPr>
            <w:tcW w:w="2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/>
          </w:tcPr>
          <w:p>
            <w:pPr>
              <w:pStyle w:val="Style4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6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опыта реализации аналогичных проектов не менее 3 (трех) лет.</w:t>
            </w:r>
          </w:p>
        </w:tc>
        <w:tc>
          <w:tcPr>
            <w:tcW w:w="2620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3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5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Положительный опыт оказания услуг по разработке и поддержке систем соответствующих функционалу lk.sakhaenergo.ru.</w:t>
            </w:r>
          </w:p>
        </w:tc>
        <w:tc>
          <w:tcPr>
            <w:tcW w:w="262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0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3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45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Представление презентационных материалов по реализованным проектам.</w:t>
            </w:r>
          </w:p>
        </w:tc>
        <w:tc>
          <w:tcPr>
            <w:tcW w:w="262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0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3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20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6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49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представляет Заказчику Акт сдачи-приемки оказанной услуги один раз в месяц, но не раньше 25-го числа текущего месяца и не позднее 10-го числа месяца, следующего за отчетным месяцем.</w:t>
            </w:r>
          </w:p>
        </w:tc>
        <w:tc>
          <w:tcPr>
            <w:tcW w:w="2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21" w:type="dxa"/>
            <w:tcBorders/>
          </w:tcPr>
          <w:p>
            <w:pPr>
              <w:pStyle w:val="Style4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63" w:type="dxa"/>
            <w:tcBorders/>
          </w:tcPr>
          <w:p>
            <w:pPr>
              <w:pStyle w:val="Style4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  <w:tc>
          <w:tcPr>
            <w:tcW w:w="2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3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49" w:type="dxa"/>
            <w:gridSpan w:val="2"/>
            <w:tcBorders/>
            <w:vAlign w:val="center"/>
          </w:tcPr>
          <w:p>
            <w:pPr>
              <w:pStyle w:val="Style4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bookmarkStart w:id="41" w:name="__RefHeading___Toc8694_873214925"/>
            <w:bookmarkEnd w:id="41"/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В случае, если работы по ЛК превышают входящие в пакет 10 (десять) часов работы всех специалистов, стоимость работ тарифицируется отдельно, и оформляется отдельным актом</w:t>
            </w:r>
          </w:p>
        </w:tc>
        <w:tc>
          <w:tcPr>
            <w:tcW w:w="2200" w:type="dxa"/>
            <w:tcBorders/>
          </w:tcPr>
          <w:p>
            <w:pPr>
              <w:pStyle w:val="Style4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21" w:type="dxa"/>
            <w:tcBorders/>
          </w:tcPr>
          <w:p>
            <w:pPr>
              <w:pStyle w:val="Style4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63" w:type="dxa"/>
            <w:tcBorders/>
          </w:tcPr>
          <w:p>
            <w:pPr>
              <w:pStyle w:val="Style4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7149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sz w:val="24"/>
                <w:szCs w:val="24"/>
                <w:lang w:val="ru-RU" w:eastAsia="x-none" w:bidi="ar-SA"/>
              </w:rPr>
            </w:pPr>
            <w:bookmarkStart w:id="42" w:name="__RefHeading___Toc8696_873214925"/>
            <w:bookmarkEnd w:id="42"/>
            <w:r>
              <w:rPr>
                <w:rFonts w:eastAsia="Calibri" w:cs="Times New Roman"/>
                <w:b w:val="false"/>
                <w:bCs w:val="false"/>
                <w:spacing w:val="-4"/>
                <w:kern w:val="0"/>
                <w:sz w:val="24"/>
                <w:szCs w:val="24"/>
                <w:lang w:val="ru-RU" w:eastAsia="x-none" w:bidi="ar-SA"/>
              </w:rPr>
              <w:t>Н</w:t>
            </w:r>
            <w:r>
              <w:rPr>
                <w:rFonts w:eastAsia="Calibri" w:cs="Times New Roman"/>
                <w:b w:val="false"/>
                <w:bCs w:val="false"/>
                <w:spacing w:val="-2"/>
                <w:kern w:val="0"/>
                <w:sz w:val="24"/>
                <w:szCs w:val="24"/>
                <w:lang w:val="ru-RU" w:eastAsia="x-none" w:bidi="ar-SA"/>
              </w:rPr>
              <w:t>еизрасходованные часы в пакете на следующий месяц не переносятся.</w:t>
            </w:r>
          </w:p>
        </w:tc>
        <w:tc>
          <w:tcPr>
            <w:tcW w:w="2200" w:type="dxa"/>
            <w:tcBorders>
              <w:top w:val="nil"/>
            </w:tcBorders>
          </w:tcPr>
          <w:p>
            <w:pPr>
              <w:pStyle w:val="Style4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21" w:type="dxa"/>
            <w:tcBorders>
              <w:top w:val="nil"/>
            </w:tcBorders>
          </w:tcPr>
          <w:p>
            <w:pPr>
              <w:pStyle w:val="Style4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63" w:type="dxa"/>
            <w:tcBorders>
              <w:top w:val="nil"/>
            </w:tcBorders>
          </w:tcPr>
          <w:p>
            <w:pPr>
              <w:pStyle w:val="Style4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Calibri" w:cs="Times New Roman"/>
                <w:b/>
                <w:b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1"/>
        <w:keepLines/>
        <w:numPr>
          <w:ilvl w:val="0"/>
          <w:numId w:val="0"/>
        </w:numPr>
        <w:ind w:left="0" w:right="0" w:hanging="0"/>
        <w:jc w:val="center"/>
        <w:rPr/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4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34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link w:val="11"/>
    <w:qFormat/>
    <w:rsid w:val="00353a27"/>
    <w:pPr>
      <w:outlineLvl w:val="0"/>
    </w:pPr>
    <w:rPr>
      <w:sz w:val="28"/>
      <w:szCs w:val="28"/>
    </w:rPr>
  </w:style>
  <w:style w:type="paragraph" w:styleId="2">
    <w:name w:val="Heading 2"/>
    <w:basedOn w:val="4"/>
    <w:next w:val="Normal"/>
    <w:link w:val="21"/>
    <w:qFormat/>
    <w:rsid w:val="00ea61a8"/>
    <w:pPr>
      <w:outlineLvl w:val="1"/>
    </w:pPr>
    <w:rPr/>
  </w:style>
  <w:style w:type="paragraph" w:styleId="3">
    <w:name w:val="Heading 3"/>
    <w:basedOn w:val="Normal"/>
    <w:next w:val="Normal"/>
    <w:link w:val="31"/>
    <w:autoRedefine/>
    <w:qFormat/>
    <w:rsid w:val="00035e96"/>
    <w:pPr>
      <w:keepNext w:val="true"/>
      <w:widowControl/>
      <w:numPr>
        <w:ilvl w:val="2"/>
        <w:numId w:val="3"/>
      </w:numPr>
      <w:bidi w:val="0"/>
      <w:spacing w:before="0" w:after="0"/>
      <w:ind w:left="0" w:right="0" w:hanging="0"/>
      <w:jc w:val="left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Normal"/>
    <w:link w:val="41"/>
    <w:qFormat/>
    <w:rsid w:val="006629c9"/>
    <w:pPr>
      <w:outlineLvl w:val="3"/>
    </w:pPr>
    <w:rPr>
      <w:bCs/>
    </w:rPr>
  </w:style>
  <w:style w:type="paragraph" w:styleId="5">
    <w:name w:val="Heading 5"/>
    <w:basedOn w:val="Normal"/>
    <w:next w:val="Normal"/>
    <w:link w:val="51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Normal"/>
    <w:next w:val="Normal"/>
    <w:link w:val="61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Normal"/>
    <w:next w:val="Normal"/>
    <w:link w:val="71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Normal"/>
    <w:next w:val="Normal"/>
    <w:link w:val="81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Normal"/>
    <w:next w:val="Normal"/>
    <w:link w:val="91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Привязка сноски"/>
    <w:rPr>
      <w:vertAlign w:val="superscript"/>
    </w:rPr>
  </w:style>
  <w:style w:type="character" w:styleId="FootnoteCharacters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Style6">
    <w:name w:val="Интернет-ссылка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1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1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1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1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1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1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1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1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7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8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yle9">
    <w:name w:val="Выделение"/>
    <w:uiPriority w:val="20"/>
    <w:qFormat/>
    <w:rsid w:val="00d22f6d"/>
    <w:rPr>
      <w:i/>
      <w:iCs/>
    </w:rPr>
  </w:style>
  <w:style w:type="character" w:styleId="22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10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11" w:customStyle="1">
    <w:name w:val="Электронная подпись Знак"/>
    <w:link w:val="E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37"/>
    <w:qFormat/>
    <w:locked/>
    <w:rsid w:val="00d22f6d"/>
    <w:rPr>
      <w:sz w:val="28"/>
    </w:rPr>
  </w:style>
  <w:style w:type="character" w:styleId="Style12" w:customStyle="1">
    <w:name w:val="Текст сноски Знак"/>
    <w:qFormat/>
    <w:rsid w:val="00d22f6d"/>
    <w:rPr/>
  </w:style>
  <w:style w:type="character" w:styleId="Style13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4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15" w:customStyle="1">
    <w:name w:val="комментарий"/>
    <w:qFormat/>
    <w:rsid w:val="0025139e"/>
    <w:rPr>
      <w:b/>
      <w:i/>
      <w:shd w:fill="FFFF99" w:val="clear"/>
    </w:rPr>
  </w:style>
  <w:style w:type="character" w:styleId="Style16" w:customStyle="1">
    <w:name w:val="Подподпункт Знак"/>
    <w:link w:val="Style48"/>
    <w:qFormat/>
    <w:locked/>
    <w:rsid w:val="0025139e"/>
    <w:rPr>
      <w:sz w:val="26"/>
      <w:szCs w:val="26"/>
    </w:rPr>
  </w:style>
  <w:style w:type="character" w:styleId="32" w:customStyle="1">
    <w:name w:val="УРОВЕНЬ_Абзац_тип3 Знак"/>
    <w:link w:val="38"/>
    <w:qFormat/>
    <w:rsid w:val="00b56f46"/>
    <w:rPr>
      <w:rFonts w:eastAsia="Calibri"/>
      <w:sz w:val="26"/>
      <w:szCs w:val="28"/>
      <w:lang w:eastAsia="en-US"/>
    </w:rPr>
  </w:style>
  <w:style w:type="character" w:styleId="Style17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8" w:customStyle="1">
    <w:name w:val="Текст примечания Знак"/>
    <w:link w:val="Annotationtext"/>
    <w:semiHidden/>
    <w:qFormat/>
    <w:rsid w:val="00dc0f7d"/>
    <w:rPr/>
  </w:style>
  <w:style w:type="character" w:styleId="Style19" w:customStyle="1">
    <w:name w:val="Текст концевой сноски Знак"/>
    <w:basedOn w:val="DefaultParagraphFont"/>
    <w:qFormat/>
    <w:rsid w:val="003879d4"/>
    <w:rPr/>
  </w:style>
  <w:style w:type="character" w:styleId="Style20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qFormat/>
    <w:rsid w:val="003879d4"/>
    <w:rPr>
      <w:vertAlign w:val="superscript"/>
    </w:rPr>
  </w:style>
  <w:style w:type="character" w:styleId="23" w:customStyle="1">
    <w:name w:val="Пункт2 Знак"/>
    <w:link w:val="25"/>
    <w:qFormat/>
    <w:rsid w:val="00de52bc"/>
    <w:rPr>
      <w:b/>
      <w:sz w:val="28"/>
    </w:rPr>
  </w:style>
  <w:style w:type="character" w:styleId="13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Style21">
    <w:name w:val="Символ сноски"/>
    <w:qFormat/>
    <w:rPr/>
  </w:style>
  <w:style w:type="character" w:styleId="Style22">
    <w:name w:val="Ссылка указателя"/>
    <w:qFormat/>
    <w:rPr/>
  </w:style>
  <w:style w:type="character" w:styleId="Style23">
    <w:name w:val="Нумерация строк"/>
    <w:rPr/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25">
    <w:name w:val="Body Text"/>
    <w:basedOn w:val="Normal"/>
    <w:link w:val="Style13"/>
    <w:rsid w:val="0076353a"/>
    <w:pPr>
      <w:spacing w:before="0" w:after="120"/>
    </w:pPr>
    <w:rPr/>
  </w:style>
  <w:style w:type="paragraph" w:styleId="Style26">
    <w:name w:val="List"/>
    <w:basedOn w:val="Style25"/>
    <w:pPr/>
    <w:rPr>
      <w:rFonts w:cs="Lohit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Style32">
    <w:name w:val="Footnote Text"/>
    <w:basedOn w:val="Normal"/>
    <w:link w:val="Style12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7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3">
    <w:name w:val="Колонтитул"/>
    <w:basedOn w:val="Normal"/>
    <w:qFormat/>
    <w:pPr/>
    <w:rPr/>
  </w:style>
  <w:style w:type="paragraph" w:styleId="Style34">
    <w:name w:val="Header"/>
    <w:basedOn w:val="Normal"/>
    <w:link w:val="Style17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5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Style36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7" w:customStyle="1">
    <w:name w:val="Подпункт"/>
    <w:basedOn w:val="Normal"/>
    <w:link w:val="12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3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38" w:customStyle="1">
    <w:name w:val="Раздел регламента"/>
    <w:basedOn w:val="Normal"/>
    <w:qFormat/>
    <w:rsid w:val="00e228fa"/>
    <w:pPr/>
    <w:rPr/>
  </w:style>
  <w:style w:type="paragraph" w:styleId="Style3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26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8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4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">
    <w:name w:val="caption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tyle41">
    <w:name w:val="Subtitle"/>
    <w:basedOn w:val="Normal"/>
    <w:next w:val="Normal"/>
    <w:link w:val="Style8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Style42">
    <w:name w:val="Index Heading"/>
    <w:basedOn w:val="Style24"/>
    <w:pPr/>
    <w:rPr/>
  </w:style>
  <w:style w:type="paragraph" w:styleId="Style43">
    <w:name w:val="TOC Heading"/>
    <w:basedOn w:val="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link w:val="Style11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4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6" w:customStyle="1">
    <w:name w:val="List Bullet 4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8" w:customStyle="1">
    <w:name w:val="Подподпункт"/>
    <w:basedOn w:val="Style37"/>
    <w:link w:val="Style16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Style50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2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5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Style52">
    <w:name w:val="Endnote Text"/>
    <w:basedOn w:val="Normal"/>
    <w:link w:val="Style19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5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54">
    <w:name w:val="Содержимое врезки"/>
    <w:basedOn w:val="Normal"/>
    <w:qFormat/>
    <w:pPr/>
    <w:rPr/>
  </w:style>
  <w:style w:type="paragraph" w:styleId="Style55">
    <w:name w:val="Содержимое таблицы"/>
    <w:basedOn w:val="Normal"/>
    <w:qFormat/>
    <w:pPr>
      <w:widowControl w:val="false"/>
      <w:suppressLineNumbers/>
    </w:pPr>
    <w:rPr/>
  </w:style>
  <w:style w:type="paragraph" w:styleId="Style56">
    <w:name w:val="Заголовок таблицы"/>
    <w:basedOn w:val="Style5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D8BB-A1FF-4CD5-A115-408287A5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AlterOffice/3.2.11.2$Linux_X86_64 LibreOffice_project/f3cab14ae505be78703a2a5ea081339a808db020</Application>
  <AppVersion>15.0000</AppVersion>
  <Pages>7</Pages>
  <Words>788</Words>
  <Characters>5052</Characters>
  <CharactersWithSpaces>5665</CharactersWithSpaces>
  <Paragraphs>172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ilinib@sed.local</cp:lastModifiedBy>
  <cp:lastPrinted>2006-07-26T14:04:00Z</cp:lastPrinted>
  <dcterms:modified xsi:type="dcterms:W3CDTF">2025-08-15T13:58:39Z</dcterms:modified>
  <cp:revision>25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