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</w:r>
    </w:p>
    <w:p>
      <w:pPr>
        <w:pStyle w:val="Normal"/>
        <w:keepNext w:val="true"/>
        <w:keepLines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keepNext w:val="true"/>
        <w:keepLines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keepNext w:val="true"/>
        <w:keepLines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keepNext w:val="true"/>
        <w:keepLines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keepNext w:val="true"/>
        <w:keepLines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keepNext w:val="true"/>
        <w:keepLines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keepNext w:val="true"/>
        <w:keepLines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keepNext w:val="true"/>
        <w:keepLines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keepNext w:val="true"/>
        <w:keepLines/>
        <w:rPr>
          <w:sz w:val="26"/>
          <w:szCs w:val="26"/>
          <w:highlight w:val="none"/>
          <w:shd w:fill="auto" w:val="clear"/>
          <w:lang w:val="ru-RU"/>
        </w:rPr>
      </w:pPr>
      <w:r>
        <w:rPr>
          <w:sz w:val="26"/>
          <w:szCs w:val="26"/>
          <w:shd w:fill="auto" w:val="clear"/>
          <w:lang w:val="ru-RU"/>
        </w:rPr>
      </w:r>
    </w:p>
    <w:p>
      <w:pPr>
        <w:pStyle w:val="Normal"/>
        <w:keepNext w:val="true"/>
        <w:keepLines/>
        <w:rPr>
          <w:sz w:val="26"/>
          <w:szCs w:val="26"/>
          <w:highlight w:val="none"/>
          <w:shd w:fill="auto" w:val="clear"/>
          <w:lang w:val="ru-RU"/>
        </w:rPr>
      </w:pPr>
      <w:r>
        <w:rPr>
          <w:sz w:val="26"/>
          <w:szCs w:val="26"/>
          <w:shd w:fill="auto" w:val="clear"/>
          <w:lang w:val="ru-RU"/>
        </w:rPr>
      </w:r>
    </w:p>
    <w:p>
      <w:pPr>
        <w:pStyle w:val="Normal"/>
        <w:keepNext w:val="true"/>
        <w:keepLines/>
        <w:jc w:val="center"/>
        <w:rPr>
          <w:lang w:val="ru-RU"/>
        </w:rPr>
      </w:pPr>
      <w:r>
        <w:rPr>
          <w:rFonts w:eastAsia="Calibri"/>
          <w:b/>
          <w:sz w:val="26"/>
          <w:szCs w:val="26"/>
          <w:shd w:fill="auto" w:val="clear"/>
          <w:lang w:val="ru-RU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  <w:highlight w:val="none"/>
          <w:shd w:fill="auto" w:val="clear"/>
          <w:lang w:val="ru-RU"/>
        </w:rPr>
      </w:pPr>
      <w:r>
        <w:rPr>
          <w:rFonts w:eastAsia="Calibri"/>
          <w:b/>
          <w:sz w:val="26"/>
          <w:szCs w:val="26"/>
          <w:shd w:fill="auto" w:val="clear"/>
          <w:lang w:val="ru-RU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  <w:highlight w:val="none"/>
          <w:shd w:fill="auto" w:val="clear"/>
          <w:lang w:val="ru-RU"/>
        </w:rPr>
      </w:pPr>
      <w:r>
        <w:rPr>
          <w:rFonts w:eastAsia="Calibri"/>
          <w:b/>
          <w:sz w:val="26"/>
          <w:szCs w:val="26"/>
          <w:shd w:fill="auto" w:val="clear"/>
          <w:lang w:val="ru-RU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Style w:val="Style16"/>
          <w:rFonts w:eastAsia="Calibri"/>
          <w:b/>
          <w:i w:val="false"/>
          <w:iCs w:val="false"/>
          <w:sz w:val="26"/>
          <w:szCs w:val="26"/>
          <w:shd w:fill="auto" w:val="clear"/>
          <w:lang w:val="ru-RU"/>
        </w:rPr>
        <w:t>ОКПД2 - 63.11.12.000. Техническая поддержка внутреннего сайта</w:t>
      </w:r>
      <w:r>
        <w:br w:type="page"/>
      </w:r>
    </w:p>
    <w:p>
      <w:pPr>
        <w:pStyle w:val="Normal"/>
        <w:jc w:val="center"/>
        <w:rPr>
          <w:lang w:val="ru-RU"/>
        </w:rPr>
      </w:pPr>
      <w:r>
        <w:rPr>
          <w:b/>
          <w:lang w:val="ru-RU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16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vanish w:val="false"/>
            </w:rPr>
            <w:instrText xml:space="preserve"> TOC \z \o "1-4" \u \h</w:instrText>
          </w:r>
          <w:r>
            <w:rPr>
              <w:webHidden/>
              <w:vanish w:val="false"/>
            </w:rPr>
            <w:fldChar w:fldCharType="separate"/>
          </w:r>
          <w:hyperlink w:anchor="__RefHeading___Toc9792_1498528630">
            <w:r>
              <w:rPr>
                <w:webHidden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42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9794_1498528630">
            <w:r>
              <w:rPr>
                <w:webHidden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42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9796_1498528630">
            <w:r>
              <w:rPr>
                <w:webHidden/>
                <w:vanish w:val="false"/>
              </w:rPr>
              <w:t xml:space="preserve">1.2. </w:t>
            </w:r>
            <w:r>
              <w:rPr>
                <w:i w:val="false"/>
                <w:iCs w:val="false"/>
              </w:rPr>
              <w:t>Наименование закупаемой продукции</w:t>
            </w:r>
            <w:r>
              <w:rPr/>
              <w:tab/>
              <w:t>4</w:t>
            </w:r>
          </w:hyperlink>
        </w:p>
        <w:p>
          <w:pPr>
            <w:pStyle w:val="42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9798_1498528630">
            <w:r>
              <w:rPr>
                <w:webHidden/>
                <w:vanish w:val="false"/>
              </w:rPr>
              <w:t xml:space="preserve">1.3. </w:t>
            </w:r>
            <w:r>
              <w:rPr>
                <w:i w:val="false"/>
                <w:iCs w:val="false"/>
              </w:rPr>
              <w:t>Цель оказания услуг</w:t>
            </w:r>
            <w:r>
              <w:rPr/>
              <w:tab/>
              <w:t>4</w:t>
            </w:r>
          </w:hyperlink>
        </w:p>
        <w:p>
          <w:pPr>
            <w:pStyle w:val="34"/>
            <w:tabs>
              <w:tab w:val="clear" w:pos="708"/>
              <w:tab w:val="right" w:pos="9921" w:leader="dot"/>
            </w:tabs>
            <w:rPr/>
          </w:pPr>
          <w:hyperlink w:anchor="__RefHeading___Toc9800_1498528630">
            <w:r>
              <w:rPr>
                <w:webHidden/>
                <w:vanish w:val="false"/>
              </w:rPr>
              <w:t>1.4. Место оказания Услуг</w:t>
              <w:tab/>
              <w:t>4</w:t>
            </w:r>
          </w:hyperlink>
        </w:p>
        <w:p>
          <w:pPr>
            <w:pStyle w:val="16"/>
            <w:tabs>
              <w:tab w:val="clear" w:pos="708"/>
              <w:tab w:val="right" w:pos="9921" w:leader="dot"/>
            </w:tabs>
            <w:rPr/>
          </w:pPr>
          <w:hyperlink w:anchor="__RefHeading___Toc4127_433688913">
            <w:r>
              <w:rPr>
                <w:webHidden/>
                <w:vanish w:val="false"/>
              </w:rPr>
              <w:t>Таблица 1. Перечень объектов заказчика</w:t>
              <w:tab/>
              <w:t>4</w:t>
            </w:r>
          </w:hyperlink>
        </w:p>
        <w:p>
          <w:pPr>
            <w:pStyle w:val="16"/>
            <w:tabs>
              <w:tab w:val="clear" w:pos="708"/>
              <w:tab w:val="right" w:pos="9921" w:leader="dot"/>
            </w:tabs>
            <w:rPr/>
          </w:pPr>
          <w:hyperlink w:anchor="__RefHeading___Toc9802_1498528630">
            <w:r>
              <w:rPr>
                <w:webHidden/>
                <w:vanish w:val="false"/>
              </w:rPr>
              <w:t xml:space="preserve">2. </w:t>
            </w:r>
            <w:r>
              <w:rPr>
                <w:iCs/>
              </w:rPr>
              <w:t>Требования к продукции</w:t>
            </w:r>
            <w:r>
              <w:rPr/>
              <w:tab/>
              <w:t>4</w:t>
            </w:r>
          </w:hyperlink>
        </w:p>
        <w:p>
          <w:pPr>
            <w:pStyle w:val="42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9804_1498528630">
            <w:r>
              <w:rPr>
                <w:webHidden/>
                <w:vanish w:val="false"/>
              </w:rPr>
              <w:t>2.1. Требования к объемам и срокам оказания услуг</w:t>
              <w:tab/>
              <w:t>4</w:t>
            </w:r>
          </w:hyperlink>
        </w:p>
        <w:p>
          <w:pPr>
            <w:pStyle w:val="34"/>
            <w:tabs>
              <w:tab w:val="clear" w:pos="708"/>
              <w:tab w:val="right" w:pos="9921" w:leader="dot"/>
            </w:tabs>
            <w:rPr/>
          </w:pPr>
          <w:hyperlink w:anchor="__RefHeading___Toc9806_1498528630">
            <w:r>
              <w:rPr>
                <w:webHidden/>
                <w:vanish w:val="false"/>
              </w:rPr>
              <w:t>2.1.1. Требования к перечню и объему услуг</w:t>
              <w:tab/>
              <w:t>4</w:t>
            </w:r>
          </w:hyperlink>
        </w:p>
        <w:p>
          <w:pPr>
            <w:pStyle w:val="16"/>
            <w:tabs>
              <w:tab w:val="clear" w:pos="708"/>
              <w:tab w:val="right" w:pos="9921" w:leader="dot"/>
            </w:tabs>
            <w:rPr/>
          </w:pPr>
          <w:hyperlink w:anchor="__RefHeading___Toc9808_1498528630">
            <w:r>
              <w:rPr>
                <w:webHidden/>
                <w:vanish w:val="false"/>
              </w:rPr>
              <w:t>Таблица 2. Перечень и объем оказываемых услуг</w:t>
              <w:tab/>
              <w:t>4</w:t>
            </w:r>
          </w:hyperlink>
        </w:p>
        <w:p>
          <w:pPr>
            <w:pStyle w:val="34"/>
            <w:tabs>
              <w:tab w:val="clear" w:pos="708"/>
              <w:tab w:val="right" w:pos="9921" w:leader="dot"/>
            </w:tabs>
            <w:rPr/>
          </w:pPr>
          <w:hyperlink w:anchor="__RefHeading___Toc9810_1498528630">
            <w:r>
              <w:rPr>
                <w:webHidden/>
                <w:vanish w:val="false"/>
              </w:rPr>
              <w:t>2.1.2. Требования к срокам оказания услуг</w:t>
              <w:tab/>
              <w:t>5</w:t>
            </w:r>
          </w:hyperlink>
        </w:p>
        <w:p>
          <w:pPr>
            <w:pStyle w:val="16"/>
            <w:tabs>
              <w:tab w:val="clear" w:pos="708"/>
              <w:tab w:val="right" w:pos="9921" w:leader="dot"/>
            </w:tabs>
            <w:rPr/>
          </w:pPr>
          <w:hyperlink w:anchor="__RefHeading___Toc9812_1498528630">
            <w:r>
              <w:rPr>
                <w:webHidden/>
                <w:vanish w:val="false"/>
              </w:rPr>
              <w:t>Таблица 3. Требования к срокам оказания услуг</w:t>
              <w:tab/>
              <w:t>5</w:t>
            </w:r>
          </w:hyperlink>
        </w:p>
        <w:p>
          <w:pPr>
            <w:pStyle w:val="42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9814_1498528630">
            <w:r>
              <w:rPr>
                <w:webHidden/>
                <w:vanish w:val="false"/>
              </w:rPr>
              <w:t>2.2. Требования к качеству услуг</w:t>
              <w:tab/>
              <w:t>6</w:t>
            </w:r>
          </w:hyperlink>
        </w:p>
        <w:p>
          <w:pPr>
            <w:pStyle w:val="16"/>
            <w:tabs>
              <w:tab w:val="clear" w:pos="708"/>
              <w:tab w:val="right" w:pos="9921" w:leader="dot"/>
            </w:tabs>
            <w:rPr/>
          </w:pPr>
          <w:hyperlink w:anchor="__RefHeading___Toc9816_1498528630">
            <w:r>
              <w:rPr>
                <w:webHidden/>
                <w:vanish w:val="false"/>
              </w:rPr>
              <w:t>Таблица 3. Требования к качеству услуг</w:t>
              <w:tab/>
              <w:t>6</w:t>
            </w:r>
          </w:hyperlink>
          <w:r>
            <w:rPr>
              <w:vanish w:val="false"/>
            </w:rPr>
            <w:fldChar w:fldCharType="end"/>
          </w:r>
        </w:p>
      </w:sdtContent>
    </w:sdt>
    <w:p>
      <w:pPr>
        <w:pStyle w:val="2"/>
        <w:numPr>
          <w:ilvl w:val="0"/>
          <w:numId w:val="0"/>
        </w:numPr>
        <w:ind w:left="0" w:hanging="0"/>
        <w:rPr>
          <w:b w:val="false"/>
          <w:b w:val="false"/>
          <w:i/>
          <w:i/>
          <w:lang w:val="ru-RU"/>
        </w:rPr>
      </w:pPr>
      <w:r>
        <w:rPr>
          <w:b w:val="false"/>
          <w:i/>
          <w:lang w:val="ru-RU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i/>
          <w:i/>
          <w:sz w:val="24"/>
          <w:szCs w:val="24"/>
          <w:lang w:val="ru-RU"/>
        </w:rPr>
      </w:pPr>
      <w:r>
        <w:rPr>
          <w:rFonts w:eastAsia="Calibri"/>
          <w:b/>
          <w:i/>
          <w:sz w:val="24"/>
          <w:szCs w:val="24"/>
          <w:lang w:val="ru-RU"/>
        </w:rPr>
      </w:r>
      <w:r>
        <w:br w:type="page"/>
      </w:r>
    </w:p>
    <w:p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0" w:name="__RefHeading___Toc9792_1498528630"/>
      <w:bookmarkStart w:id="1" w:name="_Toc54643694"/>
      <w:bookmarkEnd w:id="0"/>
      <w:r>
        <w:rPr>
          <w:lang w:val="ru-RU"/>
        </w:rPr>
        <w:t>Общие сведения</w:t>
      </w:r>
      <w:bookmarkEnd w:id="1"/>
    </w:p>
    <w:p>
      <w:pPr>
        <w:pStyle w:val="4"/>
        <w:numPr>
          <w:ilvl w:val="1"/>
          <w:numId w:val="3"/>
        </w:numPr>
        <w:rPr>
          <w:lang w:val="ru-RU"/>
        </w:rPr>
      </w:pPr>
      <w:bookmarkStart w:id="2" w:name="__RefHeading___Toc9794_1498528630"/>
      <w:bookmarkStart w:id="3" w:name="_Toc54643695"/>
      <w:bookmarkStart w:id="4" w:name="_Toc46743505"/>
      <w:bookmarkEnd w:id="2"/>
      <w:r>
        <w:rPr>
          <w:lang w:val="ru-RU"/>
        </w:rPr>
        <w:t>Обозначения и сокращения</w:t>
      </w:r>
      <w:bookmarkEnd w:id="3"/>
      <w:bookmarkEnd w:id="4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Исполнитель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Организация, оказывающая услуги по </w:t>
            </w:r>
            <w:r>
              <w:rPr>
                <w:bCs/>
                <w:sz w:val="24"/>
                <w:szCs w:val="24"/>
                <w:lang w:val="ru-RU"/>
              </w:rPr>
              <w:t>разработке и технической поддержке ИС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Пользователь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Потребитель услуг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Программное обеспечение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Технические требования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keepNext w:val="true"/>
        <w:keepLines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keepNext w:val="true"/>
        <w:keepLines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br w:type="page"/>
      </w:r>
    </w:p>
    <w:p>
      <w:pPr>
        <w:pStyle w:val="4"/>
        <w:numPr>
          <w:ilvl w:val="1"/>
          <w:numId w:val="3"/>
        </w:numPr>
        <w:rPr>
          <w:lang w:val="ru-RU"/>
        </w:rPr>
      </w:pPr>
      <w:bookmarkStart w:id="5" w:name="__RefHeading___Toc9796_1498528630"/>
      <w:bookmarkStart w:id="6" w:name="_Toc46743506"/>
      <w:bookmarkStart w:id="7" w:name="_Toc54643696"/>
      <w:bookmarkEnd w:id="5"/>
      <w:r>
        <w:rPr>
          <w:i w:val="false"/>
          <w:iCs w:val="false"/>
          <w:shd w:fill="auto" w:val="clear"/>
          <w:lang w:val="ru-RU"/>
        </w:rPr>
        <w:t>Наименование закупаемой продукции</w:t>
      </w:r>
      <w:bookmarkEnd w:id="6"/>
      <w:bookmarkEnd w:id="7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16"/>
          <w:rFonts w:eastAsia="Calibri"/>
          <w:b/>
          <w:b/>
          <w:i w:val="false"/>
          <w:i w:val="false"/>
          <w:iCs w:val="false"/>
          <w:sz w:val="26"/>
          <w:szCs w:val="26"/>
          <w:shd w:fill="auto" w:val="clear"/>
          <w:lang w:val="ru-RU"/>
        </w:rPr>
      </w:pPr>
      <w:r>
        <w:rPr>
          <w:rStyle w:val="Style16"/>
          <w:rFonts w:eastAsia="Calibri"/>
          <w:b/>
          <w:i w:val="false"/>
          <w:iCs w:val="false"/>
          <w:sz w:val="26"/>
          <w:szCs w:val="26"/>
          <w:shd w:fill="auto" w:val="clear"/>
          <w:lang w:val="ru-RU"/>
        </w:rPr>
        <w:t>ОКПД2 - 63.11.12.000. Техническая поддержка внутреннего сайта</w:t>
      </w:r>
      <w:bookmarkStart w:id="8" w:name="_Toc46743507"/>
    </w:p>
    <w:p>
      <w:pPr>
        <w:pStyle w:val="4"/>
        <w:numPr>
          <w:ilvl w:val="1"/>
          <w:numId w:val="3"/>
        </w:numPr>
        <w:spacing w:before="240" w:after="60"/>
        <w:ind w:left="431" w:hanging="431"/>
        <w:rPr>
          <w:lang w:val="ru-RU"/>
        </w:rPr>
      </w:pPr>
      <w:bookmarkStart w:id="9" w:name="__RefHeading___Toc9798_1498528630"/>
      <w:bookmarkStart w:id="10" w:name="_Toc54643697"/>
      <w:bookmarkEnd w:id="9"/>
      <w:r>
        <w:rPr>
          <w:i w:val="false"/>
          <w:iCs w:val="false"/>
          <w:shd w:fill="auto" w:val="clear"/>
          <w:lang w:val="ru-RU"/>
        </w:rPr>
        <w:t xml:space="preserve">Цель </w:t>
      </w:r>
      <w:bookmarkEnd w:id="8"/>
      <w:r>
        <w:rPr>
          <w:i w:val="false"/>
          <w:iCs w:val="false"/>
          <w:shd w:fill="auto" w:val="clear"/>
          <w:lang w:val="ru-RU"/>
        </w:rPr>
        <w:t>оказания услуг</w:t>
      </w:r>
      <w:bookmarkEnd w:id="10"/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0" w:after="0"/>
        <w:ind w:hanging="0"/>
        <w:jc w:val="both"/>
        <w:rPr>
          <w:rStyle w:val="Style16"/>
          <w:b w:val="false"/>
          <w:b w:val="false"/>
          <w:bCs/>
          <w:i w:val="false"/>
          <w:i w:val="false"/>
          <w:iCs w:val="false"/>
          <w:sz w:val="24"/>
          <w:szCs w:val="28"/>
          <w:shd w:fill="auto" w:val="clear"/>
          <w:lang w:val="ru-RU"/>
        </w:rPr>
      </w:pPr>
      <w:r>
        <w:rPr>
          <w:b w:val="false"/>
          <w:bCs/>
          <w:i w:val="false"/>
          <w:iCs w:val="false"/>
          <w:sz w:val="24"/>
          <w:szCs w:val="28"/>
          <w:shd w:fill="auto" w:val="clear"/>
          <w:lang w:val="ru-RU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0" w:after="0"/>
        <w:ind w:hanging="0"/>
        <w:jc w:val="both"/>
        <w:rPr/>
      </w:pPr>
      <w:r>
        <w:rPr>
          <w:rStyle w:val="Style16"/>
          <w:b w:val="false"/>
          <w:bCs/>
          <w:i w:val="false"/>
          <w:iCs w:val="false"/>
          <w:sz w:val="24"/>
          <w:szCs w:val="28"/>
          <w:shd w:fill="auto" w:val="clear"/>
          <w:lang w:val="ru-RU"/>
        </w:rPr>
        <w:t xml:space="preserve">Целью оказания Услуг является: 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426" w:leader="none"/>
        </w:tabs>
        <w:spacing w:lineRule="auto" w:line="240" w:before="0" w:after="0"/>
        <w:jc w:val="both"/>
        <w:rPr/>
      </w:pPr>
      <w:r>
        <w:rPr>
          <w:rStyle w:val="Style16"/>
          <w:b w:val="false"/>
          <w:bCs/>
          <w:i w:val="false"/>
          <w:iCs w:val="false"/>
          <w:sz w:val="24"/>
          <w:szCs w:val="28"/>
          <w:shd w:fill="auto" w:val="clear"/>
          <w:lang w:val="ru-RU"/>
        </w:rPr>
        <w:t>Поддержание/оптимизация работы сайта.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426" w:leader="none"/>
        </w:tabs>
        <w:spacing w:lineRule="auto" w:line="240" w:before="0" w:after="0"/>
        <w:jc w:val="both"/>
        <w:rPr/>
      </w:pPr>
      <w:r>
        <w:rPr>
          <w:rStyle w:val="Style16"/>
          <w:b w:val="false"/>
          <w:bCs/>
          <w:i w:val="false"/>
          <w:iCs w:val="false"/>
          <w:sz w:val="24"/>
          <w:szCs w:val="28"/>
          <w:shd w:fill="auto" w:val="clear"/>
          <w:lang w:val="ru-RU"/>
        </w:rPr>
        <w:t>Консультации по вопросам, связанным с функционированием сайта.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426" w:leader="none"/>
        </w:tabs>
        <w:spacing w:lineRule="auto" w:line="240" w:before="0" w:after="0"/>
        <w:jc w:val="both"/>
        <w:rPr/>
      </w:pPr>
      <w:r>
        <w:rPr>
          <w:rStyle w:val="Style16"/>
          <w:b w:val="false"/>
          <w:bCs/>
          <w:i w:val="false"/>
          <w:iCs w:val="false"/>
          <w:sz w:val="24"/>
          <w:szCs w:val="28"/>
          <w:shd w:fill="auto" w:val="clear"/>
          <w:lang w:val="ru-RU"/>
        </w:rPr>
        <w:t>Текущие правки и дополнения по доработке дизайна сайта в соответствии с брендбуком АО «Сахаэнерго».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426" w:leader="none"/>
        </w:tabs>
        <w:spacing w:lineRule="auto" w:line="240" w:before="0" w:after="0"/>
        <w:jc w:val="both"/>
        <w:rPr/>
      </w:pPr>
      <w:r>
        <w:rPr>
          <w:rStyle w:val="Style16"/>
          <w:b w:val="false"/>
          <w:bCs/>
          <w:i w:val="false"/>
          <w:iCs w:val="false"/>
          <w:sz w:val="24"/>
          <w:szCs w:val="28"/>
          <w:shd w:fill="auto" w:val="clear"/>
          <w:lang w:val="ru-RU"/>
        </w:rPr>
        <w:t>Техническое сопровождение (резервное копирование, обновления сайта (движка), контроль хостинга).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426" w:leader="none"/>
        </w:tabs>
        <w:spacing w:lineRule="auto" w:line="240" w:before="0" w:after="0"/>
        <w:jc w:val="both"/>
        <w:rPr/>
      </w:pPr>
      <w:r>
        <w:rPr>
          <w:rStyle w:val="Style16"/>
          <w:b w:val="false"/>
          <w:bCs/>
          <w:i w:val="false"/>
          <w:iCs w:val="false"/>
          <w:sz w:val="24"/>
          <w:szCs w:val="28"/>
          <w:shd w:fill="auto" w:val="clear"/>
          <w:lang w:val="ru-RU"/>
        </w:rPr>
        <w:t>Взаимодействие со службами технической поддержки бэкофисных платформ взаимодействующих с сайтом для решения возникающих технических вопросов в кратчайшие сроки.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426" w:leader="none"/>
        </w:tabs>
        <w:spacing w:lineRule="auto" w:line="240" w:before="0" w:after="0"/>
        <w:jc w:val="both"/>
        <w:rPr/>
      </w:pPr>
      <w:r>
        <w:rPr>
          <w:rStyle w:val="Style16"/>
          <w:b w:val="false"/>
          <w:bCs/>
          <w:i w:val="false"/>
          <w:iCs w:val="false"/>
          <w:sz w:val="24"/>
          <w:szCs w:val="28"/>
          <w:shd w:fill="auto" w:val="clear"/>
          <w:lang w:val="ru-RU"/>
        </w:rPr>
        <w:t>Настройка работы модулей системы управления сайтом при необходимости.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0" w:after="0"/>
        <w:ind w:hanging="0"/>
        <w:jc w:val="both"/>
        <w:rPr>
          <w:rStyle w:val="Style16"/>
          <w:b w:val="false"/>
          <w:b w:val="false"/>
          <w:bCs/>
          <w:i w:val="false"/>
          <w:i w:val="false"/>
          <w:iCs w:val="false"/>
          <w:sz w:val="24"/>
          <w:szCs w:val="28"/>
          <w:shd w:fill="auto" w:val="clear"/>
          <w:lang w:val="ru-RU"/>
        </w:rPr>
      </w:pPr>
      <w:r>
        <w:rPr>
          <w:b w:val="false"/>
          <w:bCs/>
          <w:i w:val="false"/>
          <w:iCs w:val="false"/>
          <w:sz w:val="24"/>
          <w:szCs w:val="28"/>
          <w:shd w:fill="auto" w:val="clear"/>
          <w:lang w:val="ru-RU"/>
        </w:rPr>
      </w:r>
    </w:p>
    <w:p>
      <w:pPr>
        <w:pStyle w:val="3"/>
        <w:keepNext w:val="true"/>
        <w:widowControl/>
        <w:numPr>
          <w:ilvl w:val="1"/>
          <w:numId w:val="3"/>
        </w:numPr>
        <w:spacing w:before="0" w:after="0"/>
        <w:jc w:val="both"/>
        <w:rPr>
          <w:lang w:val="ru-RU"/>
        </w:rPr>
      </w:pPr>
      <w:bookmarkStart w:id="11" w:name="__RefHeading___Toc9800_1498528630"/>
      <w:bookmarkStart w:id="12" w:name="_Toc62052162"/>
      <w:bookmarkEnd w:id="11"/>
      <w:r>
        <w:rPr>
          <w:rFonts w:eastAsia="Calibri"/>
          <w:b/>
          <w:lang w:val="ru-RU"/>
        </w:rPr>
        <w:t>Место оказания Услуг</w:t>
      </w:r>
      <w:bookmarkEnd w:id="12"/>
      <w:r>
        <w:rPr>
          <w:rFonts w:eastAsia="Calibri"/>
          <w:b/>
          <w:lang w:val="ru-RU"/>
        </w:rPr>
        <w:t xml:space="preserve"> </w:t>
      </w:r>
    </w:p>
    <w:p>
      <w:pPr>
        <w:pStyle w:val="1"/>
        <w:keepLines/>
        <w:numPr>
          <w:ilvl w:val="0"/>
          <w:numId w:val="0"/>
        </w:numPr>
        <w:tabs>
          <w:tab w:val="clear" w:pos="708"/>
        </w:tabs>
        <w:spacing w:before="240" w:after="60"/>
        <w:ind w:left="0" w:hanging="0"/>
        <w:rPr>
          <w:lang w:val="ru-RU"/>
        </w:rPr>
      </w:pPr>
      <w:bookmarkStart w:id="13" w:name="__RefHeading___Toc4127_433688913"/>
      <w:bookmarkStart w:id="14" w:name="_Toc132039855"/>
      <w:bookmarkEnd w:id="13"/>
      <w:r>
        <w:rPr>
          <w:sz w:val="24"/>
          <w:szCs w:val="24"/>
          <w:lang w:val="ru-RU"/>
        </w:rPr>
        <w:t>Таблица 1. Перечень объектов заказчика</w:t>
      </w:r>
      <w:bookmarkEnd w:id="14"/>
    </w:p>
    <w:tbl>
      <w:tblPr>
        <w:tblW w:w="99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70"/>
        <w:gridCol w:w="2143"/>
        <w:gridCol w:w="1995"/>
        <w:gridCol w:w="3390"/>
        <w:gridCol w:w="1817"/>
      </w:tblGrid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</w:p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  <w:lang w:val="ru-RU"/>
              </w:rPr>
              <w:t>(место оказания услуг)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Примечания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Внутренний сайт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г.Якутск, пер.Энергетиков, д.2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Веб сайт  bitrix24.sakhaenergo.ru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1"/>
        <w:keepLines/>
        <w:widowControl w:val="false"/>
        <w:numPr>
          <w:ilvl w:val="0"/>
          <w:numId w:val="0"/>
        </w:numPr>
        <w:tabs>
          <w:tab w:val="clear" w:pos="708"/>
          <w:tab w:val="left" w:pos="426" w:leader="none"/>
        </w:tabs>
        <w:spacing w:lineRule="auto" w:line="240" w:before="0" w:after="0"/>
        <w:ind w:lef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15" w:name="__RefHeading___Toc9802_1498528630"/>
      <w:bookmarkStart w:id="16" w:name="_Toc51339693"/>
      <w:bookmarkStart w:id="17" w:name="_Toc54643702"/>
      <w:bookmarkStart w:id="18" w:name="_Toc50125126"/>
      <w:bookmarkEnd w:id="15"/>
      <w:bookmarkEnd w:id="18"/>
      <w:r>
        <w:rPr>
          <w:iCs/>
          <w:lang w:val="ru-RU"/>
        </w:rPr>
        <w:t>Требования к продукции</w:t>
      </w:r>
      <w:bookmarkEnd w:id="16"/>
      <w:bookmarkEnd w:id="17"/>
    </w:p>
    <w:p>
      <w:pPr>
        <w:pStyle w:val="4"/>
        <w:numPr>
          <w:ilvl w:val="1"/>
          <w:numId w:val="3"/>
        </w:numPr>
        <w:rPr>
          <w:lang w:val="ru-RU"/>
        </w:rPr>
      </w:pPr>
      <w:bookmarkStart w:id="19" w:name="__RefHeading___Toc9804_1498528630"/>
      <w:bookmarkStart w:id="20" w:name="_Toc54643703"/>
      <w:bookmarkEnd w:id="19"/>
      <w:r>
        <w:rPr>
          <w:lang w:val="ru-RU"/>
        </w:rPr>
        <w:t>Требования к объемам и срокам оказания услуг</w:t>
      </w:r>
      <w:bookmarkEnd w:id="20"/>
    </w:p>
    <w:p>
      <w:pPr>
        <w:pStyle w:val="3"/>
        <w:numPr>
          <w:ilvl w:val="2"/>
          <w:numId w:val="3"/>
        </w:numPr>
        <w:rPr>
          <w:lang w:val="ru-RU"/>
        </w:rPr>
      </w:pPr>
      <w:bookmarkStart w:id="21" w:name="__RefHeading___Toc9806_1498528630"/>
      <w:bookmarkStart w:id="22" w:name="_Toc54643704"/>
      <w:bookmarkEnd w:id="21"/>
      <w:r>
        <w:rPr>
          <w:lang w:val="ru-RU"/>
        </w:rPr>
        <w:t>Требования к перечню и объему услуг</w:t>
      </w:r>
      <w:bookmarkEnd w:id="22"/>
    </w:p>
    <w:p>
      <w:pPr>
        <w:pStyle w:val="1"/>
        <w:keepLines/>
        <w:numPr>
          <w:ilvl w:val="0"/>
          <w:numId w:val="0"/>
        </w:numPr>
        <w:spacing w:before="240" w:after="60"/>
        <w:ind w:left="0" w:hanging="0"/>
        <w:rPr>
          <w:lang w:val="ru-RU"/>
        </w:rPr>
      </w:pPr>
      <w:bookmarkStart w:id="23" w:name="__RefHeading___Toc9808_1498528630"/>
      <w:bookmarkStart w:id="24" w:name="_Toc54643705"/>
      <w:bookmarkStart w:id="25" w:name="_Toc51339695"/>
      <w:bookmarkEnd w:id="23"/>
      <w:r>
        <w:rPr>
          <w:sz w:val="24"/>
          <w:szCs w:val="24"/>
          <w:lang w:val="ru-RU"/>
        </w:rPr>
        <w:t xml:space="preserve">Таблица 2. Перечень </w:t>
      </w:r>
      <w:bookmarkEnd w:id="25"/>
      <w:r>
        <w:rPr>
          <w:sz w:val="24"/>
          <w:szCs w:val="24"/>
          <w:lang w:val="ru-RU"/>
        </w:rPr>
        <w:t>и объем оказываемых услуг</w:t>
      </w:r>
      <w:bookmarkEnd w:id="24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9"/>
        <w:gridCol w:w="4849"/>
        <w:gridCol w:w="1990"/>
        <w:gridCol w:w="2121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Наименование услуг / этапа услуг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i w:val="false"/>
                <w:i w:val="false"/>
                <w:iCs w:val="false"/>
                <w:color w:val="auto"/>
                <w:highlight w:val="none"/>
                <w:u w:val="none"/>
                <w:shd w:fill="auto" w:val="clear"/>
                <w:lang w:val="ru-RU"/>
              </w:rPr>
            </w:pPr>
            <w:r>
              <w:rPr>
                <w:i w:val="false"/>
                <w:iCs w:val="false"/>
                <w:color w:val="000000"/>
                <w:u w:val="none"/>
                <w:shd w:fill="auto" w:val="clear"/>
                <w:lang w:val="ru-RU"/>
              </w:rPr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/>
            </w:pPr>
            <w:r>
              <w:rPr>
                <w:rStyle w:val="Style16"/>
                <w:b w:val="false"/>
                <w:bCs/>
                <w:i/>
                <w:iCs w:val="false"/>
                <w:color w:val="000000"/>
                <w:sz w:val="24"/>
                <w:szCs w:val="24"/>
                <w:u w:val="none"/>
                <w:shd w:fill="auto" w:val="clear"/>
                <w:lang w:val="ru-RU"/>
              </w:rPr>
              <w:t>Услуги сопровождения внутреннего сайта  в рабочие дни в период с 08:00 по 17:00 по времени Якутска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  <w:lang w:val="ru-RU"/>
        </w:rPr>
      </w:pPr>
      <w:r>
        <w:rPr>
          <w:bCs/>
          <w:i/>
          <w:sz w:val="24"/>
          <w:szCs w:val="24"/>
          <w:shd w:fill="FFFF99" w:val="clear"/>
          <w:lang w:val="ru-RU"/>
        </w:rPr>
      </w:r>
      <w:r>
        <w:br w:type="page"/>
      </w:r>
    </w:p>
    <w:p>
      <w:pPr>
        <w:pStyle w:val="3"/>
        <w:numPr>
          <w:ilvl w:val="2"/>
          <w:numId w:val="3"/>
        </w:numPr>
        <w:rPr>
          <w:lang w:val="ru-RU"/>
        </w:rPr>
      </w:pPr>
      <w:bookmarkStart w:id="26" w:name="__RefHeading___Toc9810_1498528630"/>
      <w:bookmarkStart w:id="27" w:name="_Toc54643706"/>
      <w:bookmarkStart w:id="28" w:name="_Toc51339696"/>
      <w:bookmarkEnd w:id="26"/>
      <w:r>
        <w:rPr>
          <w:lang w:val="ru-RU"/>
        </w:rPr>
        <w:t xml:space="preserve">Требования </w:t>
      </w:r>
      <w:bookmarkEnd w:id="28"/>
      <w:r>
        <w:rPr>
          <w:lang w:val="ru-RU"/>
        </w:rPr>
        <w:t>к срокам оказания услуг</w:t>
      </w:r>
      <w:bookmarkEnd w:id="27"/>
    </w:p>
    <w:p>
      <w:pPr>
        <w:pStyle w:val="1"/>
        <w:keepLines/>
        <w:numPr>
          <w:ilvl w:val="0"/>
          <w:numId w:val="0"/>
        </w:numPr>
        <w:spacing w:before="240" w:after="60"/>
        <w:ind w:left="0" w:hanging="0"/>
        <w:rPr>
          <w:lang w:val="ru-RU"/>
        </w:rPr>
      </w:pPr>
      <w:bookmarkStart w:id="29" w:name="__RefHeading___Toc9812_1498528630"/>
      <w:bookmarkStart w:id="30" w:name="_Toc54643707"/>
      <w:bookmarkStart w:id="31" w:name="_Toc50125127"/>
      <w:bookmarkStart w:id="32" w:name="_Toc51339697"/>
      <w:bookmarkStart w:id="33" w:name="_Toc501251261"/>
      <w:bookmarkEnd w:id="29"/>
      <w:bookmarkEnd w:id="33"/>
      <w:r>
        <w:rPr>
          <w:sz w:val="24"/>
          <w:szCs w:val="24"/>
          <w:lang w:val="ru-RU"/>
        </w:rPr>
        <w:t xml:space="preserve">Таблица 3. </w:t>
      </w:r>
      <w:bookmarkStart w:id="34" w:name="_Hlk50465284"/>
      <w:r>
        <w:rPr>
          <w:sz w:val="24"/>
          <w:szCs w:val="24"/>
          <w:lang w:val="ru-RU"/>
        </w:rPr>
        <w:t xml:space="preserve">Требования к срокам </w:t>
      </w:r>
      <w:bookmarkEnd w:id="31"/>
      <w:bookmarkEnd w:id="32"/>
      <w:bookmarkEnd w:id="34"/>
      <w:r>
        <w:rPr>
          <w:sz w:val="24"/>
          <w:szCs w:val="24"/>
          <w:lang w:val="ru-RU"/>
        </w:rPr>
        <w:t>оказания услуг</w:t>
      </w:r>
      <w:bookmarkEnd w:id="30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91"/>
        <w:gridCol w:w="2889"/>
        <w:gridCol w:w="2978"/>
        <w:gridCol w:w="3117"/>
      </w:tblGrid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№ </w:t>
            </w:r>
            <w:r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9"/>
              <w:keepNext w:val="false"/>
              <w:widowControl w:val="false"/>
              <w:spacing w:before="40" w:after="40"/>
              <w:jc w:val="center"/>
              <w:rPr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9"/>
              <w:keepNext w:val="false"/>
              <w:widowControl w:val="false"/>
              <w:spacing w:before="40" w:after="40"/>
              <w:jc w:val="center"/>
              <w:rPr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</w:tr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Услуги сопровождения внутреннего сайта с 08:00 по 17:00 по времени Якутска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01.03.202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28.02.202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100" w:charSpace="0"/>
        </w:sectPr>
      </w:pPr>
    </w:p>
    <w:p>
      <w:pPr>
        <w:pStyle w:val="4"/>
        <w:numPr>
          <w:ilvl w:val="1"/>
          <w:numId w:val="3"/>
        </w:numPr>
        <w:rPr>
          <w:lang w:val="ru-RU"/>
        </w:rPr>
      </w:pPr>
      <w:bookmarkStart w:id="35" w:name="__RefHeading___Toc9814_1498528630"/>
      <w:bookmarkStart w:id="36" w:name="_Toc54643709"/>
      <w:bookmarkStart w:id="37" w:name="_Toc54643708"/>
      <w:bookmarkStart w:id="38" w:name="_Toc46743511"/>
      <w:bookmarkEnd w:id="35"/>
      <w:r>
        <w:rPr>
          <w:lang w:val="ru-RU"/>
        </w:rPr>
        <w:t xml:space="preserve">Требования к </w:t>
      </w:r>
      <w:bookmarkEnd w:id="38"/>
      <w:r>
        <w:rPr>
          <w:lang w:val="ru-RU"/>
        </w:rPr>
        <w:t>качеству услуг</w:t>
      </w:r>
      <w:bookmarkEnd w:id="37"/>
    </w:p>
    <w:p>
      <w:pPr>
        <w:pStyle w:val="1"/>
        <w:keepLines/>
        <w:numPr>
          <w:ilvl w:val="0"/>
          <w:numId w:val="0"/>
        </w:numPr>
        <w:spacing w:before="240" w:after="60"/>
        <w:ind w:left="0" w:hanging="0"/>
        <w:rPr>
          <w:lang w:val="ru-RU"/>
        </w:rPr>
      </w:pPr>
      <w:bookmarkStart w:id="39" w:name="__RefHeading___Toc9816_1498528630"/>
      <w:bookmarkStart w:id="40" w:name="_Toc51339698"/>
      <w:bookmarkEnd w:id="39"/>
      <w:r>
        <w:rPr>
          <w:sz w:val="24"/>
          <w:szCs w:val="24"/>
          <w:lang w:val="ru-RU"/>
        </w:rPr>
        <w:t xml:space="preserve">Таблица 3. Требования к </w:t>
      </w:r>
      <w:bookmarkEnd w:id="40"/>
      <w:r>
        <w:rPr>
          <w:sz w:val="24"/>
          <w:szCs w:val="24"/>
          <w:lang w:val="ru-RU"/>
        </w:rPr>
        <w:t>качеству услуг</w:t>
      </w:r>
      <w:bookmarkEnd w:id="36"/>
      <w:r>
        <w:rPr>
          <w:sz w:val="24"/>
          <w:szCs w:val="24"/>
          <w:lang w:val="ru-RU"/>
        </w:rPr>
        <w:t xml:space="preserve"> </w:t>
      </w:r>
    </w:p>
    <w:p>
      <w:pPr>
        <w:pStyle w:val="Normal"/>
        <w:jc w:val="both"/>
        <w:rPr>
          <w:rStyle w:val="Style16"/>
          <w:b w:val="false"/>
          <w:b w:val="false"/>
          <w:i w:val="false"/>
          <w:i w:val="false"/>
          <w:iCs w:val="false"/>
          <w:sz w:val="24"/>
          <w:szCs w:val="24"/>
          <w:shd w:fill="auto" w:val="clear"/>
          <w:lang w:val="ru-RU"/>
        </w:rPr>
      </w:pPr>
      <w:r>
        <w:rPr>
          <w:b w:val="false"/>
          <w:i w:val="false"/>
          <w:iCs w:val="false"/>
          <w:sz w:val="24"/>
          <w:szCs w:val="24"/>
          <w:shd w:fill="auto" w:val="clear"/>
          <w:lang w:val="ru-RU"/>
        </w:rPr>
      </w:r>
      <w:bookmarkStart w:id="41" w:name="_Toc51339699"/>
      <w:bookmarkStart w:id="42" w:name="_Toc46743519"/>
      <w:bookmarkStart w:id="43" w:name="_Ref40301253"/>
      <w:bookmarkStart w:id="44" w:name="_Toc51339699"/>
      <w:bookmarkStart w:id="45" w:name="_Toc46743519"/>
      <w:bookmarkStart w:id="46" w:name="_Ref40301253"/>
      <w:bookmarkEnd w:id="44"/>
      <w:bookmarkEnd w:id="45"/>
      <w:bookmarkEnd w:id="46"/>
    </w:p>
    <w:tbl>
      <w:tblPr>
        <w:tblStyle w:val="1047"/>
        <w:tblW w:w="14880" w:type="dxa"/>
        <w:jc w:val="left"/>
        <w:tblInd w:w="-1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851"/>
        <w:gridCol w:w="3574"/>
        <w:gridCol w:w="15"/>
        <w:gridCol w:w="3718"/>
        <w:gridCol w:w="2326"/>
        <w:gridCol w:w="2327"/>
        <w:gridCol w:w="2068"/>
      </w:tblGrid>
      <w:tr>
        <w:trPr/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7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3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bookmarkStart w:id="47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47"/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7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Основные требования к оказываемым Услугам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графической и текстовой информации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Дизайн, цветовая схема, графические элементы дизайна, логотип и шрифты.</w:t>
            </w:r>
          </w:p>
        </w:tc>
        <w:tc>
          <w:tcPr>
            <w:tcW w:w="37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tabs>
                <w:tab w:val="clear" w:pos="708"/>
                <w:tab w:val="left" w:pos="851" w:leader="none"/>
              </w:tabs>
              <w:spacing w:before="0" w:after="0"/>
              <w:ind w:hanging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Соответствие с брендбуком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Дизайн сайта может быть изменен по запросу Заказчика в течение срока Договора.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Допускается снижение качества рисунков и иной графической информации, подлежащей размещению на сайте, по сравнению с оригиналами.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Размер шрифта обновляемых страниц сайта не должен быть изменён. Размер шрифта для оформления заголовков, названия страниц и т.д. не оговаривается.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 графические, текстовые и иные материалы, подлежащие обновлению, Заказчик подбирает самостоятельно и передает Исполнителю. Исполнитель в случае необходимости, вправе запросить материалы более высокого качества, чем предоставленные.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Требование к времени загрузки обновляемых страниц 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Допускается увеличение времени загрузки отдельных страниц в случае, если подлежащая размещению информация имеет больший объём по сравнению с уже имеющейся. 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  <w:lang w:val="ru-RU"/>
              </w:rPr>
            </w:pPr>
            <w:bookmarkStart w:id="48" w:name="_Toc1320398681"/>
            <w:bookmarkStart w:id="49" w:name="_Toc624689921"/>
            <w:bookmarkStart w:id="50" w:name="_Toc132039868"/>
            <w:bookmarkStart w:id="51" w:name="_Toc62468992"/>
            <w:r>
              <w:rPr>
                <w:b/>
                <w:bCs/>
                <w:sz w:val="24"/>
                <w:szCs w:val="24"/>
                <w:lang w:val="ru-RU"/>
              </w:rPr>
              <w:t>Требования к конфиденциальности</w:t>
            </w:r>
            <w:bookmarkEnd w:id="48"/>
            <w:bookmarkEnd w:id="49"/>
            <w:bookmarkEnd w:id="50"/>
            <w:bookmarkEnd w:id="51"/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Исполнитель обязуется не разглашать третьим лицам коммерческую, финансовую, техническую и иную информацию, ставшую известной в ходе реализации проекта.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  <w:lang w:val="ru-RU"/>
              </w:rPr>
            </w:pPr>
            <w:bookmarkStart w:id="52" w:name="_Toc132039869"/>
            <w:bookmarkStart w:id="53" w:name="_Toc62468993"/>
            <w:r>
              <w:rPr>
                <w:b/>
                <w:bCs/>
                <w:sz w:val="24"/>
                <w:szCs w:val="24"/>
                <w:lang w:val="ru-RU"/>
              </w:rPr>
              <w:t>Требования к качеству оказываемых Услуг</w:t>
            </w:r>
            <w:bookmarkEnd w:id="52"/>
            <w:bookmarkEnd w:id="53"/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Требования к техническому сопровождению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Способ обращения</w:t>
            </w:r>
          </w:p>
        </w:tc>
        <w:tc>
          <w:tcPr>
            <w:tcW w:w="37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Система Helpdesk или электронная почта исполнителя.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Горячая линия Исполнителя должна обеспечивать Заказчику возможность оперативно получать консультации;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Каждое обращение Заказчика должно фиксироваться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случае если проблему не удалось решить сразу, Заказчику должен сообщаться номер обращения и сроки решения проблемы; Указанное действие должно быть продублировано по электронной почте;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Заявки от Заказчика, требующие для решения привлечения дополнительных специалистов Исполнителя, должны переводиться на соответствующие отделы сразу после обращения. Информация о ходе решения должна быть сообщена Заказчику не позднее суток с момента его последнего обращения;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Исполнитель должен доводить решение проблемы Заказчика до логического завершения (Заказчик подтверждает решение проблемы). 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Требования к ответу на письменный запрос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Срок ответа</w:t>
            </w:r>
          </w:p>
        </w:tc>
        <w:tc>
          <w:tcPr>
            <w:tcW w:w="37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позднее 30 к.д. с момента поступления обращения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Официальный запрос направляется по адресу места нахождения, указанному в Договоре или ранее полученном уведомлении Исполнителя об изменении адреса, </w:t>
            </w:r>
            <w:r>
              <w:rPr>
                <w:sz w:val="24"/>
                <w:szCs w:val="28"/>
                <w:lang w:val="ru-RU"/>
              </w:rPr>
              <w:t>при этом документ будет считаться полученным: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Доставкой лично или курьером Стороной-отправителя</w:t>
            </w:r>
          </w:p>
        </w:tc>
        <w:tc>
          <w:tcPr>
            <w:tcW w:w="37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дату и время фактического приема уведомления Стороной-получателем с отметкой о получении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Заказным почтовым отправлением с уведомлением о вручении</w:t>
            </w:r>
          </w:p>
        </w:tc>
        <w:tc>
          <w:tcPr>
            <w:tcW w:w="37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дату фактического вручения почтового отправления, либо в день удостоверения работником почтовой службы факта отказа от принятия такого почтового отправления адресатом / факта отсутствия адресата по указанному адресу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Факсимильным сообщением</w:t>
            </w:r>
          </w:p>
        </w:tc>
        <w:tc>
          <w:tcPr>
            <w:tcW w:w="37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дату и время отправления, подтвержденного протоколом передачи, распечатанным факсимильным аппаратом Стороны-отправителя. В случае, если передача факсимильного сообщения осуществляется вне обычных рабочих часов Стороны-получателя, документ будет считаться полученным в 10.00 следующего рабочего дня. 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Требования к безопасности и конфиденциальности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Вся информация (в том числе информация о персональных данных физических лиц) по Договору и информация, полученная в результате действия сторон по Договору, является конфиденциальной.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Исполнитель обязуется использовать персональные данные физических лиц только для целей исполнения настоящего Договора.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Стороны обязуются не распространять, не разглашать и не использовать полученную во время действия Договора информацию для передачи третьим лицам, равно как не использовать ее в коммерческих целях без письменного согласия всех участвующих в договоре сторон.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Безопасность персональных данных физических лиц достигается Исполнителем путем исключения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иные несанкционированные действия.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Исполнитель обязан обеспечить безопасность персональных данных при их обработке с использованием средств защиты информации (в том числе, шифровальных (криптографических) средств, средств предотвращения несанкционированного доступа, утечки информации по техническим каналам и т.п.)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Исполнитель обязан соблюдать меры информационной безопасности.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Требования к Исполнителю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Срок существования юридического лица / физического лица, зарегистрированного в установленном законом порядке и осуществляющего предпринимательскую деятельность без образования юридического лица поставщика.</w:t>
            </w:r>
          </w:p>
        </w:tc>
        <w:tc>
          <w:tcPr>
            <w:tcW w:w="37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менее 8 лет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у участника закупочной процедуры официального статуса ИТ- компании в России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Исполнитель должен иметь в штате сертифицированных специалистов, прошедших учебные курсы по программе сертификации Битрикс. (Желательно наличие сертификатов по следующим курсам: «Контент-менеджер», «Многосайтовость», «Установка и настройка», «Интеграция дизайна и настройка платформы», «Разработчик Bitrix Framework», «Администратор. Базовый», «Администратор. Модули», «Администратор. Бизнес»)</w:t>
            </w:r>
          </w:p>
          <w:p>
            <w:pPr>
              <w:pStyle w:val="ListParagraph"/>
              <w:widowControl w:val="false"/>
              <w:spacing w:before="0" w:after="0"/>
              <w:ind w:left="0" w:firstLine="567"/>
              <w:contextualSpacing w:val="false"/>
              <w:jc w:val="both"/>
              <w:rPr>
                <w:i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shd w:fill="FFFFFF" w:val="clear"/>
                <w:lang w:val="ru-RU" w:eastAsia="ja-JP"/>
              </w:rPr>
              <w:t>Неисполнение данного пункта является основанием для отклонения заявки.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Специалисты должностей программист, тестировщик и верстальщик, должны быть сертифицированы по программе сертификации Битрикс (подтверждается сканами сертификатов), должны иметь сертификаты прохождения обучения по направлениям PHP, JavaScript, CSS, HTML5.</w:t>
            </w:r>
          </w:p>
          <w:p>
            <w:pPr>
              <w:pStyle w:val="ListParagraph"/>
              <w:widowControl w:val="false"/>
              <w:spacing w:before="0" w:after="0"/>
              <w:ind w:left="0" w:firstLine="567"/>
              <w:contextualSpacing w:val="false"/>
              <w:jc w:val="both"/>
              <w:rPr>
                <w:i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shd w:fill="FFFFFF" w:val="clear"/>
                <w:lang w:val="ru-RU" w:eastAsia="ja-JP"/>
              </w:rPr>
              <w:t>Неисполнение данного пункта является основанием для отклонения заявки.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720" w:hanging="0"/>
              <w:contextualSpacing w:val="false"/>
              <w:jc w:val="both"/>
              <w:rPr>
                <w:rFonts w:eastAsia="Times New Roman"/>
                <w:b/>
                <w:b/>
                <w:shd w:fill="FFFFFF" w:val="clear"/>
                <w:lang w:eastAsia="ja-JP"/>
              </w:rPr>
            </w:pPr>
            <w:r>
              <w:rPr>
                <w:rFonts w:eastAsia="Times New Roman"/>
                <w:b/>
                <w:sz w:val="24"/>
                <w:szCs w:val="24"/>
                <w:shd w:fill="FFFFFF" w:val="clear"/>
                <w:lang w:val="ru-RU" w:eastAsia="ja-JP"/>
              </w:rPr>
              <w:t>Требования к опыту оказания аналогичных услуг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 исполнителя должен быть опыт работы на рынке, что подтверждается копиями договоров за последние 5 лет. </w:t>
            </w:r>
          </w:p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ind w:left="0" w:right="0" w:firstLine="624"/>
              <w:jc w:val="left"/>
              <w:rPr>
                <w:i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shd w:fill="FFFFFF" w:val="clear"/>
                <w:lang w:val="ru-RU" w:eastAsia="ja-JP"/>
              </w:rPr>
              <w:t>Неисполнение данного пункта является основанием для отклонения заявки.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 исполнителя должен быть опыт работы по развитию сайтов на CMS 1С-Битрикс в сфере ТЭК и/или промышленными предприятиями за последние три года, предшествующих дате подачи заявки на участие в данной закупке, подтверждённый копиями договоров и актов о выполненных работах. 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Исполнитель должен иметь собственную инфраструктуру обработки данных для тестирования и отладки сайта, его компонентов, а также для моделирования нагрузки при высокой посещаемости. Документальное подтверждение наличия такого инструментария в справке о материально-технических ресурсах является преимуществом. 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Исполнитель должен иметь инструментарий (программное обеспечение) для исполнения настоящего ТЗ, имеющий полезный срок использования до 31.12.2023: операционные системы (Microsoft Windows, Windows Server, Linux и аналоги), наборы средств разработки (Adobe Acrobat Professional, Adobe Photoshop, Adobe Illustrator и аналоги), интегрированные среды разработки (JetBrains, PhpStorm IDE, Eclipse IDE, NetBeans IDE и аналоги), офисные приложения (Microsoft Office и аналоги). Документальное подтверждение наличия такого инструментария в справке о материально-технических ресурсах является преимуществом.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Требования о наличии действующих разрешений, аттестаций, свидетельств СРО, лицензий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 должен иметь сертификат, подтверждающий статус Золотого сертифицированного партнёра «1С- Битрикс», и находиться в списке официальных партнёров на официальном сайте компании «1С-Битрикс».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 должен иметь компетенцию «Крупные корпоративные Внедрения».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 должен иметь компетенцию «Решения для государственных организаций».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 должен иметь компетенцию участника «Программы мониторинга качества внедрения».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 должен иметь компетенцию «Хостинг PHP».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 должен быть уполномочен в пределах территории РФ совершать в отношении продуктов 1С-Битрикс (включая коробочные версии продуктов на условиях лицензии «Энтерпрайз») следующие действия: демонстрировать, интегрировать с другими программными комплексами и системами, внедрять, адаптировать и сопровождать; совершать сделки по распространению или предоставлению прав использования приобретённых надлежащим образом продуктов при условии, что на дату совершения таких сделок сохраняется действие официального статуса партнёра 1С-Битрикс.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ИНЫЕ УСЛОВИЯ ОКАЗАНИЯ УСЛУГ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8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Для создания условий, при которых гарантируется соответствие оказываемых услуг по сопровождению Системы настоящим Техническим требованиям, Заказчиком должен быть проведен комплекс технических и организационных мероприятий, включающий, как минимум:</w:t>
            </w:r>
          </w:p>
        </w:tc>
        <w:tc>
          <w:tcPr>
            <w:tcW w:w="37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Организацию рабочего места Исполнителя через удаленный доступ соответствующих специалистов Исполнителя в корпоративную сеть Заказчика по действующим в Обществе процедурам предоставления доступа и на срок действия Договора по данному проекту.</w:t>
            </w:r>
          </w:p>
        </w:tc>
        <w:tc>
          <w:tcPr>
            <w:tcW w:w="23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8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</w:r>
          </w:p>
        </w:tc>
        <w:tc>
          <w:tcPr>
            <w:tcW w:w="37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Организацию на базе инфраструктуры Заказчика тестовой среды для функционального тестирования, в случае необходимости.</w:t>
            </w:r>
          </w:p>
        </w:tc>
        <w:tc>
          <w:tcPr>
            <w:tcW w:w="23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8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</w:r>
          </w:p>
        </w:tc>
        <w:tc>
          <w:tcPr>
            <w:tcW w:w="37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Организацию доступа ключевых пользователей к тестовой среде на этапе функционального тестирования, в случае необходимости.</w:t>
            </w:r>
          </w:p>
        </w:tc>
        <w:tc>
          <w:tcPr>
            <w:tcW w:w="23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8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</w:r>
          </w:p>
        </w:tc>
        <w:tc>
          <w:tcPr>
            <w:tcW w:w="37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Организацию установки и обновления Системы в тестовой и рабочей среде в соответствии с регламентами управления изменениями, действующими в организации Заказчика.</w:t>
            </w:r>
          </w:p>
        </w:tc>
        <w:tc>
          <w:tcPr>
            <w:tcW w:w="23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8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</w:r>
          </w:p>
        </w:tc>
        <w:tc>
          <w:tcPr>
            <w:tcW w:w="37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Согласование передаваемой эксплуатационной документации.</w:t>
            </w:r>
          </w:p>
        </w:tc>
        <w:tc>
          <w:tcPr>
            <w:tcW w:w="23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8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</w:r>
          </w:p>
        </w:tc>
        <w:tc>
          <w:tcPr>
            <w:tcW w:w="37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Назначение ответственных за эксплуатацию Системы со стороны Заказчика, передачу Исполнителем Заказчику всех системных учетных записей и паролей.</w:t>
            </w:r>
          </w:p>
        </w:tc>
        <w:tc>
          <w:tcPr>
            <w:tcW w:w="23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8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</w:r>
          </w:p>
        </w:tc>
        <w:tc>
          <w:tcPr>
            <w:tcW w:w="37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Иные организационные мероприятия для обеспечения эксплуатации и незначительных доработок систем</w:t>
            </w:r>
          </w:p>
        </w:tc>
        <w:tc>
          <w:tcPr>
            <w:tcW w:w="23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1"/>
        <w:keepLines/>
        <w:numPr>
          <w:ilvl w:val="0"/>
          <w:numId w:val="0"/>
        </w:numPr>
        <w:spacing w:before="120" w:after="60"/>
        <w:ind w:left="0" w:hanging="0"/>
        <w:jc w:val="center"/>
        <w:rPr>
          <w:lang w:val="ru-RU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rPr>
        <w:lang w:val="ru-RU"/>
      </w:rPr>
    </w:pPr>
    <w:r>
      <w:rPr>
        <w:lang w:val="ru-RU"/>
      </w:rP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6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  <w:lang w:val="ru-RU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  <w:lang w:val="ru-RU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  <w:lang w:val="ru-RU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  <w:lang w:val="ru-RU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color w:val="000000"/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  <w:lang w:val="ru-RU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  <w:lang w:val="ru-RU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  <w:lang w:val="ru-RU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6"/>
                      <w:rPr/>
                    </w:pPr>
                    <w:r>
                      <w:rPr>
                        <w:rStyle w:val="Pagenumber"/>
                        <w:color w:val="000000"/>
                        <w:lang w:val="ru-RU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  <w:lang w:val="ru-RU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  <w:lang w:val="ru-RU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  <w:lang w:val="ru-RU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  <w:lang w:val="ru-RU"/>
                      </w:rPr>
                      <w:fldChar w:fldCharType="end"/>
                    </w:r>
                    <w:r>
                      <w:rPr>
                        <w:rStyle w:val="Pagenumber"/>
                        <w:color w:val="000000"/>
                        <w:lang w:val="ru-RU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  <w:lang w:val="ru-RU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  <w:lang w:val="ru-RU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  <w:lang w:val="ru-RU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  <w:lang w:val="ru-RU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jc w:val="center"/>
      <w:rPr>
        <w:lang w:val="ru-RU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jc w:val="center"/>
      <w:rPr>
        <w:lang w:val="ru-RU"/>
      </w:rPr>
    </w:pPr>
    <w:r>
      <w:rPr>
        <w:lang w:val="ru-RU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jc w:val="center"/>
      <w:rPr>
        <w:lang w:val="ru-RU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jc w:val="center"/>
      <w:rPr>
        <w:lang w:val="ru-RU"/>
      </w:rPr>
    </w:pPr>
    <w:r>
      <w:rPr>
        <w:lang w:val="ru-RU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20"/>
        </w:tabs>
        <w:ind w:left="13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80"/>
        </w:tabs>
        <w:ind w:left="16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400"/>
        </w:tabs>
        <w:ind w:left="24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60"/>
        </w:tabs>
        <w:ind w:left="27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80"/>
        </w:tabs>
        <w:ind w:left="34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40"/>
        </w:tabs>
        <w:ind w:left="384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8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1">
    <w:name w:val="Heading 1"/>
    <w:basedOn w:val="3"/>
    <w:qFormat/>
    <w:pPr>
      <w:outlineLvl w:val="0"/>
    </w:pPr>
    <w:rPr>
      <w:sz w:val="28"/>
      <w:szCs w:val="28"/>
    </w:rPr>
  </w:style>
  <w:style w:type="paragraph" w:styleId="2">
    <w:name w:val="Heading 2"/>
    <w:basedOn w:val="4"/>
    <w:qFormat/>
    <w:pPr>
      <w:outlineLvl w:val="1"/>
    </w:pPr>
    <w:rPr/>
  </w:style>
  <w:style w:type="paragraph" w:styleId="3">
    <w:name w:val="Heading 3"/>
    <w:basedOn w:val="Normal"/>
    <w:qFormat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basedOn w:val="3"/>
    <w:qFormat/>
    <w:pPr>
      <w:outlineLvl w:val="3"/>
    </w:pPr>
    <w:rPr>
      <w:bCs/>
    </w:rPr>
  </w:style>
  <w:style w:type="paragraph" w:styleId="5">
    <w:name w:val="Heading 5"/>
    <w:basedOn w:val="Normal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uiPriority w:val="9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Normal"/>
    <w:uiPriority w:val="9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Normal"/>
    <w:uiPriority w:val="9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Normal"/>
    <w:uiPriority w:val="9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Style5">
    <w:name w:val="Интернет-ссылка"/>
    <w:uiPriority w:val="99"/>
    <w:rPr>
      <w:color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character" w:styleId="61" w:customStyle="1">
    <w:name w:val="Заголовок 6 Знак"/>
    <w:uiPriority w:val="9"/>
    <w:qFormat/>
    <w:rPr>
      <w:rFonts w:ascii="Cambria" w:hAnsi="Cambria"/>
      <w:i/>
      <w:iCs/>
      <w:color w:val="243F60"/>
    </w:rPr>
  </w:style>
  <w:style w:type="character" w:styleId="71" w:customStyle="1">
    <w:name w:val="Заголовок 7 Знак"/>
    <w:uiPriority w:val="9"/>
    <w:qFormat/>
    <w:rPr>
      <w:rFonts w:ascii="Cambria" w:hAnsi="Cambria"/>
      <w:i/>
      <w:iCs/>
      <w:color w:val="404040"/>
    </w:rPr>
  </w:style>
  <w:style w:type="character" w:styleId="81" w:customStyle="1">
    <w:name w:val="Заголовок 8 Знак"/>
    <w:uiPriority w:val="9"/>
    <w:qFormat/>
    <w:rPr>
      <w:rFonts w:ascii="Cambria" w:hAnsi="Cambria"/>
      <w:color w:val="4F81BD"/>
    </w:rPr>
  </w:style>
  <w:style w:type="character" w:styleId="11" w:customStyle="1">
    <w:name w:val="Заголовок 1 Знак"/>
    <w:qFormat/>
    <w:rPr>
      <w:rFonts w:eastAsia="Calibri"/>
      <w:b/>
      <w:sz w:val="28"/>
      <w:szCs w:val="28"/>
    </w:rPr>
  </w:style>
  <w:style w:type="character" w:styleId="21" w:customStyle="1">
    <w:name w:val="Заголовок 2 Знак"/>
    <w:qFormat/>
    <w:rPr>
      <w:rFonts w:eastAsia="Calibri"/>
      <w:b/>
      <w:bCs/>
      <w:sz w:val="24"/>
      <w:szCs w:val="24"/>
    </w:rPr>
  </w:style>
  <w:style w:type="character" w:styleId="31" w:customStyle="1">
    <w:name w:val="Заголовок 3 Знак"/>
    <w:qFormat/>
    <w:rPr>
      <w:rFonts w:eastAsia="Calibri"/>
      <w:b/>
      <w:sz w:val="24"/>
      <w:szCs w:val="24"/>
    </w:rPr>
  </w:style>
  <w:style w:type="character" w:styleId="41" w:customStyle="1">
    <w:name w:val="Заголовок 4 Знак"/>
    <w:qFormat/>
    <w:rPr>
      <w:rFonts w:eastAsia="Calibri"/>
      <w:b/>
      <w:bCs/>
      <w:sz w:val="24"/>
      <w:szCs w:val="24"/>
    </w:rPr>
  </w:style>
  <w:style w:type="character" w:styleId="51" w:customStyle="1">
    <w:name w:val="Заголовок 5 Знак"/>
    <w:uiPriority w:val="9"/>
    <w:qFormat/>
    <w:rPr>
      <w:b/>
      <w:bCs/>
      <w:i/>
      <w:iCs/>
      <w:sz w:val="26"/>
      <w:szCs w:val="26"/>
    </w:rPr>
  </w:style>
  <w:style w:type="character" w:styleId="91" w:customStyle="1">
    <w:name w:val="Заголовок 9 Знак"/>
    <w:uiPriority w:val="9"/>
    <w:qFormat/>
    <w:rPr>
      <w:rFonts w:ascii="Arial" w:hAnsi="Arial" w:cs="Arial"/>
      <w:sz w:val="22"/>
      <w:szCs w:val="22"/>
    </w:rPr>
  </w:style>
  <w:style w:type="character" w:styleId="Style8" w:customStyle="1">
    <w:name w:val="Название Знак"/>
    <w:uiPriority w:val="10"/>
    <w:qFormat/>
    <w:rPr>
      <w:sz w:val="28"/>
    </w:rPr>
  </w:style>
  <w:style w:type="character" w:styleId="Style9" w:customStyle="1">
    <w:name w:val="Подзаголовок Знак"/>
    <w:uiPriority w:val="11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styleId="Style10">
    <w:name w:val="Выделение"/>
    <w:uiPriority w:val="20"/>
    <w:qFormat/>
    <w:rPr>
      <w:i/>
      <w:iCs/>
    </w:rPr>
  </w:style>
  <w:style w:type="character" w:styleId="22" w:customStyle="1">
    <w:name w:val="Цитата 2 Знак"/>
    <w:uiPriority w:val="29"/>
    <w:qFormat/>
    <w:rPr>
      <w:rFonts w:ascii="Calibri" w:hAnsi="Calibri" w:eastAsia="Calibri"/>
      <w:i/>
      <w:iCs/>
      <w:color w:val="000000"/>
    </w:rPr>
  </w:style>
  <w:style w:type="character" w:styleId="Style11" w:customStyle="1">
    <w:name w:val="Выделенная цитата Знак"/>
    <w:uiPriority w:val="30"/>
    <w:qFormat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character" w:styleId="Style12" w:customStyle="1">
    <w:name w:val="Электронная подпись Знак"/>
    <w:uiPriority w:val="99"/>
    <w:qFormat/>
    <w:rPr>
      <w:rFonts w:eastAsia="Calibri"/>
      <w:sz w:val="24"/>
      <w:szCs w:val="24"/>
    </w:rPr>
  </w:style>
  <w:style w:type="character" w:styleId="12" w:customStyle="1">
    <w:name w:val="Подпункт Знак1"/>
    <w:qFormat/>
    <w:rPr>
      <w:sz w:val="28"/>
    </w:rPr>
  </w:style>
  <w:style w:type="character" w:styleId="Style13" w:customStyle="1">
    <w:name w:val="Текст сноски Знак"/>
    <w:qFormat/>
    <w:rPr/>
  </w:style>
  <w:style w:type="character" w:styleId="Style14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15" w:customStyle="1">
    <w:name w:val="Абзац списка Знак"/>
    <w:uiPriority w:val="34"/>
    <w:qFormat/>
    <w:rPr>
      <w:rFonts w:eastAsia="Calibri"/>
      <w:sz w:val="24"/>
      <w:szCs w:val="24"/>
    </w:rPr>
  </w:style>
  <w:style w:type="character" w:styleId="Style16" w:customStyle="1">
    <w:name w:val="комментарий"/>
    <w:qFormat/>
    <w:rPr>
      <w:b/>
      <w:i/>
      <w:shd w:fill="FFFF99" w:val="clear"/>
    </w:rPr>
  </w:style>
  <w:style w:type="character" w:styleId="Style17" w:customStyle="1">
    <w:name w:val="Подподпункт Знак"/>
    <w:qFormat/>
    <w:rPr>
      <w:sz w:val="26"/>
      <w:szCs w:val="26"/>
    </w:rPr>
  </w:style>
  <w:style w:type="character" w:styleId="32" w:customStyle="1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18" w:customStyle="1">
    <w:name w:val="Верхний колонтитул Знак"/>
    <w:uiPriority w:val="99"/>
    <w:qFormat/>
    <w:rPr>
      <w:sz w:val="24"/>
      <w:szCs w:val="24"/>
    </w:rPr>
  </w:style>
  <w:style w:type="character" w:styleId="Style19" w:customStyle="1">
    <w:name w:val="Текст примечания Знак"/>
    <w:semiHidden/>
    <w:qFormat/>
    <w:rPr/>
  </w:style>
  <w:style w:type="character" w:styleId="Style20" w:customStyle="1">
    <w:name w:val="Текст концевой сноски Знак"/>
    <w:basedOn w:val="DefaultParagraphFont"/>
    <w:qFormat/>
    <w:rPr/>
  </w:style>
  <w:style w:type="character" w:styleId="23" w:customStyle="1">
    <w:name w:val="Пункт2 Знак"/>
    <w:qFormat/>
    <w:rPr>
      <w:b/>
      <w:sz w:val="28"/>
    </w:rPr>
  </w:style>
  <w:style w:type="character" w:styleId="13" w:customStyle="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Style21">
    <w:name w:val="Символ сноски"/>
    <w:qFormat/>
    <w:rPr/>
  </w:style>
  <w:style w:type="character" w:styleId="Style22">
    <w:name w:val="Ссылка указателя"/>
    <w:qFormat/>
    <w:rPr/>
  </w:style>
  <w:style w:type="character" w:styleId="Style23">
    <w:name w:val="Символ нумерации"/>
    <w:qFormat/>
    <w:rPr/>
  </w:style>
  <w:style w:type="character" w:styleId="Style24">
    <w:name w:val="Маркеры"/>
    <w:qFormat/>
    <w:rPr>
      <w:rFonts w:ascii="OpenSymbol" w:hAnsi="OpenSymbol" w:eastAsia="OpenSymbol" w:cs="OpenSymbol"/>
    </w:rPr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Style26">
    <w:name w:val="Body Text"/>
    <w:basedOn w:val="Normal"/>
    <w:pPr>
      <w:spacing w:before="0" w:after="120"/>
    </w:pPr>
    <w:rPr/>
  </w:style>
  <w:style w:type="paragraph" w:styleId="Style27">
    <w:name w:val="List"/>
    <w:basedOn w:val="Style26"/>
    <w:pPr/>
    <w:rPr>
      <w:rFonts w:cs="Lohit Devanagari"/>
    </w:rPr>
  </w:style>
  <w:style w:type="paragraph" w:styleId="Style28">
    <w:name w:val="Caption"/>
    <w:basedOn w:val="Normal"/>
    <w:uiPriority w:val="35"/>
    <w:qFormat/>
    <w:pPr/>
    <w:rPr>
      <w:rFonts w:eastAsia="Calibri"/>
      <w:b/>
      <w:bCs/>
      <w:color w:val="4F81BD"/>
      <w:sz w:val="18"/>
      <w:szCs w:val="18"/>
    </w:rPr>
  </w:style>
  <w:style w:type="paragraph" w:styleId="Style29">
    <w:name w:val="Указатель"/>
    <w:basedOn w:val="Normal"/>
    <w:qFormat/>
    <w:pPr>
      <w:suppressLineNumbers/>
    </w:pPr>
    <w:rPr>
      <w:rFonts w:cs="Lohit Devanagari"/>
    </w:rPr>
  </w:style>
  <w:style w:type="paragraph" w:styleId="Style30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31" w:customStyle="1">
    <w:name w:val="Название раздела инструкции"/>
    <w:basedOn w:val="Normal"/>
    <w:qFormat/>
    <w:pPr>
      <w:jc w:val="center"/>
    </w:pPr>
    <w:rPr>
      <w:b/>
    </w:rPr>
  </w:style>
  <w:style w:type="paragraph" w:styleId="Style32" w:customStyle="1">
    <w:name w:val="Раздел положения"/>
    <w:basedOn w:val="Normal"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33" w:customStyle="1">
    <w:name w:val="Подраздел раздела положения"/>
    <w:basedOn w:val="Normal"/>
    <w:qFormat/>
    <w:pPr>
      <w:numPr>
        <w:ilvl w:val="1"/>
        <w:numId w:val="1"/>
      </w:numPr>
      <w:spacing w:before="80" w:after="80"/>
      <w:jc w:val="both"/>
    </w:pPr>
    <w:rPr/>
  </w:style>
  <w:style w:type="paragraph" w:styleId="Style34">
    <w:name w:val="Footnote Text"/>
    <w:basedOn w:val="Normal"/>
    <w:pPr/>
    <w:rPr>
      <w:sz w:val="20"/>
      <w:szCs w:val="20"/>
    </w:rPr>
  </w:style>
  <w:style w:type="paragraph" w:styleId="14" w:customStyle="1">
    <w:name w:val="Шапка 1"/>
    <w:basedOn w:val="Normal"/>
    <w:qFormat/>
    <w:pPr>
      <w:pBdr>
        <w:bottom w:val="single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pPr>
      <w:pBdr>
        <w:bottom w:val="single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pPr>
      <w:pBdr>
        <w:bottom w:val="single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uiPriority w:val="10"/>
    <w:qFormat/>
    <w:pPr>
      <w:jc w:val="center"/>
    </w:pPr>
    <w:rPr>
      <w:szCs w:val="20"/>
    </w:rPr>
  </w:style>
  <w:style w:type="paragraph" w:styleId="Style35">
    <w:name w:val="Колонтитул"/>
    <w:basedOn w:val="Normal"/>
    <w:qFormat/>
    <w:pPr/>
    <w:rPr/>
  </w:style>
  <w:style w:type="paragraph" w:styleId="Style36">
    <w:name w:val="Header"/>
    <w:basedOn w:val="Normal"/>
    <w:uiPriority w:val="99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37">
    <w:name w:val="Body Text Indent"/>
    <w:basedOn w:val="Normal"/>
    <w:pPr>
      <w:ind w:left="360" w:hanging="0"/>
    </w:pPr>
    <w:rPr>
      <w:sz w:val="24"/>
      <w:szCs w:val="24"/>
    </w:rPr>
  </w:style>
  <w:style w:type="paragraph" w:styleId="Style38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9" w:customStyle="1">
    <w:name w:val="Подпункт"/>
    <w:basedOn w:val="Normal"/>
    <w:qFormat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Cs w:val="20"/>
    </w:rPr>
  </w:style>
  <w:style w:type="paragraph" w:styleId="25" w:customStyle="1">
    <w:name w:val="Пункт2"/>
    <w:basedOn w:val="Normal"/>
    <w:qFormat/>
    <w:pPr>
      <w:keepNext w:val="true"/>
      <w:tabs>
        <w:tab w:val="clear" w:pos="708"/>
        <w:tab w:val="left" w:pos="1134" w:leader="none"/>
      </w:tabs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Normal"/>
    <w:uiPriority w:val="39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34">
    <w:name w:val="TOC 3"/>
    <w:basedOn w:val="Normal"/>
    <w:uiPriority w:val="39"/>
    <w:pPr>
      <w:ind w:left="280" w:hanging="0"/>
    </w:pPr>
    <w:rPr>
      <w:rFonts w:cs="Calibri" w:cstheme="minorHAnsi"/>
      <w:sz w:val="20"/>
      <w:szCs w:val="20"/>
    </w:rPr>
  </w:style>
  <w:style w:type="paragraph" w:styleId="Style40" w:customStyle="1">
    <w:name w:val="Раздел регламента"/>
    <w:basedOn w:val="Normal"/>
    <w:qFormat/>
    <w:pPr/>
    <w:rPr/>
  </w:style>
  <w:style w:type="paragraph" w:styleId="Style41" w:customStyle="1">
    <w:name w:val="Приложение к регламенту"/>
    <w:basedOn w:val="Normal"/>
    <w:qFormat/>
    <w:pPr>
      <w:jc w:val="right"/>
    </w:pPr>
    <w:rPr/>
  </w:style>
  <w:style w:type="paragraph" w:styleId="26">
    <w:name w:val="TOC 2"/>
    <w:basedOn w:val="Normal"/>
    <w:uiPriority w:val="39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qFormat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92">
    <w:name w:val="TOC 9"/>
    <w:basedOn w:val="Normal"/>
    <w:semiHidden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52">
    <w:name w:val="TOC 5"/>
    <w:basedOn w:val="Normal"/>
    <w:semiHidden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42">
    <w:name w:val="TOC 4"/>
    <w:basedOn w:val="Normal"/>
    <w:uiPriority w:val="39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42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pPr>
      <w:spacing w:lineRule="auto" w:line="360"/>
    </w:pPr>
    <w:rPr>
      <w:rFonts w:eastAsia="Calibri"/>
      <w:sz w:val="24"/>
      <w:szCs w:val="24"/>
    </w:rPr>
  </w:style>
  <w:style w:type="paragraph" w:styleId="Style43">
    <w:name w:val="Subtitle"/>
    <w:basedOn w:val="Normal"/>
    <w:uiPriority w:val="11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uiPriority w:val="29"/>
    <w:qFormat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uiPriority w:val="30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Style44">
    <w:name w:val="Index Heading"/>
    <w:basedOn w:val="Style25"/>
    <w:pPr/>
    <w:rPr/>
  </w:style>
  <w:style w:type="paragraph" w:styleId="Style45">
    <w:name w:val="TOC Heading"/>
    <w:basedOn w:val="1"/>
    <w:uiPriority w:val="39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mailSignature">
    <w:name w:val="E-mail Signature"/>
    <w:basedOn w:val="Normal"/>
    <w:uiPriority w:val="99"/>
    <w:unhideWhenUsed/>
    <w:qFormat/>
    <w:pPr/>
    <w:rPr>
      <w:rFonts w:eastAsia="Calibri"/>
      <w:sz w:val="24"/>
      <w:szCs w:val="24"/>
    </w:rPr>
  </w:style>
  <w:style w:type="paragraph" w:styleId="Style46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eastAsia="en-US"/>
    </w:rPr>
  </w:style>
  <w:style w:type="paragraph" w:styleId="35" w:customStyle="1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eastAsia="en-US"/>
    </w:rPr>
  </w:style>
  <w:style w:type="paragraph" w:styleId="Style47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8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49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50" w:customStyle="1">
    <w:name w:val="Подподпункт"/>
    <w:basedOn w:val="Style39"/>
    <w:qFormat/>
    <w:pPr>
      <w:tabs>
        <w:tab w:val="clear" w:pos="1134"/>
        <w:tab w:val="left" w:pos="5104" w:leader="none"/>
      </w:tabs>
      <w:spacing w:lineRule="auto" w:line="240" w:before="120" w:after="0"/>
      <w:ind w:left="5104" w:hanging="567"/>
    </w:pPr>
    <w:rPr>
      <w:sz w:val="26"/>
      <w:szCs w:val="26"/>
      <w:lang w:eastAsia="ru-RU"/>
    </w:rPr>
  </w:style>
  <w:style w:type="paragraph" w:styleId="Style51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Style52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53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1"/>
    <w:qFormat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eastAsia="ru-RU"/>
    </w:rPr>
  </w:style>
  <w:style w:type="paragraph" w:styleId="Style54">
    <w:name w:val="Endnote Text"/>
    <w:basedOn w:val="Normal"/>
    <w:pPr/>
    <w:rPr>
      <w:sz w:val="20"/>
      <w:szCs w:val="20"/>
    </w:rPr>
  </w:style>
  <w:style w:type="paragraph" w:styleId="210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sz w:val="24"/>
      <w:szCs w:val="20"/>
    </w:rPr>
  </w:style>
  <w:style w:type="paragraph" w:styleId="Style55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62">
    <w:name w:val="TOC 6"/>
    <w:basedOn w:val="Normal"/>
    <w:unhideWhenUsed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72">
    <w:name w:val="TOC 7"/>
    <w:basedOn w:val="Normal"/>
    <w:unhideWhenUsed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82">
    <w:name w:val="TOC 8"/>
    <w:basedOn w:val="Normal"/>
    <w:unhideWhenUsed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56">
    <w:name w:val="Содержимое врезки"/>
    <w:basedOn w:val="Normal"/>
    <w:qFormat/>
    <w:pPr/>
    <w:rPr/>
  </w:style>
  <w:style w:type="paragraph" w:styleId="Style57">
    <w:name w:val="Содержимое таблицы"/>
    <w:basedOn w:val="Normal"/>
    <w:qFormat/>
    <w:pPr>
      <w:widowControl w:val="false"/>
      <w:suppressLineNumbers/>
    </w:pPr>
    <w:rPr/>
  </w:style>
  <w:style w:type="paragraph" w:styleId="Style58">
    <w:name w:val="Заголовок таблицы"/>
    <w:basedOn w:val="Style57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 w:eastAsiaTheme="minorHAnsi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</w:style>
  <w:style w:type="numbering" w:styleId="211" w:customStyle="1">
    <w:name w:val="Стиль2"/>
    <w:uiPriority w:val="9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5D8BB-A1FF-4CD5-A115-408287A5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AlterOffice/3.2.11.2$Linux_X86_64 LibreOffice_project/f3cab14ae505be78703a2a5ea081339a808db020</Application>
  <AppVersion>15.0000</AppVersion>
  <Pages>13</Pages>
  <Words>1699</Words>
  <Characters>11891</Characters>
  <CharactersWithSpaces>13286</CharactersWithSpaces>
  <Paragraphs>303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ilinib@sed.local</cp:lastModifiedBy>
  <dcterms:modified xsi:type="dcterms:W3CDTF">2025-08-15T14:04:07Z</dcterms:modified>
  <cp:revision>31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