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Информируем Вас о том, что ПАО «Ростелеком» проводит анализ рынка на </w:t>
      </w:r>
      <w:r>
        <w:t xml:space="preserve"> </w:t>
      </w:r>
      <w:r>
        <w:t>Выполнение комплекса проектно-изыскательских и строительно-монтажных работ (ПИР+СМР) по установке приборов учета</w:t>
      </w:r>
      <w:r>
        <w:t xml:space="preserve">. </w:t>
      </w:r>
    </w:p>
    <w:p w14:paraId="02000000">
      <w:pPr>
        <w:pStyle w:val="Style_1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</w:p>
    <w:p w14:paraId="03000000">
      <w:pPr>
        <w:pStyle w:val="Style_1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Просим вас предоставить технико-коммерческое предложение для запланированной закупки «</w:t>
      </w:r>
      <w:r>
        <w:t>Выполнение комплекса проектно-изыскательских и строительно-монтажных работ (ПИР+СМР) по установке приборов учета</w:t>
      </w:r>
      <w:r>
        <w:rPr>
          <w:rFonts w:ascii="Times New Roman" w:hAnsi="Times New Roman"/>
          <w:sz w:val="24"/>
        </w:rPr>
        <w:t>».</w:t>
      </w:r>
    </w:p>
    <w:p w14:paraId="04000000">
      <w:pPr>
        <w:pStyle w:val="Style_2"/>
        <w:rPr>
          <w:rFonts w:ascii="Times New Roman" w:hAnsi="Times New Roman"/>
          <w:sz w:val="24"/>
        </w:rPr>
      </w:pPr>
    </w:p>
    <w:p w14:paraId="05000000">
      <w:pPr>
        <w:widowControl w:val="1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</w:t>
      </w:r>
      <w:r>
        <w:rPr>
          <w:rFonts w:ascii="Times New Roman" w:hAnsi="Times New Roman"/>
          <w:sz w:val="24"/>
        </w:rPr>
        <w:t xml:space="preserve">1. Общие условия </w:t>
      </w:r>
    </w:p>
    <w:p w14:paraId="06000000"/>
    <w:tbl>
      <w:tblPr>
        <w:tblpPr w:bottomFromText="0" w:horzAnchor="text" w:leftFromText="180" w:rightFromText="180" w:tblpXSpec="left" w:tblpY="0" w:topFromText="0" w:vertAnchor="text"/>
        <w:tblW w:type="auto" w:w="0"/>
        <w:jc w:val="left"/>
        <w:tblInd w:type="dxa" w:w="0"/>
        <w:tblLayout w:type="fixed"/>
        <w:tblCellMar>
          <w:top w:type="dxa" w:w="0"/>
          <w:bottom w:type="dxa" w:w="0"/>
        </w:tblCellMar>
      </w:tblPr>
      <w:tblGrid>
        <w:gridCol w:w="9067"/>
        <w:gridCol w:w="3651"/>
        <w:gridCol w:w="2161"/>
      </w:tblGrid>
      <w:tr>
        <w:tc>
          <w:tcPr>
            <w:tcW w:type="dxa" w:w="90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bottom w:type="dxa" w:w="0"/>
            </w:tcMar>
          </w:tcPr>
          <w:p w14:paraId="07000000">
            <w:pPr>
              <w:pStyle w:val="Style_2"/>
              <w:widowControl w:val="1"/>
              <w:spacing w:after="0" w:before="0"/>
              <w:ind w:firstLine="0"/>
              <w:jc w:val="both"/>
              <w:rPr>
                <w:i w:val="1"/>
                <w:sz w:val="20"/>
              </w:rPr>
            </w:pPr>
            <w:r>
              <w:rPr>
                <w:b w:val="1"/>
                <w:sz w:val="20"/>
              </w:rPr>
              <w:t>Требования к потенциальным  участникам</w:t>
            </w:r>
          </w:p>
        </w:tc>
        <w:tc>
          <w:tcPr>
            <w:tcW w:type="dxa" w:w="36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bottom w:type="dxa" w:w="0"/>
            </w:tcMar>
          </w:tcPr>
          <w:p w14:paraId="08000000">
            <w:pPr>
              <w:pStyle w:val="Style_2"/>
              <w:widowControl w:val="1"/>
              <w:spacing w:after="0" w:before="0"/>
              <w:ind w:firstLine="0"/>
              <w:jc w:val="both"/>
              <w:rPr>
                <w:i w:val="1"/>
                <w:sz w:val="20"/>
              </w:rPr>
            </w:pPr>
            <w:r>
              <w:rPr>
                <w:b w:val="1"/>
                <w:sz w:val="20"/>
              </w:rPr>
              <w:t>Сроки проведения закупки в соответствии с Планом закупок</w:t>
            </w:r>
          </w:p>
        </w:tc>
        <w:tc>
          <w:tcPr>
            <w:tcW w:type="dxa" w:w="2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bottom w:type="dxa" w:w="0"/>
            </w:tcMar>
          </w:tcPr>
          <w:p w14:paraId="09000000">
            <w:pPr>
              <w:pStyle w:val="Style_2"/>
              <w:widowControl w:val="1"/>
              <w:spacing w:after="0" w:before="0"/>
              <w:ind w:firstLine="0"/>
              <w:jc w:val="both"/>
              <w:rPr>
                <w:i w:val="1"/>
                <w:sz w:val="20"/>
              </w:rPr>
            </w:pPr>
            <w:r>
              <w:rPr>
                <w:b w:val="1"/>
                <w:sz w:val="20"/>
              </w:rPr>
              <w:t>Сроки предоставления информации, до</w:t>
            </w:r>
          </w:p>
        </w:tc>
      </w:tr>
      <w:tr>
        <w:tc>
          <w:tcPr>
            <w:tcW w:type="dxa" w:w="90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bottom w:type="dxa" w:w="0"/>
            </w:tcMar>
          </w:tcPr>
          <w:p w14:paraId="0A000000">
            <w:pPr>
              <w:pStyle w:val="Style_2"/>
              <w:widowControl w:val="1"/>
              <w:spacing w:after="0" w:before="0"/>
              <w:ind w:firstLine="0"/>
              <w:jc w:val="both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Соответствие требованием установленным законодательством РФ к участникам в соответствии с предметом закупки</w:t>
            </w:r>
          </w:p>
          <w:p w14:paraId="0B000000">
            <w:pPr>
              <w:pStyle w:val="Style_2"/>
              <w:widowControl w:val="1"/>
              <w:spacing w:after="0" w:before="0"/>
              <w:ind w:firstLine="0"/>
              <w:jc w:val="both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- Отсутствие в реестре РНП</w:t>
            </w:r>
          </w:p>
          <w:p w14:paraId="0C000000">
            <w:pPr>
              <w:pStyle w:val="Style_2"/>
              <w:widowControl w:val="1"/>
              <w:spacing w:after="0" w:before="0"/>
              <w:ind w:firstLine="0"/>
              <w:jc w:val="both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- Отсутствие возбужденных дел о банкротстве/несостоятельности</w:t>
            </w:r>
          </w:p>
          <w:p w14:paraId="0D000000">
            <w:pPr>
              <w:pStyle w:val="Style_2"/>
              <w:widowControl w:val="1"/>
              <w:spacing w:after="0" w:before="0"/>
              <w:ind w:firstLine="0"/>
              <w:jc w:val="both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- </w:t>
            </w:r>
            <w:r>
              <w:rPr>
                <w:i w:val="1"/>
                <w:color w:val="000000"/>
                <w:sz w:val="20"/>
              </w:rPr>
              <w:t>Для выполнения строительно-монтажных работ, не менее 8 человек:</w:t>
            </w:r>
          </w:p>
          <w:p w14:paraId="0E000000">
            <w:pPr>
              <w:widowControl w:val="1"/>
              <w:spacing w:after="0" w:before="0"/>
              <w:ind w:firstLine="0"/>
              <w:contextualSpacing w:val="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а) </w:t>
            </w:r>
            <w:r>
              <w:rPr>
                <w:rFonts w:ascii="Times New Roman" w:hAnsi="Times New Roman"/>
                <w:sz w:val="20"/>
              </w:rPr>
              <w:t>мастер (ответственный руководитель) (с IV группой по электробезопасности) – не менее 2 человек, обладающих правом выполнения работ под напряжением (с отметкой в удостоверении о проверке знаний правил работы в электроустановках в поле «Свидетельство на право проведения специальных работ» индекса И1 и (или) И2);</w:t>
            </w:r>
          </w:p>
          <w:p w14:paraId="0F000000">
            <w:pPr>
              <w:pStyle w:val="Style_2"/>
              <w:widowControl w:val="1"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z w:val="20"/>
              </w:rPr>
              <w:t xml:space="preserve">б) </w:t>
            </w:r>
            <w:r>
              <w:rPr>
                <w:sz w:val="20"/>
              </w:rPr>
              <w:t>производитель работ (допускающий) (с IV группой по электробезопасности) – не менее 2 человек, обладающих правом выполнения работ под напряжением (с отметкой в удостоверении о проверке знаний правил работы в электроустановках в поле «Свидетельство на право проведения специальных работ» индекса И1 и (или) И2);</w:t>
            </w:r>
          </w:p>
          <w:p w14:paraId="10000000">
            <w:pPr>
              <w:pStyle w:val="Style_2"/>
              <w:widowControl w:val="1"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z w:val="20"/>
              </w:rPr>
              <w:t xml:space="preserve">в) </w:t>
            </w:r>
            <w:r>
              <w:rPr>
                <w:sz w:val="20"/>
              </w:rPr>
              <w:t>электромонтажник  (не ниже III группы по электробезопасности) – не менее 4 человек, обладающих правом выполнения работ под напряжением (с отметкой в удостоверении о проверке знаний правил работы в электроустановках в поле «Свидетельство на право проведения специальных работ» индекса И1 и (или) И2);</w:t>
            </w:r>
          </w:p>
          <w:p w14:paraId="11000000">
            <w:pPr>
              <w:pStyle w:val="Style_2"/>
              <w:widowControl w:val="1"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z w:val="20"/>
              </w:rPr>
              <w:t xml:space="preserve">г) </w:t>
            </w:r>
            <w:r>
              <w:rPr>
                <w:sz w:val="20"/>
              </w:rPr>
              <w:t xml:space="preserve">наличие специалистов, </w:t>
            </w:r>
            <w:r>
              <w:rPr>
                <w:color w:val="000000"/>
                <w:sz w:val="20"/>
              </w:rPr>
              <w:t>прошедших обучение особенностям монтажа приборов учета, у производителя, либо официального дилера, данных приборов учета необходимых для исполнения договора;</w:t>
            </w:r>
          </w:p>
          <w:p w14:paraId="12000000">
            <w:pPr>
              <w:pStyle w:val="Style_2"/>
              <w:widowControl w:val="1"/>
              <w:spacing w:after="0" w:before="0"/>
              <w:ind w:firstLine="0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В качестве подтверждения наличия соответствующего персонала используются копии протоколов и/или журнала проверки знаний и копии действующих удостоверений о проверке знаний норм и правил работы в электроустановках и (или) сведений (номера протоколов проверки знаний, ссылки на сервис проверки протоколов единого портала тестирования </w:t>
            </w:r>
            <w:r>
              <w:rPr>
                <w:rStyle w:val="Style_3_ch"/>
                <w:sz w:val="20"/>
              </w:rPr>
              <w:fldChar w:fldCharType="begin"/>
            </w:r>
            <w:r>
              <w:rPr>
                <w:rStyle w:val="Style_3_ch"/>
                <w:sz w:val="20"/>
              </w:rPr>
              <w:instrText>HYPERLINK "https://qr.gosnadzor.ru/energybez" \o "https://qr.gosnadzor.ru/energybez"</w:instrText>
            </w:r>
            <w:r>
              <w:rPr>
                <w:rStyle w:val="Style_3_ch"/>
                <w:sz w:val="20"/>
              </w:rPr>
              <w:fldChar w:fldCharType="separate"/>
            </w:r>
            <w:r>
              <w:rPr>
                <w:rStyle w:val="Style_3_ch"/>
                <w:sz w:val="20"/>
              </w:rPr>
              <w:t>https://qr.gosnadzor.ru/energybez</w:t>
            </w:r>
            <w:r>
              <w:rPr>
                <w:rStyle w:val="Style_3_ch"/>
                <w:sz w:val="20"/>
              </w:rPr>
              <w:fldChar w:fldCharType="end"/>
            </w:r>
            <w:r>
              <w:rPr>
                <w:color w:val="000000"/>
                <w:sz w:val="20"/>
              </w:rPr>
              <w:t>);</w:t>
            </w:r>
          </w:p>
          <w:p w14:paraId="13000000">
            <w:pPr>
              <w:pStyle w:val="Style_2"/>
              <w:widowControl w:val="1"/>
              <w:spacing w:after="0" w:before="0"/>
              <w:ind w:firstLine="0"/>
              <w:jc w:val="both"/>
              <w:rPr>
                <w:i w:val="1"/>
                <w:sz w:val="20"/>
              </w:rPr>
            </w:pPr>
            <w:r>
              <w:rPr>
                <w:i w:val="1"/>
                <w:color w:val="000000"/>
                <w:sz w:val="20"/>
              </w:rPr>
              <w:t xml:space="preserve">- В случае прохождения сотрудниками, проверки знаний норм и правил работы в электроустановках в комиссии Участника предоставить копии приказов о назначении постоянно действующей комиссии Участника по проверке знаний норм и правил работы в электроустановках. Копии документов и/или ссылки на сервис проверки протоколов единого портала тестирования </w:t>
            </w:r>
            <w:r>
              <w:rPr>
                <w:rStyle w:val="Style_3_ch"/>
                <w:i w:val="1"/>
                <w:sz w:val="20"/>
              </w:rPr>
              <w:fldChar w:fldCharType="begin"/>
            </w:r>
            <w:r>
              <w:rPr>
                <w:rStyle w:val="Style_3_ch"/>
                <w:i w:val="1"/>
                <w:sz w:val="20"/>
              </w:rPr>
              <w:instrText>HYPERLINK "https://qr.gosnadzor.ru/energybez" \o "https://qr.gosnadzor.ru/energybez"</w:instrText>
            </w:r>
            <w:r>
              <w:rPr>
                <w:rStyle w:val="Style_3_ch"/>
                <w:i w:val="1"/>
                <w:sz w:val="20"/>
              </w:rPr>
              <w:fldChar w:fldCharType="separate"/>
            </w:r>
            <w:r>
              <w:rPr>
                <w:rStyle w:val="Style_3_ch"/>
                <w:i w:val="1"/>
                <w:sz w:val="20"/>
              </w:rPr>
              <w:t>https://qr.gosnadzor.ru/energybez</w:t>
            </w:r>
            <w:r>
              <w:rPr>
                <w:rStyle w:val="Style_3_ch"/>
                <w:i w:val="1"/>
                <w:sz w:val="20"/>
              </w:rPr>
              <w:fldChar w:fldCharType="end"/>
            </w:r>
            <w:r>
              <w:rPr>
                <w:i w:val="1"/>
                <w:color w:val="000000"/>
                <w:sz w:val="20"/>
              </w:rPr>
              <w:t>, подтверждающих обучение и прохождение проверки знаний всех членов постоянно действующей комиссии Участника, в том числе в комиссии Ростехнадзора, либо документы о привлечении к работе в постоянно действующей комиссии Участника представителей Ростехнадзора.</w:t>
            </w:r>
          </w:p>
        </w:tc>
        <w:tc>
          <w:tcPr>
            <w:tcW w:type="dxa" w:w="36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bottom w:type="dxa" w:w="0"/>
            </w:tcMar>
          </w:tcPr>
          <w:p w14:paraId="14000000">
            <w:pPr>
              <w:pStyle w:val="Style_2"/>
              <w:widowControl w:val="1"/>
              <w:spacing w:after="0" w:before="0"/>
              <w:ind w:firstLine="0"/>
              <w:jc w:val="both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-</w:t>
            </w:r>
          </w:p>
        </w:tc>
        <w:tc>
          <w:tcPr>
            <w:tcW w:type="dxa" w:w="2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bottom w:type="dxa" w:w="0"/>
            </w:tcMar>
          </w:tcPr>
          <w:p w14:paraId="15000000">
            <w:pPr>
              <w:pStyle w:val="Style_2"/>
              <w:widowControl w:val="1"/>
              <w:spacing w:after="0" w:before="0"/>
              <w:ind w:firstLine="0"/>
              <w:jc w:val="both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До 17:00 03.03.2026</w:t>
            </w:r>
          </w:p>
        </w:tc>
      </w:tr>
    </w:tbl>
    <w:p w14:paraId="16000000"/>
    <w:p w14:paraId="17000000">
      <w:pPr>
        <w:widowControl w:val="1"/>
        <w:ind/>
        <w:jc w:val="right"/>
        <w:rPr>
          <w:rFonts w:ascii="Times New Roman" w:hAnsi="Times New Roman"/>
          <w:sz w:val="24"/>
        </w:rPr>
      </w:pPr>
      <w:r>
        <w:br w:type="page"/>
      </w:r>
    </w:p>
    <w:p w14:paraId="18000000">
      <w:pPr>
        <w:widowControl w:val="1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Закупаемые товары, работы, услуги</w:t>
      </w:r>
      <w:r>
        <w:rPr>
          <w:rFonts w:ascii="Times New Roman" w:hAnsi="Times New Roman"/>
          <w:sz w:val="24"/>
        </w:rPr>
        <w:t>*</w:t>
      </w:r>
    </w:p>
    <w:tbl>
      <w:tblPr>
        <w:tblW w:type="auto" w:w="0"/>
        <w:jc w:val="left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9"/>
        <w:gridCol w:w="2266"/>
        <w:gridCol w:w="2098"/>
        <w:gridCol w:w="4053"/>
        <w:gridCol w:w="3637"/>
        <w:gridCol w:w="2096"/>
      </w:tblGrid>
      <w:tr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pStyle w:val="Style_2"/>
              <w:widowControl w:val="1"/>
              <w:spacing w:after="0" w:before="0"/>
              <w:ind w:firstLine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№ </w:t>
            </w:r>
            <w:r>
              <w:rPr>
                <w:b w:val="1"/>
                <w:sz w:val="22"/>
              </w:rPr>
              <w:t>п/п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pStyle w:val="Style_2"/>
              <w:widowControl w:val="1"/>
              <w:spacing w:after="0" w:before="0"/>
              <w:ind w:firstLine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Наименование товара,</w:t>
            </w:r>
          </w:p>
          <w:p w14:paraId="1B000000">
            <w:pPr>
              <w:pStyle w:val="Style_2"/>
              <w:widowControl w:val="1"/>
              <w:spacing w:after="0" w:before="0"/>
              <w:ind w:firstLine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работы, услуги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pStyle w:val="Style_2"/>
              <w:widowControl w:val="1"/>
              <w:spacing w:after="0" w:before="0"/>
              <w:ind w:firstLine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Назначение товара,</w:t>
            </w:r>
          </w:p>
          <w:p w14:paraId="1D000000">
            <w:pPr>
              <w:pStyle w:val="Style_2"/>
              <w:widowControl w:val="1"/>
              <w:spacing w:after="0" w:before="0"/>
              <w:ind w:firstLine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работы, услуги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pStyle w:val="Style_2"/>
              <w:widowControl w:val="1"/>
              <w:spacing w:after="0" w:before="0"/>
              <w:ind w:firstLine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type="dxa" w:w="3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pStyle w:val="Style_2"/>
              <w:widowControl w:val="1"/>
              <w:spacing w:after="0" w:before="0"/>
              <w:ind w:firstLine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pStyle w:val="Style_2"/>
              <w:widowControl w:val="1"/>
              <w:spacing w:after="0" w:before="0"/>
              <w:ind w:firstLine="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Количество товара, объем работ, услуг</w:t>
            </w:r>
          </w:p>
        </w:tc>
      </w:tr>
      <w:tr>
        <w:trPr>
          <w:trHeight w:hRule="atLeast" w:val="7602"/>
        </w:trPr>
        <w:tc>
          <w:tcPr>
            <w:tcW w:type="dxa" w:w="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numPr>
                <w:ilvl w:val="0"/>
                <w:numId w:val="0"/>
              </w:numPr>
              <w:spacing w:after="0" w:before="0"/>
              <w:ind w:firstLine="0"/>
              <w:contextualSpacing w:val="1"/>
              <w:jc w:val="both"/>
              <w:rPr>
                <w:sz w:val="22"/>
              </w:rPr>
            </w:pP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2"/>
              <w:widowControl w:val="1"/>
              <w:spacing w:line="36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Выполнение комплекса проектно-изыскательских и строительно-монтажных работ (ПИР+СМР) по установке приборов учета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pStyle w:val="Style_2"/>
              <w:widowControl w:val="1"/>
              <w:spacing w:line="36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Выполнение комплекса проектно-изыскательских и строительно-монтажных работ (ПИР+СМР) по установке приборов учета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after="0" w:before="0"/>
              <w:ind w:firstLine="0"/>
              <w:contextualSpacing w:val="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Срок выполнения работ- с- срок начала выполнения работ - с момента подписания договора;</w:t>
            </w:r>
          </w:p>
          <w:p w14:paraId="25000000">
            <w:pPr>
              <w:widowControl w:val="1"/>
              <w:spacing w:after="0" w:before="0"/>
              <w:ind w:firstLine="0"/>
              <w:contextualSpacing w:val="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 срок окончания выполнения работ – 30.12.2026;.</w:t>
            </w:r>
          </w:p>
          <w:p w14:paraId="26000000">
            <w:pPr>
              <w:widowControl w:val="1"/>
              <w:spacing w:after="0" w:before="0"/>
              <w:ind w:firstLine="0"/>
              <w:contextualSpacing w:val="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Предусмотрено обеспечение исполнение договора в размере 10 %</w:t>
            </w:r>
          </w:p>
          <w:p w14:paraId="27000000">
            <w:pPr>
              <w:widowControl w:val="1"/>
              <w:spacing w:after="0" w:before="0"/>
              <w:ind w:firstLine="0"/>
              <w:contextualSpacing w:val="1"/>
              <w:rPr>
                <w:sz w:val="22"/>
              </w:rPr>
            </w:pPr>
            <w:r>
              <w:rPr>
                <w:color w:val="000000"/>
                <w:sz w:val="22"/>
              </w:rPr>
              <w:t>Приборы учёта по расценкам предоставляются ПАО «Ростелеком»</w:t>
            </w:r>
          </w:p>
          <w:p w14:paraId="28000000">
            <w:pPr>
              <w:widowControl w:val="1"/>
              <w:spacing w:after="0" w:before="0"/>
              <w:ind w:firstLine="0"/>
              <w:contextualSpacing w:val="1"/>
              <w:rPr>
                <w:sz w:val="22"/>
              </w:rPr>
            </w:pPr>
            <w:r>
              <w:rPr>
                <w:sz w:val="22"/>
              </w:rPr>
      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      </w:r>
          </w:p>
          <w:p w14:paraId="29000000">
            <w:pPr>
              <w:widowControl w:val="1"/>
              <w:spacing w:after="0" w:before="0"/>
              <w:ind w:firstLine="0"/>
              <w:contextualSpacing w:val="1"/>
              <w:rPr>
                <w:sz w:val="22"/>
              </w:rPr>
            </w:pPr>
            <w:r>
              <w:rPr>
                <w:sz w:val="22"/>
              </w:rPr>
              <w:t>Принимаются альтернативные условия оплаты</w:t>
            </w:r>
          </w:p>
          <w:p w14:paraId="2A000000">
            <w:pPr>
              <w:widowControl w:val="1"/>
              <w:spacing w:after="0" w:before="0"/>
              <w:ind w:firstLine="0"/>
              <w:contextualSpacing w:val="1"/>
              <w:rPr>
                <w:sz w:val="22"/>
              </w:rPr>
            </w:pPr>
            <w:r>
              <w:rPr>
                <w:sz w:val="22"/>
              </w:rPr>
              <w:t>Место оказания услуг: Свердловская область</w:t>
            </w:r>
          </w:p>
        </w:tc>
        <w:tc>
          <w:tcPr>
            <w:tcW w:type="dxa" w:w="3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pStyle w:val="Style_2"/>
              <w:widowControl w:val="1"/>
              <w:spacing w:after="0" w:before="0"/>
              <w:ind w:firstLine="0"/>
              <w:jc w:val="both"/>
              <w:rPr>
                <w:sz w:val="22"/>
              </w:rPr>
            </w:pPr>
            <w:r>
              <w:rPr>
                <w:sz w:val="22"/>
              </w:rPr>
              <w:t>В соответствии с техническими требованиями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2"/>
              <w:widowControl w:val="1"/>
              <w:spacing w:after="0" w:before="0"/>
              <w:ind w:firstLine="0"/>
              <w:rPr>
                <w:sz w:val="22"/>
              </w:rPr>
            </w:pPr>
            <w:r>
              <w:rPr>
                <w:sz w:val="22"/>
              </w:rPr>
              <w:t>В соответствии с техническими требованиями</w:t>
            </w:r>
          </w:p>
        </w:tc>
      </w:tr>
    </w:tbl>
    <w:p w14:paraId="2D000000">
      <w:pPr>
        <w:widowControl w:val="1"/>
        <w:ind w:firstLine="0" w:left="1069"/>
        <w:contextualSpacing w:val="1"/>
        <w:rPr>
          <w:rFonts w:ascii="Times New Roman" w:hAnsi="Times New Roman"/>
          <w:i w:val="1"/>
          <w:sz w:val="24"/>
        </w:rPr>
      </w:pPr>
    </w:p>
    <w:p w14:paraId="2E000000">
      <w:pPr>
        <w:widowControl w:val="1"/>
        <w:spacing w:line="360" w:lineRule="auto"/>
        <w:ind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(формы документов, которые должны заполнить потенциальные участники): </w:t>
      </w:r>
    </w:p>
    <w:p w14:paraId="2F000000">
      <w:pPr>
        <w:widowControl w:val="1"/>
        <w:spacing w:line="360" w:lineRule="auto"/>
        <w:ind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анкета участника;</w:t>
      </w:r>
    </w:p>
    <w:p w14:paraId="30000000">
      <w:pPr>
        <w:widowControl w:val="1"/>
        <w:spacing w:line="360" w:lineRule="auto"/>
        <w:ind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технико-коммерческое предложение;</w:t>
      </w:r>
    </w:p>
    <w:p w14:paraId="31000000">
      <w:pPr>
        <w:widowControl w:val="1"/>
        <w:spacing w:line="360" w:lineRule="auto"/>
        <w:ind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Техническое задание;</w:t>
      </w:r>
    </w:p>
    <w:p w14:paraId="32000000">
      <w:pPr>
        <w:pStyle w:val="Style_2"/>
        <w:widowControl w:val="1"/>
        <w:spacing w:line="360" w:lineRule="auto"/>
        <w:ind w:firstLine="567"/>
        <w:rPr>
          <w:rFonts w:ascii="Times New Roman" w:hAnsi="Times New Roman"/>
          <w:sz w:val="24"/>
        </w:rPr>
      </w:pPr>
    </w:p>
    <w:p w14:paraId="33000000">
      <w:pPr>
        <w:pStyle w:val="Style_1"/>
        <w:widowControl w:val="1"/>
        <w:ind w:firstLine="709"/>
        <w:jc w:val="both"/>
      </w:pPr>
      <w:r>
        <w:rPr>
          <w:rFonts w:ascii="Times New Roman" w:hAnsi="Times New Roman"/>
          <w:color w:val="000000"/>
          <w:sz w:val="24"/>
        </w:rPr>
        <w:t xml:space="preserve">В случае вашей заинтересованности просим направить предложения </w:t>
      </w:r>
      <w:r>
        <w:rPr>
          <w:rFonts w:ascii="Times New Roman" w:hAnsi="Times New Roman"/>
          <w:b w:val="1"/>
          <w:color w:val="000000"/>
          <w:sz w:val="24"/>
        </w:rPr>
        <w:t>до 17-00 3 марта 20</w:t>
      </w:r>
      <w:r>
        <w:rPr>
          <w:rFonts w:ascii="Times New Roman" w:hAnsi="Times New Roman"/>
          <w:b w:val="1"/>
          <w:color w:val="000000"/>
          <w:sz w:val="24"/>
        </w:rPr>
        <w:t>26 года</w:t>
      </w:r>
      <w:r>
        <w:rPr>
          <w:rFonts w:ascii="Times New Roman" w:hAnsi="Times New Roman"/>
          <w:b w:val="1"/>
          <w:sz w:val="24"/>
        </w:rPr>
        <w:t xml:space="preserve"> включительно</w:t>
      </w:r>
      <w:r>
        <w:rPr>
          <w:rFonts w:ascii="Times New Roman" w:hAnsi="Times New Roman"/>
          <w:sz w:val="24"/>
        </w:rPr>
        <w:t xml:space="preserve"> по электронной почте </w:t>
      </w:r>
      <w:r>
        <w:rPr>
          <w:rStyle w:val="Style_3_ch"/>
          <w:rFonts w:ascii="Times New Roman" w:hAnsi="Times New Roman"/>
          <w:sz w:val="24"/>
        </w:rPr>
        <w:fldChar w:fldCharType="begin"/>
      </w:r>
      <w:r>
        <w:rPr>
          <w:rStyle w:val="Style_3_ch"/>
          <w:rFonts w:ascii="Times New Roman" w:hAnsi="Times New Roman"/>
          <w:sz w:val="24"/>
        </w:rPr>
        <w:instrText>HYPERLINK "mailto:g.burkaeva@volga.rt.ru"</w:instrText>
      </w:r>
      <w:r>
        <w:rPr>
          <w:rStyle w:val="Style_3_ch"/>
          <w:rFonts w:ascii="Times New Roman" w:hAnsi="Times New Roman"/>
          <w:sz w:val="24"/>
        </w:rPr>
        <w:fldChar w:fldCharType="separate"/>
      </w:r>
      <w:r>
        <w:rPr>
          <w:rStyle w:val="Style_3_ch"/>
          <w:rFonts w:ascii="Times New Roman" w:hAnsi="Times New Roman"/>
          <w:sz w:val="24"/>
        </w:rPr>
        <w:t>g.burkaeva</w:t>
      </w:r>
      <w:r>
        <w:rPr>
          <w:rStyle w:val="Style_3_ch"/>
          <w:rFonts w:ascii="Times New Roman" w:hAnsi="Times New Roman"/>
          <w:sz w:val="24"/>
        </w:rPr>
        <w:t>@volga.rt.ru</w:t>
      </w:r>
      <w:r>
        <w:rPr>
          <w:rStyle w:val="Style_3_ch"/>
          <w:rFonts w:ascii="Times New Roman" w:hAnsi="Times New Roman"/>
          <w:sz w:val="24"/>
        </w:rPr>
        <w:fldChar w:fldCharType="end"/>
      </w:r>
      <w:r>
        <w:rPr>
          <w:rStyle w:val="Style_3_ch"/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 на электронной торговой площадке </w:t>
      </w:r>
      <w:r>
        <w:t>АО «Российский аукционный дом»,</w:t>
      </w:r>
      <w:r>
        <w:rPr>
          <w:rFonts w:ascii="Times New Roman" w:hAnsi="Times New Roman"/>
          <w:sz w:val="24"/>
        </w:rPr>
        <w:t xml:space="preserve"> находящейся по адресу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"https://lot-online.ru"</w:instrText>
      </w:r>
      <w:r>
        <w:rPr>
          <w:rStyle w:val="Style_3_ch"/>
        </w:rPr>
        <w:fldChar w:fldCharType="separate"/>
      </w:r>
      <w:r>
        <w:rPr>
          <w:rStyle w:val="Style_3_ch"/>
        </w:rPr>
        <w:t>https://lot-online.ru</w:t>
      </w:r>
      <w:r>
        <w:rPr>
          <w:rStyle w:val="Style_3_ch"/>
        </w:rPr>
        <w:fldChar w:fldCharType="end"/>
      </w:r>
      <w:r>
        <w:rPr>
          <w:rFonts w:ascii="Times New Roman" w:hAnsi="Times New Roman"/>
          <w:sz w:val="24"/>
        </w:rPr>
        <w:t xml:space="preserve">. В теме письма указать: «RFI на </w:t>
      </w:r>
      <w:r>
        <w:t>ПИР+СМР по установке приборов учета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14:paraId="34000000">
      <w:pPr>
        <w:pStyle w:val="Style_2"/>
        <w:widowControl w:val="1"/>
        <w:spacing w:line="360" w:lineRule="auto"/>
        <w:ind w:firstLine="567"/>
        <w:rPr>
          <w:rFonts w:ascii="Times New Roman" w:hAnsi="Times New Roman"/>
          <w:sz w:val="24"/>
        </w:rPr>
      </w:pPr>
    </w:p>
    <w:p w14:paraId="35000000">
      <w:pPr>
        <w:pStyle w:val="Style_2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14:paraId="36000000">
      <w:pPr>
        <w:pStyle w:val="Style_2"/>
        <w:widowControl w:val="1"/>
        <w:spacing w:line="360" w:lineRule="auto"/>
        <w:ind w:firstLine="0"/>
        <w:rPr>
          <w:rFonts w:ascii="Times New Roman" w:hAnsi="Times New Roman"/>
          <w:sz w:val="24"/>
        </w:rPr>
      </w:pPr>
    </w:p>
    <w:sectPr>
      <w:type w:val="nextPage"/>
      <w:pgSz w:h="11906" w:orient="landscape" w:w="16838"/>
      <w:pgMar w:bottom="567" w:footer="0" w:gutter="0" w:header="0" w:left="1134" w:right="1134" w:top="851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6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before="0"/>
      <w:ind w:firstLine="709"/>
      <w:jc w:val="both"/>
    </w:pPr>
    <w:rPr>
      <w:rFonts w:ascii="Times New Roman" w:hAnsi="Times New Roman"/>
      <w:color w:val="000000"/>
      <w:sz w:val="26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z w:val="26"/>
    </w:rPr>
  </w:style>
  <w:style w:styleId="Style_4" w:type="paragraph">
    <w:name w:val="Заголовок 6 Знак"/>
    <w:basedOn w:val="Style_5"/>
    <w:link w:val="Style_4_ch"/>
    <w:rPr>
      <w:i w:val="1"/>
    </w:rPr>
  </w:style>
  <w:style w:styleId="Style_4_ch" w:type="character">
    <w:name w:val="Заголовок 6 Знак"/>
    <w:basedOn w:val="Style_5_ch"/>
    <w:link w:val="Style_4"/>
    <w:rPr>
      <w:i w:val="1"/>
    </w:rPr>
  </w:style>
  <w:style w:styleId="Style_6" w:type="paragraph">
    <w:name w:val="toc 2"/>
    <w:next w:val="Style_2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index heading"/>
    <w:basedOn w:val="Style_8"/>
    <w:link w:val="Style_7_ch"/>
  </w:style>
  <w:style w:styleId="Style_7_ch" w:type="character">
    <w:name w:val="index heading"/>
    <w:basedOn w:val="Style_8_ch"/>
    <w:link w:val="Style_7"/>
  </w:style>
  <w:style w:styleId="Style_9" w:type="paragraph">
    <w:name w:val="toc 4"/>
    <w:next w:val="Style_2"/>
    <w:link w:val="Style_9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eading 7"/>
    <w:basedOn w:val="Style_2"/>
    <w:next w:val="Style_2"/>
    <w:link w:val="Style_10_ch"/>
    <w:uiPriority w:val="9"/>
    <w:qFormat/>
    <w:pPr>
      <w:widowControl w:val="1"/>
      <w:tabs>
        <w:tab w:leader="none" w:pos="708" w:val="clear"/>
        <w:tab w:leader="none" w:pos="3469" w:val="left"/>
      </w:tabs>
      <w:spacing w:after="60" w:before="240"/>
      <w:ind w:hanging="1296"/>
      <w:outlineLvl w:val="6"/>
    </w:pPr>
  </w:style>
  <w:style w:styleId="Style_10_ch" w:type="character">
    <w:name w:val="heading 7"/>
    <w:basedOn w:val="Style_2_ch"/>
    <w:link w:val="Style_10"/>
  </w:style>
  <w:style w:styleId="Style_11" w:type="paragraph">
    <w:name w:val="Body Text Indent"/>
    <w:basedOn w:val="Style_2"/>
    <w:link w:val="Style_11_ch"/>
    <w:pPr>
      <w:widowControl w:val="1"/>
      <w:spacing w:after="120" w:before="0"/>
      <w:ind w:firstLine="0"/>
    </w:pPr>
    <w:rPr>
      <w:sz w:val="24"/>
    </w:rPr>
  </w:style>
  <w:style w:styleId="Style_11_ch" w:type="character">
    <w:name w:val="Body Text Indent"/>
    <w:basedOn w:val="Style_2_ch"/>
    <w:link w:val="Style_11"/>
    <w:rPr>
      <w:sz w:val="24"/>
    </w:rPr>
  </w:style>
  <w:style w:styleId="Style_12" w:type="paragraph">
    <w:name w:val="toc 6"/>
    <w:next w:val="Style_2"/>
    <w:link w:val="Style_12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Основной текст с отступом Знак"/>
    <w:basedOn w:val="Style_5"/>
    <w:link w:val="Style_13_ch"/>
    <w:rPr>
      <w:sz w:val="24"/>
    </w:rPr>
  </w:style>
  <w:style w:styleId="Style_13_ch" w:type="character">
    <w:name w:val="Основной текст с отступом Знак"/>
    <w:basedOn w:val="Style_5_ch"/>
    <w:link w:val="Style_13"/>
    <w:rPr>
      <w:sz w:val="24"/>
    </w:rPr>
  </w:style>
  <w:style w:styleId="Style_14" w:type="paragraph">
    <w:name w:val="toc 7"/>
    <w:next w:val="Style_2"/>
    <w:link w:val="Style_14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caption"/>
    <w:basedOn w:val="Style_2"/>
    <w:link w:val="Style_15_ch"/>
    <w:pPr>
      <w:widowControl w:val="1"/>
      <w:spacing w:after="120" w:before="120"/>
      <w:ind/>
    </w:pPr>
    <w:rPr>
      <w:i w:val="1"/>
      <w:sz w:val="24"/>
    </w:rPr>
  </w:style>
  <w:style w:styleId="Style_15_ch" w:type="character">
    <w:name w:val="caption"/>
    <w:basedOn w:val="Style_2_ch"/>
    <w:link w:val="Style_15"/>
    <w:rPr>
      <w:i w:val="1"/>
      <w:sz w:val="24"/>
    </w:rPr>
  </w:style>
  <w:style w:styleId="Style_16" w:type="paragraph">
    <w:name w:val="Заголовок 3 Знак"/>
    <w:basedOn w:val="Style_5"/>
    <w:link w:val="Style_16_ch"/>
    <w:rPr>
      <w:rFonts w:asciiTheme="majorAscii" w:hAnsiTheme="majorHAnsi"/>
      <w:b w:val="1"/>
      <w:color w:themeColor="accent1" w:val="4F81BD"/>
    </w:rPr>
  </w:style>
  <w:style w:styleId="Style_16_ch" w:type="character">
    <w:name w:val="Заголовок 3 Знак"/>
    <w:basedOn w:val="Style_5_ch"/>
    <w:link w:val="Style_16"/>
    <w:rPr>
      <w:rFonts w:asciiTheme="majorAscii" w:hAnsiTheme="majorHAnsi"/>
      <w:b w:val="1"/>
      <w:color w:themeColor="accent1" w:val="4F81BD"/>
    </w:rPr>
  </w:style>
  <w:style w:styleId="Style_17" w:type="paragraph">
    <w:name w:val="Times 12"/>
    <w:basedOn w:val="Style_2"/>
    <w:link w:val="Style_17_ch"/>
    <w:pPr>
      <w:widowControl w:val="1"/>
      <w:ind w:firstLine="567"/>
    </w:pPr>
  </w:style>
  <w:style w:styleId="Style_17_ch" w:type="character">
    <w:name w:val="Times 12"/>
    <w:basedOn w:val="Style_2_ch"/>
    <w:link w:val="Style_17"/>
  </w:style>
  <w:style w:styleId="Style_18" w:type="paragraph">
    <w:name w:val="List Paragraph"/>
    <w:basedOn w:val="Style_2"/>
    <w:link w:val="Style_18_ch"/>
    <w:pPr>
      <w:widowControl w:val="1"/>
      <w:spacing w:after="0" w:before="0"/>
      <w:ind/>
      <w:contextualSpacing w:val="1"/>
    </w:pPr>
  </w:style>
  <w:style w:styleId="Style_18_ch" w:type="character">
    <w:name w:val="List Paragraph"/>
    <w:basedOn w:val="Style_2_ch"/>
    <w:link w:val="Style_18"/>
  </w:style>
  <w:style w:styleId="Style_19" w:type="paragraph">
    <w:name w:val="Balloon Text"/>
    <w:basedOn w:val="Style_2"/>
    <w:link w:val="Style_19_ch"/>
    <w:rPr>
      <w:rFonts w:ascii="Tahoma" w:hAnsi="Tahoma"/>
      <w:sz w:val="16"/>
    </w:rPr>
  </w:style>
  <w:style w:styleId="Style_19_ch" w:type="character">
    <w:name w:val="Balloon Text"/>
    <w:basedOn w:val="Style_2_ch"/>
    <w:link w:val="Style_19"/>
    <w:rPr>
      <w:rFonts w:ascii="Tahoma" w:hAnsi="Tahoma"/>
      <w:sz w:val="16"/>
    </w:rPr>
  </w:style>
  <w:style w:styleId="Style_20" w:type="paragraph">
    <w:name w:val="Заголовок 2 Знак"/>
    <w:basedOn w:val="Style_5"/>
    <w:link w:val="Style_20_ch"/>
    <w:rPr>
      <w:rFonts w:asciiTheme="majorAscii" w:hAnsiTheme="majorHAnsi"/>
      <w:b w:val="1"/>
      <w:color w:themeColor="accent1" w:val="4F81BD"/>
      <w:sz w:val="26"/>
    </w:rPr>
  </w:style>
  <w:style w:styleId="Style_20_ch" w:type="character">
    <w:name w:val="Заголовок 2 Знак"/>
    <w:basedOn w:val="Style_5_ch"/>
    <w:link w:val="Style_20"/>
    <w:rPr>
      <w:rFonts w:asciiTheme="majorAscii" w:hAnsiTheme="majorHAnsi"/>
      <w:b w:val="1"/>
      <w:color w:themeColor="accent1" w:val="4F81BD"/>
      <w:sz w:val="26"/>
    </w:rPr>
  </w:style>
  <w:style w:styleId="Style_21" w:type="paragraph">
    <w:name w:val="Endnote"/>
    <w:link w:val="Style_2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Endnote"/>
    <w:link w:val="Style_21"/>
    <w:rPr>
      <w:rFonts w:ascii="XO Thames" w:hAnsi="XO Thames"/>
      <w:sz w:val="22"/>
    </w:rPr>
  </w:style>
  <w:style w:styleId="Style_22" w:type="paragraph">
    <w:name w:val="heading 3"/>
    <w:basedOn w:val="Style_2"/>
    <w:next w:val="Style_2"/>
    <w:link w:val="Style_22_ch"/>
    <w:uiPriority w:val="9"/>
    <w:qFormat/>
    <w:pPr>
      <w:keepNext w:val="1"/>
      <w:keepLines w:val="1"/>
      <w:widowControl w:val="1"/>
      <w:spacing w:after="0"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22_ch" w:type="character">
    <w:name w:val="heading 3"/>
    <w:basedOn w:val="Style_2_ch"/>
    <w:link w:val="Style_22"/>
    <w:rPr>
      <w:rFonts w:asciiTheme="majorAscii" w:hAnsiTheme="majorHAnsi"/>
      <w:b w:val="1"/>
      <w:color w:themeColor="accent1" w:val="4F81BD"/>
    </w:rPr>
  </w:style>
  <w:style w:styleId="Style_23" w:type="paragraph">
    <w:name w:val="Body Text"/>
    <w:basedOn w:val="Style_2"/>
    <w:link w:val="Style_23_ch"/>
    <w:pPr>
      <w:widowControl w:val="1"/>
      <w:spacing w:after="140" w:before="0" w:line="276" w:lineRule="auto"/>
      <w:ind/>
    </w:pPr>
  </w:style>
  <w:style w:styleId="Style_23_ch" w:type="character">
    <w:name w:val="Body Text"/>
    <w:basedOn w:val="Style_2_ch"/>
    <w:link w:val="Style_23"/>
  </w:style>
  <w:style w:styleId="Style_24" w:type="paragraph">
    <w:name w:val="Заголовок 4 Знак"/>
    <w:basedOn w:val="Style_5"/>
    <w:link w:val="Style_24_ch"/>
    <w:rPr>
      <w:rFonts w:asciiTheme="majorAscii" w:hAnsiTheme="majorHAnsi"/>
      <w:b w:val="1"/>
      <w:i w:val="1"/>
      <w:color w:themeColor="accent1" w:val="4F81BD"/>
    </w:rPr>
  </w:style>
  <w:style w:styleId="Style_24_ch" w:type="character">
    <w:name w:val="Заголовок 4 Знак"/>
    <w:basedOn w:val="Style_5_ch"/>
    <w:link w:val="Style_24"/>
    <w:rPr>
      <w:rFonts w:asciiTheme="majorAscii" w:hAnsiTheme="majorHAnsi"/>
      <w:b w:val="1"/>
      <w:i w:val="1"/>
      <w:color w:themeColor="accent1" w:val="4F81BD"/>
    </w:rPr>
  </w:style>
  <w:style w:styleId="Style_25" w:type="paragraph">
    <w:name w:val="TOC Heading"/>
    <w:basedOn w:val="Style_26"/>
    <w:next w:val="Style_2"/>
    <w:link w:val="Style_25_ch"/>
    <w:pPr>
      <w:widowControl w:val="1"/>
      <w:spacing w:line="276" w:lineRule="auto"/>
      <w:ind/>
      <w:outlineLvl w:val="8"/>
    </w:pPr>
  </w:style>
  <w:style w:styleId="Style_25_ch" w:type="character">
    <w:name w:val="TOC Heading"/>
    <w:basedOn w:val="Style_26_ch"/>
    <w:link w:val="Style_25"/>
  </w:style>
  <w:style w:styleId="Style_27" w:type="paragraph">
    <w:name w:val="toc 3"/>
    <w:next w:val="Style_2"/>
    <w:link w:val="Style_27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7_ch" w:type="character">
    <w:name w:val="toc 3"/>
    <w:link w:val="Style_27"/>
    <w:rPr>
      <w:rFonts w:ascii="XO Thames" w:hAnsi="XO Thames"/>
      <w:sz w:val="28"/>
    </w:rPr>
  </w:style>
  <w:style w:styleId="Style_1" w:type="paragraph">
    <w:name w:val="Default"/>
    <w:link w:val="Style_1_ch"/>
    <w:pPr>
      <w:widowControl w:val="1"/>
      <w:spacing w:after="0" w:before="0"/>
      <w:ind w:firstLine="0"/>
    </w:pPr>
    <w:rPr>
      <w:rFonts w:ascii="Times New Roman" w:hAnsi="Times New Roman"/>
      <w:color w:val="000000"/>
      <w:sz w:val="24"/>
    </w:rPr>
  </w:style>
  <w:style w:styleId="Style_1_ch" w:type="character">
    <w:name w:val="Default"/>
    <w:link w:val="Style_1"/>
    <w:rPr>
      <w:rFonts w:ascii="Times New Roman" w:hAnsi="Times New Roman"/>
      <w:color w:val="000000"/>
      <w:sz w:val="24"/>
    </w:rPr>
  </w:style>
  <w:style w:styleId="Style_28" w:type="paragraph">
    <w:name w:val="ConsPlusNormal"/>
    <w:link w:val="Style_28_ch"/>
    <w:pPr>
      <w:widowControl w:val="0"/>
      <w:spacing w:after="0" w:before="0"/>
      <w:ind w:firstLine="0"/>
    </w:pPr>
    <w:rPr>
      <w:rFonts w:ascii="Calibri" w:hAnsi="Calibri"/>
      <w:color w:val="000000"/>
      <w:sz w:val="22"/>
    </w:rPr>
  </w:style>
  <w:style w:styleId="Style_28_ch" w:type="character">
    <w:name w:val="ConsPlusNormal"/>
    <w:link w:val="Style_28"/>
    <w:rPr>
      <w:rFonts w:ascii="Calibri" w:hAnsi="Calibri"/>
      <w:color w:val="000000"/>
      <w:sz w:val="22"/>
    </w:rPr>
  </w:style>
  <w:style w:styleId="Style_29" w:type="paragraph">
    <w:name w:val="Заголовок 5 Знак"/>
    <w:basedOn w:val="Style_5"/>
    <w:link w:val="Style_29_ch"/>
    <w:rPr>
      <w:b w:val="1"/>
      <w:i w:val="1"/>
      <w:sz w:val="26"/>
    </w:rPr>
  </w:style>
  <w:style w:styleId="Style_29_ch" w:type="character">
    <w:name w:val="Заголовок 5 Знак"/>
    <w:basedOn w:val="Style_5_ch"/>
    <w:link w:val="Style_29"/>
    <w:rPr>
      <w:b w:val="1"/>
      <w:i w:val="1"/>
      <w:sz w:val="26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30" w:type="paragraph">
    <w:name w:val="heading 5"/>
    <w:basedOn w:val="Style_2"/>
    <w:next w:val="Style_2"/>
    <w:link w:val="Style_30_ch"/>
    <w:uiPriority w:val="9"/>
    <w:qFormat/>
    <w:pPr>
      <w:keepNext w:val="1"/>
      <w:widowControl w:val="1"/>
      <w:ind/>
      <w:outlineLvl w:val="4"/>
    </w:pPr>
    <w:rPr>
      <w:b w:val="1"/>
      <w:i w:val="1"/>
    </w:rPr>
  </w:style>
  <w:style w:styleId="Style_30_ch" w:type="character">
    <w:name w:val="heading 5"/>
    <w:basedOn w:val="Style_2_ch"/>
    <w:link w:val="Style_30"/>
    <w:rPr>
      <w:b w:val="1"/>
      <w:i w:val="1"/>
    </w:rPr>
  </w:style>
  <w:style w:styleId="Style_31" w:type="paragraph">
    <w:name w:val="Содержимое врезки"/>
    <w:basedOn w:val="Style_2"/>
    <w:link w:val="Style_31_ch"/>
  </w:style>
  <w:style w:styleId="Style_31_ch" w:type="character">
    <w:name w:val="Содержимое врезки"/>
    <w:basedOn w:val="Style_2_ch"/>
    <w:link w:val="Style_31"/>
  </w:style>
  <w:style w:styleId="Style_26" w:type="paragraph">
    <w:name w:val="heading 1"/>
    <w:basedOn w:val="Style_2"/>
    <w:next w:val="Style_2"/>
    <w:link w:val="Style_26_ch"/>
    <w:uiPriority w:val="9"/>
    <w:qFormat/>
    <w:pPr>
      <w:keepNext w:val="1"/>
      <w:keepLines w:val="1"/>
      <w:widowControl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26_ch" w:type="character">
    <w:name w:val="heading 1"/>
    <w:basedOn w:val="Style_2_ch"/>
    <w:link w:val="Style_26"/>
    <w:rPr>
      <w:rFonts w:asciiTheme="majorAscii" w:hAnsiTheme="majorHAnsi"/>
      <w:b w:val="1"/>
      <w:color w:themeColor="accent1" w:themeShade="BF" w:val="376092"/>
      <w:sz w:val="28"/>
    </w:rPr>
  </w:style>
  <w:style w:styleId="Style_32" w:type="paragraph">
    <w:name w:val="List"/>
    <w:basedOn w:val="Style_23"/>
    <w:link w:val="Style_32_ch"/>
  </w:style>
  <w:style w:styleId="Style_32_ch" w:type="character">
    <w:name w:val="List"/>
    <w:basedOn w:val="Style_23_ch"/>
    <w:link w:val="Style_32"/>
  </w:style>
  <w:style w:styleId="Style_3" w:type="paragraph">
    <w:name w:val="Hyperlink"/>
    <w:basedOn w:val="Style_5"/>
    <w:link w:val="Style_3_ch"/>
    <w:rPr>
      <w:color w:themeColor="hyperlink" w:val="0000FF"/>
      <w:u w:val="single"/>
    </w:rPr>
  </w:style>
  <w:style w:styleId="Style_3_ch" w:type="character">
    <w:name w:val="Hyperlink"/>
    <w:basedOn w:val="Style_5_ch"/>
    <w:link w:val="Style_3"/>
    <w:rPr>
      <w:color w:themeColor="hyperlink" w:val="0000FF"/>
      <w:u w:val="single"/>
    </w:rPr>
  </w:style>
  <w:style w:styleId="Style_33" w:type="paragraph">
    <w:name w:val="Footnote"/>
    <w:link w:val="Style_3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3_ch" w:type="character">
    <w:name w:val="Footnote"/>
    <w:link w:val="Style_33"/>
    <w:rPr>
      <w:rFonts w:ascii="XO Thames" w:hAnsi="XO Thames"/>
      <w:sz w:val="22"/>
    </w:rPr>
  </w:style>
  <w:style w:styleId="Style_34" w:type="paragraph">
    <w:name w:val="heading 8"/>
    <w:basedOn w:val="Style_2"/>
    <w:next w:val="Style_2"/>
    <w:link w:val="Style_34_ch"/>
    <w:uiPriority w:val="9"/>
    <w:qFormat/>
    <w:pPr>
      <w:keepNext w:val="1"/>
      <w:widowControl w:val="1"/>
      <w:spacing w:line="360" w:lineRule="auto"/>
      <w:ind w:firstLine="0"/>
      <w:outlineLvl w:val="7"/>
    </w:pPr>
    <w:rPr>
      <w:b w:val="1"/>
    </w:rPr>
  </w:style>
  <w:style w:styleId="Style_34_ch" w:type="character">
    <w:name w:val="heading 8"/>
    <w:basedOn w:val="Style_2_ch"/>
    <w:link w:val="Style_34"/>
    <w:rPr>
      <w:b w:val="1"/>
    </w:rPr>
  </w:style>
  <w:style w:styleId="Style_35" w:type="paragraph">
    <w:name w:val="toc 1"/>
    <w:next w:val="Style_2"/>
    <w:link w:val="Style_3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5_ch" w:type="character">
    <w:name w:val="toc 1"/>
    <w:link w:val="Style_35"/>
    <w:rPr>
      <w:rFonts w:ascii="XO Thames" w:hAnsi="XO Thames"/>
      <w:b w:val="1"/>
      <w:sz w:val="28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toc 9"/>
    <w:next w:val="Style_2"/>
    <w:link w:val="Style_3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37_ch" w:type="character">
    <w:name w:val="toc 9"/>
    <w:link w:val="Style_37"/>
    <w:rPr>
      <w:rFonts w:ascii="XO Thames" w:hAnsi="XO Thames"/>
      <w:sz w:val="28"/>
    </w:rPr>
  </w:style>
  <w:style w:styleId="Style_8" w:type="paragraph">
    <w:name w:val="Заголовок (user)"/>
    <w:basedOn w:val="Style_2"/>
    <w:next w:val="Style_23"/>
    <w:link w:val="Style_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_ch" w:type="character">
    <w:name w:val="Заголовок (user)"/>
    <w:basedOn w:val="Style_2_ch"/>
    <w:link w:val="Style_8"/>
    <w:rPr>
      <w:rFonts w:ascii="Liberation Sans" w:hAnsi="Liberation Sans"/>
      <w:sz w:val="28"/>
    </w:rPr>
  </w:style>
  <w:style w:styleId="Style_38" w:type="paragraph">
    <w:name w:val="Указатель"/>
    <w:basedOn w:val="Style_2"/>
    <w:link w:val="Style_38_ch"/>
  </w:style>
  <w:style w:styleId="Style_38_ch" w:type="character">
    <w:name w:val="Указатель"/>
    <w:basedOn w:val="Style_2_ch"/>
    <w:link w:val="Style_38"/>
  </w:style>
  <w:style w:styleId="Style_39" w:type="paragraph">
    <w:name w:val="Содержимое врезки (user)"/>
    <w:basedOn w:val="Style_2"/>
    <w:link w:val="Style_39_ch"/>
  </w:style>
  <w:style w:styleId="Style_39_ch" w:type="character">
    <w:name w:val="Содержимое врезки (user)"/>
    <w:basedOn w:val="Style_2_ch"/>
    <w:link w:val="Style_39"/>
  </w:style>
  <w:style w:styleId="Style_40" w:type="paragraph">
    <w:name w:val="Обычный1"/>
    <w:link w:val="Style_40_ch"/>
    <w:rPr>
      <w:rFonts w:ascii="Times New Roman" w:hAnsi="Times New Roman"/>
      <w:color w:val="000000"/>
      <w:spacing w:val="0"/>
      <w:sz w:val="28"/>
    </w:rPr>
  </w:style>
  <w:style w:styleId="Style_40_ch" w:type="character">
    <w:name w:val="Обычный1"/>
    <w:link w:val="Style_40"/>
    <w:rPr>
      <w:rFonts w:ascii="Times New Roman" w:hAnsi="Times New Roman"/>
      <w:color w:val="000000"/>
      <w:spacing w:val="0"/>
      <w:sz w:val="28"/>
    </w:rPr>
  </w:style>
  <w:style w:styleId="Style_41" w:type="paragraph">
    <w:name w:val="toc 8"/>
    <w:next w:val="Style_2"/>
    <w:link w:val="Style_4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1_ch" w:type="character">
    <w:name w:val="toc 8"/>
    <w:link w:val="Style_41"/>
    <w:rPr>
      <w:rFonts w:ascii="XO Thames" w:hAnsi="XO Thames"/>
      <w:sz w:val="28"/>
    </w:rPr>
  </w:style>
  <w:style w:styleId="Style_42" w:type="paragraph">
    <w:name w:val="toc 5"/>
    <w:next w:val="Style_2"/>
    <w:link w:val="Style_4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2_ch" w:type="character">
    <w:name w:val="toc 5"/>
    <w:link w:val="Style_42"/>
    <w:rPr>
      <w:rFonts w:ascii="XO Thames" w:hAnsi="XO Thames"/>
      <w:sz w:val="28"/>
    </w:rPr>
  </w:style>
  <w:style w:styleId="Style_43" w:type="paragraph">
    <w:name w:val="Заголовок"/>
    <w:basedOn w:val="Style_2"/>
    <w:next w:val="Style_23"/>
    <w:link w:val="Style_4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3_ch" w:type="character">
    <w:name w:val="Заголовок"/>
    <w:basedOn w:val="Style_2_ch"/>
    <w:link w:val="Style_43"/>
    <w:rPr>
      <w:rFonts w:ascii="Liberation Sans" w:hAnsi="Liberation Sans"/>
      <w:sz w:val="28"/>
    </w:rPr>
  </w:style>
  <w:style w:styleId="Style_44" w:type="paragraph">
    <w:name w:val="Заголовок 7 Знак"/>
    <w:basedOn w:val="Style_5"/>
    <w:link w:val="Style_44_ch"/>
  </w:style>
  <w:style w:styleId="Style_44_ch" w:type="character">
    <w:name w:val="Заголовок 7 Знак"/>
    <w:basedOn w:val="Style_5_ch"/>
    <w:link w:val="Style_44"/>
  </w:style>
  <w:style w:styleId="Style_45" w:type="paragraph">
    <w:name w:val="Subtitle"/>
    <w:next w:val="Style_2"/>
    <w:link w:val="Style_4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5_ch" w:type="character">
    <w:name w:val="Subtitle"/>
    <w:link w:val="Style_45"/>
    <w:rPr>
      <w:rFonts w:ascii="XO Thames" w:hAnsi="XO Thames"/>
      <w:i w:val="1"/>
      <w:sz w:val="24"/>
    </w:rPr>
  </w:style>
  <w:style w:styleId="Style_46" w:type="paragraph">
    <w:name w:val="Заголовок 8 Знак"/>
    <w:basedOn w:val="Style_5"/>
    <w:link w:val="Style_46_ch"/>
    <w:rPr>
      <w:b w:val="1"/>
    </w:rPr>
  </w:style>
  <w:style w:styleId="Style_46_ch" w:type="character">
    <w:name w:val="Заголовок 8 Знак"/>
    <w:basedOn w:val="Style_5_ch"/>
    <w:link w:val="Style_46"/>
    <w:rPr>
      <w:b w:val="1"/>
    </w:rPr>
  </w:style>
  <w:style w:styleId="Style_47" w:type="paragraph">
    <w:name w:val="Title"/>
    <w:next w:val="Style_2"/>
    <w:link w:val="Style_4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7_ch" w:type="character">
    <w:name w:val="Title"/>
    <w:link w:val="Style_47"/>
    <w:rPr>
      <w:rFonts w:ascii="XO Thames" w:hAnsi="XO Thames"/>
      <w:b w:val="1"/>
      <w:caps w:val="1"/>
      <w:sz w:val="40"/>
    </w:rPr>
  </w:style>
  <w:style w:styleId="Style_48" w:type="paragraph">
    <w:name w:val="heading 4"/>
    <w:basedOn w:val="Style_2"/>
    <w:next w:val="Style_2"/>
    <w:link w:val="Style_48_ch"/>
    <w:uiPriority w:val="9"/>
    <w:qFormat/>
    <w:pPr>
      <w:keepNext w:val="1"/>
      <w:keepLines w:val="1"/>
      <w:widowControl w:val="1"/>
      <w:spacing w:after="0"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48_ch" w:type="character">
    <w:name w:val="heading 4"/>
    <w:basedOn w:val="Style_2_ch"/>
    <w:link w:val="Style_48"/>
    <w:rPr>
      <w:rFonts w:asciiTheme="majorAscii" w:hAnsiTheme="majorHAnsi"/>
      <w:b w:val="1"/>
      <w:i w:val="1"/>
      <w:color w:themeColor="accent1" w:val="4F81BD"/>
    </w:rPr>
  </w:style>
  <w:style w:styleId="Style_49" w:type="paragraph">
    <w:name w:val="Заголовок 1 Знак"/>
    <w:basedOn w:val="Style_5"/>
    <w:link w:val="Style_49_ch"/>
    <w:rPr>
      <w:rFonts w:asciiTheme="majorAscii" w:hAnsiTheme="majorHAnsi"/>
      <w:b w:val="1"/>
      <w:color w:themeColor="accent1" w:themeShade="BF" w:val="376092"/>
      <w:sz w:val="28"/>
    </w:rPr>
  </w:style>
  <w:style w:styleId="Style_49_ch" w:type="character">
    <w:name w:val="Заголовок 1 Знак"/>
    <w:basedOn w:val="Style_5_ch"/>
    <w:link w:val="Style_49"/>
    <w:rPr>
      <w:rFonts w:asciiTheme="majorAscii" w:hAnsiTheme="majorHAnsi"/>
      <w:b w:val="1"/>
      <w:color w:themeColor="accent1" w:themeShade="BF" w:val="376092"/>
      <w:sz w:val="28"/>
    </w:rPr>
  </w:style>
  <w:style w:styleId="Style_50" w:type="paragraph">
    <w:name w:val="heading 2"/>
    <w:basedOn w:val="Style_2"/>
    <w:next w:val="Style_2"/>
    <w:link w:val="Style_50_ch"/>
    <w:uiPriority w:val="9"/>
    <w:qFormat/>
    <w:pPr>
      <w:keepNext w:val="1"/>
      <w:keepLines w:val="1"/>
      <w:widowControl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</w:rPr>
  </w:style>
  <w:style w:styleId="Style_50_ch" w:type="character">
    <w:name w:val="heading 2"/>
    <w:basedOn w:val="Style_2_ch"/>
    <w:link w:val="Style_50"/>
    <w:rPr>
      <w:rFonts w:asciiTheme="majorAscii" w:hAnsiTheme="majorHAnsi"/>
      <w:b w:val="1"/>
      <w:color w:themeColor="accent1" w:val="4F81BD"/>
    </w:rPr>
  </w:style>
  <w:style w:styleId="Style_51" w:type="paragraph">
    <w:name w:val="Указатель (user)"/>
    <w:basedOn w:val="Style_2"/>
    <w:link w:val="Style_51_ch"/>
  </w:style>
  <w:style w:styleId="Style_51_ch" w:type="character">
    <w:name w:val="Указатель (user)"/>
    <w:basedOn w:val="Style_2_ch"/>
    <w:link w:val="Style_51"/>
  </w:style>
  <w:style w:styleId="Style_52" w:type="paragraph">
    <w:name w:val="heading 6"/>
    <w:basedOn w:val="Style_2"/>
    <w:next w:val="Style_2"/>
    <w:link w:val="Style_52_ch"/>
    <w:uiPriority w:val="9"/>
    <w:qFormat/>
    <w:pPr>
      <w:keepNext w:val="1"/>
      <w:widowControl w:val="1"/>
      <w:spacing w:line="360" w:lineRule="auto"/>
      <w:ind w:firstLine="567"/>
      <w:outlineLvl w:val="5"/>
    </w:pPr>
    <w:rPr>
      <w:i w:val="1"/>
    </w:rPr>
  </w:style>
  <w:style w:styleId="Style_52_ch" w:type="character">
    <w:name w:val="heading 6"/>
    <w:basedOn w:val="Style_2_ch"/>
    <w:link w:val="Style_52"/>
    <w:rPr>
      <w:i w:val="1"/>
    </w:rPr>
  </w:style>
  <w:style w:styleId="Style_53" w:type="table">
    <w:name w:val="Table Grid"/>
    <w:basedOn w:val="Style_5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2026-02-05T06:55:21Z</dcterms:created>
  <dcterms:modified xsi:type="dcterms:W3CDTF">2026-02-26T18:47:05Z</dcterms:modified>
</cp:coreProperties>
</file>