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"/>
        <w:widowControl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Информируем Вас о том, что ПАО «Ростелеком» проводит анализ рынка на </w:t>
      </w:r>
      <w:r>
        <w:rPr/>
        <w:t xml:space="preserve"> предоставление услуги наружного видеонаблюдения с передачей видеопотока в государственную информационную систему АПК Безопасный город. </w:t>
      </w:r>
    </w:p>
    <w:p>
      <w:pPr>
        <w:pStyle w:val="Default1"/>
        <w:widowControl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sz w:val="24"/>
        </w:rPr>
        <w:t>.</w:t>
      </w:r>
    </w:p>
    <w:p>
      <w:pPr>
        <w:pStyle w:val="Default1"/>
        <w:widowControl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sz w:val="24"/>
        </w:rPr>
        <w:t>Просим вас предоставить технико-коммерческое предложение для запланированной закупки «</w:t>
      </w:r>
      <w:r>
        <w:rPr/>
        <w:t>Предоставление услуги наружного видеонаблюдения с передачей видеопотока в государственную информационную систему АПК Безопасный город</w:t>
      </w:r>
      <w:r>
        <w:rPr>
          <w:sz w:val="24"/>
        </w:rPr>
        <w:t>».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widowControl/>
        <w:jc w:val="end"/>
        <w:rPr>
          <w:rFonts w:ascii="Times New Roman" w:hAnsi="Times New Roman"/>
          <w:sz w:val="24"/>
        </w:rPr>
      </w:pPr>
      <w:r>
        <w:rPr>
          <w:sz w:val="24"/>
        </w:rPr>
        <w:t xml:space="preserve">Таблица 1. Общие условия </w:t>
      </w:r>
    </w:p>
    <w:p>
      <w:pPr>
        <w:pStyle w:val="Normal"/>
        <w:widowControl/>
        <w:jc w:val="end"/>
        <w:rPr>
          <w:rFonts w:ascii="Times New Roman" w:hAnsi="Times New Roman"/>
          <w:sz w:val="24"/>
        </w:rPr>
      </w:pPr>
      <w:r>
        <w:rPr>
          <w:sz w:val="24"/>
        </w:rPr>
      </w:r>
    </w:p>
    <w:tbl>
      <w:tblPr>
        <w:tblStyle w:val="Style_3"/>
        <w:tblpPr w:vertAnchor="text" w:horzAnchor="margin" w:tblpXSpec="left" w:leftFromText="180" w:rightFromText="180" w:tblpY="-78"/>
        <w:tblW w:w="145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76"/>
        <w:gridCol w:w="3642"/>
        <w:gridCol w:w="1842"/>
      </w:tblGrid>
      <w:tr>
        <w:trPr/>
        <w:tc>
          <w:tcPr>
            <w:tcW w:w="9076" w:type="dxa"/>
            <w:tcBorders/>
          </w:tcPr>
          <w:p>
            <w:pPr>
              <w:pStyle w:val="Normal"/>
              <w:widowControl/>
              <w:spacing w:lineRule="auto" w:line="240"/>
              <w:ind w:hanging="0" w:start="0" w:end="0"/>
              <w:rPr>
                <w:rFonts w:ascii="Times New Roman" w:hAnsi="Times New Roman"/>
                <w:i/>
                <w:i/>
                <w:sz w:val="24"/>
              </w:rPr>
            </w:pPr>
            <w:r>
              <w:rPr>
                <w:b/>
                <w:spacing w:val="0"/>
                <w:kern w:val="0"/>
                <w:sz w:val="24"/>
                <w:szCs w:val="20"/>
              </w:rPr>
              <w:t>Требования к потенциальным  участникам</w:t>
            </w:r>
          </w:p>
        </w:tc>
        <w:tc>
          <w:tcPr>
            <w:tcW w:w="3642" w:type="dxa"/>
            <w:tcBorders/>
          </w:tcPr>
          <w:p>
            <w:pPr>
              <w:pStyle w:val="Normal"/>
              <w:widowControl/>
              <w:spacing w:lineRule="auto" w:line="240"/>
              <w:ind w:hanging="0" w:start="0" w:end="0"/>
              <w:rPr>
                <w:rFonts w:ascii="Times New Roman" w:hAnsi="Times New Roman"/>
                <w:i/>
                <w:i/>
                <w:sz w:val="24"/>
              </w:rPr>
            </w:pPr>
            <w:r>
              <w:rPr>
                <w:b/>
                <w:spacing w:val="0"/>
                <w:kern w:val="0"/>
                <w:sz w:val="24"/>
                <w:szCs w:val="20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/>
              <w:ind w:hanging="0" w:start="0" w:end="0"/>
              <w:rPr>
                <w:rFonts w:ascii="Times New Roman" w:hAnsi="Times New Roman"/>
                <w:i/>
                <w:i/>
                <w:sz w:val="24"/>
              </w:rPr>
            </w:pPr>
            <w:r>
              <w:rPr>
                <w:b/>
                <w:spacing w:val="0"/>
                <w:kern w:val="0"/>
                <w:sz w:val="24"/>
                <w:szCs w:val="20"/>
              </w:rPr>
              <w:t>Сроки предоставления информации, до</w:t>
            </w:r>
          </w:p>
        </w:tc>
      </w:tr>
      <w:tr>
        <w:trPr/>
        <w:tc>
          <w:tcPr>
            <w:tcW w:w="9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i/>
                <w:i/>
              </w:rPr>
            </w:pPr>
            <w:r>
              <w:rPr>
                <w:i/>
                <w:color w:val="000000"/>
                <w:spacing w:val="0"/>
                <w:kern w:val="0"/>
                <w:sz w:val="26"/>
                <w:szCs w:val="20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i/>
                <w:i/>
              </w:rPr>
            </w:pPr>
            <w:r>
              <w:rPr>
                <w:i/>
                <w:color w:val="000000"/>
                <w:spacing w:val="0"/>
                <w:kern w:val="0"/>
                <w:sz w:val="26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i/>
                <w:i/>
              </w:rPr>
            </w:pPr>
            <w:r>
              <w:rPr>
                <w:i/>
                <w:color w:val="000000"/>
                <w:spacing w:val="0"/>
                <w:kern w:val="0"/>
                <w:sz w:val="26"/>
                <w:szCs w:val="20"/>
              </w:rPr>
              <w:t>04/03</w:t>
            </w:r>
            <w:r>
              <w:rPr>
                <w:i/>
                <w:color w:val="000000"/>
                <w:spacing w:val="0"/>
                <w:kern w:val="0"/>
                <w:sz w:val="26"/>
                <w:szCs w:val="20"/>
              </w:rPr>
              <w:t>.2026 1</w:t>
            </w:r>
            <w:r>
              <w:rPr>
                <w:i/>
                <w:color w:val="000000"/>
                <w:spacing w:val="0"/>
                <w:kern w:val="0"/>
                <w:sz w:val="26"/>
                <w:szCs w:val="20"/>
              </w:rPr>
              <w:t>7</w:t>
            </w:r>
            <w:r>
              <w:rPr>
                <w:i/>
                <w:color w:val="000000"/>
                <w:spacing w:val="0"/>
                <w:kern w:val="0"/>
                <w:sz w:val="26"/>
                <w:szCs w:val="20"/>
              </w:rPr>
              <w:t>:00 МСК</w:t>
            </w:r>
          </w:p>
        </w:tc>
      </w:tr>
    </w:tbl>
    <w:p>
      <w:pPr>
        <w:pStyle w:val="Normal"/>
        <w:widowControl/>
        <w:jc w:val="end"/>
        <w:rPr>
          <w:rFonts w:ascii="Times New Roman" w:hAnsi="Times New Roman"/>
          <w:sz w:val="24"/>
        </w:rPr>
      </w:pPr>
      <w:r/>
      <w:r>
        <w:rPr>
          <w:sz w:val="24"/>
        </w:rPr>
        <w:t>Таблица 2. Закупаемые товары, работы, услуги*</w:t>
      </w:r>
    </w:p>
    <w:tbl>
      <w:tblPr>
        <w:tblW w:w="14570" w:type="dxa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7"/>
        <w:gridCol w:w="2306"/>
        <w:gridCol w:w="1755"/>
        <w:gridCol w:w="3036"/>
        <w:gridCol w:w="2027"/>
        <w:gridCol w:w="1394"/>
        <w:gridCol w:w="1814"/>
        <w:gridCol w:w="1709"/>
      </w:tblGrid>
      <w:tr>
        <w:trPr/>
        <w:tc>
          <w:tcPr>
            <w:tcW w:w="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 xml:space="preserve">№ </w:t>
            </w:r>
            <w:r>
              <w:rPr>
                <w:b/>
                <w:color w:val="000000"/>
                <w:spacing w:val="0"/>
                <w:sz w:val="22"/>
              </w:rPr>
              <w:t>п/п</w:t>
            </w:r>
          </w:p>
        </w:tc>
        <w:tc>
          <w:tcPr>
            <w:tcW w:w="2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>Наименование товара,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>работы, услуги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>Назначение товара,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>работы, услуги</w:t>
            </w:r>
          </w:p>
        </w:tc>
        <w:tc>
          <w:tcPr>
            <w:tcW w:w="3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0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>Количество товара, объем работ, услуг</w:t>
            </w:r>
          </w:p>
        </w:tc>
        <w:tc>
          <w:tcPr>
            <w:tcW w:w="1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pacing w:val="0"/>
                <w:sz w:val="22"/>
              </w:rPr>
              <w:t>(если предметом закупки является поставка товара/ПО)</w:t>
            </w:r>
          </w:p>
          <w:p>
            <w:pPr>
              <w:pStyle w:val="Normal"/>
              <w:widowControl/>
              <w:spacing w:lineRule="auto" w:line="240" w:before="0" w:after="0"/>
              <w:ind w:firstLine="709" w:start="0" w:end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>Номер реестровой записи поставляемого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pacing w:val="0"/>
                <w:sz w:val="22"/>
              </w:rPr>
              <w:t>товара/ПО</w:t>
            </w:r>
            <w:r>
              <w:rPr>
                <w:rStyle w:val="FootnoteReference"/>
                <w:b/>
                <w:color w:val="000000"/>
                <w:spacing w:val="0"/>
                <w:sz w:val="22"/>
                <w:vertAlign w:val="superscript"/>
              </w:rPr>
              <w:footnoteReference w:id="2"/>
            </w:r>
            <w:r>
              <w:rPr>
                <w:b/>
                <w:color w:val="000000"/>
                <w:spacing w:val="0"/>
                <w:sz w:val="22"/>
              </w:rPr>
              <w:t xml:space="preserve"> </w:t>
            </w:r>
            <w:r>
              <w:rPr>
                <w:i/>
                <w:color w:val="FF0000"/>
                <w:spacing w:val="0"/>
                <w:sz w:val="22"/>
              </w:rPr>
              <w:t>(если предметом закупки является поставка товара/ПО)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67" w:start="0" w:end="0"/>
              <w:jc w:val="both"/>
              <w:rPr>
                <w:rFonts w:ascii="Times New Roman" w:hAnsi="Times New Roman"/>
                <w:color w:val="000000"/>
                <w:spacing w:val="0"/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Поставка коммутаторов для Сахалинского филиала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Обозначить в ТКП стоимость поставки оборудования, согласно прилагаемому техническому заданию.</w:t>
            </w:r>
          </w:p>
        </w:tc>
        <w:tc>
          <w:tcPr>
            <w:tcW w:w="3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Оплата осуществляется Заказчиком в следующем порядке: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sz w:val="20"/>
              </w:rPr>
            </w:pPr>
            <w:r>
              <w:rPr>
                <w:color w:val="000000"/>
                <w:spacing w:val="0"/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</w:t>
            </w:r>
            <w:r>
              <w:rPr>
                <w:color w:val="000000"/>
                <w:spacing w:val="0"/>
                <w:sz w:val="26"/>
              </w:rPr>
              <w:t>Поставщика</w:t>
            </w:r>
            <w:r>
              <w:rPr>
                <w:color w:val="000000"/>
                <w:spacing w:val="0"/>
                <w:sz w:val="24"/>
              </w:rPr>
              <w:t xml:space="preserve"> в течение 45 (сорок пять)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Поставщика в течение 7 (Семи) рабочих дней.</w:t>
            </w:r>
            <w:r>
              <w:rPr>
                <w:color w:val="000000"/>
                <w:spacing w:val="0"/>
                <w:sz w:val="20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Гарантийный срок</w:t>
            </w:r>
            <w:r>
              <w:rPr>
                <w:color w:val="000000"/>
                <w:spacing w:val="0"/>
                <w:sz w:val="24"/>
              </w:rPr>
              <w:t>: не менее 12 (двенадцати) месяцев с момента поставки товара.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Место поставки товара</w:t>
            </w:r>
            <w:r>
              <w:rPr>
                <w:b/>
                <w:color w:val="000000"/>
                <w:spacing w:val="0"/>
                <w:sz w:val="24"/>
              </w:rPr>
              <w:t xml:space="preserve">: </w:t>
            </w:r>
            <w:r>
              <w:rPr>
                <w:color w:val="000000"/>
                <w:spacing w:val="0"/>
                <w:sz w:val="24"/>
              </w:rPr>
              <w:t>Сахалинская область, г. Южно-Сахалинск, ул. Пуркаева, 78.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Срок поставки товара:</w:t>
            </w:r>
            <w:r>
              <w:rPr>
                <w:color w:val="000000"/>
                <w:spacing w:val="0"/>
                <w:sz w:val="24"/>
              </w:rPr>
              <w:t xml:space="preserve"> </w:t>
            </w:r>
            <w:r>
              <w:rPr>
                <w:color w:val="000000"/>
                <w:spacing w:val="0"/>
                <w:sz w:val="24"/>
              </w:rPr>
              <w:t>В течении 40 рабочих дней с момента подписания Договора.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Обеспечение исполнения контракта</w:t>
            </w:r>
            <w:r>
              <w:rPr>
                <w:b/>
                <w:color w:val="000000"/>
                <w:spacing w:val="0"/>
                <w:sz w:val="24"/>
              </w:rPr>
              <w:t xml:space="preserve"> – </w:t>
            </w:r>
            <w:r>
              <w:rPr>
                <w:b w:val="false"/>
                <w:color w:val="000000"/>
                <w:spacing w:val="0"/>
                <w:sz w:val="24"/>
              </w:rPr>
              <w:t>1</w:t>
            </w:r>
            <w:r>
              <w:rPr>
                <w:color w:val="000000"/>
                <w:spacing w:val="0"/>
                <w:sz w:val="24"/>
              </w:rPr>
              <w:t xml:space="preserve"> %.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0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В соответствии с Техническим заданием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Указано в шаблоне ТКП</w:t>
            </w:r>
          </w:p>
        </w:tc>
        <w:tc>
          <w:tcPr>
            <w:tcW w:w="1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color w:val="000000"/>
                <w:spacing w:val="0"/>
                <w:sz w:val="26"/>
              </w:rPr>
            </w:pPr>
            <w:r>
              <w:rPr>
                <w:color w:val="000000"/>
                <w:spacing w:val="0"/>
                <w:sz w:val="24"/>
              </w:rPr>
              <w:t>Указано в шаблоне ТКП</w:t>
            </w:r>
          </w:p>
        </w:tc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color w:val="000000"/>
                <w:spacing w:val="0"/>
                <w:sz w:val="26"/>
              </w:rPr>
            </w:pPr>
            <w:r>
              <w:rPr>
                <w:color w:val="000000"/>
                <w:spacing w:val="0"/>
                <w:sz w:val="24"/>
              </w:rPr>
              <w:t>Указано в шаблоне ТКП</w:t>
            </w:r>
          </w:p>
        </w:tc>
      </w:tr>
    </w:tbl>
    <w:p>
      <w:pPr>
        <w:pStyle w:val="Normal"/>
        <w:widowControl/>
        <w:spacing w:before="0" w:after="0"/>
        <w:ind w:hanging="0" w:start="1069" w:end="0"/>
        <w:contextualSpacing/>
        <w:rPr>
          <w:rFonts w:ascii="Times New Roman" w:hAnsi="Times New Roman"/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widowControl/>
        <w:spacing w:lineRule="auto" w:line="360"/>
        <w:ind w:firstLine="567" w:start="0" w:end="0"/>
        <w:jc w:val="start"/>
        <w:rPr>
          <w:rFonts w:ascii="Times New Roman" w:hAnsi="Times New Roman"/>
          <w:sz w:val="24"/>
        </w:rPr>
      </w:pPr>
      <w:r>
        <w:rPr>
          <w:sz w:val="24"/>
        </w:rPr>
        <w:t xml:space="preserve">Приложение (формы документов, которые должны заполнить потенциальные участники): </w:t>
      </w:r>
    </w:p>
    <w:p>
      <w:pPr>
        <w:pStyle w:val="Normal"/>
        <w:widowControl/>
        <w:spacing w:lineRule="auto" w:line="360"/>
        <w:ind w:firstLine="567" w:start="0" w:end="0"/>
        <w:jc w:val="start"/>
        <w:rPr>
          <w:rFonts w:ascii="Times New Roman" w:hAnsi="Times New Roman"/>
          <w:sz w:val="24"/>
        </w:rPr>
      </w:pPr>
      <w:r>
        <w:rPr>
          <w:sz w:val="24"/>
        </w:rPr>
        <w:t>1.</w:t>
        <w:tab/>
        <w:t>анкета участника;</w:t>
      </w:r>
    </w:p>
    <w:p>
      <w:pPr>
        <w:pStyle w:val="Normal"/>
        <w:widowControl/>
        <w:spacing w:lineRule="auto" w:line="360"/>
        <w:ind w:firstLine="567" w:start="0" w:end="0"/>
        <w:jc w:val="start"/>
        <w:rPr>
          <w:rFonts w:ascii="Times New Roman" w:hAnsi="Times New Roman"/>
          <w:sz w:val="24"/>
        </w:rPr>
      </w:pPr>
      <w:r>
        <w:rPr>
          <w:sz w:val="24"/>
        </w:rPr>
        <w:t>2.</w:t>
        <w:tab/>
        <w:t>технико-коммерческое предложение;</w:t>
      </w:r>
    </w:p>
    <w:p>
      <w:pPr>
        <w:pStyle w:val="Normal"/>
        <w:widowControl/>
        <w:spacing w:lineRule="auto" w:line="360"/>
        <w:ind w:firstLine="567" w:start="0" w:end="0"/>
        <w:jc w:val="start"/>
        <w:rPr>
          <w:rFonts w:ascii="Times New Roman" w:hAnsi="Times New Roman"/>
          <w:sz w:val="24"/>
        </w:rPr>
      </w:pPr>
      <w:r>
        <w:rPr>
          <w:sz w:val="24"/>
        </w:rPr>
        <w:t>3.</w:t>
        <w:tab/>
        <w:t>Техническое задание;</w:t>
      </w:r>
    </w:p>
    <w:p>
      <w:pPr>
        <w:pStyle w:val="Normal"/>
        <w:widowControl/>
        <w:spacing w:lineRule="auto" w:line="360"/>
        <w:ind w:firstLine="567" w:start="0" w:end="0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Default1"/>
        <w:widowControl/>
        <w:ind w:firstLine="709" w:start="0" w:end="0"/>
        <w:jc w:val="both"/>
        <w:rPr/>
      </w:pPr>
      <w:r>
        <w:rPr>
          <w:color w:val="000000"/>
          <w:sz w:val="24"/>
        </w:rPr>
        <w:t xml:space="preserve">В случае вашей заинтересованности просим направить предложения </w:t>
      </w:r>
      <w:r>
        <w:rPr>
          <w:b/>
          <w:color w:val="000000"/>
          <w:sz w:val="24"/>
        </w:rPr>
        <w:t>до 1</w:t>
      </w:r>
      <w:r>
        <w:rPr>
          <w:b/>
          <w:color w:val="000000"/>
          <w:sz w:val="24"/>
        </w:rPr>
        <w:t>7</w:t>
      </w:r>
      <w:r>
        <w:rPr>
          <w:b/>
          <w:color w:val="000000"/>
          <w:sz w:val="24"/>
        </w:rPr>
        <w:t xml:space="preserve">-00 </w:t>
      </w:r>
      <w:r>
        <w:rPr>
          <w:b/>
          <w:color w:val="000000"/>
          <w:sz w:val="24"/>
        </w:rPr>
        <w:t>4 марта</w:t>
      </w:r>
      <w:r>
        <w:rPr>
          <w:b/>
          <w:color w:val="000000"/>
          <w:sz w:val="24"/>
        </w:rPr>
        <w:t xml:space="preserve"> 2026 года</w:t>
      </w:r>
      <w:r>
        <w:rPr>
          <w:b/>
          <w:sz w:val="24"/>
        </w:rPr>
        <w:t xml:space="preserve"> включительно</w:t>
      </w:r>
      <w:r>
        <w:rPr>
          <w:sz w:val="24"/>
        </w:rPr>
        <w:t xml:space="preserve"> по электронной почте g.burkaeva@volga.rt.ru  или на электронной торговой площадке </w:t>
      </w:r>
      <w:r>
        <w:rPr/>
        <w:t>АО «Российский аукционный дом»,</w:t>
      </w:r>
      <w:r>
        <w:rPr>
          <w:sz w:val="24"/>
        </w:rPr>
        <w:t xml:space="preserve"> находящейся по адресу </w:t>
      </w:r>
      <w:hyperlink r:id="rId2">
        <w:r>
          <w:rPr>
            <w:rStyle w:val="Style1"/>
          </w:rPr>
          <w:t>https://lot-online.ru</w:t>
        </w:r>
      </w:hyperlink>
      <w:r>
        <w:rPr>
          <w:sz w:val="24"/>
        </w:rPr>
        <w:t>. В теме письма указать: «RFI на У</w:t>
      </w:r>
      <w:r>
        <w:rPr/>
        <w:t>слуги наружного видеонаблюдения с передачей видеопотока в ГИС АПК Безопасный город</w:t>
      </w:r>
      <w:r>
        <w:rPr>
          <w:sz w:val="24"/>
        </w:rPr>
        <w:t>».</w:t>
      </w:r>
    </w:p>
    <w:p>
      <w:pPr>
        <w:pStyle w:val="Normal"/>
        <w:widowControl/>
        <w:spacing w:lineRule="auto" w:line="360"/>
        <w:ind w:firstLine="567" w:start="0" w:end="0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color w:val="000000"/>
          <w:sz w:val="24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>
      <w:pPr>
        <w:pStyle w:val="Normal"/>
        <w:widowControl/>
        <w:spacing w:lineRule="auto" w:line="360"/>
        <w:ind w:hanging="0" w:start="0" w:end="0"/>
        <w:rPr>
          <w:rFonts w:ascii="Times New Roman" w:hAnsi="Times New Roman"/>
          <w:sz w:val="24"/>
        </w:rPr>
      </w:pPr>
      <w:r>
        <w:rPr>
          <w:sz w:val="24"/>
        </w:rPr>
      </w:r>
    </w:p>
    <w:sectPr>
      <w:footnotePr>
        <w:numFmt w:val="decimal"/>
      </w:footnotePr>
      <w:type w:val="nextPage"/>
      <w:pgSz w:orient="landscape" w:w="16838" w:h="11906"/>
      <w:pgMar w:left="1134" w:right="1134" w:gutter="0" w:header="0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1"/>
        <w:widowControl/>
        <w:jc w:val="both"/>
        <w:rPr/>
      </w:pPr>
      <w:r>
        <w:rPr>
          <w:rStyle w:val="Style10"/>
        </w:rPr>
        <w:footnoteRef/>
      </w:r>
      <w:r>
        <w:rPr/>
        <w:t xml:space="preserve"> </w:t>
      </w:r>
      <w:r>
        <w:rPr/>
        <w:t>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color w:val="000000"/>
        <w:sz w:val="26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 w:asciiTheme="majorAscii" w:hAnsiTheme="majorHAnsi"/>
      <w:b/>
      <w:color w:themeColor="accent1" w:themeShade="bf" w:val="376092"/>
      <w:sz w:val="28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widowControl/>
      <w:spacing w:before="200" w:after="0"/>
      <w:outlineLvl w:val="1"/>
    </w:pPr>
    <w:rPr>
      <w:rFonts w:ascii="Cambria" w:hAnsi="Cambria" w:asciiTheme="majorAscii" w:hAnsiTheme="majorHAnsi"/>
      <w:b/>
      <w:color w:themeColor="accent1" w:val="4F81BD"/>
    </w:rPr>
  </w:style>
  <w:style w:type="paragraph" w:styleId="Heading3">
    <w:name w:val="heading 3"/>
    <w:basedOn w:val="Normal"/>
    <w:next w:val="Normal"/>
    <w:uiPriority w:val="9"/>
    <w:qFormat/>
    <w:pPr>
      <w:keepNext w:val="true"/>
      <w:keepLines/>
      <w:widowControl/>
      <w:spacing w:before="200" w:after="0"/>
      <w:outlineLvl w:val="2"/>
    </w:pPr>
    <w:rPr>
      <w:rFonts w:ascii="Cambria" w:hAnsi="Cambria" w:asciiTheme="majorAscii" w:hAnsiTheme="majorHAnsi"/>
      <w:b/>
      <w:color w:themeColor="accent1" w:val="4F81BD"/>
    </w:rPr>
  </w:style>
  <w:style w:type="paragraph" w:styleId="Heading4">
    <w:name w:val="heading 4"/>
    <w:basedOn w:val="Normal"/>
    <w:next w:val="Normal"/>
    <w:uiPriority w:val="9"/>
    <w:qFormat/>
    <w:pPr>
      <w:keepNext w:val="true"/>
      <w:keepLines/>
      <w:widowControl/>
      <w:spacing w:before="200" w:after="0"/>
      <w:outlineLvl w:val="3"/>
    </w:pPr>
    <w:rPr>
      <w:rFonts w:ascii="Cambria" w:hAnsi="Cambria" w:asciiTheme="majorAscii" w:hAnsiTheme="majorHAnsi"/>
      <w:b/>
      <w:i/>
      <w:color w:themeColor="accent1" w:val="4F81BD"/>
    </w:rPr>
  </w:style>
  <w:style w:type="paragraph" w:styleId="Heading5">
    <w:name w:val="heading 5"/>
    <w:basedOn w:val="Normal"/>
    <w:next w:val="Normal"/>
    <w:uiPriority w:val="9"/>
    <w:qFormat/>
    <w:pPr>
      <w:keepNext w:val="true"/>
      <w:widowControl/>
      <w:outlineLvl w:val="4"/>
    </w:pPr>
    <w:rPr>
      <w:b/>
      <w:i/>
    </w:rPr>
  </w:style>
  <w:style w:type="paragraph" w:styleId="Heading6">
    <w:name w:val="heading 6"/>
    <w:basedOn w:val="Normal"/>
    <w:next w:val="Normal"/>
    <w:uiPriority w:val="9"/>
    <w:qFormat/>
    <w:pPr>
      <w:keepNext w:val="true"/>
      <w:widowControl/>
      <w:spacing w:lineRule="auto" w:line="360"/>
      <w:ind w:firstLine="567"/>
      <w:outlineLvl w:val="5"/>
    </w:pPr>
    <w:rPr>
      <w:i/>
    </w:rPr>
  </w:style>
  <w:style w:type="paragraph" w:styleId="Heading7">
    <w:name w:val="heading 7"/>
    <w:basedOn w:val="Normal"/>
    <w:next w:val="Normal"/>
    <w:uiPriority w:val="9"/>
    <w:qFormat/>
    <w:pPr>
      <w:widowControl/>
      <w:tabs>
        <w:tab w:val="clear" w:pos="708"/>
        <w:tab w:val="left" w:pos="3469" w:leader="none"/>
      </w:tabs>
      <w:spacing w:before="240" w:after="60"/>
      <w:ind w:hanging="1296"/>
      <w:outlineLvl w:val="6"/>
    </w:pPr>
    <w:rPr/>
  </w:style>
  <w:style w:type="paragraph" w:styleId="Heading8">
    <w:name w:val="heading 8"/>
    <w:basedOn w:val="Normal"/>
    <w:next w:val="Normal"/>
    <w:uiPriority w:val="9"/>
    <w:qFormat/>
    <w:pPr>
      <w:keepNext w:val="true"/>
      <w:widowControl/>
      <w:spacing w:lineRule="auto" w:line="360"/>
      <w:ind w:hanging="0"/>
      <w:outlineLvl w:val="7"/>
    </w:pPr>
    <w:rPr>
      <w:b/>
    </w:rPr>
  </w:style>
  <w:style w:type="character" w:styleId="Style6">
    <w:name w:val="Заголовок"/>
    <w:link w:val="12"/>
    <w:qFormat/>
    <w:rPr>
      <w:rFonts w:ascii="Liberation Sans" w:hAnsi="Liberation San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ing71">
    <w:name w:val="Heading 71"/>
    <w:qFormat/>
    <w:rPr/>
  </w:style>
  <w:style w:type="character" w:styleId="Textbody">
    <w:name w:val="Text body"/>
    <w:qFormat/>
    <w:rPr/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5">
    <w:name w:val="Заголовок 5 Знак"/>
    <w:basedOn w:val="DefaultParagraphFont"/>
    <w:link w:val="51"/>
    <w:qFormat/>
    <w:rPr>
      <w:b/>
      <w:i/>
      <w:sz w:val="26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7">
    <w:name w:val="Указатель"/>
    <w:link w:val="13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Cambria" w:hAnsi="Cambria" w:asciiTheme="majorAscii" w:hAnsiTheme="majorHAnsi"/>
      <w:b/>
      <w:color w:themeColor="accent1" w:val="4F81BD"/>
    </w:rPr>
  </w:style>
  <w:style w:type="character" w:styleId="DefaultParagraphFont">
    <w:name w:val="Default Paragraph Font"/>
    <w:link w:val="DefaultParagraphFont1"/>
    <w:qFormat/>
    <w:rPr/>
  </w:style>
  <w:style w:type="character" w:styleId="1">
    <w:name w:val="Заголовок 1 Знак"/>
    <w:basedOn w:val="DefaultParagraphFont"/>
    <w:link w:val="111"/>
    <w:qFormat/>
    <w:rPr>
      <w:rFonts w:ascii="Cambria" w:hAnsi="Cambria" w:asciiTheme="majorAscii" w:hAnsiTheme="majorHAnsi"/>
      <w:b/>
      <w:color w:themeColor="accent1" w:themeShade="bf" w:val="376092"/>
      <w:sz w:val="28"/>
    </w:rPr>
  </w:style>
  <w:style w:type="character" w:styleId="Style8">
    <w:name w:val="Основной текст с отступом Знак"/>
    <w:basedOn w:val="DefaultParagraphFont"/>
    <w:link w:val="14"/>
    <w:qFormat/>
    <w:rPr>
      <w:sz w:val="24"/>
    </w:rPr>
  </w:style>
  <w:style w:type="character" w:styleId="8">
    <w:name w:val="Заголовок 8 Знак"/>
    <w:basedOn w:val="DefaultParagraphFont"/>
    <w:link w:val="81"/>
    <w:qFormat/>
    <w:rPr>
      <w:b/>
    </w:rPr>
  </w:style>
  <w:style w:type="character" w:styleId="Style9">
    <w:name w:val="Содержимое врезки"/>
    <w:link w:val="15"/>
    <w:qFormat/>
    <w:rPr/>
  </w:style>
  <w:style w:type="character" w:styleId="ConsPlusNormal">
    <w:name w:val="ConsPlusNormal"/>
    <w:link w:val="ConsPlusNormal1"/>
    <w:qFormat/>
    <w:rPr>
      <w:rFonts w:ascii="Calibri" w:hAnsi="Calibri"/>
      <w:color w:val="000000"/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4">
    <w:name w:val="Заголовок 4 Знак"/>
    <w:basedOn w:val="DefaultParagraphFont"/>
    <w:link w:val="41"/>
    <w:qFormat/>
    <w:rPr>
      <w:rFonts w:ascii="Cambria" w:hAnsi="Cambria" w:asciiTheme="majorAscii" w:hAnsiTheme="majorHAnsi"/>
      <w:b/>
      <w:i/>
      <w:color w:themeColor="accent1" w:val="4F81BD"/>
    </w:rPr>
  </w:style>
  <w:style w:type="character" w:styleId="11">
    <w:name w:val="Обычный1"/>
    <w:link w:val="112"/>
    <w:qFormat/>
    <w:rPr>
      <w:rFonts w:ascii="Times New Roman" w:hAnsi="Times New Roman"/>
      <w:color w:val="000000"/>
      <w:spacing w:val="0"/>
      <w:sz w:val="28"/>
    </w:rPr>
  </w:style>
  <w:style w:type="character" w:styleId="ListParagraph">
    <w:name w:val="List Paragraph"/>
    <w:link w:val="ListParagraph1"/>
    <w:qFormat/>
    <w:rPr/>
  </w:style>
  <w:style w:type="character" w:styleId="Heading51">
    <w:name w:val="Heading 51"/>
    <w:qFormat/>
    <w:rPr>
      <w:b/>
      <w:i/>
    </w:rPr>
  </w:style>
  <w:style w:type="character" w:styleId="7">
    <w:name w:val="Заголовок 7 Знак"/>
    <w:basedOn w:val="DefaultParagraphFont"/>
    <w:link w:val="71"/>
    <w:qFormat/>
    <w:rPr/>
  </w:style>
  <w:style w:type="character" w:styleId="Heading11">
    <w:name w:val="Heading 11"/>
    <w:qFormat/>
    <w:rPr>
      <w:rFonts w:ascii="Cambria" w:hAnsi="Cambria" w:asciiTheme="majorAscii" w:hAnsiTheme="majorHAnsi"/>
      <w:b/>
      <w:color w:themeColor="accent1" w:themeShade="bf" w:val="376092"/>
      <w:sz w:val="28"/>
    </w:rPr>
  </w:style>
  <w:style w:type="character" w:styleId="List1">
    <w:name w:val="List1"/>
    <w:basedOn w:val="Textbody"/>
    <w:qFormat/>
    <w:rPr/>
  </w:style>
  <w:style w:type="character" w:styleId="ContentsHeading">
    <w:name w:val="Contents Heading"/>
    <w:basedOn w:val="Heading11"/>
    <w:qFormat/>
    <w:rPr/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ing81">
    <w:name w:val="Heading 81"/>
    <w:qFormat/>
    <w:rPr>
      <w:b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IndexHeading1">
    <w:name w:val="Index Heading1"/>
    <w:basedOn w:val="Style6"/>
    <w:qFormat/>
    <w:rPr/>
  </w:style>
  <w:style w:type="character" w:styleId="Caption1">
    <w:name w:val="Caption1"/>
    <w:qFormat/>
    <w:rPr>
      <w:i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6">
    <w:name w:val="Заголовок 6 Знак"/>
    <w:basedOn w:val="DefaultParagraphFont"/>
    <w:link w:val="61"/>
    <w:qFormat/>
    <w:rPr>
      <w:i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2">
    <w:name w:val="Заголовок 2 Знак"/>
    <w:basedOn w:val="DefaultParagraphFont"/>
    <w:link w:val="21"/>
    <w:qFormat/>
    <w:rPr>
      <w:rFonts w:ascii="Cambria" w:hAnsi="Cambria" w:asciiTheme="majorAscii" w:hAnsiTheme="majorHAnsi"/>
      <w:b/>
      <w:color w:themeColor="accent1" w:val="4F81BD"/>
      <w:sz w:val="26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Times12">
    <w:name w:val="Times 12"/>
    <w:link w:val="Times121"/>
    <w:qFormat/>
    <w:rPr/>
  </w:style>
  <w:style w:type="character" w:styleId="Textbodyindent">
    <w:name w:val="Text body indent"/>
    <w:qFormat/>
    <w:rPr>
      <w:sz w:val="24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Cambria" w:hAnsi="Cambria" w:asciiTheme="majorAscii" w:hAnsiTheme="majorHAnsi"/>
      <w:b/>
      <w:i/>
      <w:color w:themeColor="accent1" w:val="4F81BD"/>
    </w:rPr>
  </w:style>
  <w:style w:type="character" w:styleId="Heading21">
    <w:name w:val="Heading 21"/>
    <w:qFormat/>
    <w:rPr>
      <w:rFonts w:ascii="Cambria" w:hAnsi="Cambria" w:asciiTheme="majorAscii" w:hAnsiTheme="majorHAnsi"/>
      <w:b/>
      <w:color w:themeColor="accent1" w:val="4F81BD"/>
    </w:rPr>
  </w:style>
  <w:style w:type="character" w:styleId="3">
    <w:name w:val="Заголовок 3 Знак"/>
    <w:basedOn w:val="DefaultParagraphFont"/>
    <w:link w:val="31"/>
    <w:qFormat/>
    <w:rPr>
      <w:rFonts w:ascii="Cambria" w:hAnsi="Cambria" w:asciiTheme="majorAscii" w:hAnsiTheme="majorHAnsi"/>
      <w:b/>
      <w:color w:themeColor="accent1" w:val="4F81BD"/>
    </w:rPr>
  </w:style>
  <w:style w:type="character" w:styleId="Heading61">
    <w:name w:val="Heading 61"/>
    <w:qFormat/>
    <w:rPr>
      <w:i/>
    </w:rPr>
  </w:style>
  <w:style w:type="character" w:styleId="Style10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>
    <w:name w:val="Символ концевой сноски"/>
    <w:qFormat/>
    <w:rPr/>
  </w:style>
  <w:style w:type="paragraph" w:styleId="12">
    <w:name w:val="Заголовок1"/>
    <w:basedOn w:val="Normal"/>
    <w:next w:val="BodyText"/>
    <w:link w:val="Style6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  <w:sz w:val="24"/>
    </w:rPr>
  </w:style>
  <w:style w:type="paragraph" w:styleId="13">
    <w:name w:val="Указатель1"/>
    <w:basedOn w:val="Normal"/>
    <w:link w:val="Style7"/>
    <w:qFormat/>
    <w:pPr/>
    <w:rPr/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51">
    <w:name w:val="Заголовок 5 Знак1"/>
    <w:basedOn w:val="DefaultParagraphFont1"/>
    <w:link w:val="5"/>
    <w:qFormat/>
    <w:pPr/>
    <w:rPr>
      <w:b/>
      <w:i/>
      <w:sz w:val="26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">
    <w:name w:val="Указатель (user)"/>
    <w:basedOn w:val="Normal"/>
    <w:qFormat/>
    <w:pPr/>
    <w:rPr/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111">
    <w:name w:val="Заголовок 1 Знак1"/>
    <w:basedOn w:val="DefaultParagraphFont1"/>
    <w:link w:val="1"/>
    <w:qFormat/>
    <w:pPr/>
    <w:rPr>
      <w:rFonts w:ascii="Cambria" w:hAnsi="Cambria" w:asciiTheme="majorAscii" w:hAnsiTheme="majorHAnsi"/>
      <w:b/>
      <w:color w:themeColor="accent1" w:themeShade="bf" w:val="376092"/>
      <w:sz w:val="28"/>
    </w:rPr>
  </w:style>
  <w:style w:type="paragraph" w:styleId="14">
    <w:name w:val="Основной текст с отступом Знак1"/>
    <w:basedOn w:val="DefaultParagraphFont1"/>
    <w:link w:val="Style8"/>
    <w:qFormat/>
    <w:pPr/>
    <w:rPr>
      <w:sz w:val="24"/>
    </w:rPr>
  </w:style>
  <w:style w:type="paragraph" w:styleId="81">
    <w:name w:val="Заголовок 8 Знак1"/>
    <w:basedOn w:val="DefaultParagraphFont1"/>
    <w:link w:val="8"/>
    <w:qFormat/>
    <w:pPr/>
    <w:rPr>
      <w:b/>
    </w:rPr>
  </w:style>
  <w:style w:type="paragraph" w:styleId="user1">
    <w:name w:val="Содержимое врезки (user)"/>
    <w:basedOn w:val="Normal"/>
    <w:qFormat/>
    <w:pPr/>
    <w:rPr/>
  </w:style>
  <w:style w:type="paragraph" w:styleId="ConsPlusNormal1">
    <w:name w:val="ConsPlusNormal1"/>
    <w:link w:val="ConsPlusNormal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41">
    <w:name w:val="Заголовок 4 Знак1"/>
    <w:basedOn w:val="DefaultParagraphFont1"/>
    <w:link w:val="4"/>
    <w:qFormat/>
    <w:pPr/>
    <w:rPr>
      <w:rFonts w:ascii="Cambria" w:hAnsi="Cambria" w:asciiTheme="majorAscii" w:hAnsiTheme="majorHAnsi"/>
      <w:b/>
      <w:i/>
      <w:color w:themeColor="accent1" w:val="4F81BD"/>
    </w:rPr>
  </w:style>
  <w:style w:type="paragraph" w:styleId="112">
    <w:name w:val="Обычный11"/>
    <w:link w:val="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0"/>
      <w:contextualSpacing/>
    </w:pPr>
    <w:rPr/>
  </w:style>
  <w:style w:type="paragraph" w:styleId="71">
    <w:name w:val="Заголовок 7 Знак1"/>
    <w:basedOn w:val="DefaultParagraphFont1"/>
    <w:link w:val="7"/>
    <w:qFormat/>
    <w:pPr/>
    <w:rPr/>
  </w:style>
  <w:style w:type="paragraph" w:styleId="IndexHeading">
    <w:name w:val="index heading"/>
    <w:basedOn w:val="12"/>
    <w:pPr/>
    <w:rPr/>
  </w:style>
  <w:style w:type="paragraph" w:styleId="TOCHeading">
    <w:name w:val="TOC Heading"/>
    <w:basedOn w:val="Heading1"/>
    <w:next w:val="Normal"/>
    <w:qFormat/>
    <w:pPr>
      <w:widowControl/>
      <w:spacing w:lineRule="auto" w:line="276"/>
      <w:outlineLvl w:val="8"/>
    </w:pPr>
    <w:rPr/>
  </w:style>
  <w:style w:type="paragraph" w:styleId="Internetlink">
    <w:name w:val="Internet link"/>
    <w:basedOn w:val="DefaultParagraphFont1"/>
    <w:qFormat/>
    <w:pPr/>
    <w:rPr>
      <w:color w:themeColor="hyperlink" w:val="0000FF"/>
      <w:u w:val="single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2">
    <w:name w:val="Колонтитулы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Содержимое врезки1"/>
    <w:basedOn w:val="Normal"/>
    <w:link w:val="Style9"/>
    <w:qFormat/>
    <w:pPr/>
    <w:rPr/>
  </w:style>
  <w:style w:type="paragraph" w:styleId="61">
    <w:name w:val="Заголовок 6 Знак1"/>
    <w:basedOn w:val="DefaultParagraphFont1"/>
    <w:link w:val="6"/>
    <w:qFormat/>
    <w:pPr/>
    <w:rPr>
      <w:i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Заголовок (user)"/>
    <w:basedOn w:val="Normal"/>
    <w:next w:val="BodyText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">
    <w:name w:val="Заголовок 2 Знак1"/>
    <w:basedOn w:val="DefaultParagraphFont1"/>
    <w:link w:val="2"/>
    <w:qFormat/>
    <w:pPr/>
    <w:rPr>
      <w:rFonts w:ascii="Cambria" w:hAnsi="Cambria" w:asciiTheme="majorAscii" w:hAnsiTheme="majorHAnsi"/>
      <w:b/>
      <w:color w:themeColor="accent1" w:val="4F81BD"/>
      <w:sz w:val="26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mes121">
    <w:name w:val="Times 121"/>
    <w:basedOn w:val="Normal"/>
    <w:link w:val="Times12"/>
    <w:qFormat/>
    <w:pPr>
      <w:widowControl/>
      <w:ind w:firstLine="567"/>
    </w:pPr>
    <w:rPr/>
  </w:style>
  <w:style w:type="paragraph" w:styleId="BodyTextIndent">
    <w:name w:val="Body Text Indent"/>
    <w:basedOn w:val="Normal"/>
    <w:pPr>
      <w:widowControl/>
      <w:spacing w:before="0" w:after="120"/>
      <w:ind w:hanging="0"/>
    </w:pPr>
    <w:rPr>
      <w:sz w:val="24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31">
    <w:name w:val="Заголовок 3 Знак1"/>
    <w:basedOn w:val="DefaultParagraphFont1"/>
    <w:link w:val="3"/>
    <w:qFormat/>
    <w:pPr/>
    <w:rPr>
      <w:rFonts w:ascii="Cambria" w:hAnsi="Cambria" w:asciiTheme="majorAscii" w:hAnsiTheme="majorHAnsi"/>
      <w:b/>
      <w:color w:themeColor="accent1" w:val="4F81BD"/>
    </w:rPr>
  </w:style>
  <w:style w:type="paragraph" w:styleId="FootnoteText">
    <w:name w:val="footnote text"/>
    <w:basedOn w:val="Normal"/>
    <w:pPr/>
    <w:rPr/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54">
    <w:name w:val="Table Grid"/>
    <w:basedOn w:val="Style_3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LibreOffice/25.8.0.4$Linux_X86_64 LibreOffice_project/48f00303701489684e67c38c28aff00cd5929e67</Application>
  <AppVersion>15.0000</AppVersion>
  <Pages>3</Pages>
  <Words>517</Words>
  <Characters>3672</Characters>
  <CharactersWithSpaces>4156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2026-02-05T06:55:21Z</dcterms:created>
  <dc:creator/>
  <dc:description/>
  <dc:language>ru-RU</dc:language>
  <cp:lastModifiedBy/>
  <dcterms:modified xsi:type="dcterms:W3CDTF">2026-03-02T10:21:43Z</dcterms:modified>
  <cp:revision>1</cp:revision>
  <dc:subject/>
  <dc:title/>
</cp:coreProperties>
</file>