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sdt>
      <w:sdtPr>
        <w:docPartObj>
          <w:docPartGallery w:val="Cover Pages"/>
          <w:docPartUnique w:val="true"/>
        </w:docPartObj>
        <w:id w:val="1593358495"/>
      </w:sdtPr>
      <w:sdtContent>
        <w:p>
          <w:pPr>
            <w:pStyle w:val="Normal"/>
            <w:widowControl w:val="false"/>
            <w:tabs>
              <w:tab w:val="clear" w:pos="708"/>
              <w:tab w:val="left" w:pos="1134" w:leader="none"/>
            </w:tabs>
            <w:ind w:firstLine="567"/>
            <w:jc w:val="center"/>
            <w:rPr>
              <w:b/>
              <w:caps/>
              <w:sz w:val="23"/>
              <w:szCs w:val="23"/>
            </w:rPr>
          </w:pPr>
          <w:r>
            <w:rPr>
              <w:b/>
              <w:caps/>
              <w:sz w:val="23"/>
              <w:szCs w:val="23"/>
            </w:rPr>
          </w:r>
          <w:bookmarkStart w:id="0" w:name="_GoBack"/>
          <w:bookmarkStart w:id="1" w:name="_GoBack"/>
          <w:bookmarkEnd w:id="1"/>
        </w:p>
        <w:p>
          <w:pPr>
            <w:pStyle w:val="Normal"/>
            <w:widowControl w:val="false"/>
            <w:tabs>
              <w:tab w:val="clear" w:pos="708"/>
              <w:tab w:val="left" w:pos="1134" w:leader="none"/>
            </w:tabs>
            <w:ind w:firstLine="567"/>
            <w:jc w:val="center"/>
            <w:rPr>
              <w:b/>
              <w:caps/>
              <w:sz w:val="23"/>
              <w:szCs w:val="23"/>
            </w:rPr>
          </w:pPr>
          <w:r>
            <w:rPr>
              <w:b/>
              <w:caps/>
              <w:sz w:val="23"/>
              <w:szCs w:val="23"/>
            </w:rPr>
          </w:r>
        </w:p>
        <w:p>
          <w:pPr>
            <w:pStyle w:val="Normal"/>
            <w:widowControl w:val="false"/>
            <w:tabs>
              <w:tab w:val="clear" w:pos="708"/>
              <w:tab w:val="left" w:pos="1134" w:leader="none"/>
            </w:tabs>
            <w:ind w:firstLine="567"/>
            <w:jc w:val="center"/>
            <w:rPr>
              <w:b/>
              <w:caps/>
              <w:sz w:val="23"/>
              <w:szCs w:val="23"/>
            </w:rPr>
          </w:pPr>
          <w:r>
            <w:rPr>
              <w:b/>
              <w:caps/>
              <w:sz w:val="23"/>
              <w:szCs w:val="23"/>
            </w:rPr>
            <w:t>ТЕХНИЧЕСКОЕ ЗАДАНИЕ</w:t>
          </w:r>
        </w:p>
        <w:p>
          <w:pPr>
            <w:pStyle w:val="Normal"/>
            <w:widowControl w:val="false"/>
            <w:tabs>
              <w:tab w:val="clear" w:pos="708"/>
              <w:tab w:val="left" w:pos="1134" w:leader="none"/>
            </w:tabs>
            <w:ind w:firstLine="567"/>
            <w:jc w:val="center"/>
            <w:rPr>
              <w:b/>
              <w:caps/>
              <w:sz w:val="23"/>
              <w:szCs w:val="23"/>
            </w:rPr>
          </w:pPr>
          <w:r>
            <w:rPr>
              <w:b/>
              <w:caps/>
              <w:sz w:val="23"/>
              <w:szCs w:val="23"/>
            </w:rPr>
          </w:r>
        </w:p>
        <w:p>
          <w:pPr>
            <w:pStyle w:val="Style23"/>
            <w:keepNext w:val="false"/>
            <w:widowControl w:val="false"/>
            <w:tabs>
              <w:tab w:val="clear" w:pos="708"/>
              <w:tab w:val="left" w:pos="1134" w:leader="none"/>
            </w:tabs>
            <w:spacing w:lineRule="auto" w:line="240" w:before="0" w:after="0"/>
            <w:ind w:firstLine="567"/>
            <w:rPr>
              <w:rFonts w:cs="Times New Roman"/>
              <w:b/>
              <w:sz w:val="23"/>
              <w:szCs w:val="23"/>
            </w:rPr>
          </w:pPr>
          <w:r>
            <w:rPr>
              <w:rFonts w:cs="Times New Roman"/>
              <w:sz w:val="23"/>
              <w:szCs w:val="23"/>
            </w:rPr>
            <w:t>на оказание услуг по техническому сопровождению специального программного обеспечения центра обработки вызовов (ЦОВ) и резервного центра обработки вызовов (РЦОВ) Автоматизированная информационная система «Система взаимодействия экстренных оперативных служб при вызовах по единому номеру «112» в Республике Тыва»</w:t>
          </w:r>
        </w:p>
        <w:p>
          <w:pPr>
            <w:pStyle w:val="Style23"/>
            <w:keepNext w:val="false"/>
            <w:widowControl w:val="false"/>
            <w:tabs>
              <w:tab w:val="clear" w:pos="708"/>
              <w:tab w:val="left" w:pos="1134" w:leader="none"/>
            </w:tabs>
            <w:spacing w:lineRule="auto" w:line="240" w:before="0" w:after="0"/>
            <w:ind w:firstLine="567"/>
            <w:jc w:val="center"/>
            <w:rPr>
              <w:rFonts w:cs="Times New Roman"/>
              <w:b/>
              <w:sz w:val="23"/>
              <w:szCs w:val="23"/>
            </w:rPr>
          </w:pPr>
          <w:r>
            <w:rPr>
              <w:rFonts w:cs="Times New Roman"/>
              <w:b/>
              <w:sz w:val="23"/>
              <w:szCs w:val="23"/>
            </w:rPr>
          </w:r>
        </w:p>
        <w:p>
          <w:pPr>
            <w:pStyle w:val="Style23"/>
            <w:keepNext w:val="false"/>
            <w:widowControl w:val="false"/>
            <w:tabs>
              <w:tab w:val="clear" w:pos="708"/>
              <w:tab w:val="left" w:pos="1134" w:leader="none"/>
            </w:tabs>
            <w:spacing w:lineRule="auto" w:line="240" w:before="0" w:after="0"/>
            <w:ind w:firstLine="567"/>
            <w:jc w:val="center"/>
            <w:rPr>
              <w:rFonts w:cs="Times New Roman"/>
              <w:b/>
              <w:sz w:val="23"/>
              <w:szCs w:val="23"/>
            </w:rPr>
          </w:pPr>
          <w:r>
            <w:rPr>
              <w:rFonts w:cs="Times New Roman"/>
              <w:b/>
              <w:sz w:val="23"/>
              <w:szCs w:val="23"/>
            </w:rPr>
          </w:r>
        </w:p>
        <w:p>
          <w:pPr>
            <w:pStyle w:val="Style23"/>
            <w:keepNext w:val="false"/>
            <w:widowControl w:val="false"/>
            <w:tabs>
              <w:tab w:val="clear" w:pos="708"/>
              <w:tab w:val="left" w:pos="1134" w:leader="none"/>
            </w:tabs>
            <w:spacing w:lineRule="auto" w:line="240" w:before="0" w:after="0"/>
            <w:ind w:firstLine="567"/>
            <w:jc w:val="center"/>
            <w:rPr>
              <w:rFonts w:cs="Times New Roman"/>
              <w:b/>
              <w:sz w:val="23"/>
              <w:szCs w:val="23"/>
            </w:rPr>
          </w:pPr>
          <w:r>
            <w:rPr>
              <w:rFonts w:cs="Times New Roman"/>
              <w:b/>
              <w:sz w:val="23"/>
              <w:szCs w:val="23"/>
            </w:rPr>
          </w:r>
        </w:p>
        <w:p>
          <w:pPr>
            <w:pStyle w:val="Normal"/>
            <w:rPr>
              <w:sz w:val="23"/>
              <w:szCs w:val="23"/>
            </w:rPr>
          </w:pPr>
          <w:r>
            <w:rPr>
              <w:sz w:val="23"/>
              <w:szCs w:val="23"/>
            </w:rPr>
          </w:r>
          <w:r>
            <w:br w:type="page"/>
          </w:r>
        </w:p>
        <w:p>
          <w:pPr>
            <w:pStyle w:val="Heading1"/>
            <w:numPr>
              <w:ilvl w:val="0"/>
              <w:numId w:val="0"/>
            </w:numPr>
            <w:spacing w:lineRule="auto" w:line="240" w:before="0" w:after="0"/>
            <w:ind w:hanging="0" w:start="709"/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Определения, обозначения и сокращения</w:t>
          </w:r>
        </w:p>
        <w:p>
          <w:pPr>
            <w:pStyle w:val="Normal"/>
            <w:widowControl w:val="false"/>
            <w:tabs>
              <w:tab w:val="clear" w:pos="708"/>
              <w:tab w:val="left" w:pos="1134" w:leader="none"/>
            </w:tabs>
            <w:ind w:firstLine="567"/>
            <w:jc w:val="both"/>
            <w:rPr>
              <w:sz w:val="23"/>
              <w:szCs w:val="23"/>
            </w:rPr>
          </w:pPr>
          <w:r>
            <w:rPr>
              <w:sz w:val="23"/>
              <w:szCs w:val="23"/>
            </w:rPr>
            <w:t>Перечень принятых сокращений приведён в таблице:</w:t>
          </w:r>
        </w:p>
        <w:p>
          <w:pPr>
            <w:pStyle w:val="Caption"/>
            <w:keepNext w:val="false"/>
            <w:widowControl w:val="false"/>
            <w:tabs>
              <w:tab w:val="clear" w:pos="708"/>
              <w:tab w:val="left" w:pos="1134" w:leader="none"/>
            </w:tabs>
            <w:spacing w:lineRule="auto" w:line="240" w:before="0" w:after="0"/>
            <w:ind w:firstLine="567"/>
            <w:jc w:val="end"/>
            <w:outlineLvl w:val="9"/>
            <w:rPr>
              <w:rFonts w:cs="Times New Roman"/>
              <w:sz w:val="23"/>
              <w:szCs w:val="23"/>
            </w:rPr>
          </w:pPr>
          <w:r>
            <w:rPr>
              <w:rFonts w:cs="Times New Roman"/>
              <w:sz w:val="23"/>
              <w:szCs w:val="23"/>
            </w:rPr>
            <w:t xml:space="preserve">Таблица </w:t>
          </w:r>
          <w:r>
            <w:rPr>
              <w:rFonts w:cs="Times New Roman"/>
              <w:sz w:val="23"/>
              <w:szCs w:val="23"/>
            </w:rPr>
            <w:fldChar w:fldCharType="begin"/>
          </w:r>
          <w:r>
            <w:rPr>
              <w:sz w:val="23"/>
              <w:szCs w:val="23"/>
              <w:rFonts w:cs="Times New Roman"/>
            </w:rPr>
            <w:instrText xml:space="preserve"> SEQ Таблица \* ARABIC </w:instrText>
          </w:r>
          <w:r>
            <w:rPr>
              <w:sz w:val="23"/>
              <w:szCs w:val="23"/>
              <w:rFonts w:cs="Times New Roman"/>
            </w:rPr>
            <w:fldChar w:fldCharType="separate"/>
          </w:r>
          <w:r>
            <w:rPr>
              <w:sz w:val="23"/>
              <w:szCs w:val="23"/>
              <w:rFonts w:cs="Times New Roman"/>
            </w:rPr>
            <w:t>1</w:t>
          </w:r>
          <w:r>
            <w:rPr>
              <w:sz w:val="23"/>
              <w:szCs w:val="23"/>
              <w:rFonts w:cs="Times New Roman"/>
            </w:rPr>
            <w:fldChar w:fldCharType="end"/>
          </w:r>
          <w:r>
            <w:rPr>
              <w:rFonts w:cs="Times New Roman"/>
              <w:sz w:val="23"/>
              <w:szCs w:val="23"/>
            </w:rPr>
            <w:t xml:space="preserve"> – Перечень принятых сокращений</w:t>
          </w:r>
        </w:p>
      </w:sdtContent>
    </w:sdt>
    <w:tbl>
      <w:tblPr>
        <w:tblStyle w:val="afd"/>
        <w:tblW w:w="5000" w:type="pct"/>
        <w:jc w:val="start"/>
        <w:tblInd w:w="0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val="04a0" w:noHBand="0" w:noVBand="1" w:firstColumn="1" w:lastRow="0" w:lastColumn="0" w:firstRow="1"/>
      </w:tblPr>
      <w:tblGrid>
        <w:gridCol w:w="2146"/>
        <w:gridCol w:w="7918"/>
      </w:tblGrid>
      <w:tr>
        <w:trPr>
          <w:tblHeader w:val="true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6" w:type="dxa"/>
            <w:tcBorders/>
            <w:vAlign w:val="center"/>
          </w:tcPr>
          <w:p>
            <w:pPr>
              <w:pStyle w:val="Style26"/>
              <w:keepNext w:val="true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bidi="ar-SA"/>
              </w:rPr>
              <w:t>Сокращение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keepNext w:val="true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bidi="ar-SA"/>
              </w:rPr>
              <w:t>Расшифровка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АРМ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Автоматизированное рабочее место системы 112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АИС Система-112,</w:t>
            </w:r>
          </w:p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Система-112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 xml:space="preserve">Автоматизированная информационная система «Система взаимодействия экстренных оперативных служб при вызовах по единому номеру «112» </w:t>
            </w:r>
          </w:p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в Республике Тыва»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АТС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Автоматическая телефонная станция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ГИС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Геоинформационная система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ДДС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Дежурно-диспетчерская служба экстренных оперативных служб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Единая дежурно-диспетчерская служба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МО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Муниципальные образования Республики Тыва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МНИС ГЛОНАСС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Многоуровневая навигационно-информационная система мониторинга транспортных средств МЧС России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Региональный ЦУКС МЧС России</w:t>
            </w:r>
          </w:p>
        </w:tc>
        <w:tc>
          <w:tcPr>
            <w:tcW w:w="7918" w:type="dxa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Тыва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Отчетный период</w:t>
            </w:r>
          </w:p>
        </w:tc>
        <w:tc>
          <w:tcPr>
            <w:tcW w:w="7918" w:type="dxa"/>
            <w:tcBorders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Отчетным периодом оказания услуг является – 1 (один) календарный месяц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ПО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Программное обеспечение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ПТК УД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Программно-технический комплекс удаленного доступа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ПК АДИС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Программный комплекс автоматизации диспетчерской службы скорой медицинской помощи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РЦОВ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Резервный центр обработки вызовов административного центра Республики Тыва, г. Кызыл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СПО-112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start="64"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Специальное программное обеспечение, подлежащее техническому сопровождению в рамках оказания услуг по настоящему Техническому заданию в составе: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ind w:hanging="0" w:start="64"/>
              <w:contextualSpacing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Программное обеспечение «Интеграционно-аналитическая сервисная платформа ПРОТЕЙ», IASP PROTEI. Правообладатель ООО «НТЦ ПРОТЕЙ» (ИНН 7825483961) в составе программных компонентов (модулей), указанных в пункте 1.1. настоящего Технического задания;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pacing w:before="0" w:after="0"/>
              <w:ind w:hanging="142" w:start="209"/>
              <w:contextualSpacing/>
              <w:jc w:val="both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ПО </w:t>
            </w:r>
            <w:r>
              <w:rPr>
                <w:kern w:val="0"/>
                <w:sz w:val="23"/>
                <w:szCs w:val="23"/>
                <w:lang w:val="en-US" w:bidi="ar-SA"/>
              </w:rPr>
              <w:t xml:space="preserve">Call </w:t>
            </w:r>
            <w:r>
              <w:rPr>
                <w:kern w:val="0"/>
                <w:sz w:val="23"/>
                <w:szCs w:val="23"/>
                <w:lang w:val="ru-RU" w:bidi="ar-SA"/>
              </w:rPr>
              <w:t>центра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СУИ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Система управления инцидентами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СОДЧ ИСОД МВД России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Сервис обеспечения деятельности дежурных частей информационно-аналитического обеспечения деятельности МВД России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ТЗ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Техническое задание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ТСМН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Технические средства обработки информации о месте нахождения пользовательского оборудования, с которого были осуществлен вызов или передача сообщения о происшествии по единому номеру вызова экстренных оперативных служб «112»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ТСКС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Технические средства обработки информации о месте нахождения пользовательского оборудования, с которого была осуществлена передача короткого текстового сообщения о происшествии по единому номеру вызова экстренных оперативных служб «112»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ТФОП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Телефонная сеть общего пользования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УКИО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 xml:space="preserve">Унифицированная карточка информационного обмена системы обеспечения вызова экстренных оперативных служб по единому номеру «112» 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УСПО-112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 xml:space="preserve">Унифицированное (универсальное) специальное программное обеспечение системы-112, ограниченно используемое в соответствии с условиями, указанными в пункте 1.2 настоящего Технического задания. 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УОВЭОС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Узел обслуживания вызовов экстренных оперативных служб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ЦОВ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 xml:space="preserve">Центр обработки вызовов 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ЭРА-ГЛОНАСС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 xml:space="preserve">Система экстренного реагирования при авариях, основанная на применении российских средств глобальной спутниковой навигации, ГЛОНАСС, и систем спутникового мониторинга транспорта 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eastAsia="MS Mincho" w:cs="Times New Roman"/>
                <w:kern w:val="0"/>
                <w:sz w:val="23"/>
                <w:szCs w:val="23"/>
                <w:lang w:val="ru-RU" w:bidi="ar-SA"/>
              </w:rPr>
              <w:t>Call центр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start="64"/>
              <w:jc w:val="both"/>
              <w:rPr>
                <w:rFonts w:eastAsia="MS Mincho"/>
                <w:sz w:val="23"/>
                <w:szCs w:val="23"/>
              </w:rPr>
            </w:pPr>
            <w:r>
              <w:rPr>
                <w:rFonts w:eastAsia="MS Mincho"/>
                <w:kern w:val="0"/>
                <w:sz w:val="23"/>
                <w:szCs w:val="23"/>
                <w:lang w:val="ru-RU" w:bidi="ar-SA"/>
              </w:rPr>
              <w:t>Неотъемлемая часть компонентов телекоммуникационной подсистемы Системы-112, состоящей из функциональности программно-аппаратных средств, оснащенных программным обеспечением «Программный комплекс «Протей-imSwitch» в составе:</w:t>
            </w:r>
          </w:p>
          <w:p>
            <w:pPr>
              <w:pStyle w:val="Normal"/>
              <w:widowControl/>
              <w:spacing w:before="0" w:after="0"/>
              <w:ind w:start="64"/>
              <w:jc w:val="both"/>
              <w:rPr>
                <w:rFonts w:eastAsia="MS Mincho"/>
                <w:sz w:val="23"/>
                <w:szCs w:val="23"/>
              </w:rPr>
            </w:pPr>
            <w:r>
              <w:rPr>
                <w:rFonts w:eastAsia="MS Mincho"/>
                <w:kern w:val="0"/>
                <w:sz w:val="23"/>
                <w:szCs w:val="23"/>
                <w:lang w:val="ru-RU" w:bidi="ar-SA"/>
              </w:rPr>
              <w:t>- Многофункциональный интеллектуальный шлюз Tiger.MSC.60/2000;</w:t>
            </w:r>
          </w:p>
          <w:p>
            <w:pPr>
              <w:pStyle w:val="Normal"/>
              <w:widowControl/>
              <w:spacing w:before="0" w:after="0"/>
              <w:ind w:start="64"/>
              <w:jc w:val="both"/>
              <w:rPr>
                <w:rFonts w:eastAsia="MS Mincho"/>
                <w:sz w:val="23"/>
                <w:szCs w:val="23"/>
              </w:rPr>
            </w:pPr>
            <w:r>
              <w:rPr>
                <w:rFonts w:eastAsia="MS Mincho"/>
                <w:kern w:val="0"/>
                <w:sz w:val="23"/>
                <w:szCs w:val="23"/>
                <w:lang w:val="ru-RU" w:bidi="ar-SA"/>
              </w:rPr>
              <w:t>- Протей-imSwitch5 Автоматическая телефонная станция.</w:t>
            </w:r>
          </w:p>
          <w:p>
            <w:pPr>
              <w:pStyle w:val="Normal"/>
              <w:widowControl/>
              <w:spacing w:before="0" w:after="0"/>
              <w:ind w:start="64"/>
              <w:jc w:val="both"/>
              <w:rPr>
                <w:sz w:val="23"/>
                <w:szCs w:val="23"/>
              </w:rPr>
            </w:pPr>
            <w:bookmarkStart w:id="2" w:name="_Hlk178011381"/>
            <w:r>
              <w:rPr>
                <w:kern w:val="0"/>
                <w:sz w:val="23"/>
                <w:szCs w:val="23"/>
                <w:lang w:val="ru-RU" w:bidi="ru-RU"/>
              </w:rPr>
              <w:t xml:space="preserve">Количественные характеристики </w:t>
            </w:r>
            <w:bookmarkEnd w:id="2"/>
            <w:r>
              <w:rPr>
                <w:kern w:val="0"/>
                <w:sz w:val="23"/>
                <w:szCs w:val="23"/>
                <w:lang w:val="ru-RU" w:bidi="ru-RU"/>
              </w:rPr>
              <w:t>указанного оборудования, определены в Приложении № 2 к настоящему Техническому заданию.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SLA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Соглашение об уровне предоставления услуги (англ. ServiceLevelAgreement, SLA) — термин методологии ITIL, обозначающий формальный договор между заказчиком услуги и её исполнителем, содержащий описание услуги, права и обязанности сторон и, самое главное, согласованный уровень качества предоставления данной услуги</w:t>
            </w:r>
          </w:p>
        </w:tc>
      </w:tr>
      <w:tr>
        <w:trPr/>
        <w:tc>
          <w:tcPr>
            <w:tcW w:w="2146" w:type="dxa"/>
            <w:tcBorders/>
            <w:vAlign w:val="cente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НСД</w:t>
            </w:r>
          </w:p>
        </w:tc>
        <w:tc>
          <w:tcPr>
            <w:tcW w:w="7918" w:type="dxa"/>
            <w:tcBorders/>
            <w:vAlign w:val="center"/>
          </w:tcPr>
          <w:p>
            <w:pPr>
              <w:pStyle w:val="Style26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64"/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bidi="ar-SA"/>
              </w:rPr>
              <w:t>Несанкционированный доступ</w:t>
            </w:r>
          </w:p>
        </w:tc>
      </w:tr>
    </w:tbl>
    <w:p>
      <w:pPr>
        <w:pStyle w:val="Normal"/>
        <w:rPr>
          <w:rFonts w:eastAsia="Arial" w:eastAsiaTheme="minorEastAsia"/>
          <w:sz w:val="23"/>
          <w:szCs w:val="23"/>
          <w:lang w:eastAsia="en-US"/>
        </w:rPr>
      </w:pPr>
      <w:r>
        <w:rPr>
          <w:rFonts w:eastAsia="Arial" w:eastAsiaTheme="minorEastAsia"/>
          <w:sz w:val="23"/>
          <w:szCs w:val="23"/>
          <w:lang w:eastAsia="en-US"/>
        </w:rPr>
      </w:r>
    </w:p>
    <w:p>
      <w:pPr>
        <w:pStyle w:val="Normal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0" w:after="0"/>
        <w:jc w:val="both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widowControl w:val="false"/>
            <w:tabs>
              <w:tab w:val="clear" w:pos="708"/>
              <w:tab w:val="left" w:pos="1134" w:leader="none"/>
            </w:tabs>
            <w:jc w:val="both"/>
            <w:rPr>
              <w:b/>
              <w:caps/>
              <w:sz w:val="23"/>
              <w:szCs w:val="23"/>
            </w:rPr>
          </w:pPr>
          <w:r>
            <w:fldChar w:fldCharType="begin"/>
          </w:r>
          <w:r>
            <w:rPr/>
            <w:instrText xml:space="preserve"> TOC \z \o "1-3" \u \h</w:instrText>
          </w:r>
          <w:r>
            <w:rPr/>
            <w:fldChar w:fldCharType="separate"/>
          </w:r>
          <w:r>
            <w:rPr/>
          </w:r>
          <w:r>
            <w:rPr/>
            <w:fldChar w:fldCharType="end"/>
          </w:r>
          <w:bookmarkStart w:id="3" w:name="_Toc473899633"/>
          <w:bookmarkStart w:id="4" w:name="_Toc473899633"/>
        </w:p>
      </w:sdtContent>
    </w:sdt>
    <w:p>
      <w:pPr>
        <w:pStyle w:val="Heading1"/>
        <w:keepNext w:val="false"/>
        <w:keepLines w:val="false"/>
        <w:widowControl w:val="false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5" w:name="_Toc473899633"/>
      <w:bookmarkStart w:id="6" w:name="_Toc795043"/>
      <w:r>
        <w:rPr>
          <w:sz w:val="23"/>
          <w:szCs w:val="23"/>
        </w:rPr>
        <w:t xml:space="preserve">Общие </w:t>
      </w:r>
      <w:bookmarkEnd w:id="5"/>
      <w:r>
        <w:rPr>
          <w:sz w:val="23"/>
          <w:szCs w:val="23"/>
        </w:rPr>
        <w:t>сведения</w:t>
      </w:r>
      <w:bookmarkEnd w:id="6"/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Настоящий документ является техническим заданием на оказание услуг по техническому сопровождению специального программного обеспечения центра обработки вызовов (ЦОВ) и резервного центра обработки вызовов (РЦОВ) Системы-112 в Республике Тыва. Состав программных продуктов перечислен в пункте 1.1 настоящего Технического задания.</w:t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Услуги оказываются для СПО-112 Системы-112 как единого объекта информатизации. Одновременное оказание услуг вышеуказанных услуг обусловлено сложностью процессов, автоматизируемых в системе и условий ее функционирования при сохранении непрерывного режима работы и достижения целевых показателей функционирования Системы, установленных в соответствии с Постановлением Правительства РФ 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диспетчерскими службам» (далее – Постановление № 1931).</w:t>
      </w:r>
    </w:p>
    <w:p>
      <w:pPr>
        <w:pStyle w:val="docdata"/>
        <w:spacing w:beforeAutospacing="0" w:before="0" w:afterAutospacing="0" w:after="0"/>
        <w:ind w:firstLine="567"/>
        <w:jc w:val="both"/>
        <w:rPr/>
      </w:pPr>
      <w:r>
        <w:rPr>
          <w:color w:val="000000"/>
          <w:sz w:val="23"/>
          <w:szCs w:val="23"/>
          <w:shd w:fill="FFFFFF" w:val="clear"/>
        </w:rPr>
        <w:t>Услуги относятся к типу услуг по полному техническому сопровождению СПО-112 и должны оказываться с надлежащим качеством, обеспечивающим работоспособность СПО-112, в том числе с соблюдением требований в отношении охраняемых результатов интеллектуальной деятельности, установленных Правообладателями СПО-112, которые указаны в пункте 1.1 к настоящему ООЗ.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3"/>
          <w:szCs w:val="23"/>
        </w:rPr>
      </w:pPr>
      <w:r>
        <w:rPr>
          <w:color w:val="000000"/>
          <w:sz w:val="23"/>
          <w:szCs w:val="23"/>
          <w:shd w:fill="FFFFFF" w:val="clear"/>
        </w:rPr>
        <w:t>Объем оказываемых услуг соответствует требованиям, предъявляемым к циклу полного сопровождения согласно ГОСТ Р ИСО/МЭК 14764-2002 «Информационная технология. Сопровождение программных средств» (далее – ГОСТ Р ИСО/МЭК 14764-2002), ГОСТ Р ИСО/МЭК 12207-2010. «Национальный стандарт Российской Федерации. Информационная технология. Системная и программная инженерия. Процессы жизненного цикла программных средств».</w:t>
      </w:r>
    </w:p>
    <w:p>
      <w:pPr>
        <w:pStyle w:val="Normal"/>
        <w:ind w:firstLine="567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ListParagraph"/>
        <w:widowControl w:val="false"/>
        <w:numPr>
          <w:ilvl w:val="1"/>
          <w:numId w:val="7"/>
        </w:numPr>
        <w:tabs>
          <w:tab w:val="clear" w:pos="708"/>
          <w:tab w:val="left" w:pos="284" w:leader="none"/>
          <w:tab w:val="left" w:pos="1134" w:leader="none"/>
        </w:tabs>
        <w:ind w:firstLine="567" w:start="0"/>
        <w:jc w:val="both"/>
        <w:outlineLvl w:val="1"/>
        <w:rPr>
          <w:b/>
          <w:sz w:val="23"/>
          <w:szCs w:val="23"/>
        </w:rPr>
      </w:pPr>
      <w:r>
        <w:rPr>
          <w:b/>
          <w:sz w:val="23"/>
          <w:szCs w:val="23"/>
        </w:rPr>
        <w:t>Сведения о программных продуктах, составляющих ядро Системы-112</w:t>
      </w:r>
    </w:p>
    <w:p>
      <w:pPr>
        <w:pStyle w:val="Style29"/>
        <w:numPr>
          <w:ilvl w:val="2"/>
          <w:numId w:val="7"/>
        </w:numPr>
        <w:tabs>
          <w:tab w:val="clear" w:pos="708"/>
        </w:tabs>
        <w:spacing w:lineRule="auto" w:line="240" w:before="0" w:after="0"/>
        <w:ind w:firstLine="567" w:start="0"/>
        <w:outlineLvl w:val="2"/>
        <w:rPr>
          <w:sz w:val="23"/>
          <w:szCs w:val="23"/>
        </w:rPr>
      </w:pPr>
      <w:r>
        <w:rPr>
          <w:b/>
          <w:sz w:val="23"/>
          <w:szCs w:val="23"/>
        </w:rPr>
        <w:t>Специальное программное обеспечение «Интеграционно-аналитическая сервисная платформа ПРОТЕЙ»</w:t>
      </w:r>
      <w:r>
        <w:rPr>
          <w:sz w:val="23"/>
          <w:szCs w:val="23"/>
        </w:rPr>
        <w:t xml:space="preserve">, </w:t>
      </w:r>
      <w:r>
        <w:rPr>
          <w:b/>
          <w:sz w:val="23"/>
          <w:szCs w:val="23"/>
        </w:rPr>
        <w:t>IASP PROTEI</w:t>
      </w:r>
      <w:r>
        <w:rPr>
          <w:sz w:val="23"/>
          <w:szCs w:val="23"/>
        </w:rPr>
        <w:t xml:space="preserve"> (Запись в Реестре российского программного обеспечения от 20.09.2019 № 5820).</w:t>
      </w:r>
    </w:p>
    <w:p>
      <w:pPr>
        <w:pStyle w:val="BodyText"/>
        <w:widowControl w:val="false"/>
        <w:spacing w:before="0" w:after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Специальное программное обеспечение «Интеграционно-аналитическая сервисная платформа ПРОТЕЙ», IASP PROTEI используется в Системе-112 в качестве специального программного обеспечения, предназначенного для обеспечения основных функций подсистем Системы-112, указанных в пункте 3.1 настоящего Технического задания. Правообладателем проприетарного программного обеспечения</w:t>
      </w:r>
      <w:r>
        <w:rPr/>
        <w:t xml:space="preserve"> </w:t>
      </w:r>
      <w:r>
        <w:rPr>
          <w:sz w:val="23"/>
          <w:szCs w:val="23"/>
        </w:rPr>
        <w:t xml:space="preserve">IASP PROTEI является </w:t>
      </w:r>
      <w:r>
        <w:rPr>
          <w:sz w:val="23"/>
          <w:szCs w:val="23"/>
        </w:rPr>
        <w:br w:type="textWrapping" w:clear="all"/>
      </w:r>
      <w:r>
        <w:rPr>
          <w:sz w:val="23"/>
          <w:szCs w:val="23"/>
        </w:rPr>
        <w:t xml:space="preserve">ООО «НТЦ ПРОТЕЙ» (ИНН 7825483961). Использование проприетарного программного обеспечения допускается только в строгом соответствии с законодательством Российской Федерации. </w:t>
      </w:r>
    </w:p>
    <w:p>
      <w:pPr>
        <w:pStyle w:val="BodyText"/>
        <w:widowControl w:val="false"/>
        <w:spacing w:before="0" w:after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Заказчику запрещается модифицировать, декомпилировать, деассемблировать, подвергать изменению, изменять порядок, корректировать или вносить другие изменения в отношении вышеуказанного проприетарного программного обеспечения производства ООО «НТЦ ПРОТЕЙ», в том числе Заказчик не имеет права сублицензировать, сдавать программное обеспечение и документацию к нему в аренду или передавать на безвозмездной основе третьим сторонам.</w:t>
      </w:r>
    </w:p>
    <w:p>
      <w:pPr>
        <w:pStyle w:val="Style29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r>
        <w:rPr>
          <w:sz w:val="23"/>
          <w:szCs w:val="23"/>
        </w:rPr>
        <w:t xml:space="preserve">Для достижения целей оказания услуг в рамках настоящего Технического задания Исполнитель или привлекаемый им соисполнитель, в отношении данного программного обеспечения должен иметь полномочия его модифицировать, подвергать изменению, изменять порядок, корректировать или вносить другие изменения в объеме, определенном настоящим документом. В соответствии с положениями ст. 1229, 1233 Гражданского кодекса Российской Федерации Исполнитель в течение 5 (пяти) рабочих дней с момента подписания Сторонами </w:t>
      </w:r>
      <w:r>
        <w:rPr>
          <w:sz w:val="23"/>
          <w:szCs w:val="23"/>
        </w:rPr>
        <w:t>Договора</w:t>
      </w:r>
      <w:r>
        <w:rPr>
          <w:sz w:val="23"/>
          <w:szCs w:val="23"/>
        </w:rPr>
        <w:t xml:space="preserve"> должен документально подтвердить наличие вышеуказанных прав одним из перечисленных документов: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-</w:t>
        <w:tab/>
        <w:t>документом, подтверждающим наличие у Исполнителя или привлекаемого им соисполнителя исключительных прав на программное обеспечение;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-</w:t>
        <w:tab/>
        <w:t>лицензионный договор (лицензионное соглашение) с правообладателем, предоставляющий Исполнителю или привлекаемому им соисполнителю полномочия, необходимые и достаточные для оказания услуг;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-</w:t>
        <w:tab/>
        <w:t>сублицензионный договор с лицом, с которым правообладатель программного обеспечения, заключил лицензионный договор и предоставил этому лицу права на использование и которое, в свою очередь, предоставило соответствующие права Исполнителю или привлекаемому им соисполнителю в объеме, необходимом и достаточном для оказания услуг.</w:t>
      </w:r>
    </w:p>
    <w:p>
      <w:pPr>
        <w:pStyle w:val="Style29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r>
        <w:rPr>
          <w:sz w:val="23"/>
          <w:szCs w:val="23"/>
        </w:rPr>
        <w:t>Соответствие требованию подтверждается предоставлением документа(ов) или его (их) копии(й).</w:t>
      </w:r>
    </w:p>
    <w:p>
      <w:pPr>
        <w:pStyle w:val="BodyText"/>
        <w:widowControl w:val="false"/>
        <w:tabs>
          <w:tab w:val="clear" w:pos="708"/>
          <w:tab w:val="left" w:pos="1134" w:leader="none"/>
        </w:tabs>
        <w:spacing w:before="0" w:after="0"/>
        <w:ind w:firstLine="567"/>
        <w:jc w:val="both"/>
        <w:rPr>
          <w:color w:themeColor="text1" w:val="000000"/>
          <w:sz w:val="23"/>
          <w:szCs w:val="23"/>
        </w:rPr>
      </w:pPr>
      <w:r>
        <w:rPr>
          <w:color w:themeColor="text1" w:val="000000"/>
          <w:sz w:val="23"/>
          <w:szCs w:val="23"/>
        </w:rPr>
        <w:t xml:space="preserve">Неисключительное (пользовательское) право в отношении специального программного обеспечения «Интеграционно-аналитическая сервисная платформа ПРОТЕЙ», IASP PROTEI передано Заказчику </w:t>
      </w:r>
      <w:r>
        <w:rPr>
          <w:sz w:val="23"/>
          <w:szCs w:val="23"/>
        </w:rPr>
        <w:t xml:space="preserve">по государственному контракту от 25.07.2022 № 2022.08 </w:t>
      </w:r>
      <w:r>
        <w:rPr>
          <w:color w:themeColor="text1" w:val="000000"/>
          <w:sz w:val="23"/>
          <w:szCs w:val="23"/>
        </w:rPr>
        <w:t>в составе следующих программных компонентов (модулей):</w:t>
      </w:r>
    </w:p>
    <w:p>
      <w:pPr>
        <w:pStyle w:val="BodyText"/>
        <w:widowControl w:val="false"/>
        <w:tabs>
          <w:tab w:val="clear" w:pos="708"/>
          <w:tab w:val="left" w:pos="1134" w:leader="none"/>
        </w:tabs>
        <w:spacing w:before="0" w:after="0"/>
        <w:ind w:firstLine="567"/>
        <w:jc w:val="both"/>
        <w:rPr>
          <w:color w:themeColor="text1" w:val="000000"/>
          <w:sz w:val="23"/>
          <w:szCs w:val="23"/>
        </w:rPr>
      </w:pPr>
      <w:r>
        <w:rPr>
          <w:color w:themeColor="text1" w:val="000000"/>
          <w:sz w:val="23"/>
          <w:szCs w:val="23"/>
        </w:rPr>
      </w:r>
    </w:p>
    <w:p>
      <w:pPr>
        <w:pStyle w:val="BodyText"/>
        <w:widowControl w:val="false"/>
        <w:numPr>
          <w:ilvl w:val="3"/>
          <w:numId w:val="7"/>
        </w:numPr>
        <w:spacing w:before="0" w:after="0"/>
        <w:ind w:firstLine="567" w:start="0"/>
        <w:jc w:val="both"/>
        <w:rPr>
          <w:sz w:val="23"/>
          <w:szCs w:val="23"/>
        </w:rPr>
      </w:pPr>
      <w:r>
        <w:rPr>
          <w:b/>
          <w:sz w:val="23"/>
          <w:szCs w:val="23"/>
        </w:rPr>
        <w:t>Программный модуль WEB-клиент</w:t>
      </w:r>
      <w:r>
        <w:rPr>
          <w:sz w:val="23"/>
          <w:szCs w:val="23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WEB-клиент обеспечивает следующий функционал: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прием и обработку вызовов в Системе-112 с возможностью их передачи в диспетчерские службы (ЕДДС, ДДС ЭОС);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формирование УКИО с возможностью заполнения основных характеристик происшествия или чрезвычайной ситуации (о начале, завершении и об основных результатах реагирования) в соответствующих информационных полях.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WEB-интерфейс состоит из приложения «Рабочее место центра обслуживания вызовов», предназначенного для автоматизации деятельности операторов (далее по тексту — РМ Оператора, РМО) при обслуживании вызовов.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РМО обладает следующими функциональными возможностями: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осуществлять обслуживание поступающих на систему вызовов, в том числе </w:t>
        <w:br/>
        <w:t xml:space="preserve">и от старшего оператора;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совершать исходящие вызовы на службу, группу, другого оператора или ТФОП;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создавать конференции;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получать консультации во время обслуживания вызова;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выполнять постановку абонента на удержание;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осуществлять блокирование/разблокирование рабочего места.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 xml:space="preserve">Рабочее окно WEB-интерфейса разделено на две логические части: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панель управления (расположена в верхней строке интерфейса);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область работы с виджетами (расположена в нижней части интерфейса).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На панели управления WEB-интерфейсом располагаются следующие функциональные элементы: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кнопка, отображающая состояние оператора;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вкладки рабочих столов — позволяют осуществлять быструю навигацию между рабочими столами оператора;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экранная кнопка, которая позволяет открыть окно с внутренними чатами оператора;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экранная кнопка, которая позволяет включить/выключить микрофон во время разговора;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 строка-логин с иконкой и номером учетной записи пользователя в системе, предоставляющая возможность оператору открыть меню.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Меню содержит активные ссылки для перехода к следующим разделам: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Включить/Отключить редактор — переход в раздел настройки рабочих столов;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Горячие клавиши — открывает окно, в котором можно произвести настройку </w:t>
        <w:br/>
        <w:t xml:space="preserve">и посмотреть информацию о сочетании клавиш клавиатуры, позволяющих осуществлять быстрый доступ к основным функциям системы;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Информация о РМО — открывает окно, в котором можно посмотреть полную справочную информацию о рабочем месте оператора;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Выйти из системы — выход из учётной записи пользователя, завершение сеанса </w:t>
        <w:br/>
        <w:t>и переход на страницу авторизации.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WEB-интерфейсом содержит следующие виджеты: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Виджет «Управление активностями»;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Виджет «Работы с УКИО».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Виджет «Управление активностями» обеспечивает возможность обработки вызовов: прием входящего вызова, отклонение вызова, перенаправление вызова, приостановка вызова, получение консультации и организация конференции.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 xml:space="preserve">Виджет «Управление активностями» содержит следующие области: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Статус оператора;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 xml:space="preserve">Абонент — информация о номере вызываемой/вызывающей стороны, группе операторов и услуге;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-</w:t>
        <w:tab/>
        <w:t>Управление вызовами — управление входящими и исходящими вызовами.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rFonts w:eastAsia="DejaVu Sans"/>
          <w:sz w:val="23"/>
          <w:szCs w:val="23"/>
          <w:lang w:eastAsia="zh-CN" w:bidi="hi-IN"/>
        </w:rPr>
      </w:pPr>
      <w:r>
        <w:rPr>
          <w:rFonts w:eastAsia="DejaVu Sans"/>
          <w:sz w:val="23"/>
          <w:szCs w:val="23"/>
          <w:lang w:eastAsia="zh-CN" w:bidi="hi-IN"/>
        </w:rPr>
        <w:t>Виджет «Работы с УКИО» отображает информацию для просмотра и работы с УКИО, содержит список всех обращений, элементы для сортировки и экранные кнопки для настройки.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425" w:start="142"/>
        <w:jc w:val="both"/>
        <w:rPr>
          <w:sz w:val="23"/>
          <w:szCs w:val="23"/>
        </w:rPr>
      </w:pPr>
      <w:r>
        <w:rPr>
          <w:rFonts w:eastAsia="DejaVu Sans"/>
          <w:sz w:val="23"/>
          <w:szCs w:val="23"/>
          <w:lang w:eastAsia="zh-CN" w:bidi="hi-IN"/>
        </w:rPr>
        <w:t xml:space="preserve">УКИО имеет единую для всех диспетчерских служб общую информационную часть, включающую в том числе данные от ЭРА-ГЛОНАСС и специальную часть для организации межведомственного информационного обмена с каждой экстренной оперативной службой </w:t>
        <w:br/>
        <w:t>с учетом специфики привлекаемых сил и обрабатываемых запросов. Информационные поля УКИО соответствуют требованиям Постановления № 1931.</w:t>
      </w:r>
    </w:p>
    <w:p>
      <w:pPr>
        <w:pStyle w:val="ListParagraph"/>
        <w:widowControl w:val="false"/>
        <w:tabs>
          <w:tab w:val="clear" w:pos="708"/>
          <w:tab w:val="left" w:pos="284" w:leader="none"/>
          <w:tab w:val="left" w:pos="1134" w:leader="none"/>
        </w:tabs>
        <w:ind w:firstLine="425" w:start="14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11"/>
        <w:numPr>
          <w:ilvl w:val="3"/>
          <w:numId w:val="7"/>
        </w:numPr>
        <w:tabs>
          <w:tab w:val="clear" w:pos="708"/>
          <w:tab w:val="left" w:pos="1134" w:leader="none"/>
        </w:tabs>
        <w:ind w:firstLine="567" w:start="0"/>
        <w:jc w:val="both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Модуль обеспечения двухстороннего обмена </w:t>
      </w:r>
      <w:r>
        <w:rPr>
          <w:rFonts w:cs="Times New Roman"/>
          <w:b/>
          <w:sz w:val="23"/>
          <w:szCs w:val="23"/>
          <w:lang w:val="en-US"/>
        </w:rPr>
        <w:t>SMS</w:t>
      </w:r>
      <w:r>
        <w:rPr>
          <w:rFonts w:cs="Times New Roman"/>
          <w:b/>
          <w:sz w:val="23"/>
          <w:szCs w:val="23"/>
        </w:rPr>
        <w:t xml:space="preserve"> из УКИО содержит в себе следующие механизмы:</w:t>
      </w:r>
    </w:p>
    <w:p>
      <w:pPr>
        <w:pStyle w:val="11"/>
        <w:ind w:firstLine="567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− </w:t>
      </w:r>
      <w:r>
        <w:rPr>
          <w:rFonts w:cs="Times New Roman"/>
          <w:sz w:val="23"/>
          <w:szCs w:val="23"/>
        </w:rPr>
        <w:t xml:space="preserve">отправки исходящих СМС из УКИО, добавив кнопку «Отправить СМС» и область для отображения обмена СМС в карточке 112. Для исходящих СМС вводится статус «Отправлено». Данный статус обозначает было ли отправлено СМС в Колл-центр. Если СМС не отправилось, у оператора 112 есть возможность осуществить повторную отправку из карточки, оператору отобразится сообщение с предложением повторной отправки СМС. Уведомление о факте доставки (если оно поддерживается СМС-Center оператора сотовой связи), отправляется серверной частью Колл-центр на ES (уведомление по callId СМС) и может приходить со значительными задержками (этот параметр зависит от работы СМС-Center оператора связи, а также от возможностей доставки СМС конечному абоненту). Если СМС не было доставлено, то оператору будет отображена эта информация напротив текста СМС и оператор сможет отправить СМС повторно. </w:t>
      </w:r>
    </w:p>
    <w:p>
      <w:pPr>
        <w:pStyle w:val="11"/>
        <w:tabs>
          <w:tab w:val="clear" w:pos="708"/>
          <w:tab w:val="left" w:pos="1134" w:leader="none"/>
        </w:tabs>
        <w:ind w:firstLine="567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− </w:t>
      </w:r>
      <w:r>
        <w:rPr>
          <w:rFonts w:cs="Times New Roman"/>
          <w:sz w:val="23"/>
          <w:szCs w:val="23"/>
        </w:rPr>
        <w:t>привязки входящих и исходящих СМС к существующей УКИО. Реализовать механизм поиска карточек по номеру абонента для УКИО с входящими СМС за последние 24 часа. Если поступает входящая СМС с номером абонента, по которому ранее уже поступала СМС или был входящий вызов в течение 24 часов, то оператору система предлагает привязать новое СМС сообщение к существующей карточке. Данный механизм проверки не должен запускаться для карточек, по которым была завершена работа, т.е. карточки в состоянии «Отработана». Если СМС от абонента поступает во время разговора с этим же абонентом, то СМС автоматически добавляется в раздел СМС. Если СМС от абонента поступает во время обработки СМС с этим же абонентом, то СМС автоматически добавляется в раздел СМС с выдачей оператору соответствующего уведомления. Если Вызов от абонента поступает во время обработки СМС с этим же абонентом, то по приему этого вызова, создается новая УКИО.</w:t>
      </w:r>
    </w:p>
    <w:p>
      <w:pPr>
        <w:pStyle w:val="11"/>
        <w:tabs>
          <w:tab w:val="clear" w:pos="708"/>
          <w:tab w:val="left" w:pos="1134" w:leader="none"/>
        </w:tabs>
        <w:ind w:firstLine="567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− </w:t>
      </w:r>
      <w:r>
        <w:rPr>
          <w:rFonts w:cs="Times New Roman"/>
          <w:sz w:val="23"/>
          <w:szCs w:val="23"/>
        </w:rPr>
        <w:t>репликации, хранения истории обмена СМС. История СМС обмена должна демонстрироваться в хронологическом порядке, содержать тексты входящих и исходящих СМС, дата и время входящих и исходящих СМС.</w:t>
      </w:r>
    </w:p>
    <w:p>
      <w:pPr>
        <w:pStyle w:val="Style29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r>
        <w:rPr>
          <w:sz w:val="23"/>
          <w:szCs w:val="23"/>
        </w:rPr>
      </w:r>
      <w:bookmarkStart w:id="7" w:name="_Hlk209093573"/>
      <w:bookmarkStart w:id="8" w:name="_Hlk209093573"/>
      <w:bookmarkEnd w:id="8"/>
    </w:p>
    <w:p>
      <w:pPr>
        <w:pStyle w:val="ListParagraph"/>
        <w:widowControl w:val="false"/>
        <w:numPr>
          <w:ilvl w:val="2"/>
          <w:numId w:val="7"/>
        </w:numPr>
        <w:ind w:firstLine="567" w:start="0"/>
        <w:jc w:val="both"/>
        <w:outlineLvl w:val="2"/>
        <w:rPr>
          <w:b/>
          <w:sz w:val="23"/>
          <w:szCs w:val="23"/>
        </w:rPr>
      </w:pPr>
      <w:r>
        <w:rPr>
          <w:b/>
          <w:sz w:val="23"/>
          <w:szCs w:val="23"/>
          <w:lang w:bidi="ru-RU"/>
        </w:rPr>
        <w:t>Программно-аппаратные комплексы телекоммуникационной подсистемы Системы-112, оснащенны</w:t>
      </w:r>
      <w:bookmarkStart w:id="9" w:name="_Hlk175240015"/>
      <w:r>
        <w:rPr>
          <w:b/>
          <w:sz w:val="23"/>
          <w:szCs w:val="23"/>
          <w:lang w:bidi="ru-RU"/>
        </w:rPr>
        <w:t>е программным обеспечением «Программный комплекс "Протей-imSwitch"»</w:t>
      </w:r>
      <w:bookmarkEnd w:id="9"/>
      <w:r>
        <w:rPr>
          <w:b/>
          <w:sz w:val="23"/>
          <w:szCs w:val="23"/>
          <w:lang w:bidi="ru-RU"/>
        </w:rPr>
        <w:t xml:space="preserve"> (</w:t>
      </w:r>
      <w:r>
        <w:rPr>
          <w:sz w:val="23"/>
          <w:szCs w:val="23"/>
        </w:rPr>
        <w:t>Запись в Реестре российского программного обеспечения от 03.05.2017 № 3361).</w:t>
      </w:r>
    </w:p>
    <w:p>
      <w:pPr>
        <w:pStyle w:val="BodyText"/>
        <w:widowControl w:val="false"/>
        <w:tabs>
          <w:tab w:val="clear" w:pos="708"/>
          <w:tab w:val="left" w:pos="1134" w:leader="none"/>
        </w:tabs>
        <w:spacing w:before="0" w:after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Указанное в подпунктах 1.1.2.1, 1.1.2.2 оборудование в соответствии с Сертификатами соответствия в области связи № ОС-2-Г-0119, ОС-2-Г-0130, ОС-1-Г-0132 оснащено программным обеспечением «Программный комплекс «Протей-imSwitch» Правообладателем программного обеспечения является ООО «НТЦ ПРОТЕЙ» </w:t>
      </w:r>
      <w:bookmarkStart w:id="10" w:name="_Hlk180160483"/>
      <w:r>
        <w:rPr>
          <w:sz w:val="23"/>
          <w:szCs w:val="23"/>
        </w:rPr>
        <w:t>(ИНН 7825483961)</w:t>
      </w:r>
      <w:bookmarkEnd w:id="10"/>
      <w:r>
        <w:rPr>
          <w:sz w:val="23"/>
          <w:szCs w:val="23"/>
        </w:rPr>
        <w:t>.</w:t>
      </w:r>
    </w:p>
    <w:p>
      <w:pPr>
        <w:pStyle w:val="BodyText"/>
        <w:widowControl w:val="false"/>
        <w:tabs>
          <w:tab w:val="clear" w:pos="708"/>
          <w:tab w:val="left" w:pos="1134" w:leader="none"/>
        </w:tabs>
        <w:spacing w:before="0" w:after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Заказчику запрещается модифицировать, декомпилировать, деассемблировать, подвергать изменению, изменять порядок, корректировать или вносить другие изменения в отношении вышеуказанного проприетарного программного обеспечения производства ООО «НТЦ ПРОТЕЙ», в том числе Заказчик не имеет права сублицензировать, сдавать программное обеспечение и документацию к нему в аренду или передавать на безвозмездной основе третьим сторонам.</w:t>
      </w:r>
    </w:p>
    <w:p>
      <w:pPr>
        <w:pStyle w:val="Style29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r>
        <w:rPr>
          <w:sz w:val="23"/>
          <w:szCs w:val="23"/>
        </w:rPr>
        <w:t xml:space="preserve">Для достижения целей оказания услуг в рамках настоящего Технического задания Исполнитель или привлекаемый им соисполнитель, в отношении данного программного обеспечения должен иметь полномочия его модифицировать, подвергать изменению, изменять порядок, корректировать или вносить другие изменения в объеме, определенном настоящим документом. В соответствии с положениями ст. 1229, 1233 Гражданского кодекса Российской Федерации Исполнитель в течение 5 (пяти) рабочих дней с момента подписания Сторонами </w:t>
      </w:r>
      <w:r>
        <w:rPr>
          <w:sz w:val="23"/>
          <w:szCs w:val="23"/>
        </w:rPr>
        <w:t>Договора</w:t>
      </w:r>
      <w:r>
        <w:rPr>
          <w:sz w:val="23"/>
          <w:szCs w:val="23"/>
        </w:rPr>
        <w:t xml:space="preserve"> должен документально подтвердить наличие вышеуказанных прав одним из перечисленных документов: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- документом, подтверждающим наличие у Исполнителя или привлекаемого им соисполнителя исключительных прав на программное обеспечение;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-</w:t>
        <w:tab/>
        <w:t>лицензионный договор (лицензионное соглашение) с правообладателем, предоставляющий Исполнителю или привлекаемому им соисполнителю полномочия, необходимые и достаточные для оказания услуг;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-</w:t>
        <w:tab/>
        <w:t>сублицензионный договор с лицом, с которым правообладатель программного обеспечения, заключил лицензионный договор и предоставил этому лицу права на использование и которое, в свою очередь, предоставило соответствующие права Исполнителю или привлекаемому им соисполнителю в объеме, необходимом и достаточном для оказания услуг.</w:t>
      </w:r>
    </w:p>
    <w:p>
      <w:pPr>
        <w:pStyle w:val="Style29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r>
        <w:rPr>
          <w:sz w:val="23"/>
          <w:szCs w:val="23"/>
        </w:rPr>
        <w:t>Соответствие требованию подтверждается предоставлением документа(ов) или его (их) копии(й).</w:t>
      </w:r>
    </w:p>
    <w:p>
      <w:pPr>
        <w:pStyle w:val="ListParagraph"/>
        <w:widowControl w:val="false"/>
        <w:tabs>
          <w:tab w:val="clear" w:pos="708"/>
          <w:tab w:val="left" w:pos="284" w:leader="none"/>
          <w:tab w:val="left" w:pos="1134" w:leader="none"/>
        </w:tabs>
        <w:ind w:start="164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ListParagraph"/>
        <w:widowControl w:val="false"/>
        <w:numPr>
          <w:ilvl w:val="3"/>
          <w:numId w:val="7"/>
        </w:numPr>
        <w:ind w:firstLine="567" w:start="0"/>
        <w:jc w:val="both"/>
        <w:outlineLvl w:val="2"/>
        <w:rPr>
          <w:b/>
          <w:sz w:val="23"/>
          <w:szCs w:val="23"/>
        </w:rPr>
      </w:pPr>
      <w:r>
        <w:rPr>
          <w:b/>
          <w:sz w:val="23"/>
          <w:szCs w:val="23"/>
        </w:rPr>
        <w:t>Телекоммуникационный шлюз семейства Tiger</w:t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Телекоммуникационный шлюз семейства Tiger производства ООО «НТЦ ПРОТЕЙ» – это телекоммуникационный шлюз операторского класса, предназначенный для сопряжения сети связи, использующей для передачи информации IP-сети, с традиционными сетями связи, работа которых основана на принципе коммутации каналов. Телекоммуникационный шлюз Tiger конструктивно выполнен в виде моноблока высотой 1U (приблизительно 45 мм) и шириной 19 ". Рабочим компонентом Tiger является плата Consul. Плата Consul представляет собой телекоммуникационный шлюз и имеет конкретный IP-адрес, присвоенный ей администратором сети в процессе настройки. </w:t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 Tiger как в программно-аппаратном комплексе, подавляющую долю функциональности реализует программное обеспечение, что позволяет значительно повысить эффективность эксплуатации и развития оборудования. Программное обеспечение Tiger имеет развитую систему самодиагностики, предупреждения и автоматического исправления нештатных ситуаций. Для мониторинга текущего состояния в Tiger реализована поддержка стандартного протокола SNMP, что позволяет без лишних затрат использовать готовые программные продукты сторонних производителей для визуализации данных, передаваемых от Tiger с помощью SNMP-протокола.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BodyText"/>
        <w:widowControl w:val="false"/>
        <w:numPr>
          <w:ilvl w:val="3"/>
          <w:numId w:val="7"/>
        </w:numPr>
        <w:spacing w:before="0" w:after="0"/>
        <w:ind w:firstLine="709" w:start="0"/>
        <w:jc w:val="both"/>
        <w:outlineLvl w:val="2"/>
        <w:rPr>
          <w:b/>
          <w:sz w:val="23"/>
          <w:szCs w:val="23"/>
        </w:rPr>
      </w:pPr>
      <w:r>
        <w:rPr>
          <w:b/>
          <w:sz w:val="23"/>
          <w:szCs w:val="23"/>
        </w:rPr>
        <w:t>АТС Протей-imSwitch5 112Т5</w:t>
      </w:r>
    </w:p>
    <w:p>
      <w:pPr>
        <w:pStyle w:val="Normal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управления вызовами, поступающими на операторов Системы 112 и выполнения маршрутизации вызовов между операторами, а также основных функций по автоматизации процесса приема и обработки вызовов по единому номеру «112» в составе ЦОВ, РЦОВ предусмотрено использование автоматической телефонной станции (АТС). АТС Протей-imSwitch5 представляет собой оборудование цифровой автоматической телефонной станции разработки ООО «НТЦ ПРОТЕЙ», предназначенное для применения в качестве оконечного, оконечного-транзитного, транзитного местного узла связи. </w:t>
      </w:r>
    </w:p>
    <w:p>
      <w:pPr>
        <w:pStyle w:val="Style29"/>
        <w:numPr>
          <w:ilvl w:val="0"/>
          <w:numId w:val="0"/>
        </w:numPr>
        <w:tabs>
          <w:tab w:val="clear" w:pos="708"/>
        </w:tabs>
        <w:spacing w:lineRule="auto" w:line="240" w:before="0" w:after="0"/>
        <w:ind w:firstLine="567" w:start="0"/>
        <w:rPr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Style29"/>
        <w:numPr>
          <w:ilvl w:val="1"/>
          <w:numId w:val="7"/>
        </w:numPr>
        <w:tabs>
          <w:tab w:val="clear" w:pos="708"/>
        </w:tabs>
        <w:spacing w:lineRule="auto" w:line="240" w:before="0" w:after="0"/>
        <w:ind w:firstLine="567" w:start="0"/>
        <w:outlineLvl w:val="1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Сведения о вспомогательных программных средствах </w:t>
      </w:r>
    </w:p>
    <w:p>
      <w:pPr>
        <w:pStyle w:val="Style29"/>
        <w:numPr>
          <w:ilvl w:val="0"/>
          <w:numId w:val="0"/>
        </w:numPr>
        <w:tabs>
          <w:tab w:val="clear" w:pos="708"/>
        </w:tabs>
        <w:spacing w:lineRule="auto" w:line="240" w:before="0" w:after="0"/>
        <w:ind w:firstLine="567" w:start="0"/>
        <w:rPr>
          <w:b/>
          <w:sz w:val="23"/>
          <w:szCs w:val="23"/>
        </w:rPr>
      </w:pPr>
      <w:r>
        <w:rPr>
          <w:b/>
          <w:sz w:val="23"/>
          <w:szCs w:val="23"/>
        </w:rPr>
        <w:t>Компоненты унифицированного (универсального) специального программного обеспечения «112» (УСПО-112).</w:t>
      </w:r>
    </w:p>
    <w:p>
      <w:pPr>
        <w:pStyle w:val="Style29"/>
        <w:numPr>
          <w:ilvl w:val="0"/>
          <w:numId w:val="0"/>
        </w:numPr>
        <w:tabs>
          <w:tab w:val="clear" w:pos="708"/>
        </w:tabs>
        <w:spacing w:lineRule="auto" w:line="240" w:before="0" w:after="0"/>
        <w:ind w:firstLine="567" w:start="0"/>
        <w:rPr>
          <w:sz w:val="23"/>
          <w:szCs w:val="23"/>
        </w:rPr>
      </w:pPr>
      <w:r>
        <w:rPr>
          <w:sz w:val="23"/>
          <w:szCs w:val="23"/>
        </w:rPr>
        <w:t xml:space="preserve">В работе Системы-112 частично используются компоненты УСПО-112. Компоненты УСПО-112 используются Заказчиком в качестве вспомогательных компонентов в части клиентского ПО, обеспечивающих дополнительную резервную возможность приема и обработки вызовов по единому номеру «112» на автоматизированных рабочих местах ДДС ЭОС и ЕДДС путем их подключения к ядру Системы-112 на базе </w:t>
      </w:r>
      <w:r>
        <w:rPr>
          <w:sz w:val="23"/>
          <w:szCs w:val="23"/>
          <w:lang w:val="en-US"/>
        </w:rPr>
        <w:t>IASP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PROTEI</w:t>
      </w:r>
      <w:r>
        <w:rPr>
          <w:sz w:val="23"/>
          <w:szCs w:val="23"/>
        </w:rPr>
        <w:t xml:space="preserve">. </w:t>
      </w:r>
    </w:p>
    <w:p>
      <w:pPr>
        <w:pStyle w:val="Style29"/>
        <w:numPr>
          <w:ilvl w:val="0"/>
          <w:numId w:val="0"/>
        </w:numPr>
        <w:tabs>
          <w:tab w:val="clear" w:pos="708"/>
        </w:tabs>
        <w:spacing w:lineRule="auto" w:line="240" w:before="0" w:after="0"/>
        <w:ind w:firstLine="567" w:start="0"/>
        <w:rPr>
          <w:sz w:val="23"/>
          <w:szCs w:val="23"/>
        </w:rPr>
      </w:pPr>
      <w:r>
        <w:rPr>
          <w:sz w:val="23"/>
          <w:szCs w:val="23"/>
        </w:rPr>
        <w:t>Состав и объем компонентов УСПО-112 может быть изменен в течение срока оказания услуг в рамках реализации Заказчиком Плана мероприятий по импортозамещению в порядке, предусмотренном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связи с чем компоненты УСПО-112 не планируются Заказчиком к развитию, в том числе плановому или внеплановому обновлению (модификации).</w:t>
      </w:r>
    </w:p>
    <w:p>
      <w:pPr>
        <w:pStyle w:val="Style29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r>
        <w:rPr>
          <w:sz w:val="23"/>
          <w:szCs w:val="23"/>
        </w:rPr>
        <w:t xml:space="preserve">Правообладателем УСПО-112 является Министерство Российской Федерации по делам гражданской обороны, чрезвычайным ситуациям и ликвидации последствий стихийных бедствий (далее – МЧС России). </w:t>
      </w:r>
    </w:p>
    <w:p>
      <w:pPr>
        <w:pStyle w:val="Style29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r>
        <w:rPr>
          <w:sz w:val="23"/>
          <w:szCs w:val="23"/>
        </w:rPr>
        <w:t>Сведения об УСПО-112 включены в единый реестр российских программ для электронных вычислительных машин и баз данных на основании постановления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Приказом Министра Минкомсвязи России от 23.12.2016 № 682.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sz w:val="23"/>
          <w:szCs w:val="23"/>
        </w:rPr>
        <w:t>Неисключительные права на использование УСПО-112 на территории Республики Тыва переданы Заказчику по лицензионному соглашению № 16062116 от 26.08.2016.</w:t>
      </w:r>
    </w:p>
    <w:p>
      <w:pPr>
        <w:pStyle w:val="Style23"/>
        <w:keepNext w:val="false"/>
        <w:widowControl w:val="false"/>
        <w:numPr>
          <w:ilvl w:val="1"/>
          <w:numId w:val="7"/>
        </w:numPr>
        <w:spacing w:lineRule="auto" w:line="240" w:before="0" w:after="0"/>
        <w:ind w:firstLine="567" w:start="0"/>
        <w:outlineLvl w:val="1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Местом оказания услуг является:</w:t>
      </w:r>
    </w:p>
    <w:p>
      <w:pPr>
        <w:pStyle w:val="docdata"/>
        <w:spacing w:beforeAutospacing="0" w:before="0" w:afterAutospacing="0" w:after="0"/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Услуги осуществляются удаленно посредством предоставленной Заказчиком возможности удаленного доступа до объектов автоматизации Системы-112, указанных в Приложении № 1 к настоящему Техническому заданию. </w:t>
      </w:r>
    </w:p>
    <w:p>
      <w:pPr>
        <w:pStyle w:val="docdata"/>
        <w:spacing w:beforeAutospacing="0" w:before="0" w:afterAutospacing="0" w:after="0"/>
        <w:ind w:firstLine="708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Для оказания Услуг Исполнителем применяется ПТК УД.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Взаимодействие ПТК УД и Системы-112 должно осуществляться через сеть Интернет с применением средств криптографической защиты информации как со стороны ПТК УД, так и со стороны Системы-112.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Криптографическая защита канала связи между ПТК УД и Системой-112 должна быть выполнена с использованием средств ViPNet, имеющих действующие сертификаты ФСБ на соответствие требованиям к средствам криптографической защиты информации, предназначенным для защиты информации, не содержащей сведений, составляющих государственную тайну, класса не ниже КС2.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ПТК УД должен включать сертифицированные средства защиты от НСД, исключающие возможность изменения конфигурации ПТК УД без санкции системного администратора и администратора информационной безопасности системы удаленного доступа.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Heading2"/>
        <w:numPr>
          <w:ilvl w:val="1"/>
          <w:numId w:val="7"/>
        </w:numPr>
        <w:spacing w:lineRule="auto" w:line="240" w:before="0" w:after="0"/>
        <w:ind w:firstLine="709" w:start="0"/>
        <w:rPr>
          <w:sz w:val="23"/>
          <w:szCs w:val="23"/>
        </w:rPr>
      </w:pPr>
      <w:bookmarkStart w:id="11" w:name="_Toc795045"/>
      <w:bookmarkStart w:id="12" w:name="_Toc473899635"/>
      <w:r>
        <w:rPr>
          <w:sz w:val="23"/>
          <w:szCs w:val="23"/>
        </w:rPr>
        <w:t xml:space="preserve">Наименования организаций заказчика и организаций-участников </w:t>
      </w:r>
      <w:bookmarkEnd w:id="12"/>
      <w:r>
        <w:rPr>
          <w:sz w:val="23"/>
          <w:szCs w:val="23"/>
        </w:rPr>
        <w:t>оказания услуг</w:t>
      </w:r>
      <w:bookmarkEnd w:id="11"/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Заказчик: </w:t>
      </w:r>
      <w:r>
        <w:rPr>
          <w:sz w:val="23"/>
          <w:szCs w:val="23"/>
        </w:rPr>
        <w:t>ПАО «Ростелеком»</w:t>
      </w:r>
    </w:p>
    <w:p>
      <w:pPr>
        <w:pStyle w:val="Normal"/>
        <w:widowControl w:val="false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Исполнитель: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Heading2"/>
        <w:keepNext w:val="false"/>
        <w:keepLines w:val="false"/>
        <w:widowControl w:val="false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709" w:start="0"/>
        <w:rPr>
          <w:sz w:val="23"/>
          <w:szCs w:val="23"/>
        </w:rPr>
      </w:pPr>
      <w:bookmarkStart w:id="13" w:name="_Toc795046"/>
      <w:bookmarkStart w:id="14" w:name="_Toc473899637"/>
      <w:bookmarkStart w:id="15" w:name="_Ref452390170"/>
      <w:r>
        <w:rPr>
          <w:sz w:val="23"/>
          <w:szCs w:val="23"/>
        </w:rPr>
        <w:t xml:space="preserve">Плановые сроки начала и окончания </w:t>
      </w:r>
      <w:bookmarkEnd w:id="14"/>
      <w:bookmarkEnd w:id="15"/>
      <w:r>
        <w:rPr>
          <w:sz w:val="23"/>
          <w:szCs w:val="23"/>
        </w:rPr>
        <w:t>оказания услуг по сопровождению системы</w:t>
      </w:r>
      <w:bookmarkEnd w:id="13"/>
      <w:r>
        <w:rPr>
          <w:sz w:val="23"/>
          <w:szCs w:val="23"/>
        </w:rPr>
        <w:t>-112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Сроки оказания услуг:</w:t>
      </w:r>
      <w:r>
        <w:rPr>
          <w:bCs/>
          <w:sz w:val="23"/>
          <w:szCs w:val="23"/>
        </w:rPr>
        <w:t xml:space="preserve"> с момента заключения </w:t>
      </w:r>
      <w:r>
        <w:rPr>
          <w:bCs/>
          <w:sz w:val="23"/>
          <w:szCs w:val="23"/>
        </w:rPr>
        <w:t>Договора</w:t>
      </w:r>
      <w:r>
        <w:rPr>
          <w:bCs/>
          <w:sz w:val="23"/>
          <w:szCs w:val="23"/>
        </w:rPr>
        <w:t xml:space="preserve"> до</w:t>
      </w:r>
      <w:r>
        <w:rPr>
          <w:sz w:val="23"/>
          <w:szCs w:val="23"/>
        </w:rPr>
        <w:t xml:space="preserve"> 31.12.2026 включительно.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Heading1"/>
        <w:keepNext w:val="false"/>
        <w:keepLines w:val="false"/>
        <w:widowControl w:val="false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sz w:val="23"/>
          <w:szCs w:val="23"/>
        </w:rPr>
      </w:pPr>
      <w:bookmarkStart w:id="16" w:name="_Toc795049"/>
      <w:bookmarkStart w:id="17" w:name="_Toc473899639"/>
      <w:r>
        <w:rPr>
          <w:sz w:val="23"/>
          <w:szCs w:val="23"/>
        </w:rPr>
        <w:t xml:space="preserve">Цель и </w:t>
      </w:r>
      <w:bookmarkEnd w:id="17"/>
      <w:r>
        <w:rPr>
          <w:sz w:val="23"/>
          <w:szCs w:val="23"/>
        </w:rPr>
        <w:t>задачи технического сопровождения СПО-112 Системы</w:t>
      </w:r>
      <w:bookmarkEnd w:id="16"/>
      <w:r>
        <w:rPr>
          <w:sz w:val="23"/>
          <w:szCs w:val="23"/>
        </w:rPr>
        <w:t>-112</w:t>
      </w:r>
    </w:p>
    <w:p>
      <w:pPr>
        <w:pStyle w:val="Heading2"/>
        <w:keepNext w:val="false"/>
        <w:keepLines w:val="false"/>
        <w:widowControl w:val="false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18" w:name="_Toc795050"/>
      <w:bookmarkStart w:id="19" w:name="_Toc473899641"/>
      <w:r>
        <w:rPr>
          <w:sz w:val="23"/>
          <w:szCs w:val="23"/>
        </w:rPr>
        <w:t xml:space="preserve">Цель </w:t>
      </w:r>
      <w:bookmarkEnd w:id="19"/>
      <w:r>
        <w:rPr>
          <w:sz w:val="23"/>
          <w:szCs w:val="23"/>
        </w:rPr>
        <w:t>технического сопровождения СПО-112 Системы</w:t>
      </w:r>
      <w:bookmarkEnd w:id="18"/>
      <w:r>
        <w:rPr>
          <w:sz w:val="23"/>
          <w:szCs w:val="23"/>
        </w:rPr>
        <w:t>-112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Целью сопровождения является поддержание надлежащего функционирования работы СПО-112 Системы-112 Республики Тыва, перечисленного в пункте 1.1. настоящего Технического задания. Перечень объектов автоматизации, подлежащих техническому сопровождению приведен в Приложении № 1 настоящего Технического задания.</w:t>
      </w:r>
    </w:p>
    <w:p>
      <w:pPr>
        <w:pStyle w:val="Heading2"/>
        <w:keepNext w:val="false"/>
        <w:keepLines w:val="false"/>
        <w:widowControl w:val="false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20" w:name="_Toc795051"/>
      <w:r>
        <w:rPr>
          <w:sz w:val="23"/>
          <w:szCs w:val="23"/>
        </w:rPr>
        <w:t>Задачи технического сопровождения СПО-112 Системы</w:t>
      </w:r>
      <w:bookmarkEnd w:id="20"/>
      <w:r>
        <w:rPr>
          <w:sz w:val="23"/>
          <w:szCs w:val="23"/>
        </w:rPr>
        <w:t>-112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Задачами, решаемыми в рамках технического сопровождения СПО-112 Системы-112, являются: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обеспечение работоспособности СПО-112 Системы-112 на объектах автоматизации, в том числе проведение плановых и внеочередных работ по поддержанию работоспособности систем и восстановлению функционирования подсистем СПО-112 в случае возникновения нештатных ситуаций, сбоев и отказов в их работе;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обеспечение администрирования классификаторов и справочников СПО-112 Системы-112 по заявке уполномоченного представителя Заказчика;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обеспечение учета и исполнения заявок по разрешению проблем СПО-112, возникающих в ходе эксплуатации Системы-112 на объектах автоматизации, а также учета результатов разрешения каждой заявки;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обеспечение обслуживания и настройки операционных систем на серверах ЦОВ и РЦОВ Системы-112;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оказание консультационных услуг по работе СПО Системы-112.</w:t>
      </w:r>
    </w:p>
    <w:p>
      <w:pPr>
        <w:pStyle w:val="Style24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В рамках оказываемых услуг по настоящему Техническому заданию не допускается замена СПО-112 в целом, а также любых ее модулей. Вносимые Исполнителем изменения, в том числе модернизированные версии СПО-112 не должны приводить к перерывам в работе системы-112. Исполнитель гарантирует сохранность всех данных в системе-112, в том числе истории поступивших в систему-112 ранее вызовов.</w:t>
      </w:r>
    </w:p>
    <w:p>
      <w:pPr>
        <w:pStyle w:val="Style24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Heading1"/>
        <w:keepNext w:val="false"/>
        <w:keepLines w:val="false"/>
        <w:widowControl w:val="false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21" w:name="_Toc100127714"/>
      <w:bookmarkStart w:id="22" w:name="_Toc795052"/>
      <w:bookmarkStart w:id="23" w:name="_Toc473899642"/>
      <w:bookmarkEnd w:id="21"/>
      <w:r>
        <w:rPr>
          <w:sz w:val="23"/>
          <w:szCs w:val="23"/>
        </w:rPr>
        <w:t>Характеристика объектов автоматизации</w:t>
      </w:r>
      <w:bookmarkEnd w:id="22"/>
      <w:bookmarkEnd w:id="23"/>
    </w:p>
    <w:p>
      <w:pPr>
        <w:pStyle w:val="Heading2"/>
        <w:keepNext w:val="false"/>
        <w:keepLines w:val="false"/>
        <w:widowControl w:val="false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24" w:name="_Toc795053"/>
      <w:bookmarkStart w:id="25" w:name="_Toc473899643"/>
      <w:r>
        <w:rPr>
          <w:sz w:val="23"/>
          <w:szCs w:val="23"/>
        </w:rPr>
        <w:t>Краткие сведения об объектах автоматизации АИС Системы</w:t>
      </w:r>
      <w:bookmarkEnd w:id="24"/>
      <w:bookmarkEnd w:id="25"/>
      <w:r>
        <w:rPr>
          <w:sz w:val="23"/>
          <w:szCs w:val="23"/>
        </w:rPr>
        <w:t>-112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В соответствии с Положением о единой государственной системе предупреждения </w:t>
        <w:br/>
        <w:t>и ликвидации чрезвычайных ситуаций, утвержденным постановлением Правительства Российской Федерации от 30 декабря 2003 г. № 794, в территориальных органах МЧС России были организованы центры управления в кризисных ситуациях, предназначенные для координации действия по предупреждению и ликвидации чрезвычайных ситуаций. Органы повседневного управления единой государственной системы предупреждения и ликвидации чрезвычайных ситуаций региона включают в себя муниципальные, межмуниципальные единые дежурно-диспетчерские службы и дежурно-диспетчерские службы ЭОС. ЕДДС являются органами повседневного управления местной (городской) подсистемы единой государственной системы предупреждения и ликвидации чрезвычайных ситуаций. ЕДДС предназначены для координации действий ЭОС одного или нескольких муниципальных образований Республики Тыва. На базе ЕДДС создаются центры обработки вызовов Системы-112, обеспечивающие прием и обработку вызовов (сообщений о происшествиях) от населения и организаций в зоне ответственности.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В состав Системы-112 входят:</w:t>
      </w:r>
    </w:p>
    <w:p>
      <w:pPr>
        <w:pStyle w:val="Normal"/>
        <w:numPr>
          <w:ilvl w:val="0"/>
          <w:numId w:val="12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Центр обработки вызовов Системы-112 (ЦОВ-АЦ);</w:t>
      </w:r>
    </w:p>
    <w:p>
      <w:pPr>
        <w:pStyle w:val="Normal"/>
        <w:numPr>
          <w:ilvl w:val="0"/>
          <w:numId w:val="12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Резервный центр обработки вызовов (РЦОВ);</w:t>
      </w:r>
      <w:bookmarkStart w:id="26" w:name="_Hlk179812590"/>
      <w:bookmarkEnd w:id="26"/>
    </w:p>
    <w:p>
      <w:pPr>
        <w:pStyle w:val="Normal"/>
        <w:numPr>
          <w:ilvl w:val="0"/>
          <w:numId w:val="12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Единые дежурно-диспетчерская служба (ЕДДС);</w:t>
      </w:r>
    </w:p>
    <w:p>
      <w:pPr>
        <w:pStyle w:val="Normal"/>
        <w:numPr>
          <w:ilvl w:val="0"/>
          <w:numId w:val="12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ДДС ЭОС в составе: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Служба пожарной охраны;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Служба полиции;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Служба скорой медицинской помощи;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Центр управления в кризисных ситуациях (ЦУКС);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Служба «Антитеррор».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ДДС и ЕДДС входят в соответствующие организационно-штатные структуры территориальных органов федеральных органов исполнительной власти, органов исполнительной власти Республики Тыва и органов местного самоуправления муниципальных районов, специально уполномоченных на решение задач гражданской обороны, предупреждения и ликвидации чрезвычайных ситуаций, безопасности государства, обеспечения правопорядка, безопасности жизни и здоровья граждан.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Для обеспечения координации взаимодействия при реагировании на вызовы (сообщения </w:t>
        <w:br/>
        <w:t>о происшествиях) вышеперечисленные объекты должны быть обеспечены единой транспортной инфраструктурой (каналами связи) и программно-техническим комплексом (АРМ).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Решение задач Системы-112 обеспечивают развернутые на функциональных объектах подсистемы (информационно-коммуникационная, телекоммуникационная, геоинформационная, мониторинга, консультативного обслуживания населения, обеспечения информационной безопасности).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В состав Системы-112 </w:t>
      </w:r>
      <w:r>
        <w:rPr>
          <w:rFonts w:eastAsia="Calibri"/>
          <w:sz w:val="23"/>
          <w:szCs w:val="23"/>
          <w:lang w:eastAsia="en-US"/>
        </w:rPr>
        <w:t>Республики Тыва</w:t>
      </w:r>
      <w:r>
        <w:rPr>
          <w:sz w:val="23"/>
          <w:szCs w:val="23"/>
          <w:lang w:eastAsia="ja-JP"/>
        </w:rPr>
        <w:t xml:space="preserve"> входят следующие функциональные подсистемы: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Информационно-коммуникационная подсистема;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Телекоммуникационная подсистема;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Геоинформационная подсистема;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Подсистема мониторинга;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Подсистема консультационного обслуживания;</w:t>
      </w:r>
    </w:p>
    <w:p>
      <w:pPr>
        <w:pStyle w:val="Normal"/>
        <w:tabs>
          <w:tab w:val="clear" w:pos="708"/>
          <w:tab w:val="left" w:pos="28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Подсистема обеспечения информационной безопасности.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b/>
          <w:sz w:val="23"/>
          <w:szCs w:val="23"/>
          <w:lang w:eastAsia="ja-JP"/>
        </w:rPr>
        <w:t>Информационно-коммуникационная подсистема</w:t>
      </w:r>
      <w:r>
        <w:rPr>
          <w:sz w:val="23"/>
          <w:szCs w:val="23"/>
          <w:lang w:eastAsia="ja-JP"/>
        </w:rPr>
        <w:t xml:space="preserve"> обеспечивает приём и обработку вызовов (сообщений о происшествиях) по единому номеру «112», передачу </w:t>
        <w:br/>
        <w:t>во взаимодействующие экстренные оперативные службы сообщений о вызовах с возможностью их подключения к разговорам. Осуществляется централизованное ведение и хранение базы данных об основных характеристиках происшествий, о начале, завершении и об основных результатах экстренного реагирования, централизованная регистрация всех действий персонала Системы-112 по приему и обработке вызовов.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b/>
          <w:sz w:val="23"/>
          <w:szCs w:val="23"/>
          <w:lang w:eastAsia="ja-JP"/>
        </w:rPr>
        <w:t>Телекоммуникационная подсистема</w:t>
      </w:r>
      <w:r>
        <w:rPr>
          <w:sz w:val="23"/>
          <w:szCs w:val="23"/>
          <w:lang w:eastAsia="ja-JP"/>
        </w:rPr>
        <w:t xml:space="preserve"> предназначена для обеспечения прохождения вызовов (сообщений о происшествиях), включая телефонные вызовы, короткие текстовые сообщения (SMS), от пользователей (абонентов) сетей фиксированной или подвижной связи </w:t>
        <w:br/>
        <w:t>в Систему-112 и взаимодействия объектов в рамках Системы-112.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b/>
          <w:sz w:val="23"/>
          <w:szCs w:val="23"/>
          <w:lang w:eastAsia="ja-JP"/>
        </w:rPr>
        <w:t>Геоинформационная подсистема</w:t>
      </w:r>
      <w:r>
        <w:rPr>
          <w:sz w:val="23"/>
          <w:szCs w:val="23"/>
          <w:lang w:eastAsia="ja-JP"/>
        </w:rPr>
        <w:t xml:space="preserve"> обеспечивает отображение на основе цифровых карт </w:t>
      </w:r>
      <w:r>
        <w:rPr>
          <w:rFonts w:eastAsia="Calibri"/>
          <w:sz w:val="23"/>
          <w:szCs w:val="23"/>
          <w:lang w:eastAsia="en-US"/>
        </w:rPr>
        <w:t>Республики Тыва</w:t>
      </w:r>
      <w:r>
        <w:rPr>
          <w:sz w:val="23"/>
          <w:szCs w:val="23"/>
          <w:lang w:eastAsia="ja-JP"/>
        </w:rPr>
        <w:t>: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ab/>
        <w:t>природно-географических, социально-демографических, экономических и других характеристик территории;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ab/>
        <w:t>местонахождение лица, обратившегося по номеру «112», и (или) абонентского устройства, с которого осуществлен вызов (сообщение о происшествии), место происшествия.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b/>
          <w:sz w:val="23"/>
          <w:szCs w:val="23"/>
          <w:lang w:eastAsia="ja-JP"/>
        </w:rPr>
        <w:t>Подсистема мониторинга</w:t>
      </w:r>
      <w:r>
        <w:rPr>
          <w:sz w:val="23"/>
          <w:szCs w:val="23"/>
          <w:lang w:eastAsia="ja-JP"/>
        </w:rPr>
        <w:t xml:space="preserve"> обеспечивает прием и обработку информации и сигналов, поступающих от автомобильных терминалов системы экстренного реагирования при авариях «ЭРА-ГЛОНАСС».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b/>
          <w:sz w:val="23"/>
          <w:szCs w:val="23"/>
          <w:lang w:eastAsia="ja-JP"/>
        </w:rPr>
        <w:t>Подсистема консультативного обслуживания</w:t>
      </w:r>
      <w:r>
        <w:rPr>
          <w:sz w:val="23"/>
          <w:szCs w:val="23"/>
          <w:lang w:eastAsia="ja-JP"/>
        </w:rPr>
        <w:t xml:space="preserve"> обеспечивает оказание информационно-справочной помощи лицам, обратившимся по номеру «112» с территории </w:t>
      </w:r>
      <w:bookmarkStart w:id="27" w:name="_Hlk180168543"/>
      <w:r>
        <w:rPr>
          <w:sz w:val="23"/>
          <w:szCs w:val="23"/>
          <w:lang w:eastAsia="ja-JP"/>
        </w:rPr>
        <w:t>Республики Тыва</w:t>
      </w:r>
      <w:bookmarkEnd w:id="27"/>
      <w:r>
        <w:rPr>
          <w:sz w:val="23"/>
          <w:szCs w:val="23"/>
          <w:lang w:eastAsia="ja-JP"/>
        </w:rPr>
        <w:t>, по вопросам обеспечения безопасности жизнедеятельности.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b/>
          <w:sz w:val="23"/>
          <w:szCs w:val="23"/>
          <w:lang w:eastAsia="ja-JP"/>
        </w:rPr>
        <w:t>Подсистема обеспечения информационной безопасности</w:t>
      </w:r>
      <w:r>
        <w:rPr>
          <w:sz w:val="23"/>
          <w:szCs w:val="23"/>
          <w:lang w:eastAsia="ja-JP"/>
        </w:rPr>
        <w:t xml:space="preserve"> обеспечивает защиту информации и средств её обработки в Системе-112.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ПОИБ должна обеспечивать необходимую и достаточную защиту информационных ресурсов Системы-112 от характерных угроз безопасности.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ПОИБ не сопровождается в рамках оказания Исполнителем услуг по настоящему Техническому заданию.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1134" w:leader="none"/>
        </w:tabs>
        <w:ind w:firstLine="567"/>
        <w:outlineLvl w:val="1"/>
        <w:rPr>
          <w:b/>
          <w:bCs/>
          <w:sz w:val="23"/>
          <w:szCs w:val="23"/>
        </w:rPr>
      </w:pPr>
      <w:bookmarkStart w:id="28" w:name="_Toc1128672"/>
      <w:r>
        <w:rPr>
          <w:b/>
          <w:bCs/>
          <w:sz w:val="23"/>
          <w:szCs w:val="23"/>
        </w:rPr>
        <w:t>3.2. Единая дежурно-диспетчерская служба</w:t>
      </w:r>
      <w:bookmarkEnd w:id="28"/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ЕДДС является подразделением муниципального образования Республики Тыва, предназначена для приема и передачи сигналов оповещения ГО от вышестоящих органов управления, сигналов на изменение режимов функционирования муниципальных звеньев территориальной подсистемы РСЧС, приема сообщений о ЧС (происшествиях) от населения </w:t>
        <w:br/>
        <w:t xml:space="preserve">и организаций, оперативного доведения данной информации до соответствующих ЭОС </w:t>
        <w:br/>
        <w:t>и организаций (объектов), координации совместных действий ЭОС и организаций, оперативного управления силами и средствами соответствующего звена территориальной подсистемы РСЧС, оповещения руководящего состава муниципального звена и населения об угрозе возникновения или возникновении ЧС (происшествий).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Общее руководство ЕДДС муниципального образования осуществляет руководитель органа местного самоуправления, непосредственное - руководитель ЕДДС муниципального образования. 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Основные задачи ЕДДС: 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прием от населения и организаций сообщений о любых чрезвычайных происшествиях, несущих информацию об угрозе или факте возникновения ЧС;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анализ и оценка достоверности поступившей информации, доведение ее до ДДС, </w:t>
        <w:br/>
        <w:t>в компетенцию которых входит реагирование на принятое сообщение;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сбор от ДДС, служб контроля и наблюдения за окружающей средой </w:t>
        <w:br/>
        <w:t>и распространение между ДДС города полученной информации об угрозе или факте возникновения ЧС (происшествий), сложившейся обстановке и действиях сил и средств по ликвидации ЧС;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обработка и анализ данных о ЧС, определение ее масштаба и уточнение состава ДДС, привлекаемых для реагирования на ЧС, их оповещение о переводе в высшие режимы функционирования;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обобщение, оценка и контроль данных обстановки, принятых мер по ликвидации чрезвычайной ситуации, подготовка и коррекция заранее разработанных и согласованных </w:t>
        <w:br/>
        <w:t>с городскими службами вариантов управленческих решений по ликвидации ЧС, принятие необходимых решений (в пределах, установленных вышестоящими органами полномочий);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информирование ДДС, привлекаемых к ликвидации ЧС, подчиненных сил постоянной готовности об обстановке, принятых и рекомендуемых мерах;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представление докладов (донесений) об угрозе или возникновении ЧС, сложившейся обстановке, возможных вариантах решений и действиях по ликвидации ЧС (на основе ранее подготовленных и согласованных планов) вышестоящим органам управления по подчиненности;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доведение задач, поставленных вышестоящими органами РСЧС, до ДДС </w:t>
        <w:br/>
        <w:t>и подчиненных сил постоянной готовности, контроль их выполнения и организация взаимодействия;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обобщение информации о произошедших ЧС (за сутки дежурства), ходе работ </w:t>
        <w:br/>
        <w:t>по их ликвидации и представление соответствующих докладов по подчиненности.</w:t>
      </w:r>
    </w:p>
    <w:p>
      <w:pPr>
        <w:pStyle w:val="Normal"/>
        <w:tabs>
          <w:tab w:val="clear" w:pos="708"/>
          <w:tab w:val="left" w:pos="284" w:leader="none"/>
          <w:tab w:val="left" w:pos="851" w:leader="none"/>
          <w:tab w:val="left" w:pos="1134" w:leader="none"/>
        </w:tabs>
        <w:spacing w:before="0" w:after="0"/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firstLine="567"/>
        <w:outlineLvl w:val="1"/>
        <w:rPr>
          <w:b/>
          <w:bCs/>
          <w:sz w:val="23"/>
          <w:szCs w:val="23"/>
        </w:rPr>
      </w:pPr>
      <w:bookmarkStart w:id="29" w:name="_Toc1128673"/>
      <w:r>
        <w:rPr>
          <w:b/>
          <w:bCs/>
          <w:sz w:val="23"/>
          <w:szCs w:val="23"/>
        </w:rPr>
        <w:t xml:space="preserve">3.3. Центр обработки вызовов </w:t>
      </w:r>
      <w:bookmarkEnd w:id="29"/>
      <w:r>
        <w:rPr>
          <w:b/>
          <w:bCs/>
          <w:sz w:val="23"/>
          <w:szCs w:val="23"/>
        </w:rPr>
        <w:t>административного центра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ЦОВ-АЦ создан на базе центра обработки вызовов Республики Тыва и предназначен для централизованного приема и обработки вызовов от населения, проживающего </w:t>
        <w:br/>
        <w:t xml:space="preserve">в Республике Тыва, а также для взаимодействия с ЕДДС, ДДС, взаимодействия </w:t>
        <w:br/>
        <w:t>с региональным ЦУКС МЧС России (в рамках Системы-112).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ЦОВ-АЦ функционирует в круглосуточном режиме.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Оборудование ЦОВ-АЦ включает:</w:t>
      </w:r>
    </w:p>
    <w:p>
      <w:pPr>
        <w:pStyle w:val="Normal"/>
        <w:numPr>
          <w:ilvl w:val="0"/>
          <w:numId w:val="14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автоматизированные рабочие места операторов дежурной смены;</w:t>
      </w:r>
    </w:p>
    <w:p>
      <w:pPr>
        <w:pStyle w:val="Normal"/>
        <w:numPr>
          <w:ilvl w:val="0"/>
          <w:numId w:val="14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активное оборудование локальной вычислительной сети;</w:t>
      </w:r>
    </w:p>
    <w:p>
      <w:pPr>
        <w:pStyle w:val="Normal"/>
        <w:numPr>
          <w:ilvl w:val="0"/>
          <w:numId w:val="14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серверное оборудование;</w:t>
      </w:r>
    </w:p>
    <w:p>
      <w:pPr>
        <w:pStyle w:val="Normal"/>
        <w:numPr>
          <w:ilvl w:val="0"/>
          <w:numId w:val="14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телекоммуникационное оборудование;</w:t>
      </w:r>
    </w:p>
    <w:p>
      <w:pPr>
        <w:pStyle w:val="Normal"/>
        <w:numPr>
          <w:ilvl w:val="0"/>
          <w:numId w:val="14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системы хранения данных;</w:t>
      </w:r>
    </w:p>
    <w:p>
      <w:pPr>
        <w:pStyle w:val="Normal"/>
        <w:numPr>
          <w:ilvl w:val="0"/>
          <w:numId w:val="14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структурированную кабельную сеть;</w:t>
      </w:r>
    </w:p>
    <w:p>
      <w:pPr>
        <w:pStyle w:val="Normal"/>
        <w:numPr>
          <w:ilvl w:val="0"/>
          <w:numId w:val="14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средства связи;</w:t>
      </w:r>
    </w:p>
    <w:p>
      <w:pPr>
        <w:pStyle w:val="Normal"/>
        <w:numPr>
          <w:ilvl w:val="0"/>
          <w:numId w:val="14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источники гарантированного электропитания.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На ЦОВ-АЦ возложены следующие основные задачи:</w:t>
      </w:r>
    </w:p>
    <w:p>
      <w:pPr>
        <w:pStyle w:val="Normal"/>
        <w:numPr>
          <w:ilvl w:val="0"/>
          <w:numId w:val="15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прием, регистрация, документирование вызовов (сообщений), переадресация вызовов, поступивших по номеру «112»;</w:t>
      </w:r>
    </w:p>
    <w:p>
      <w:pPr>
        <w:pStyle w:val="Normal"/>
        <w:numPr>
          <w:ilvl w:val="0"/>
          <w:numId w:val="15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автоматизированное восстановление соединения с пользовательским (оконечным) оборудованием лица, обратившегося по номеру «112», в случае внезапного прерывания соединения;</w:t>
      </w:r>
    </w:p>
    <w:p>
      <w:pPr>
        <w:pStyle w:val="Normal"/>
        <w:numPr>
          <w:ilvl w:val="0"/>
          <w:numId w:val="15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обеспечение консультативной поддержки населению при обращении по вопросам обеспечения безопасности жизнедеятельности;</w:t>
      </w:r>
    </w:p>
    <w:p>
      <w:pPr>
        <w:pStyle w:val="Normal"/>
        <w:numPr>
          <w:ilvl w:val="0"/>
          <w:numId w:val="15"/>
        </w:numPr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при необходимости подключение к разговору с абонентом психолога или переводчика.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firstLine="567"/>
        <w:outlineLvl w:val="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3.4. Резервный центр обработки вызовов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РЦОВ является интегрирующим объектом Системы-112  субъекта, и участвует совместно </w:t>
        <w:br/>
        <w:t xml:space="preserve">с ЦОВ-АЦ в осуществлении централизованного управления, обеспечении информационной безопасности, ведении баз данных, формировании статистических отчётов, регистрации действий персонала, обобщении, оценке и контроле данных об оперативной обстановке, анализе поступающей информации обо всех происшествиях, обеспечении консультативной </w:t>
        <w:br/>
        <w:t xml:space="preserve">и психологической поддержки в рамках Системы-112  субъекта. 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Резервный центр обработки вызовов РЦОВ создан на территории </w:t>
      </w:r>
      <w:r>
        <w:rPr>
          <w:sz w:val="23"/>
          <w:szCs w:val="23"/>
          <w:lang w:eastAsia="ja-JP"/>
        </w:rPr>
        <w:t>Республики Тыва</w:t>
      </w:r>
      <w:r>
        <w:rPr>
          <w:sz w:val="23"/>
          <w:szCs w:val="23"/>
        </w:rPr>
        <w:br/>
        <w:t xml:space="preserve">с целью резервирования ЦОВ-АЦ. РЦОВ обеспечивает выполнение всех функций ЦОВ-АЦ </w:t>
        <w:br/>
        <w:t>в полном объеме в случае выхода ЦОВ-АЦ из строя (в том числе прием и обработку вызовов</w:t>
        <w:br/>
        <w:t xml:space="preserve">от населения </w:t>
      </w:r>
      <w:r>
        <w:rPr>
          <w:rFonts w:eastAsia="Calibri"/>
          <w:sz w:val="23"/>
          <w:szCs w:val="23"/>
          <w:lang w:eastAsia="en-US"/>
        </w:rPr>
        <w:t>Республики Тыва</w:t>
      </w:r>
      <w:r>
        <w:rPr>
          <w:sz w:val="23"/>
          <w:szCs w:val="23"/>
        </w:rPr>
        <w:t>, и передачу на реагирование в соответствующие ДДС или ЕДДС, взаимодействие с региональным ЦУКС МЧС России, навигационно-информационным центром системы экстренного реагирования при авариях ЭРА-ГЛОНАСС).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outlineLvl w:val="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3.5. Центр обработки вызовов единой дежурно-диспетчерской службы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ЦОВ-ЕДДС созданы на базе существующих ЕДДС муниципальных районов </w:t>
      </w:r>
      <w:r>
        <w:rPr>
          <w:sz w:val="23"/>
          <w:szCs w:val="23"/>
          <w:lang w:eastAsia="ja-JP"/>
        </w:rPr>
        <w:t>Республики Тыва</w:t>
      </w:r>
      <w:r>
        <w:rPr>
          <w:rFonts w:eastAsia="Calibri"/>
          <w:sz w:val="23"/>
          <w:szCs w:val="23"/>
          <w:lang w:eastAsia="en-US"/>
        </w:rPr>
        <w:t>, предназначены для приема и обработки вызовов от населения, проживающего в зоне обслуживания ЕДДС, а также для взаимодействия с ЦОВ-АЦ, РЦОВ, ДДС (в рамках Системы-112).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ЦОВ-ЕДДС функционирует в круглосуточном режиме.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Оборудование ЦОВ-ЕДДС включает: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автоматизированные рабочие места операторов дежурной смены;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активное оборудование локальной вычислительной сети;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телекоммуникационное оборудование;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структурированную кабельную сеть;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комплект оргтехники;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средства связи;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источники гарантированного электропитания.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Должны быть приняты необходимые организационные и технические решения для обеспечения резервированной работоспособности ЦОВ-ЕДДС в минимальном функционале автоматизированного приема и обработки вызовов и взаимодействия с ДДС в случае потери доступа к ЦОВ-АЦ, РЦОВ.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outlineLvl w:val="1"/>
        <w:rPr>
          <w:b/>
          <w:bCs/>
          <w:sz w:val="23"/>
          <w:szCs w:val="23"/>
        </w:rPr>
      </w:pPr>
      <w:bookmarkStart w:id="30" w:name="_Toc1128674"/>
      <w:r>
        <w:rPr>
          <w:b/>
          <w:bCs/>
          <w:sz w:val="23"/>
          <w:szCs w:val="23"/>
        </w:rPr>
        <w:t>3.6. Служба пожарной охраны</w:t>
      </w:r>
      <w:bookmarkEnd w:id="30"/>
      <w:r>
        <w:rPr>
          <w:b/>
          <w:bCs/>
          <w:sz w:val="23"/>
          <w:szCs w:val="23"/>
        </w:rPr>
        <w:t xml:space="preserve"> 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ДДС пожарной охраны является подразделением территориальной службы пожарной охраны, располагается, в одной из частей гарнизона пожарной охраны, в оперативном отношении подчиняется оперативному дежурному и начальнику гарнизона.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На ДДС пожарной охраны возложены следующие основные задачи: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принимать сообщения о вызовах подразделений пожарной охраны по телефонным линиям связи с номером «01»;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направлять к месту вызова силы и средства подразделений пожарной охраны </w:t>
        <w:br/>
        <w:t>в соответствии с расписанием выезда (планом привлечения сил и средств),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обеспечивать в установленном порядке передислокацию дежурных смен, пожарных </w:t>
        <w:br/>
        <w:t>и аварийно-спасательных расчетов подразделений;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обобщать сведения о наличии сил и средств в подразделениях;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проверять наличие связи с подразделениями и службами жизнеобеспечения;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информировать должностных лиц об изменениях оперативной обстановки, выезде подразделений;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знать оперативную обстановку в районе (подрайоне) выезда подразделения, перечень объектов, на которые составлены планы и карточки тушения пожаров и при пожаре высылаются силы и средства подразделения по повышенному номеру (рангу) пожара, места расположения важных, взрывопожароопасных объектов, противопожарное водоснабжение, безводные участки, проезды, тактико-технические характеристики пожарной и аварийно-спасательной техники, пожарного инструмента и аварийно-спасательного оборудования, имеющегося на вооружении подразделения;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обеспечивать подразделения информацией об оперативно-тактических особенностях объекта, уровне загазованности, радиационной обстановке на месте вызова;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при необходимости в установленном порядке организовывать (обеспечивать) оповещение и сбор личного состава органов управления и подразделений к месту вызова.</w:t>
      </w:r>
    </w:p>
    <w:p>
      <w:pPr>
        <w:pStyle w:val="Normal"/>
        <w:keepNext w:val="true"/>
        <w:numPr>
          <w:ilvl w:val="0"/>
          <w:numId w:val="0"/>
        </w:numPr>
        <w:ind w:firstLine="567"/>
        <w:outlineLvl w:val="1"/>
        <w:rPr>
          <w:b/>
          <w:bCs/>
          <w:sz w:val="23"/>
          <w:szCs w:val="23"/>
        </w:rPr>
      </w:pPr>
      <w:bookmarkStart w:id="31" w:name="_Toc1128675"/>
      <w:r>
        <w:rPr>
          <w:b/>
          <w:bCs/>
          <w:sz w:val="23"/>
          <w:szCs w:val="23"/>
        </w:rPr>
        <w:t>3.7. Служба полиции</w:t>
      </w:r>
      <w:bookmarkEnd w:id="31"/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ДДС полиции является территориальным подразделением МВД России, располагается, </w:t>
        <w:br/>
        <w:t>в помещении районного органа внутренних дел, подчиняется начальнику органа внутренних дел, непосредственно подчинена начальнику дежурной части органа внутренних дел.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На ДДС полиции возлагаются следующие основные задачи: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принимать и регистрировать (в том числе в электронной форме) заявления </w:t>
        <w:br/>
        <w:t xml:space="preserve">и сообщения о преступлениях, об административных правонарушениях, о происшествиях; 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передавать (направлять) заявления и сообщения о преступлениях, </w:t>
        <w:br/>
        <w:t xml:space="preserve">об административных правонарушениях, о происшествиях в государственные и муниципальные органы, организации или должностному лицу, к компетенции которых относится решение соответствующих вопросов, с уведомлением об этом в течение 24 часов заявителя; 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информировать соответствующие государственные и муниципальные органы, организации и должностных лиц этих органов и организаций о ставших известными полиции фактах, требующих их оперативного реагирования;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организовывать незамедлительное прибытие должностных лиц на место совершения преступления, административного правонарушения, место происшествия для пресечения противоправных деяний, устранения угроз безопасности граждан и общественной безопасности, документирования обстоятельства совершения преступления, административного правонарушения, обстоятельства происшествия, обеспечения сохранности следов преступления, административного правонарушения, происшествия;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организовывать оказание первой помощи лицам, пострадавшим от преступлений, административных правонарушений и несчастных случаев, а также лицам, находящимся </w:t>
        <w:br/>
        <w:t>в беспомощном состоянии либо в состоянии, опасном для их жизни и здоровья, если специализированная помощь не может быть получена ими своевременно или отсутствует;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принимать при чрезвычайных ситуациях неотложные меры по спасению граждан, охране имущества, оставшегося без присмотра, содействовать в этих условиях бесперебойной работе спасательных служб; обеспечивать общественный порядок при проведении карантинных мероприятий во время эпидемий и эпизоотий;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участвовать в мероприятиях по противодействию терроризму и в обеспечении правового режима контртеррористической операции, а также в обеспечении защиты потенциальных объектов террористических посягательств и мест массового пребывания граждан, в проведении экспертной оценки состояния антитеррористической защищенности и безопасности объектов.</w:t>
      </w:r>
    </w:p>
    <w:p>
      <w:pPr>
        <w:pStyle w:val="ListParagraph"/>
        <w:tabs>
          <w:tab w:val="clear" w:pos="708"/>
          <w:tab w:val="left" w:pos="284" w:leader="none"/>
          <w:tab w:val="left" w:pos="1134" w:leader="none"/>
        </w:tabs>
        <w:ind w:firstLine="567" w:start="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Сопряжение Системы-112 с АРМ Службы полиции реализовано посредством информационного взаимодействия (сопряжения) с СОДЧ ИСОД МВД России.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outlineLvl w:val="1"/>
        <w:rPr>
          <w:b/>
          <w:bCs/>
          <w:sz w:val="23"/>
          <w:szCs w:val="23"/>
        </w:rPr>
      </w:pPr>
      <w:bookmarkStart w:id="32" w:name="_Toc1128676"/>
      <w:r>
        <w:rPr>
          <w:b/>
          <w:bCs/>
          <w:sz w:val="23"/>
          <w:szCs w:val="23"/>
        </w:rPr>
        <w:t>3.8. Служба скорой медицинской помощи</w:t>
      </w:r>
      <w:bookmarkEnd w:id="32"/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ДДС скорой медицинской помощи является подразделением территориального уровня Министерства здравоохранения Российской Федерации, располагается, на территории обслуживаемого муниципального образования, непосредственно подчиняется начальнику станции скорой помощи, подчинена руководителю ЕДДС муниципального образования.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На ДДС скорой медицинской помощи возлагаются следующие основные задачи: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в режиме повседневной работы - организация и оказание скорой медицинской помощи заболевшим и пострадавшим на месте происшествия и во время их транспортировки </w:t>
        <w:br/>
        <w:t>в стационары.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в режиме чрезвычайной ситуации - по указанию окружного Территориального центра медицины катастроф направляет в зону чрезвычайной ситуации выездные бригады скорой медицинской помощи согласно плану работы по ликвидации медико-санитарных последствий чрезвычайный ситуаций.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Сопряжение Системы-112 с АРМ Службы скорой медицинской помощи реализовано посредством информационного взаимодействия (сопряжения) с ПК АДИС.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outlineLvl w:val="1"/>
        <w:rPr>
          <w:b/>
          <w:bCs/>
          <w:sz w:val="23"/>
          <w:szCs w:val="23"/>
        </w:rPr>
      </w:pPr>
      <w:bookmarkStart w:id="33" w:name="_Toc1128677"/>
      <w:r>
        <w:rPr>
          <w:b/>
          <w:bCs/>
          <w:sz w:val="23"/>
          <w:szCs w:val="23"/>
        </w:rPr>
        <w:t>3.9. Аварийная служба газовой сети</w:t>
      </w:r>
      <w:bookmarkEnd w:id="33"/>
      <w:r>
        <w:rPr>
          <w:b/>
          <w:bCs/>
          <w:sz w:val="23"/>
          <w:szCs w:val="23"/>
        </w:rPr>
        <w:t xml:space="preserve"> 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ДДС аварийной службы газовой сети является территориальным подразделением эксплуатационного управления Республики Тыва, располагается, на территории обслуживаемого муниципального образования, подчиняется начальнику управления, непосредственно подчинена начальнику дежурной службы.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На ДДС газовой сети возложены следующие основные задачи: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прием заявок от граждан о возникновении аварийной ситуации на газовом оборудовании, газопроводах;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оперативное реагирование на заявки для локализации и ликвидации аварий, повреждений, неисправностей газового оборудования и газопроводов.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284" w:leader="none"/>
          <w:tab w:val="left" w:pos="1276" w:leader="none"/>
        </w:tabs>
        <w:spacing w:before="0" w:after="0"/>
        <w:ind w:firstLine="567"/>
        <w:contextualSpacing/>
        <w:outlineLvl w:val="1"/>
        <w:rPr>
          <w:b/>
          <w:bCs/>
          <w:sz w:val="23"/>
          <w:szCs w:val="23"/>
        </w:rPr>
      </w:pPr>
      <w:bookmarkStart w:id="34" w:name="_Toc1128678"/>
      <w:r>
        <w:rPr>
          <w:b/>
          <w:bCs/>
          <w:sz w:val="23"/>
          <w:szCs w:val="23"/>
        </w:rPr>
        <w:t>3.10. Служба «Антитеррор»</w:t>
      </w:r>
      <w:bookmarkEnd w:id="34"/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ДДС службы «Антитеррор» является подразделением антитеррористической комиссии Республики Тыва.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На ДДС службы «Антитеррор» возложены следующие основные задачи: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прием заявок от граждан о фактах подготовки или проведения террористических актов;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оперативное реагирование на заявки, координация действий ЭОС.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ind w:firstLine="567"/>
        <w:outlineLvl w:val="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3.11. Региональный Центр управления в кризисных ситуациях МЧС России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Региональный ЦУКС МЧС России является органом повседневного управления РСЧС </w:t>
        <w:br/>
        <w:t xml:space="preserve">и предназначен для обеспечения реализации функций территориальных органов МЧС России </w:t>
        <w:br/>
        <w:t xml:space="preserve">по управлению и координации деятельности сил и средств РСЧС на территории </w:t>
      </w:r>
      <w:r>
        <w:rPr>
          <w:rFonts w:eastAsia="Calibri"/>
          <w:sz w:val="23"/>
          <w:szCs w:val="23"/>
          <w:lang w:eastAsia="en-US"/>
        </w:rPr>
        <w:t>Республики Тыва</w:t>
      </w:r>
      <w:r>
        <w:rPr>
          <w:sz w:val="23"/>
          <w:szCs w:val="23"/>
          <w:lang w:eastAsia="ja-JP"/>
        </w:rPr>
        <w:t>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Основные задачи регионального ЦУКС МЧС России: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сбор, обработка и представление органам управления РСЧС оперативной информации о ЧС, организация мониторинга и прогнозирования ЧС, а также учет сил и средств, ресурсов, задействованных для ликвидации ЧС;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оперативное управление действиями подразделений при выполнении мероприятий </w:t>
        <w:br/>
        <w:t>по экстренному предупреждению и ликвидации ЧС;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координация деятельности органов повседневного управления РСЧС при угрозе возникновения ЧС;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обеспечение управления силами и средствами, предназначенными для предупреждения и ликвидации чрезвычайных ситуаций на территории </w:t>
      </w:r>
      <w:r>
        <w:rPr>
          <w:rFonts w:eastAsia="Calibri"/>
          <w:sz w:val="23"/>
          <w:szCs w:val="23"/>
          <w:lang w:eastAsia="en-US"/>
        </w:rPr>
        <w:t>Республики Тыва</w:t>
      </w:r>
      <w:r>
        <w:rPr>
          <w:sz w:val="23"/>
          <w:szCs w:val="23"/>
          <w:lang w:eastAsia="ja-JP"/>
        </w:rPr>
        <w:t>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сбор, обработка, обмен и выдача информации в области защиты населения </w:t>
        <w:br/>
        <w:t>и территорий от чрезвычайных ситуаций;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осуществление своевременного оповещения и информирования населения </w:t>
        <w:br/>
        <w:t xml:space="preserve">о чрезвычайных ситуациях в местах массового пребывания людей, а также об опасностях, возникающих при ведении военных действий или вследствие этих действий на территории </w:t>
      </w:r>
      <w:r>
        <w:rPr>
          <w:rFonts w:eastAsia="Calibri"/>
          <w:sz w:val="23"/>
          <w:szCs w:val="23"/>
          <w:lang w:eastAsia="en-US"/>
        </w:rPr>
        <w:t>Республики Тыва</w:t>
      </w:r>
      <w:r>
        <w:rPr>
          <w:sz w:val="23"/>
          <w:szCs w:val="23"/>
          <w:lang w:eastAsia="ja-JP"/>
        </w:rPr>
        <w:t>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обеспечение управления силами и средствами, предназначенными и выделяемыми для борьбы с пожарами, возникшими при ведении военных действий или вследствие этих действий на территории </w:t>
      </w:r>
      <w:r>
        <w:rPr>
          <w:rFonts w:eastAsia="Calibri"/>
          <w:sz w:val="23"/>
          <w:szCs w:val="23"/>
          <w:lang w:eastAsia="en-US"/>
        </w:rPr>
        <w:t>Республики Тыва</w:t>
      </w:r>
      <w:r>
        <w:rPr>
          <w:sz w:val="23"/>
          <w:szCs w:val="23"/>
          <w:lang w:eastAsia="ja-JP"/>
        </w:rPr>
        <w:t>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осуществление функций пункта управления Главного управления МЧС России Республики Тыва;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организация повседневного управления деятельностью единых дежурно-диспетчерских служб муниципальных районов и городских округов области и взаимодействия </w:t>
        <w:br/>
        <w:t xml:space="preserve">с дежурно-диспетчерскими службами органов исполнительной власти </w:t>
      </w:r>
      <w:r>
        <w:rPr>
          <w:rFonts w:eastAsia="Calibri"/>
          <w:sz w:val="23"/>
          <w:szCs w:val="23"/>
          <w:lang w:eastAsia="en-US"/>
        </w:rPr>
        <w:t>Республики Тыва</w:t>
      </w:r>
      <w:r>
        <w:rPr>
          <w:sz w:val="23"/>
          <w:szCs w:val="23"/>
          <w:lang w:eastAsia="ja-JP"/>
        </w:rPr>
        <w:t xml:space="preserve">, территориальных органов федеральных органов исполнительной власти, учреждений </w:t>
        <w:br/>
        <w:t>и организаций области;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реализация государственной политики в области защиты населения и территорий </w:t>
        <w:br/>
        <w:t xml:space="preserve">от чрезвычайных ситуаций, обеспечения пожарной безопасности и безопасности людей на водных объектах на территории </w:t>
      </w:r>
      <w:r>
        <w:rPr>
          <w:rFonts w:eastAsia="Calibri"/>
          <w:sz w:val="23"/>
          <w:szCs w:val="23"/>
          <w:lang w:eastAsia="en-US"/>
        </w:rPr>
        <w:t>Республики Тыва</w:t>
      </w:r>
      <w:r>
        <w:rPr>
          <w:sz w:val="23"/>
          <w:szCs w:val="23"/>
          <w:lang w:eastAsia="ja-JP"/>
        </w:rPr>
        <w:t xml:space="preserve"> в пределах установленных полномочий; 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осуществление контроля наличия и готовности сил и средств оперативного реагирования Главного управления, его подчиненных органов управления;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сбор, обработка и представление вышестоящим, взаимодействующим и нижестоящим органам управления РСЧС оперативной информации о чрезвычайных ситуациях, прогнозной информации о тенденциях их развития и последствиях, задействованных силах, средствах </w:t>
        <w:br/>
        <w:t>и ресурсах;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оперативное управление, в пределах предоставленных полномочий, действиями подчинённых подразделений при выполнении мероприятий по предупреждению и ликвидации ЧС;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обеспечение оповещения и информирование населения о прогнозируемых </w:t>
        <w:br/>
        <w:t>и возникших ЧС мирного и военного времени, пожарах, мерах по обеспечению безопасности населения и территорий, приемах и способах защиты;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координация деятельности взаимодействующих ведомственных дежурно-диспетчерских служб при угрозе или возникновении ЧС;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134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информационное обеспечение работы координационных и постоянно действующих органов управления РСЧС области;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1276" w:leader="none"/>
        </w:tabs>
        <w:ind w:firstLine="567" w:start="0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 xml:space="preserve">осуществление мероприятий по информированию населения о возникших </w:t>
        <w:br/>
        <w:t>и прогнозируемых чрезвычайных ситуациях, и пожарах, и по пропаганде безопасности жизнедеятельности.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  <w:t>Региональный ЦУКС МЧС России интегрирован в Систему-112 путём установки в нем АРМ Системы-112.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lang w:eastAsia="ja-JP"/>
        </w:rPr>
      </w:pPr>
      <w:r>
        <w:rPr>
          <w:sz w:val="23"/>
          <w:szCs w:val="23"/>
          <w:lang w:eastAsia="ja-JP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outlineLvl w:val="1"/>
        <w:rPr>
          <w:b/>
          <w:bCs/>
          <w:sz w:val="23"/>
          <w:szCs w:val="23"/>
        </w:rPr>
      </w:pPr>
      <w:bookmarkStart w:id="35" w:name="_Toc1128680"/>
      <w:r>
        <w:rPr>
          <w:b/>
          <w:bCs/>
          <w:sz w:val="23"/>
          <w:szCs w:val="23"/>
        </w:rPr>
        <w:t>3.12. Тувинский поисково-спасательный отряд (ПСС)</w:t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Основными задачами поисково-спасательных формирований ПСС МЧС России являются:</w:t>
      </w:r>
    </w:p>
    <w:p>
      <w:pPr>
        <w:pStyle w:val="ListParagraph"/>
        <w:numPr>
          <w:ilvl w:val="0"/>
          <w:numId w:val="22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поддержание в постоянной готовности органов управления, сил и средств поисково-спасательных формирований к выполнению задач по предназначению;</w:t>
      </w:r>
    </w:p>
    <w:p>
      <w:pPr>
        <w:pStyle w:val="ListParagraph"/>
        <w:numPr>
          <w:ilvl w:val="0"/>
          <w:numId w:val="22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контроль за готовностью обслуживаемых объектов и территорий к проведению на них работ по ликвидации чрезвычайных ситуаций;</w:t>
      </w:r>
    </w:p>
    <w:p>
      <w:pPr>
        <w:pStyle w:val="ListParagraph"/>
        <w:numPr>
          <w:ilvl w:val="0"/>
          <w:numId w:val="22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организация и проведение поисково-спасательных работ в чрезвычайных ситуациях природного и техногенного характера.</w:t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 целях решения возлагаемых задач поисково-спасательные формирования ПСС МЧС России:</w:t>
      </w:r>
    </w:p>
    <w:p>
      <w:pPr>
        <w:pStyle w:val="ListParagraph"/>
        <w:numPr>
          <w:ilvl w:val="0"/>
          <w:numId w:val="23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создают необходимую материально-техническую базу;</w:t>
      </w:r>
    </w:p>
    <w:p>
      <w:pPr>
        <w:pStyle w:val="ListParagraph"/>
        <w:numPr>
          <w:ilvl w:val="0"/>
          <w:numId w:val="23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разрабатывают оперативные документы по вопросам организации и проведения поисково-спасательных работ в соответствии с предназначением;</w:t>
      </w:r>
    </w:p>
    <w:p>
      <w:pPr>
        <w:pStyle w:val="ListParagraph"/>
        <w:numPr>
          <w:ilvl w:val="0"/>
          <w:numId w:val="23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осуществляют подготовку, переподготовку, повышение квалификации штатных сотрудников поисково-спасательных формирований ПСС МЧС России;</w:t>
      </w:r>
    </w:p>
    <w:p>
      <w:pPr>
        <w:pStyle w:val="ListParagraph"/>
        <w:numPr>
          <w:ilvl w:val="0"/>
          <w:numId w:val="23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готовят спасателей и поисково-спасательные формирования к аттестации на проведение аварийно-спасательных работ;</w:t>
      </w:r>
    </w:p>
    <w:p>
      <w:pPr>
        <w:pStyle w:val="ListParagraph"/>
        <w:numPr>
          <w:ilvl w:val="0"/>
          <w:numId w:val="23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осуществляют мероприятия по реабилитации, социальной и правовой защите работников поисково-спасательных формирований ПСС МЧС России и членов их семей;</w:t>
      </w:r>
    </w:p>
    <w:p>
      <w:pPr>
        <w:pStyle w:val="ListParagraph"/>
        <w:numPr>
          <w:ilvl w:val="0"/>
          <w:numId w:val="23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обмениваются опытом работы с другими, в том числе международными спасательными службами и формированиями;</w:t>
      </w:r>
    </w:p>
    <w:p>
      <w:pPr>
        <w:pStyle w:val="ListParagraph"/>
        <w:numPr>
          <w:ilvl w:val="0"/>
          <w:numId w:val="23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участвуют, при необходимости, в разработке органами исполнительной власти субъектов Российской Федерации планов предупреждения и ликвидации чрезвычайных ситуаций;</w:t>
      </w:r>
    </w:p>
    <w:p>
      <w:pPr>
        <w:pStyle w:val="ListParagraph"/>
        <w:numPr>
          <w:ilvl w:val="0"/>
          <w:numId w:val="23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пропагандируют знания в области защиты населения и территорий от чрезвычайных ситуаций;</w:t>
      </w:r>
    </w:p>
    <w:p>
      <w:pPr>
        <w:pStyle w:val="ListParagraph"/>
        <w:numPr>
          <w:ilvl w:val="0"/>
          <w:numId w:val="23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участвуют в подготовке спасателей общественных аварийно-спасательных формирований (спасателей-общественников);</w:t>
      </w:r>
    </w:p>
    <w:p>
      <w:pPr>
        <w:pStyle w:val="ListParagraph"/>
        <w:numPr>
          <w:ilvl w:val="0"/>
          <w:numId w:val="23"/>
        </w:numPr>
        <w:ind w:firstLine="567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участвуют в подготовке населения к действиям в условиях чрезвычайных ситуаций.</w:t>
      </w:r>
    </w:p>
    <w:p>
      <w:pPr>
        <w:pStyle w:val="Normal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Полный перечень задач и функций, возлагаемых на конкретные ПСФ, определяется приказом МЧС России в соответствии с их полномочиями и закрепляется в уставах указанных формирований.</w:t>
      </w:r>
    </w:p>
    <w:p>
      <w:pPr>
        <w:pStyle w:val="Normal"/>
        <w:ind w:firstLine="56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/>
        <w:contextualSpacing/>
        <w:outlineLvl w:val="1"/>
        <w:rPr>
          <w:b/>
          <w:bCs/>
          <w:sz w:val="23"/>
          <w:szCs w:val="23"/>
        </w:rPr>
      </w:pPr>
      <w:bookmarkStart w:id="36" w:name="_Toc1128680"/>
      <w:r>
        <w:rPr>
          <w:b/>
          <w:bCs/>
          <w:sz w:val="23"/>
          <w:szCs w:val="23"/>
        </w:rPr>
        <w:t>3.13. Общие сведения об автоматизируемых процессах</w:t>
      </w:r>
      <w:bookmarkEnd w:id="36"/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Прием и обработка вызовов (сообщений о происшествиях) в системе-112 включает: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ind w:firstLine="567" w:start="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диалог с заявителем, анализ и передачу характеристик происшествия (при необходимости перенаправление вызовов (сообщений о происшествиях) в дежурно-диспетчерские службы соответствующих экстренных оперативных служб для непосредственного реагирования;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ind w:firstLine="567" w:start="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контроль за реагированием на происшествие, анализ и ввод в базу данных информации, полученной по результатам реагирования, уточнение и корректировку действий привлеченных дежурно-диспетчерских служб экстренных оперативных служб, информирование взаимодействующих дежурно-диспетчерских служб экстренных оперативных служб </w:t>
        <w:br/>
        <w:t>об оперативной обстановке, о принятых и реализуемых мерах;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1134" w:leader="none"/>
        </w:tabs>
        <w:ind w:firstLine="567" w:start="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размещение в информационной системе данных о ходе и об окончании мероприятий по экстренному реагированию на принятый вызов (сообщение о происшествии).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Приём вызовов (сообщений о происшествиях) осуществляется операторами ЦОВ, РЦОВ и ЕДДС по признаку территориальной принадлежности к их зоне ответственности. Все обращения в систему-112 регистрируются и, при необходимости, направляются дежурным диспетчерам соответствующих ДДС. 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Взаимодействие операторов ЦОВ, РЦОВ и ЕДДС с диспетчерами ДДС производится согласно регламенту информационного обмена и включает значительный объем как голосовой, так и текстовой информации. 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Диспетчеры ДДС при получении сообщений о происшествии выполняют меры </w:t>
        <w:br/>
        <w:t>по реагированию в соответствии с внутренними инструкциями и вводят в информационную систему (Систему-112) уточненные данные по происшествию и информацию по реагированию на него.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Возможность вызова экстренных оперативных служб по единому номеру «112» предоставляется круглосуточно, без выходных.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В общем виде процесс обработки вызова экстренных оперативных служб по единому номеру «112» включает в себя следующие технологические операции: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ind w:firstLine="567" w:start="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приём и регистрация вызова (сообщения о происшествии) о происшествии и принятие решения о задействовании ДДС оператором;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ind w:firstLine="567" w:start="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передача оператором унифицированной карточки информационного обмена </w:t>
        <w:br/>
        <w:t>в Системе-112 в задействуемые ДДС, по необходимости подключение диспетчеров к разговору или переадресация вызова;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ind w:firstLine="567" w:start="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при необходимости уточнение оператором или диспетчером у заявителя информации по происшествию и принятие диспетчером решений по реагированию на происшествие;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ind w:firstLine="567" w:start="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направление сил и средств ДДС диспетчером на место происшествия для уточнения полученной информации, оказания помощи и ликвидации происшествия;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1134" w:leader="none"/>
        </w:tabs>
        <w:ind w:firstLine="567" w:start="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оказание помощи и ликвидация происшествия дежурными силами ДДС, завершение реагирования, закрытие унифицированной карточки информационного обмена в Системе-112 диспетчером, после проведения контроля - оператором. 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Оператор, принимающий вызов, в программе регистрирует сведения о вызове </w:t>
        <w:br/>
        <w:t xml:space="preserve">и о происшествии. Для получения необходимых сведений оператор задает уточняющие вопросы. 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Получаемые от заявителя сведения оператор сверяет с данными об абонентском устройстве, с которого осуществляется вызов, и об абоненте, полученными от оператора связи, а также </w:t>
        <w:br/>
        <w:t>с адресными данными геоинформационной системы.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В ходе приёма заявления оператор принимает решение о привлечении ДДС для оказания помощи заявителю, об оказании психологической помощи, помощи переводчика. В случае соответствия происшествия определенным критериям может приниматься решение о передаче информации по команде для присвоения данному происшествию статуса ЧС. Указанные решения оператор принимает самостоятельно на основании инструкций или рекомендаций соответствующего диспетчера. Подключение ДДС производится непосредственно в ходе приема заявления или сразу после его окончания путем автоматизированной передачи необходимой информации о происшествии в ДДС (на АРМ диспетчера), организации конференцсвязи, перевода вызова на ДДС.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После принятия диспетчером решения о направлении к заявителю (на место происшествия) сил и средств соответствующей ДДС для экстренной оперативной помощи диспетчер или оператор сообщают об этом заявителю, выдают ему рекомендации о необходимых действиях </w:t>
        <w:br/>
        <w:t>до прибытия помощи и завершают телефонный вызов для обеспечения готовности к принятию следующего вызова.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На всех последующих этапах обслуживания вызова происходит отслеживание изменения обстановки и статуса реагирования на чрезвычайную ситуацию. Закрытие унифицированной карточки информационного обмена в системе-112 происходит после завершения реагирования всех привлеченных по данному происшествию ДДС.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Heading2"/>
        <w:numPr>
          <w:ilvl w:val="0"/>
          <w:numId w:val="0"/>
        </w:numPr>
        <w:spacing w:lineRule="auto" w:line="240" w:before="0" w:after="0"/>
        <w:ind w:firstLine="567" w:start="0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3.14. Целевые показатели функционирования системы</w:t>
      </w:r>
    </w:p>
    <w:p>
      <w:pPr>
        <w:pStyle w:val="Normal"/>
        <w:tabs>
          <w:tab w:val="clear" w:pos="708"/>
          <w:tab w:val="left" w:pos="284" w:leader="none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Система-112 функционирует в режиме 24/7/365 (24 часа в сутки, 7 дней в неделю, круглый год, в том числе выходные и праздничные дни) и находится в постоянной готовности к обеспечению экстренного реагирования на вызовы от населения и сообщения о происшествиях, возникающих на территориях муниципальных образований и </w:t>
      </w:r>
      <w:r>
        <w:rPr>
          <w:rFonts w:eastAsia="Calibri"/>
          <w:sz w:val="23"/>
          <w:szCs w:val="23"/>
          <w:lang w:eastAsia="en-US"/>
        </w:rPr>
        <w:t>Республики Тыва</w:t>
      </w:r>
      <w:r>
        <w:rPr>
          <w:sz w:val="23"/>
          <w:szCs w:val="23"/>
        </w:rPr>
        <w:t xml:space="preserve"> в целом.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  <w:bookmarkStart w:id="37" w:name="__RefHeading__24575_1998837372"/>
      <w:bookmarkStart w:id="38" w:name="_Ref548291"/>
      <w:bookmarkStart w:id="39" w:name="_Toc473899645"/>
      <w:bookmarkStart w:id="40" w:name="_Ref453897864"/>
      <w:bookmarkStart w:id="41" w:name="_Toc1128681"/>
      <w:bookmarkStart w:id="42" w:name="__RefHeading__24575_1998837372"/>
      <w:bookmarkStart w:id="43" w:name="_Ref548291"/>
      <w:bookmarkStart w:id="44" w:name="_Toc473899645"/>
      <w:bookmarkStart w:id="45" w:name="_Ref453897864"/>
      <w:bookmarkStart w:id="46" w:name="_Toc1128681"/>
      <w:bookmarkEnd w:id="42"/>
      <w:bookmarkEnd w:id="43"/>
      <w:bookmarkEnd w:id="44"/>
      <w:bookmarkEnd w:id="45"/>
      <w:bookmarkEnd w:id="46"/>
    </w:p>
    <w:p>
      <w:pPr>
        <w:pStyle w:val="Heading1"/>
        <w:keepNext w:val="false"/>
        <w:keepLines w:val="false"/>
        <w:widowControl w:val="false"/>
        <w:numPr>
          <w:ilvl w:val="0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sz w:val="23"/>
          <w:szCs w:val="23"/>
        </w:rPr>
      </w:pPr>
      <w:bookmarkStart w:id="47" w:name="_Toc100127714"/>
      <w:bookmarkStart w:id="48" w:name="_Ref548291"/>
      <w:bookmarkStart w:id="49" w:name="_Toc473899645"/>
      <w:bookmarkStart w:id="50" w:name="__RefHeading__24579_1998837372"/>
      <w:bookmarkStart w:id="51" w:name="_Toc795058"/>
      <w:bookmarkStart w:id="52" w:name="_Toc473899651"/>
      <w:bookmarkStart w:id="53" w:name="_Ref445461688"/>
      <w:bookmarkEnd w:id="47"/>
      <w:bookmarkEnd w:id="48"/>
      <w:bookmarkEnd w:id="49"/>
      <w:bookmarkEnd w:id="50"/>
      <w:r>
        <w:rPr>
          <w:sz w:val="23"/>
          <w:szCs w:val="23"/>
        </w:rPr>
        <w:t>Состав и содержание услуг сопровождению системы</w:t>
      </w:r>
      <w:bookmarkEnd w:id="51"/>
      <w:bookmarkEnd w:id="52"/>
      <w:bookmarkEnd w:id="53"/>
    </w:p>
    <w:p>
      <w:pPr>
        <w:pStyle w:val="Heading2"/>
        <w:keepNext w:val="false"/>
        <w:keepLines w:val="false"/>
        <w:widowControl w:val="false"/>
        <w:numPr>
          <w:ilvl w:val="1"/>
          <w:numId w:val="7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54" w:name="_Toc795059"/>
      <w:r>
        <w:rPr>
          <w:sz w:val="23"/>
          <w:szCs w:val="23"/>
        </w:rPr>
        <w:t>Общие сведения</w:t>
      </w:r>
      <w:bookmarkEnd w:id="54"/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Услуги по техническому сопровождению СПО-112 Системы-112 в соответствии с условиями </w:t>
      </w:r>
      <w:r>
        <w:rPr>
          <w:rFonts w:cs="Times New Roman"/>
          <w:sz w:val="23"/>
          <w:szCs w:val="23"/>
        </w:rPr>
        <w:t>Договора</w:t>
      </w:r>
      <w:r>
        <w:rPr>
          <w:rFonts w:cs="Times New Roman"/>
          <w:sz w:val="23"/>
          <w:szCs w:val="23"/>
        </w:rPr>
        <w:t xml:space="preserve"> являются не тарифицируемыми.</w:t>
      </w:r>
      <w:bookmarkStart w:id="55" w:name="_Оформление_заголовков"/>
      <w:bookmarkEnd w:id="55"/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В рамках настоящей услуги в интересах Республики Тыва должно быть обеспечено выполнение функций СПО-112 Системы-112, в том числе: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прием и обработка вызовов </w:t>
      </w:r>
      <w:r>
        <w:rPr>
          <w:sz w:val="23"/>
          <w:szCs w:val="23"/>
        </w:rPr>
        <w:t>и коротких текстовых сообщений (SMS)</w:t>
      </w:r>
      <w:r>
        <w:rPr>
          <w:rFonts w:eastAsia="Calibri"/>
          <w:sz w:val="23"/>
          <w:szCs w:val="23"/>
          <w:lang w:eastAsia="en-US"/>
        </w:rPr>
        <w:t xml:space="preserve">, поступающих </w:t>
        <w:br/>
        <w:t>на единый номер «112» от населения через операторов связи, расположенных на территории Республики Тыва;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передача в дежурно-диспетчерские службы экстренных оперативных служб сообщений о вызовах с возможностью подключения их диспетчеров к разговорам с позвонившим лицом;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координацию действий ДДС при реагировании на вызовы;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прием всех вызовов, поступающих через УОЭВОС в соответствии с Приказом Минкомсвязи России «Об утверждении правил применения оборудования узлов обслуживания вызовов экстренных оперативных служб» № 346 от 15.09.2015;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интеграция и информационное взаимодействие с системой «ЭРА-ГЛОНАСС»;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интеграция и информационное взаимодействие с системой ПК АДИС;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bookmarkStart w:id="56" w:name="_Hlk179827746"/>
      <w:r>
        <w:rPr>
          <w:rFonts w:eastAsia="Calibri"/>
          <w:sz w:val="23"/>
          <w:szCs w:val="23"/>
          <w:lang w:eastAsia="en-US"/>
        </w:rPr>
        <w:t xml:space="preserve">интеграция и информационное взаимодействие с </w:t>
      </w:r>
      <w:bookmarkEnd w:id="56"/>
      <w:r>
        <w:rPr>
          <w:rFonts w:eastAsia="Calibri"/>
          <w:sz w:val="23"/>
          <w:szCs w:val="23"/>
          <w:lang w:eastAsia="en-US"/>
        </w:rPr>
        <w:t>«СОДЧ ИСОД МВД РФ»;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интеграция и информационное взаимодействие с «МНИС ГЛОНАСС»;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интеграция и информационное взаимодействие с операторами связи </w:t>
        <w:br/>
        <w:t xml:space="preserve">в рамках передачи данных в соответствии с Приказом Минцифры России от 09.03.2022 № 180 «Об утверждении Порядка предоставления и объема информации, необходимой для обеспечения реагирования по вызову или сообщению о происшествии по единому номеру вызова экстренных оперативных служб «112», в том числе Правил определения места нахождения пользовательского оборудования (оконечного оборудования), с которого были осуществлены вызов или передача сообщения о происшествии по единому номеру вызова экстренных оперативных служб «112»: </w:t>
      </w:r>
      <w:r>
        <w:rPr>
          <w:color w:val="000000"/>
          <w:sz w:val="23"/>
          <w:szCs w:val="23"/>
        </w:rPr>
        <w:t>ПАО «Мобильные телесистемы»</w:t>
      </w:r>
      <w:r>
        <w:rPr>
          <w:rFonts w:eastAsia="Calibri"/>
          <w:sz w:val="23"/>
          <w:szCs w:val="23"/>
          <w:lang w:eastAsia="en-US"/>
        </w:rPr>
        <w:t>, ПАО «Вымпелком», ООО «Т2Мобайл», ПАО «Мегафон», ПАО «Ростелеком».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284" w:leader="none"/>
          <w:tab w:val="left" w:pos="1134" w:leader="none"/>
        </w:tabs>
        <w:spacing w:before="0" w:after="0"/>
        <w:ind w:firstLine="567" w:start="0"/>
        <w:contextualSpacing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прохождения вызова в рамках межсубъектовой интеграции с Система-112 смежных субъектов Российской Федерации: Республика Алтай, Республика Хакасия, Республика Бурятия, Красноярский край, Иркутская область;</w:t>
      </w:r>
    </w:p>
    <w:p>
      <w:pPr>
        <w:pStyle w:val="basictext1"/>
        <w:numPr>
          <w:ilvl w:val="0"/>
          <w:numId w:val="11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r>
        <w:rPr>
          <w:sz w:val="23"/>
          <w:szCs w:val="23"/>
        </w:rPr>
        <w:t>предоставление обновления версий СПО-112 в порядке и сроки, установленные в пункте 4.1.1 настоящего Технического задания.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Под круглосуточным техническим сопровождением СПО-112 Системы-112 подразумевается организация Исполнителем службы технической поддержки с порядком обращений, описанном в п. 4.2-4.10 настоящего Технического задания.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Для достижения целей оказания услуг Исполнитель обязан иметь: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</w:t>
        <w:tab/>
        <w:t>круглосуточную службу технической поддержки, доступную для конечного Заказчика не менее чем по трем каналам связи (электронная почта, телефон, СУИ);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</w:t>
        <w:tab/>
        <w:t>рабочий базовый комплект оборудования с установленным на нем СПО-112, указанным в пункте 1.1 настоящего Технического задания, либо круглосуточный неограниченный доступ к такому комплекту для моделирования возникших проблем и неисправностей, поиска путей их решения. Наличие такого комплекта должно быть подтверждено документально по запросу Заказчика в течение 3 (трех) рабочих дней с момента его поступления. Подтверждающими соблюдение настоящего требованиями документами являются: договор пользования на данный рабочий базовый комплект или выписка из бухгалтерского учета о наличии данного комплекта на балансе Исполнителя.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Рабочий базовый комплект также должен быть использован Исполнителем для проведения тестирования вносимых в СПО-112 изменений, в том числе модификации и (или) адаптации СПО-112, актуализации/обновления версий СПО-112. Перед установкой новой версии СПО-112 Заказчику Исполнитель с использованием вышеуказанного рабочего базового комплекта обязан провести для Заказчика демонстрацию работоспособности вносимых изменений.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ПТК УД, который соответствует требованиям, установленным в пункте 1.3 настоящего Технического задания;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СУИ, которая соответствует требованиям, установленным в пункте 4.2 настоящего Технического задания.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В зону ответственности Исполнителя не входят работы по доработке, модификации, адаптации и(или) настройке сторонних автоматизированных систем, перечисленных в настоящем пункте Технического задания.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yle23"/>
        <w:keepNext w:val="false"/>
        <w:widowControl w:val="false"/>
        <w:numPr>
          <w:ilvl w:val="2"/>
          <w:numId w:val="7"/>
        </w:numPr>
        <w:spacing w:lineRule="auto" w:line="240" w:before="0" w:after="0"/>
        <w:ind w:firstLine="567" w:start="0"/>
        <w:outlineLvl w:val="2"/>
        <w:rPr>
          <w:rFonts w:cs="Times New Roman"/>
          <w:sz w:val="23"/>
          <w:szCs w:val="23"/>
        </w:rPr>
      </w:pPr>
      <w:bookmarkStart w:id="57" w:name="_Hlk189054523"/>
      <w:r>
        <w:rPr>
          <w:b/>
          <w:sz w:val="23"/>
          <w:szCs w:val="23"/>
        </w:rPr>
        <w:t>Управление обновлениями специального программного обеспечения</w:t>
      </w:r>
    </w:p>
    <w:p>
      <w:pPr>
        <w:pStyle w:val="ListParagraph"/>
        <w:numPr>
          <w:ilvl w:val="3"/>
          <w:numId w:val="7"/>
        </w:numPr>
        <w:spacing w:before="0" w:after="0"/>
        <w:ind w:firstLine="567" w:start="0"/>
        <w:contextualSpacing w:val="false"/>
        <w:jc w:val="both"/>
        <w:outlineLvl w:val="2"/>
        <w:rPr>
          <w:b/>
          <w:sz w:val="23"/>
          <w:szCs w:val="23"/>
        </w:rPr>
      </w:pPr>
      <w:r>
        <w:rPr>
          <w:b/>
          <w:sz w:val="23"/>
          <w:szCs w:val="23"/>
        </w:rPr>
        <w:t>Предоставление плановых модифицированных версий СПО, предназначенных для совершенствования его функциональности и повышения его рабочих характеристик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Под данным видом услуги понимается предоставление Заказчику модифицированных версий СПО-112 Системы-112, включающей в себя дополнения/совершенствования функциональности и сопровождаемости СПО. Данные изменения могут приводить к предоставлению Заказчику новых функциональных возможностей.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Модификация СПО в целях обеспечения цикла полного технического сопровождения должна быть реализована с учетом существующей архитектуры СПО и в рамках ограничений, установленных структурой программного продукта.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С целью надлежащего оказания данного вида услуг Исполнитель или привлекаемый им соисполнитель должен(ны) выполнять следующие действия:</w:t>
      </w:r>
    </w:p>
    <w:p>
      <w:pPr>
        <w:pStyle w:val="NormalWeb"/>
        <w:numPr>
          <w:ilvl w:val="0"/>
          <w:numId w:val="24"/>
        </w:numPr>
        <w:spacing w:beforeAutospacing="0" w:before="0" w:afterAutospacing="0" w:after="0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>организовать взаимодействие с производителями СПО-112 по вопросам относительно планов выпуска плановых модифицированных версий СПО-112 не реже одного раза в месяц (срок может быть изменен по согласованию с Заказчиком);</w:t>
      </w:r>
    </w:p>
    <w:p>
      <w:pPr>
        <w:pStyle w:val="NormalWeb"/>
        <w:numPr>
          <w:ilvl w:val="0"/>
          <w:numId w:val="24"/>
        </w:numPr>
        <w:spacing w:beforeAutospacing="0" w:before="0" w:afterAutospacing="0" w:after="0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>провести оценку совместимости плановой модифицированной версии СПО-112 с текущей программной средой и аппаратным обеспечением Системы-112;</w:t>
      </w:r>
    </w:p>
    <w:p>
      <w:pPr>
        <w:pStyle w:val="NormalWeb"/>
        <w:numPr>
          <w:ilvl w:val="0"/>
          <w:numId w:val="24"/>
        </w:numPr>
        <w:spacing w:beforeAutospacing="0" w:before="0" w:afterAutospacing="0" w:after="0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>обеспечить за свой счет приобретение плановых модифицированных версий СПО-112 в течение 25 (двадцати пяти) календарных дней с момента получения от производителя СПО-112 информации о выпуске плановой модифицированной версии СПО-112.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информация о выпуске плановой модифицированной версии СПО-112 получена Исполнителем в течение исполнения последнего отчетного периода по </w:t>
      </w:r>
      <w:r>
        <w:rPr>
          <w:sz w:val="23"/>
          <w:szCs w:val="23"/>
        </w:rPr>
        <w:t>Договору</w:t>
      </w:r>
      <w:r>
        <w:rPr>
          <w:sz w:val="23"/>
          <w:szCs w:val="23"/>
        </w:rPr>
        <w:t>, то Исполнитель обязан обеспечить её приобретение и установку (в т.ч. исполнение мероприятий, предусмотренных в нижеперечисленных пунктах настоящего раздела) в сроки, не превышающие сроки оказания услуг по отчетному периоду, а также выполнить следующие мероприятия:</w:t>
      </w:r>
    </w:p>
    <w:p>
      <w:pPr>
        <w:pStyle w:val="ListParagraph"/>
        <w:numPr>
          <w:ilvl w:val="0"/>
          <w:numId w:val="24"/>
        </w:numPr>
        <w:spacing w:before="0" w:after="0"/>
        <w:ind w:firstLine="709" w:start="0"/>
        <w:contextualSpacing w:val="false"/>
        <w:jc w:val="both"/>
        <w:rPr>
          <w:sz w:val="23"/>
          <w:szCs w:val="23"/>
        </w:rPr>
      </w:pPr>
      <w:r>
        <w:rPr>
          <w:sz w:val="23"/>
          <w:szCs w:val="23"/>
        </w:rPr>
        <w:t>организовать для Заказчика демонстрацию функционирования плановых модифицированных версий СПО-112 в порядке, предусмотренном в пункте 4.1 настоящего Технического задания;</w:t>
      </w:r>
    </w:p>
    <w:p>
      <w:pPr>
        <w:pStyle w:val="NormalWeb"/>
        <w:numPr>
          <w:ilvl w:val="0"/>
          <w:numId w:val="24"/>
        </w:numPr>
        <w:spacing w:beforeAutospacing="0" w:before="0" w:afterAutospacing="0" w:after="0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>разработать и направить на согласование Заказчику План внедрения плановой модифицированной версии СПО-112 (далее – План);</w:t>
      </w:r>
    </w:p>
    <w:p>
      <w:pPr>
        <w:pStyle w:val="NormalWeb"/>
        <w:numPr>
          <w:ilvl w:val="0"/>
          <w:numId w:val="24"/>
        </w:numPr>
        <w:spacing w:beforeAutospacing="0" w:before="0" w:afterAutospacing="0" w:after="0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>осуществить установку плановой модифицированной версии в соответствии с согласованным Сторонами Планом. Исполнитель производит установку плановых модифицированных версий СПО-112 на серверах и АРМ Заказчика.</w:t>
      </w:r>
    </w:p>
    <w:p>
      <w:pPr>
        <w:pStyle w:val="NormalWeb"/>
        <w:numPr>
          <w:ilvl w:val="0"/>
          <w:numId w:val="24"/>
        </w:numPr>
        <w:spacing w:beforeAutospacing="0" w:before="0" w:afterAutospacing="0" w:after="0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>передать Заказчику пакет обновленной документации на плановую модифицированную версию СПО-112;</w:t>
      </w:r>
    </w:p>
    <w:p>
      <w:pPr>
        <w:pStyle w:val="NormalWeb"/>
        <w:numPr>
          <w:ilvl w:val="0"/>
          <w:numId w:val="24"/>
        </w:numPr>
        <w:spacing w:beforeAutospacing="0" w:before="0" w:afterAutospacing="0" w:after="0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>провести для операторского и диспетчерского персонала инструктаж о новых функциональных возможностях (дополнениях/совершенствованиях) в работе СПО-112. Порядок и сроки проведения инструктажа согласуются с Заказчиком.</w:t>
      </w:r>
    </w:p>
    <w:p>
      <w:pPr>
        <w:pStyle w:val="NormalWeb"/>
        <w:spacing w:beforeAutospacing="0" w:before="0" w:afterAutospacing="0" w:after="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ListParagraph"/>
        <w:numPr>
          <w:ilvl w:val="3"/>
          <w:numId w:val="27"/>
        </w:numPr>
        <w:spacing w:before="0" w:after="0"/>
        <w:ind w:firstLine="709" w:start="0"/>
        <w:contextualSpacing w:val="false"/>
        <w:jc w:val="both"/>
        <w:outlineLvl w:val="2"/>
        <w:rPr>
          <w:b/>
          <w:sz w:val="23"/>
          <w:szCs w:val="23"/>
        </w:rPr>
      </w:pPr>
      <w:bookmarkStart w:id="58" w:name="_Hlk189498348"/>
      <w:bookmarkEnd w:id="58"/>
      <w:r>
        <w:rPr>
          <w:b/>
          <w:sz w:val="23"/>
          <w:szCs w:val="23"/>
        </w:rPr>
        <w:t>Предоставление внеплановых модифицированных версий СПО</w:t>
      </w:r>
    </w:p>
    <w:p>
      <w:pPr>
        <w:pStyle w:val="ListParagraph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>Под данным видом услуги понимается предоставление Заказчику модифицированных версий СПО-112 Системы-112, сформированных с целью устранения дефектов, ошибок, сбоев в работе СПО.</w:t>
      </w:r>
    </w:p>
    <w:p>
      <w:pPr>
        <w:pStyle w:val="ListParagraph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>Модифицированные версии СПО-112 формируются Исполнителем или привлекаемый им соисполнителем по результатам рассмотрения обращений о проблемах в работе СПО-112, созданным Заказчиком с использованием одного из трех каналом связи (электронная почта, телефон, СУИ). Основной целью выпуска данных модифицированных версий является модификация СПО-112 для устранения выявленной(ых) проблем(ы) в его работе.</w:t>
      </w:r>
    </w:p>
    <w:p>
      <w:pPr>
        <w:pStyle w:val="ListParagraph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>При формировании модифицированной версии СПО-112 Исполнитель или привлекаемый им соисполнитель должен(ны) самостоятельно оценить объем и трудоемкость модификации, а также определить влияние вносимых изменений на целостность и бесперебойность функционирования программных компонентов СПО-112, в том числе его интеграционных модулей. Количество модификаций, предоставляемых Исполнителем не ограничено и зависит от результатов, проведенного им анализа обращений Заказчика о проблеме(ах) в работе СПО-112.</w:t>
      </w:r>
    </w:p>
    <w:p>
      <w:pPr>
        <w:pStyle w:val="ListParagraph"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Сроки выпуска модифицированных версий СПО-112 устанавливаются в зависимости от </w:t>
      </w:r>
      <w:bookmarkStart w:id="59" w:name="_Hlk189058858"/>
      <w:r>
        <w:rPr>
          <w:sz w:val="23"/>
          <w:szCs w:val="23"/>
        </w:rPr>
        <w:t>степени приоритета обращения согласно параметрам, установленным в пункте 4.3 настоящего Технического задания.</w:t>
      </w:r>
      <w:bookmarkEnd w:id="57"/>
      <w:bookmarkEnd w:id="59"/>
    </w:p>
    <w:p>
      <w:pPr>
        <w:pStyle w:val="StandardWW"/>
        <w:spacing w:before="0"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Этапы процесса предоставления внеплановых модифицированных версий СПО-112:</w:t>
      </w:r>
    </w:p>
    <w:tbl>
      <w:tblPr>
        <w:tblW w:w="10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689"/>
        <w:gridCol w:w="4252"/>
        <w:gridCol w:w="3119"/>
      </w:tblGrid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Вводные данные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Действия, совершаемые Исполнителем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Выходные данные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Обращение о проблеме в работе СПО. Обращение создается Заказчиком с использованием одного из трех каналов связи (электронная почта, телефон, СУИ)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Анализ дефектов (ошибок, сбоев) в работе СПО.</w:t>
            </w:r>
          </w:p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Исполнитель в рамках анализа дефекта (ошибки, сбоя) должен:</w:t>
            </w:r>
          </w:p>
          <w:p>
            <w:pPr>
              <w:pStyle w:val="StandardWW"/>
              <w:numPr>
                <w:ilvl w:val="0"/>
                <w:numId w:val="25"/>
              </w:numPr>
              <w:spacing w:before="0" w:after="0"/>
              <w:ind w:hanging="0" w:star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Проверить наличие дефекта (ошибки, сбоя), при необходимости продублировать её на тестовой среде (рабочий базовый комплект п. 4.1 настоящего ТЗ);</w:t>
            </w:r>
          </w:p>
          <w:p>
            <w:pPr>
              <w:pStyle w:val="StandardWW"/>
              <w:numPr>
                <w:ilvl w:val="0"/>
                <w:numId w:val="25"/>
              </w:numPr>
              <w:spacing w:before="0" w:after="0"/>
              <w:ind w:hanging="0" w:star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Разработать вариант(ы) реализации модификации СПО-112;</w:t>
            </w:r>
          </w:p>
          <w:p>
            <w:pPr>
              <w:pStyle w:val="StandardWW"/>
              <w:numPr>
                <w:ilvl w:val="0"/>
                <w:numId w:val="25"/>
              </w:numPr>
              <w:spacing w:before="0" w:after="0"/>
              <w:ind w:hanging="0" w:star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Провести ведомственное согласование внутри структурных подразделений Исполнителя, Соисполнителя (при наличии) вариант(ов) модификации и утвердить итоговый вариант.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Подтверждение (не подтверждение) ошибки или дефекта.</w:t>
            </w:r>
          </w:p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 подтверждении – выбор итогового варианта модификации СПО-112.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Принятые предложения о модификации СПО-112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модификации СПО-112.</w:t>
            </w:r>
          </w:p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 выполнении действий по модификации СПО-112 Исполнитель, соисполнитель (при наличии) разрабатывает и тестирует конкретную(ые) модификацию(и) СПО-112.</w:t>
            </w:r>
          </w:p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Тестирование модификации осуществляется Исполнителем с использование рабочего базового комплекта (п. 4.1 настоящего ТЗ).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Реализованные и задокументированные изменения (при необходимости внесения данных изменений в эксплуатационную документацию)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Проведенные модификации СПО-112, их документирование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Завершение тестирования модификации(й) СПО-112 и подтверждение его(их) соответствия по устранению дефекта (ошибки, сбоя)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Информирование Заказчика о выпуске внеплановой модифицированной версии СПО-112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Установка модифицированной версии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Исполнитель производит установку модифицированных версий СПО-112 на серверах и АРМ Заказчика, также Исполнитель может предоставить дистрибутив и инструкции для обновления СПО-112 АРМ силами и средствами Заказчика. Заказчик предоставляет доступ к серверам для установки модифицированных версий СПО-112. Доступ обеспечивается с использованием криптографических средств защиты информации в порядке, предусмотренном в пункте 1.3 настоящего ТЗ.</w:t>
            </w:r>
          </w:p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 необходимости Исполнитель дополнительно разрабатывает Миграционный план для обеспечения бесперебойного функционирования СПО-112.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Информирование Заказчика об устранении дефекта (ошибки, сбоя) в работе СПО-112.</w:t>
            </w:r>
          </w:p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обновленной эксплуатационной документации в составе модифицированной версии СПО-112 (при необходимости).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Техническое сопровождение модифицированной версии СПО-112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Исполнитель в течение общего срока оказания услуг осуществляет техническое сопровождение сервисов и компонентов СПО-112, в которых используются установленные им внеплановые модифицированные версии СПО-112</w:t>
            </w:r>
          </w:p>
        </w:tc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WW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Оказание Заказчику услуги полного технического сопровождения в порядке, предусмотренном настоящим ТЗ</w:t>
            </w:r>
          </w:p>
        </w:tc>
      </w:tr>
    </w:tbl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Heading2"/>
        <w:keepNext w:val="false"/>
        <w:keepLines w:val="false"/>
        <w:widowControl w:val="false"/>
        <w:numPr>
          <w:ilvl w:val="1"/>
          <w:numId w:val="26"/>
        </w:numPr>
        <w:spacing w:lineRule="auto" w:line="240" w:before="0" w:after="0"/>
        <w:ind w:firstLine="709" w:start="0"/>
        <w:rPr>
          <w:sz w:val="23"/>
          <w:szCs w:val="23"/>
        </w:rPr>
      </w:pPr>
      <w:bookmarkStart w:id="60" w:name="_Toc795060"/>
      <w:r>
        <w:rPr>
          <w:sz w:val="23"/>
          <w:szCs w:val="23"/>
        </w:rPr>
        <w:t>Регистрация обращений</w:t>
      </w:r>
      <w:bookmarkEnd w:id="60"/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Для разрешения заявок пользователей, связанных со сбоями подсистем и остановкой процессов автоматизации системы-112, с оказанием консультационных услуг по использованию функциональных возможностей системы, Исполнитель организует работу службы технической поддержки, в задачу которой входят следующие обязанности: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прием по «горячей» телефонной линии в случае критической ситуации (24 часа в сутки, 7 дней в неделю, включая выходные и праздничные дни, установленные РФ);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прием и учет (регистрации) заявок осуществляется через портал Исполнителя;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обработка заявок, их классификация и последующая маршрутизация (передача иным специалистам) при невозможности их оперативного разрешения;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контроль состояния выполнения заявок и своевременное уведомление о решении заявленных проблем;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обновление на новые версии СПО-112, вышедшие в течение срока технического сопровождения в случаях, предусмотренных подпунктом 4.1.1 настоящего Технического задания;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консультирование по вопросам использования СПО-112, УСПО-112 при выполнении типовых операций представителя Заказчика, а также предоставление стандартной эксплуатационной документации и информации о работе систем.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Работа службы технической поддержки обеспечивается в СУИ Исполнителя.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Доступ к СУИ должен быть предоставлен Исполнителем в течение 1 (одного) рабочего дня с момента подписания </w:t>
      </w:r>
      <w:r>
        <w:rPr>
          <w:rFonts w:cs="Times New Roman"/>
          <w:sz w:val="23"/>
          <w:szCs w:val="23"/>
        </w:rPr>
        <w:t>Договора</w:t>
      </w:r>
      <w:r>
        <w:rPr>
          <w:rFonts w:cs="Times New Roman"/>
          <w:sz w:val="23"/>
          <w:szCs w:val="23"/>
        </w:rPr>
        <w:t xml:space="preserve"> и поддерживаться Исполнителем в течение всего срока действия оказания услуг. 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СУИ должна обеспечивать следующий функционал: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аутентификация пользователей Заказчика, реализованная путём ввода логина и пароля;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возможность выставления Заказчиком критичности обращения в соответствии с п. 4.3 настоящего Технического задания;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возможность указания в созданном обращении почтовых адресов Заказчика для поступления на них уведомлений о смене статуса и критичности обращения, а также при появлении новых комментариев;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- поступление уведомления о смене статуса обращения и новых комментариев к нему </w:t>
        <w:br/>
        <w:t>на указанный Заказчиком адрес электронной почты;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возможность ответа на комментарии в созданном обращении напрямую из письма-уведомления на электронной почте;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каждому обращению должен присваиваться уникальный номер;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при организации доступа к электронной системе учета обращений через сеть Интернет должен использоваться протокол HTTPs;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- корректная работа через мобильный браузер.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Для обеспечения максимальной эффективности информационной и технической поддержки проблемы запросы делятся по приоритетам, </w:t>
      </w:r>
      <w:r>
        <w:rPr>
          <w:rFonts w:cs="Times New Roman"/>
          <w:sz w:val="23"/>
          <w:szCs w:val="23"/>
        </w:rPr>
        <w:fldChar w:fldCharType="begin"/>
      </w:r>
      <w:r>
        <w:rPr>
          <w:sz w:val="23"/>
          <w:szCs w:val="23"/>
          <w:rFonts w:cs="Times New Roman"/>
        </w:rPr>
        <w:instrText xml:space="preserve"> REF _Ref547691 \h </w:instrText>
      </w:r>
      <w:r>
        <w:rPr>
          <w:sz w:val="23"/>
          <w:szCs w:val="23"/>
          <w:rFonts w:cs="Times New Roman"/>
        </w:rPr>
        <w:fldChar w:fldCharType="separate"/>
      </w:r>
      <w:r>
        <w:rPr>
          <w:sz w:val="23"/>
          <w:szCs w:val="23"/>
          <w:rFonts w:cs="Times New Roman"/>
        </w:rPr>
        <w:t xml:space="preserve">Таблица </w:t>
      </w:r>
      <w:r>
        <w:rPr>
          <w:sz w:val="23"/>
          <w:szCs w:val="23"/>
          <w:rFonts w:cs="Times New Roman"/>
        </w:rPr>
        <w:fldChar w:fldCharType="end"/>
      </w:r>
      <w:r>
        <w:rPr>
          <w:rFonts w:cs="Times New Roman"/>
          <w:sz w:val="23"/>
          <w:szCs w:val="23"/>
        </w:rPr>
        <w:t>.</w:t>
      </w:r>
    </w:p>
    <w:p>
      <w:pPr>
        <w:pStyle w:val="Heading2"/>
        <w:keepNext w:val="false"/>
        <w:keepLines w:val="false"/>
        <w:widowControl w:val="false"/>
        <w:numPr>
          <w:ilvl w:val="1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61" w:name="_Toc795061"/>
      <w:r>
        <w:rPr>
          <w:sz w:val="23"/>
          <w:szCs w:val="23"/>
        </w:rPr>
        <w:t>Приоритеты обращений</w:t>
      </w:r>
      <w:bookmarkEnd w:id="61"/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Приоритет устанавливается сотрудником Заказчика, в зависимости от влияния возникшей проблемы на функционирование Системы-112.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bookmarkStart w:id="62" w:name="_Ref547691"/>
      <w:r>
        <w:rPr>
          <w:sz w:val="23"/>
          <w:szCs w:val="23"/>
        </w:rPr>
        <w:t xml:space="preserve">Таблица </w:t>
      </w:r>
      <w:bookmarkEnd w:id="62"/>
      <w:r>
        <w:rPr>
          <w:sz w:val="23"/>
          <w:szCs w:val="23"/>
        </w:rPr>
        <w:t>2 – Перечень заявок пользователей по уровням приоритета</w:t>
      </w:r>
    </w:p>
    <w:tbl>
      <w:tblPr>
        <w:tblW w:w="10171" w:type="dxa"/>
        <w:jc w:val="center"/>
        <w:tblInd w:w="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4a0" w:noHBand="0" w:noVBand="1" w:firstColumn="1" w:lastRow="0" w:lastColumn="0" w:firstRow="1"/>
      </w:tblPr>
      <w:tblGrid>
        <w:gridCol w:w="2292"/>
        <w:gridCol w:w="7878"/>
      </w:tblGrid>
      <w:tr>
        <w:trPr>
          <w:tblHeader w:val="true"/>
          <w:trHeight w:val="593" w:hRule="atLeast"/>
        </w:trPr>
        <w:tc>
          <w:tcPr>
            <w:tcW w:w="2292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ind w:start="105"/>
              <w:jc w:val="center"/>
              <w:rPr>
                <w:b/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Степень приоритета запроса/проблемы</w:t>
            </w:r>
          </w:p>
        </w:tc>
        <w:tc>
          <w:tcPr>
            <w:tcW w:w="78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b/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Описание проблемы</w:t>
            </w:r>
          </w:p>
        </w:tc>
      </w:tr>
      <w:tr>
        <w:trPr/>
        <w:tc>
          <w:tcPr>
            <w:tcW w:w="2292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start="105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auto"/>
                <w:sz w:val="23"/>
                <w:szCs w:val="23"/>
              </w:rPr>
              <w:t xml:space="preserve">Степень приоритета 1 </w:t>
            </w:r>
            <w:r>
              <w:rPr>
                <w:rFonts w:cs="Times New Roman" w:ascii="Times New Roman" w:hAnsi="Times New Roman"/>
                <w:b/>
                <w:color w:val="auto"/>
                <w:sz w:val="23"/>
                <w:szCs w:val="23"/>
              </w:rPr>
              <w:t xml:space="preserve">(Критическая проблема, </w:t>
            </w:r>
            <w:r>
              <w:rPr>
                <w:rFonts w:cs="Times New Roman" w:ascii="Times New Roman" w:hAnsi="Times New Roman"/>
                <w:b/>
                <w:color w:val="auto"/>
                <w:sz w:val="23"/>
                <w:szCs w:val="23"/>
                <w:lang w:val="en-US"/>
              </w:rPr>
              <w:t>critical</w:t>
            </w:r>
            <w:r>
              <w:rPr>
                <w:rFonts w:cs="Times New Roman" w:ascii="Times New Roman" w:hAnsi="Times New Roman"/>
                <w:b/>
                <w:color w:val="auto"/>
                <w:sz w:val="23"/>
                <w:szCs w:val="23"/>
              </w:rPr>
              <w:t>)</w:t>
            </w:r>
          </w:p>
        </w:tc>
        <w:tc>
          <w:tcPr>
            <w:tcW w:w="78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tabs>
                <w:tab w:val="left" w:pos="-436" w:leader="none"/>
                <w:tab w:val="left" w:pos="539" w:leader="none"/>
                <w:tab w:val="left" w:pos="1134" w:leader="none"/>
              </w:tabs>
              <w:spacing w:before="0" w:after="0"/>
              <w:ind w:start="79"/>
              <w:rPr>
                <w:color w:val="auto"/>
                <w:sz w:val="23"/>
                <w:szCs w:val="23"/>
                <w:lang w:eastAsia="ar-SA"/>
              </w:rPr>
            </w:pPr>
            <w:r>
              <w:rPr>
                <w:color w:val="auto"/>
                <w:sz w:val="23"/>
                <w:szCs w:val="23"/>
                <w:lang w:eastAsia="ar-SA"/>
              </w:rPr>
              <w:t xml:space="preserve">Проблемы наивысшего приоритета, связанные с полной потерей трафика, остановкой </w:t>
            </w:r>
            <w:r>
              <w:rPr>
                <w:color w:val="auto"/>
                <w:sz w:val="23"/>
                <w:szCs w:val="23"/>
                <w:lang w:val="en-US" w:eastAsia="ar-SA"/>
              </w:rPr>
              <w:t>c</w:t>
            </w:r>
            <w:r>
              <w:rPr>
                <w:color w:val="auto"/>
                <w:sz w:val="23"/>
                <w:szCs w:val="23"/>
                <w:lang w:eastAsia="ar-SA"/>
              </w:rPr>
              <w:t>истемы-112:</w:t>
            </w:r>
          </w:p>
          <w:p>
            <w:pPr>
              <w:pStyle w:val="Style24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79"/>
              <w:rPr>
                <w:rFonts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sz w:val="23"/>
                <w:szCs w:val="23"/>
                <w:lang w:eastAsia="ru-RU"/>
              </w:rPr>
              <w:t>Запросы, связанные с остановкой работы СПО-112;</w:t>
            </w:r>
          </w:p>
          <w:p>
            <w:pPr>
              <w:pStyle w:val="Style24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79"/>
              <w:rPr>
                <w:rFonts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sz w:val="23"/>
                <w:szCs w:val="23"/>
                <w:lang w:eastAsia="ru-RU"/>
              </w:rPr>
              <w:t>Запросы, связанные с нарушениями в обслуживании голосовых вызовов;</w:t>
            </w:r>
          </w:p>
          <w:p>
            <w:pPr>
              <w:pStyle w:val="Style24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79"/>
              <w:rPr>
                <w:rFonts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sz w:val="23"/>
                <w:szCs w:val="23"/>
                <w:lang w:eastAsia="ru-RU"/>
              </w:rPr>
              <w:t>Некорректная работа интеграционных механизмов с внешними системами;</w:t>
            </w:r>
          </w:p>
          <w:p>
            <w:pPr>
              <w:pStyle w:val="Style24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79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  <w:lang w:eastAsia="ru-RU"/>
              </w:rPr>
              <w:t>Некорректная передача вызовов.</w:t>
            </w:r>
          </w:p>
        </w:tc>
      </w:tr>
      <w:tr>
        <w:trPr/>
        <w:tc>
          <w:tcPr>
            <w:tcW w:w="2292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start="105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auto"/>
                <w:sz w:val="23"/>
                <w:szCs w:val="23"/>
              </w:rPr>
              <w:t xml:space="preserve">Степень приоритета 2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3"/>
                <w:szCs w:val="23"/>
              </w:rPr>
              <w:t xml:space="preserve">(Важная проблема, 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3"/>
                <w:szCs w:val="23"/>
                <w:lang w:val="en-US"/>
              </w:rPr>
              <w:t>important</w:t>
            </w:r>
            <w:r>
              <w:rPr>
                <w:rFonts w:cs="Times New Roman" w:ascii="Times New Roman" w:hAnsi="Times New Roman"/>
                <w:b/>
                <w:bCs/>
                <w:color w:val="auto"/>
                <w:sz w:val="23"/>
                <w:szCs w:val="23"/>
              </w:rPr>
              <w:t>)</w:t>
            </w:r>
          </w:p>
        </w:tc>
        <w:tc>
          <w:tcPr>
            <w:tcW w:w="78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tabs>
                <w:tab w:val="left" w:pos="-436" w:leader="none"/>
                <w:tab w:val="left" w:pos="539" w:leader="none"/>
                <w:tab w:val="left" w:pos="1134" w:leader="none"/>
              </w:tabs>
              <w:spacing w:before="0" w:after="0"/>
              <w:ind w:start="79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Срочные аварийные проблемы, при которых наблюдается частичная потеря трафика или невозможность администрирования платформы:</w:t>
            </w:r>
          </w:p>
          <w:p>
            <w:pPr>
              <w:pStyle w:val="Style24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79"/>
              <w:rPr>
                <w:rFonts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sz w:val="23"/>
                <w:szCs w:val="23"/>
                <w:lang w:eastAsia="ru-RU"/>
              </w:rPr>
              <w:t>Запросы и проблемы, которые не приводят к остановке СПО-112, но могут привести к некорректной работе СПО-112 в будущем;</w:t>
            </w:r>
          </w:p>
          <w:p>
            <w:pPr>
              <w:pStyle w:val="Style24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79"/>
              <w:rPr>
                <w:rFonts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sz w:val="23"/>
                <w:szCs w:val="23"/>
                <w:lang w:eastAsia="ru-RU"/>
              </w:rPr>
              <w:t>Запросы, связанные с проведением обновлений СПО-112 в случаях, предусмотренных пунктом 4.1 настоящего Технического задания;</w:t>
            </w:r>
          </w:p>
          <w:p>
            <w:pPr>
              <w:pStyle w:val="Style24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start="79"/>
              <w:rPr>
                <w:rFonts w:eastAsia="Arial"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  <w:lang w:eastAsia="ru-RU"/>
              </w:rPr>
              <w:t>Проблемы, препятствующие проведению выгрузки/загрузки информации в модули интеграции с другими системами.</w:t>
            </w:r>
          </w:p>
        </w:tc>
      </w:tr>
      <w:tr>
        <w:trPr/>
        <w:tc>
          <w:tcPr>
            <w:tcW w:w="2292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start="105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auto"/>
                <w:sz w:val="23"/>
                <w:szCs w:val="23"/>
              </w:rPr>
              <w:t>Степень приоритета 3 (Обычная проблема, basic)</w:t>
            </w:r>
          </w:p>
        </w:tc>
        <w:tc>
          <w:tcPr>
            <w:tcW w:w="78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436" w:leader="none"/>
                <w:tab w:val="left" w:pos="539" w:leader="none"/>
                <w:tab w:val="left" w:pos="1134" w:leader="none"/>
              </w:tabs>
              <w:ind w:hanging="0" w:start="79"/>
              <w:jc w:val="both"/>
              <w:rPr>
                <w:rFonts w:eastAsia="Calibri"/>
                <w:sz w:val="23"/>
                <w:szCs w:val="23"/>
                <w:lang w:eastAsia="zh-CN"/>
              </w:rPr>
            </w:pPr>
            <w:r>
              <w:rPr>
                <w:rFonts w:eastAsia="Calibri"/>
                <w:sz w:val="23"/>
                <w:szCs w:val="23"/>
                <w:lang w:eastAsia="zh-CN"/>
              </w:rPr>
              <w:t>Проблемы, связанные с формированием утвержденных форм статистических отчетов о работе объекта автоматизации;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436" w:leader="none"/>
                <w:tab w:val="left" w:pos="539" w:leader="none"/>
                <w:tab w:val="left" w:pos="1134" w:leader="none"/>
              </w:tabs>
              <w:ind w:hanging="0" w:start="79"/>
              <w:jc w:val="both"/>
              <w:rPr>
                <w:rFonts w:eastAsia="Calibri"/>
                <w:sz w:val="23"/>
                <w:szCs w:val="23"/>
                <w:lang w:eastAsia="zh-CN"/>
              </w:rPr>
            </w:pPr>
            <w:r>
              <w:rPr>
                <w:rFonts w:eastAsia="Calibri"/>
                <w:sz w:val="23"/>
                <w:szCs w:val="23"/>
                <w:lang w:eastAsia="zh-CN"/>
              </w:rPr>
              <w:t>Проблемы, связанные с некорректной работой СПО-112 с оборудованием;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436" w:leader="none"/>
                <w:tab w:val="left" w:pos="539" w:leader="none"/>
                <w:tab w:val="left" w:pos="1134" w:leader="none"/>
              </w:tabs>
              <w:ind w:hanging="0" w:start="79"/>
              <w:jc w:val="both"/>
              <w:rPr>
                <w:rFonts w:eastAsia="Calibri"/>
                <w:sz w:val="23"/>
                <w:szCs w:val="23"/>
                <w:lang w:eastAsia="zh-CN"/>
              </w:rPr>
            </w:pPr>
            <w:r>
              <w:rPr>
                <w:rFonts w:eastAsia="Calibri"/>
                <w:sz w:val="23"/>
                <w:szCs w:val="23"/>
                <w:lang w:eastAsia="zh-CN"/>
              </w:rPr>
              <w:t>Вопросы по настройке оборудования, СПО-112, УСПО-112;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436" w:leader="none"/>
                <w:tab w:val="left" w:pos="539" w:leader="none"/>
                <w:tab w:val="left" w:pos="1134" w:leader="none"/>
              </w:tabs>
              <w:ind w:hanging="0" w:start="79"/>
              <w:jc w:val="both"/>
              <w:rPr>
                <w:rFonts w:eastAsia="Calibri"/>
                <w:sz w:val="23"/>
                <w:szCs w:val="23"/>
                <w:lang w:eastAsia="zh-CN"/>
              </w:rPr>
            </w:pPr>
            <w:r>
              <w:rPr>
                <w:rFonts w:eastAsia="Calibri"/>
                <w:sz w:val="23"/>
                <w:szCs w:val="23"/>
                <w:lang w:eastAsia="zh-CN"/>
              </w:rPr>
              <w:t>Различные виды внутренних ошибок, не оказывающих влияния на работу СПО-112;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-436" w:leader="none"/>
                <w:tab w:val="left" w:pos="539" w:leader="none"/>
                <w:tab w:val="left" w:pos="1134" w:leader="none"/>
              </w:tabs>
              <w:ind w:hanging="0" w:start="79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Незначительные проблемы при выполнении администрирования СПО-112.</w:t>
            </w:r>
          </w:p>
        </w:tc>
      </w:tr>
      <w:tr>
        <w:trPr/>
        <w:tc>
          <w:tcPr>
            <w:tcW w:w="2292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start="105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color w:val="auto"/>
                <w:sz w:val="23"/>
                <w:szCs w:val="23"/>
              </w:rPr>
              <w:t>Степень приоритета 4 (Прочие проблемы, cosmetic)</w:t>
            </w:r>
          </w:p>
        </w:tc>
        <w:tc>
          <w:tcPr>
            <w:tcW w:w="787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-436" w:leader="none"/>
                <w:tab w:val="left" w:pos="539" w:leader="none"/>
                <w:tab w:val="left" w:pos="1134" w:leader="none"/>
              </w:tabs>
              <w:ind w:hanging="0" w:start="79"/>
              <w:jc w:val="both"/>
              <w:rPr>
                <w:rFonts w:eastAsia="Calibri"/>
                <w:sz w:val="23"/>
                <w:szCs w:val="23"/>
                <w:lang w:eastAsia="zh-CN"/>
              </w:rPr>
            </w:pPr>
            <w:r>
              <w:rPr>
                <w:rFonts w:eastAsia="Calibri"/>
                <w:sz w:val="23"/>
                <w:szCs w:val="23"/>
                <w:lang w:eastAsia="zh-CN"/>
              </w:rPr>
              <w:t>Различные виды внутренних ошибок, не оказывающих влияния на работу СПО-112;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-436" w:leader="none"/>
                <w:tab w:val="left" w:pos="539" w:leader="none"/>
                <w:tab w:val="left" w:pos="1134" w:leader="none"/>
              </w:tabs>
              <w:ind w:hanging="0" w:start="79"/>
              <w:jc w:val="both"/>
              <w:rPr>
                <w:rFonts w:eastAsia="Calibri"/>
                <w:sz w:val="23"/>
                <w:szCs w:val="23"/>
                <w:lang w:eastAsia="zh-CN"/>
              </w:rPr>
            </w:pPr>
            <w:r>
              <w:rPr>
                <w:rFonts w:eastAsia="Calibri"/>
                <w:sz w:val="23"/>
                <w:szCs w:val="23"/>
                <w:lang w:eastAsia="zh-CN"/>
              </w:rPr>
              <w:t xml:space="preserve">Запросы на документацию, получение информации о работе СПО-112, УСПО-112,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-436" w:leader="none"/>
                <w:tab w:val="left" w:pos="539" w:leader="none"/>
                <w:tab w:val="left" w:pos="1134" w:leader="none"/>
              </w:tabs>
              <w:ind w:hanging="0" w:start="79"/>
              <w:jc w:val="both"/>
              <w:rPr>
                <w:rFonts w:eastAsia="Calibri"/>
                <w:sz w:val="23"/>
                <w:szCs w:val="23"/>
                <w:lang w:eastAsia="zh-CN"/>
              </w:rPr>
            </w:pPr>
            <w:r>
              <w:rPr>
                <w:rFonts w:eastAsia="Calibri"/>
                <w:sz w:val="23"/>
                <w:szCs w:val="23"/>
                <w:lang w:eastAsia="zh-CN"/>
              </w:rPr>
              <w:t>Запросы на изменение и жалобы по работе СПО-112;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-436" w:leader="none"/>
                <w:tab w:val="left" w:pos="539" w:leader="none"/>
                <w:tab w:val="left" w:pos="1134" w:leader="none"/>
              </w:tabs>
              <w:ind w:hanging="0" w:start="79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Некорректная работа функций, не оговоренных в документации на СПО-112.</w:t>
            </w:r>
          </w:p>
        </w:tc>
      </w:tr>
    </w:tbl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При возникновении проблем критичности «critical» или «important» Заказчик должен продублировать информацию о проблеме по телефону круглосуточной технической поддержки Исполнителя +7 ________________________, а также по электронной почте: ______________________________.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При необходимости после создания обращения, в него могут быть добавлены дополнительные файлы (подробное описание, логи, скринтшот и т.д.). По возможности использовать файлы небольшого размера (&lt; 5 Мбайт, либо предоставлять ссылку на внешний ресурс, откуда может быть извлечен требуемый файл), а также не использовать в названии файла русских символов.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Сторона, которой стало известно о наличии ошибки в СПО-112, УСПО-112 обязана сообщить об этом другой Стороне в течение 6 (шести) часов путем размещения соответствующего сообщения в системе СУИ, или другими альтернативными каналами связи.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Заказчик имеет право изменить приоритет заявки. На изменение приоритета уполномочен начальник отдела технической поддержки «Система-112».</w:t>
      </w:r>
    </w:p>
    <w:p>
      <w:pPr>
        <w:pStyle w:val="Heading2"/>
        <w:keepNext w:val="false"/>
        <w:keepLines w:val="false"/>
        <w:widowControl w:val="false"/>
        <w:numPr>
          <w:ilvl w:val="1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63" w:name="_Toc795062"/>
      <w:r>
        <w:rPr>
          <w:sz w:val="23"/>
          <w:szCs w:val="23"/>
        </w:rPr>
        <w:t>Статусы обращений</w:t>
      </w:r>
      <w:bookmarkEnd w:id="63"/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В СУИ Исполнителя должны быть предусмотрены следующие статусы работы по обращениям: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New (новая) – обращение создается сотрудниками Заказчика (или Исполнителя, если информация о проблеме передана другим способом);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Open (открыта) – обращение открывается сотрудниками Исполнителя для анализа и исправления (время прошедшее с момента создания обращения и его открытием регламентируется сроками реагирования SLA в зависимости от приоритета обращения);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Inprocess (в работе) причины Обращения установлены, Обращение передано на реализацию;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Done (выполнено) – обращение закрывается сотрудниками Исполнителя после исправления;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 xml:space="preserve">Localtest (тестирование ПО) – данный статус определяет, что по открытому обращению </w:t>
        <w:br/>
        <w:t>в рамках запросов к отделам разработки были подготовлены новые версии ПО, а сотрудники технической поддержки Исполнителя приступили к тестированию;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Customertest (тестирование Заказчиком) – исправление проблемы проверяется сотрудниками Заказчика (если проблема не исправлена, то сотрудники Заказчика должны сообщить дополнительную информацию по проблеме и изменить статус обращения на Open);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Verified (подтверждена) – исправление проблемы подтверждается сотрудниками Заказчика (если проблема не исправлена, то сотрудники Заказчика должны сообщить дополнительную информацию по проблеме и изменить статус обращения на Open).</w:t>
      </w:r>
    </w:p>
    <w:p>
      <w:pPr>
        <w:pStyle w:val="Heading2"/>
        <w:keepNext w:val="false"/>
        <w:keepLines w:val="false"/>
        <w:widowControl w:val="false"/>
        <w:numPr>
          <w:ilvl w:val="1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64" w:name="_Toc795063"/>
      <w:r>
        <w:rPr>
          <w:sz w:val="23"/>
          <w:szCs w:val="23"/>
        </w:rPr>
        <w:t>Регламентные сроки реакции и устранения</w:t>
      </w:r>
      <w:bookmarkEnd w:id="64"/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Время реагирования – время, прошедшее с момента поступления заявки в службу технической поддержки (регистрации заявки в статусе «Новая») до момента ее перевода в статус «В работе» или «Отклонено» (если из статуса «Отклонено» обращение было переведено в статус «Закрыто»). Если из статуса «Отклонено» заявка переведена в статус «Открыта повторно», </w:t>
        <w:br/>
        <w:t>во времени реагирования не учитывается период нахождения заявки в статусе «Отклонено».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Время решения проблемы — время, прошедшее с момента перевода заявки в статус </w:t>
        <w:br/>
        <w:t xml:space="preserve">«В работе» до момента перевода в статус «Закрыто», не учитывая времени нахождения заявки </w:t>
        <w:br/>
        <w:t>в статусе «Приемка: в работе».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Временные характеристики реакции и устранения по запросам пользователей в зависимости от степени приоритета проблемы приведены ниже, Таблица 3.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bookmarkStart w:id="65" w:name="_Ref546943"/>
      <w:r>
        <w:rPr>
          <w:sz w:val="23"/>
          <w:szCs w:val="23"/>
        </w:rPr>
        <w:t>Таблица 3</w:t>
      </w:r>
      <w:bookmarkEnd w:id="65"/>
      <w:r>
        <w:rPr>
          <w:sz w:val="23"/>
          <w:szCs w:val="23"/>
        </w:rPr>
        <w:t xml:space="preserve"> – Временные характеристики реакции и устранения по запросам пользователей (SLA)</w:t>
      </w:r>
    </w:p>
    <w:tbl>
      <w:tblPr>
        <w:tblW w:w="10066" w:type="dxa"/>
        <w:jc w:val="start"/>
        <w:tblInd w:w="-4" w:type="dxa"/>
        <w:tblLayout w:type="fixed"/>
        <w:tblCellMar>
          <w:top w:w="55" w:type="dxa"/>
          <w:start w:w="42" w:type="dxa"/>
          <w:bottom w:w="55" w:type="dxa"/>
          <w:end w:w="55" w:type="dxa"/>
        </w:tblCellMar>
        <w:tblLook w:val="04a0" w:noHBand="0" w:noVBand="1" w:firstColumn="1" w:lastRow="0" w:lastColumn="0" w:firstRow="1"/>
      </w:tblPr>
      <w:tblGrid>
        <w:gridCol w:w="5050"/>
        <w:gridCol w:w="5015"/>
      </w:tblGrid>
      <w:tr>
        <w:trPr/>
        <w:tc>
          <w:tcPr>
            <w:tcW w:w="10065" w:type="dxa"/>
            <w:gridSpan w:val="2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b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b/>
                <w:color w:val="00000A"/>
                <w:sz w:val="23"/>
                <w:szCs w:val="23"/>
                <w:lang w:eastAsia="zh-CN"/>
              </w:rPr>
              <w:t>Степень приоритета 1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Предоставляется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24 часа в сутки, 365 дней в году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Время реагирования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eastAsia="zh-CN"/>
              </w:rPr>
              <w:t>≤</w:t>
            </w:r>
            <w:r>
              <w:rPr>
                <w:rFonts w:eastAsia="Symbol"/>
                <w:color w:val="00000A"/>
                <w:sz w:val="23"/>
                <w:szCs w:val="23"/>
                <w:lang w:eastAsia="zh-CN"/>
              </w:rPr>
              <w:t>60</w:t>
            </w: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 xml:space="preserve"> минут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Дистанционное диагностирование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при наличии возможности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Время восстановления работоспособности системы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eastAsia="zh-CN"/>
              </w:rPr>
              <w:t>≤</w:t>
            </w: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4 часов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Время решения проблемы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eastAsia="zh-CN"/>
              </w:rPr>
              <w:t>≤</w:t>
            </w: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72 часов</w:t>
            </w:r>
          </w:p>
        </w:tc>
      </w:tr>
      <w:tr>
        <w:trPr/>
        <w:tc>
          <w:tcPr>
            <w:tcW w:w="10065" w:type="dxa"/>
            <w:gridSpan w:val="2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b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b/>
                <w:color w:val="00000A"/>
                <w:sz w:val="23"/>
                <w:szCs w:val="23"/>
                <w:lang w:eastAsia="zh-CN"/>
              </w:rPr>
              <w:t>Степень приоритета 2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Предоставляется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24 часа в сутки, 365 дней в году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Время реагирования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eastAsia="zh-CN"/>
              </w:rPr>
              <w:t>≤</w:t>
            </w:r>
            <w:r>
              <w:rPr>
                <w:rFonts w:eastAsia="Calibri"/>
                <w:color w:val="00000A"/>
                <w:sz w:val="23"/>
                <w:szCs w:val="23"/>
                <w:lang w:val="en-US" w:eastAsia="zh-CN"/>
              </w:rPr>
              <w:t>2</w:t>
            </w: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 xml:space="preserve"> часа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Дистанционное диагностирование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при наличии возможности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Время восстановления работоспособности системы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eastAsia="zh-CN"/>
              </w:rPr>
              <w:t>≤</w:t>
            </w: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24 часов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Время решения проблемы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val="en-US" w:eastAsia="zh-CN"/>
              </w:rPr>
              <w:t>≤</w:t>
            </w: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72 часа</w:t>
            </w:r>
          </w:p>
        </w:tc>
      </w:tr>
      <w:tr>
        <w:trPr/>
        <w:tc>
          <w:tcPr>
            <w:tcW w:w="10065" w:type="dxa"/>
            <w:gridSpan w:val="2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Arial"/>
                <w:b/>
                <w:bCs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Arial"/>
                <w:b/>
                <w:bCs/>
                <w:color w:val="00000A"/>
                <w:sz w:val="23"/>
                <w:szCs w:val="23"/>
                <w:lang w:eastAsia="zh-CN"/>
              </w:rPr>
              <w:t>Степень приоритета 3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Предоставляется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Arial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С пн по пт 09.00-18.00, (время московское)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Время реагирования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Arial"/>
                <w:color w:val="00000A"/>
                <w:sz w:val="23"/>
                <w:szCs w:val="23"/>
                <w:lang w:val="en-US"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eastAsia="zh-CN"/>
              </w:rPr>
              <w:t>≤</w:t>
            </w: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8 часов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Дистанционное диагностирование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Arial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eastAsia="zh-CN"/>
              </w:rPr>
              <w:t>при наличии возможности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Время решения проблемы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Arial"/>
                <w:color w:val="00000A"/>
                <w:sz w:val="23"/>
                <w:szCs w:val="23"/>
                <w:lang w:val="en-US"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val="en-US" w:eastAsia="zh-CN"/>
              </w:rPr>
              <w:t>≤</w:t>
            </w:r>
            <w:r>
              <w:rPr>
                <w:rFonts w:eastAsia="Calibri"/>
                <w:color w:val="00000A"/>
                <w:sz w:val="23"/>
                <w:szCs w:val="23"/>
                <w:lang w:val="en-US" w:eastAsia="zh-CN"/>
              </w:rPr>
              <w:t>60</w:t>
            </w: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 xml:space="preserve"> дней</w:t>
            </w:r>
          </w:p>
        </w:tc>
      </w:tr>
      <w:tr>
        <w:trPr/>
        <w:tc>
          <w:tcPr>
            <w:tcW w:w="10065" w:type="dxa"/>
            <w:gridSpan w:val="2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Arial"/>
                <w:b/>
                <w:bCs/>
                <w:color w:val="00000A"/>
                <w:sz w:val="23"/>
                <w:szCs w:val="23"/>
                <w:lang w:val="en-US" w:eastAsia="zh-CN"/>
              </w:rPr>
            </w:pPr>
            <w:r>
              <w:rPr>
                <w:rFonts w:eastAsia="Arial"/>
                <w:b/>
                <w:bCs/>
                <w:color w:val="00000A"/>
                <w:sz w:val="23"/>
                <w:szCs w:val="23"/>
                <w:lang w:eastAsia="zh-CN"/>
              </w:rPr>
              <w:t>Степень приоритета 4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Предоставляется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Arial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С пн по пт 09.00-18.00, (время московское)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Время реагирования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Arial"/>
                <w:color w:val="00000A"/>
                <w:sz w:val="23"/>
                <w:szCs w:val="23"/>
                <w:lang w:val="en-US"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eastAsia="zh-CN"/>
              </w:rPr>
              <w:t>≤</w:t>
            </w: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8 часов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Дистанционное диагностирование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Arial"/>
                <w:color w:val="00000A"/>
                <w:sz w:val="23"/>
                <w:szCs w:val="23"/>
                <w:lang w:val="en-US"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eastAsia="zh-CN"/>
              </w:rPr>
              <w:t>при наличии возможности</w:t>
            </w:r>
          </w:p>
        </w:tc>
      </w:tr>
      <w:tr>
        <w:trPr/>
        <w:tc>
          <w:tcPr>
            <w:tcW w:w="505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Calibri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Calibri"/>
                <w:color w:val="00000A"/>
                <w:sz w:val="23"/>
                <w:szCs w:val="23"/>
                <w:lang w:eastAsia="zh-CN"/>
              </w:rPr>
              <w:t>Время решения проблемы</w:t>
            </w:r>
          </w:p>
        </w:tc>
        <w:tc>
          <w:tcPr>
            <w:tcW w:w="5015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eastAsia="Arial"/>
                <w:color w:val="00000A"/>
                <w:sz w:val="23"/>
                <w:szCs w:val="23"/>
                <w:lang w:eastAsia="zh-CN"/>
              </w:rPr>
            </w:pPr>
            <w:r>
              <w:rPr>
                <w:rFonts w:eastAsia="Arial"/>
                <w:color w:val="00000A"/>
                <w:sz w:val="23"/>
                <w:szCs w:val="23"/>
                <w:lang w:eastAsia="zh-CN"/>
              </w:rPr>
              <w:t>по согласованию с Заказчиком, но не более 90 дней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Нарушение регламентированных характеристик реакции и устранения по запросам считается ненадлежащим исполнением Исполнителем обязательств, предусмотренных техническим заданием к </w:t>
      </w:r>
      <w:r>
        <w:rPr>
          <w:rFonts w:cs="Times New Roman"/>
          <w:sz w:val="23"/>
          <w:szCs w:val="23"/>
        </w:rPr>
        <w:t>Договору</w:t>
      </w:r>
      <w:bookmarkStart w:id="66" w:name="__DdeLink__5247_1991548263"/>
      <w:bookmarkEnd w:id="66"/>
      <w:r>
        <w:rPr>
          <w:rFonts w:cs="Times New Roman"/>
          <w:sz w:val="23"/>
          <w:szCs w:val="23"/>
        </w:rPr>
        <w:t>, в соответствующем отчетном периоде.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В случае необходимости представления ответного отклика от Заказчика для заявок с уровнем «Критический» Исполнитель должен проинформировать об этом сотрудника Заказчика.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Исполнитель обязан информировать сотрудника Заказчика о всех неразрешенных заявках </w:t>
        <w:br/>
        <w:t>с уровнем приоритета 1 и 2 (Критическая проблема и Важная проблема).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Запросы пользователей, подлежащие регистрации в СУИ, делятся на следующие типы обращений: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1) инцидент;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bookmarkStart w:id="67" w:name="_Toc795064"/>
      <w:r>
        <w:rPr>
          <w:sz w:val="23"/>
          <w:szCs w:val="23"/>
        </w:rPr>
        <w:t>2) запрос на сопровождение СПО-112.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Heading2"/>
        <w:keepNext w:val="false"/>
        <w:keepLines w:val="false"/>
        <w:widowControl w:val="false"/>
        <w:numPr>
          <w:ilvl w:val="1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68" w:name="_Toc795064"/>
      <w:r>
        <w:rPr>
          <w:sz w:val="23"/>
          <w:szCs w:val="23"/>
        </w:rPr>
        <w:t>Инцидент</w:t>
      </w:r>
      <w:bookmarkEnd w:id="68"/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Под инцидентом понимается любое событие, не являющееся частью нормального функционирования СПО-112 системы-112, которое привело или может привести к нарушению работоспособности системы-112.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Инцидент считается решенным (закрытым), если проведены работы (предоставлена рекомендация), позволяющие устранить инцидент и восстановить нормальное функционирование СПО-112. В случае, если сотрудниками Заказчика изменен приоритет инцидента, Исполнитель должен согласовать стратегию устранения причины данного инцидента с данными сотрудниками Заказчика.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В случае несогласия с фактом закрытия инцидента, обратившийся сотрудник Заказчика может вернуть инцидент в работу.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Инцидентная поддержка оказывается Исполнителем без ограничений по количеству инцидентов со стороны Заказчика.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Все инциденты должны быть зарегистрированы в СУИ Исполнителя.</w:t>
      </w:r>
    </w:p>
    <w:p>
      <w:pPr>
        <w:pStyle w:val="Heading2"/>
        <w:keepNext w:val="false"/>
        <w:keepLines w:val="false"/>
        <w:widowControl w:val="false"/>
        <w:numPr>
          <w:ilvl w:val="1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69" w:name="__RefHeading__24591_1998837372"/>
      <w:bookmarkStart w:id="70" w:name="_Toc795065"/>
      <w:bookmarkEnd w:id="69"/>
      <w:r>
        <w:rPr>
          <w:sz w:val="23"/>
          <w:szCs w:val="23"/>
        </w:rPr>
        <w:t xml:space="preserve">Запрос на </w:t>
      </w:r>
      <w:bookmarkEnd w:id="70"/>
      <w:r>
        <w:rPr>
          <w:sz w:val="23"/>
          <w:szCs w:val="23"/>
        </w:rPr>
        <w:t>сопровождение СПО-112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Под запросом на обслуживание понимается запрос на выполнение стандартной процедуры по сопровождению СПО-112, УСПО-112 системы-112.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По факту получения запроса на сопровождение СПО-112, УСПО-112 проводится его: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регистрация (присваивается уникальный номер, фиксируется дата и время поступления инцидента);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определяется очередность обработки (определяются сроки его выполнения).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Запрос на сопровождение СПО-112, УСПО-112 считается выполненным (закрытым), если проведены все требуемые по запрашиваемой процедуре работы (предоставлена вся требуемая информация). Запросы на сопровождение СПО-112, УСПО-112 закрываются исключительно по согласованию с сотрудниками Заказчика.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</w:rPr>
        <w:t>Обработка запросов на сопровождение СПО-112, УСПО-112 оказывается без каких-либо ограничений по количеству запросов со стороны Заказчика.</w:t>
      </w:r>
    </w:p>
    <w:p>
      <w:pPr>
        <w:pStyle w:val="Heading2"/>
        <w:keepNext w:val="false"/>
        <w:keepLines w:val="false"/>
        <w:widowControl w:val="false"/>
        <w:numPr>
          <w:ilvl w:val="1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71" w:name="__RefHeading__24593_1998837372"/>
      <w:bookmarkStart w:id="72" w:name="_Toc795066"/>
      <w:bookmarkEnd w:id="71"/>
      <w:r>
        <w:rPr>
          <w:sz w:val="23"/>
          <w:szCs w:val="23"/>
        </w:rPr>
        <w:t>Регламентные работы на технических средствах объектов автоматизации</w:t>
      </w:r>
      <w:bookmarkEnd w:id="72"/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С использованием удаленного доступа обеспечивается выполнение следующих плановых работ, указанных в таблице 4.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bookmarkStart w:id="73" w:name="_Ref546750"/>
      <w:r>
        <w:rPr>
          <w:sz w:val="23"/>
          <w:szCs w:val="23"/>
        </w:rPr>
        <w:t xml:space="preserve">Таблица </w:t>
      </w:r>
      <w:bookmarkEnd w:id="73"/>
      <w:r>
        <w:rPr>
          <w:sz w:val="23"/>
          <w:szCs w:val="23"/>
        </w:rPr>
        <w:t>4 – Перечень плановых работ, выполняемых на объектах автоматизации</w:t>
      </w:r>
    </w:p>
    <w:tbl>
      <w:tblPr>
        <w:tblW w:w="10102" w:type="dxa"/>
        <w:jc w:val="start"/>
        <w:tblInd w:w="-42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4a0" w:noHBand="0" w:noVBand="1" w:firstColumn="1" w:lastRow="0" w:lastColumn="0" w:firstRow="1"/>
      </w:tblPr>
      <w:tblGrid>
        <w:gridCol w:w="3298"/>
        <w:gridCol w:w="6803"/>
      </w:tblGrid>
      <w:tr>
        <w:trPr>
          <w:tblHeader w:val="true"/>
          <w:trHeight w:val="23" w:hRule="atLeast"/>
        </w:trPr>
        <w:tc>
          <w:tcPr>
            <w:tcW w:w="32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9900" w:leader="none"/>
              </w:tabs>
              <w:ind w:firstLine="567"/>
              <w:jc w:val="both"/>
              <w:rPr>
                <w:rFonts w:cs="Times New Roman"/>
                <w:b/>
                <w:color w:val="auto"/>
                <w:sz w:val="23"/>
                <w:szCs w:val="23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</w:rPr>
              <w:t>Наименование работ</w:t>
            </w:r>
          </w:p>
        </w:tc>
        <w:tc>
          <w:tcPr>
            <w:tcW w:w="68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FFFFFF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9900" w:leader="none"/>
              </w:tabs>
              <w:ind w:firstLine="567"/>
              <w:jc w:val="both"/>
              <w:rPr>
                <w:rFonts w:cs="Times New Roman"/>
                <w:b/>
                <w:color w:val="auto"/>
                <w:sz w:val="23"/>
                <w:szCs w:val="23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</w:rPr>
              <w:t>Описание</w:t>
            </w:r>
          </w:p>
        </w:tc>
      </w:tr>
      <w:tr>
        <w:trPr>
          <w:trHeight w:val="23" w:hRule="atLeast"/>
        </w:trPr>
        <w:tc>
          <w:tcPr>
            <w:tcW w:w="32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10042" w:leader="none"/>
              </w:tabs>
              <w:ind w:start="172" w:end="125"/>
              <w:jc w:val="both"/>
              <w:rPr>
                <w:rFonts w:cs="Times New Roman"/>
                <w:color w:val="auto"/>
                <w:sz w:val="23"/>
                <w:szCs w:val="23"/>
              </w:rPr>
            </w:pPr>
            <w:r>
              <w:rPr>
                <w:rFonts w:cs="Times New Roman"/>
                <w:iCs/>
                <w:color w:val="auto"/>
                <w:spacing w:val="-1"/>
                <w:sz w:val="23"/>
                <w:szCs w:val="23"/>
              </w:rPr>
              <w:t>Анализ</w:t>
            </w:r>
            <w:r>
              <w:rPr>
                <w:rFonts w:cs="Times New Roman"/>
                <w:color w:val="auto"/>
                <w:sz w:val="23"/>
                <w:szCs w:val="23"/>
              </w:rPr>
              <w:t xml:space="preserve"> журналов событий серверов</w:t>
            </w:r>
          </w:p>
        </w:tc>
        <w:tc>
          <w:tcPr>
            <w:tcW w:w="68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6327" w:leader="none"/>
                <w:tab w:val="left" w:pos="9953" w:leader="none"/>
              </w:tabs>
              <w:ind w:start="172" w:end="92"/>
              <w:jc w:val="both"/>
              <w:rPr>
                <w:rFonts w:cs="Times New Roman"/>
                <w:color w:val="auto"/>
                <w:spacing w:val="-1"/>
                <w:sz w:val="23"/>
                <w:szCs w:val="23"/>
              </w:rPr>
            </w:pPr>
            <w:r>
              <w:rPr>
                <w:rFonts w:cs="Times New Roman"/>
                <w:color w:val="auto"/>
                <w:spacing w:val="-1"/>
                <w:sz w:val="23"/>
                <w:szCs w:val="23"/>
              </w:rPr>
              <w:t>Проводится для выявления ошибок, связанных с функционированием базовых компонентов серверного обеспечения. Выявление возможных ошибок производится путем анализа журнала событий сервера и оценки возможной неисправности и путей ее устранения</w:t>
            </w:r>
          </w:p>
        </w:tc>
      </w:tr>
      <w:tr>
        <w:trPr>
          <w:trHeight w:val="23" w:hRule="atLeast"/>
        </w:trPr>
        <w:tc>
          <w:tcPr>
            <w:tcW w:w="32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10042" w:leader="none"/>
              </w:tabs>
              <w:ind w:start="172" w:end="125"/>
              <w:jc w:val="both"/>
              <w:rPr>
                <w:rFonts w:cs="Times New Roman"/>
                <w:iCs/>
                <w:color w:val="auto"/>
                <w:spacing w:val="-1"/>
                <w:sz w:val="23"/>
                <w:szCs w:val="23"/>
              </w:rPr>
            </w:pPr>
            <w:r>
              <w:rPr>
                <w:rFonts w:cs="Times New Roman"/>
                <w:iCs/>
                <w:color w:val="auto"/>
                <w:spacing w:val="-1"/>
                <w:sz w:val="23"/>
                <w:szCs w:val="23"/>
              </w:rPr>
              <w:t>Проверка сетевого взаимодействия</w:t>
            </w:r>
          </w:p>
        </w:tc>
        <w:tc>
          <w:tcPr>
            <w:tcW w:w="68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6327" w:leader="none"/>
                <w:tab w:val="left" w:pos="9953" w:leader="none"/>
              </w:tabs>
              <w:ind w:start="172" w:end="92"/>
              <w:jc w:val="both"/>
              <w:rPr>
                <w:rFonts w:cs="Times New Roman"/>
                <w:color w:val="auto"/>
                <w:spacing w:val="-1"/>
                <w:sz w:val="23"/>
                <w:szCs w:val="23"/>
              </w:rPr>
            </w:pPr>
            <w:r>
              <w:rPr>
                <w:rFonts w:cs="Times New Roman"/>
                <w:color w:val="auto"/>
                <w:spacing w:val="-1"/>
                <w:sz w:val="23"/>
                <w:szCs w:val="23"/>
              </w:rPr>
              <w:t>Включает в себя краткий анализ журналов. Целью проверки является обнаружение неполадок в работе сетевых компонентов (серверы, АТС, медиашлюзы) и их устранение</w:t>
            </w:r>
          </w:p>
        </w:tc>
      </w:tr>
      <w:tr>
        <w:trPr>
          <w:trHeight w:val="23" w:hRule="atLeast"/>
        </w:trPr>
        <w:tc>
          <w:tcPr>
            <w:tcW w:w="32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10042" w:leader="none"/>
              </w:tabs>
              <w:ind w:start="172" w:end="125"/>
              <w:jc w:val="both"/>
              <w:rPr>
                <w:rFonts w:cs="Times New Roman"/>
                <w:iCs/>
                <w:color w:val="auto"/>
                <w:spacing w:val="-1"/>
                <w:sz w:val="23"/>
                <w:szCs w:val="23"/>
              </w:rPr>
            </w:pPr>
            <w:r>
              <w:rPr>
                <w:rFonts w:cs="Times New Roman"/>
                <w:iCs/>
                <w:color w:val="auto"/>
                <w:spacing w:val="-1"/>
                <w:sz w:val="23"/>
                <w:szCs w:val="23"/>
              </w:rPr>
              <w:t>Проверка работы служб серверных операционных систем</w:t>
            </w:r>
          </w:p>
        </w:tc>
        <w:tc>
          <w:tcPr>
            <w:tcW w:w="68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6327" w:leader="none"/>
                <w:tab w:val="left" w:pos="9953" w:leader="none"/>
              </w:tabs>
              <w:ind w:start="172" w:end="92"/>
              <w:jc w:val="both"/>
              <w:rPr>
                <w:rFonts w:cs="Times New Roman"/>
                <w:color w:val="auto"/>
                <w:spacing w:val="-1"/>
                <w:sz w:val="23"/>
                <w:szCs w:val="23"/>
              </w:rPr>
            </w:pPr>
            <w:r>
              <w:rPr>
                <w:rFonts w:cs="Times New Roman"/>
                <w:color w:val="auto"/>
                <w:spacing w:val="-1"/>
                <w:sz w:val="23"/>
                <w:szCs w:val="23"/>
              </w:rPr>
              <w:t>Проверка включает в себя анализ работоспособности стандартных служб серверов, используемых СПО-112 и интегрированными с ней системами</w:t>
            </w:r>
          </w:p>
        </w:tc>
      </w:tr>
      <w:tr>
        <w:trPr>
          <w:trHeight w:val="23" w:hRule="atLeast"/>
        </w:trPr>
        <w:tc>
          <w:tcPr>
            <w:tcW w:w="32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10042" w:leader="none"/>
              </w:tabs>
              <w:ind w:start="172" w:end="125"/>
              <w:jc w:val="both"/>
              <w:rPr>
                <w:rFonts w:cs="Times New Roman"/>
                <w:iCs/>
                <w:color w:val="auto"/>
                <w:spacing w:val="-1"/>
                <w:sz w:val="23"/>
                <w:szCs w:val="23"/>
              </w:rPr>
            </w:pPr>
            <w:r>
              <w:rPr>
                <w:rFonts w:cs="Times New Roman"/>
                <w:iCs/>
                <w:color w:val="auto"/>
                <w:spacing w:val="-1"/>
                <w:sz w:val="23"/>
                <w:szCs w:val="23"/>
              </w:rPr>
              <w:t>Проверка наличия обновлений операционной системы и серверных приложений</w:t>
            </w:r>
          </w:p>
        </w:tc>
        <w:tc>
          <w:tcPr>
            <w:tcW w:w="68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6327" w:leader="none"/>
                <w:tab w:val="left" w:pos="9953" w:leader="none"/>
              </w:tabs>
              <w:ind w:start="172" w:end="92"/>
              <w:jc w:val="both"/>
              <w:rPr>
                <w:rFonts w:cs="Times New Roman"/>
                <w:color w:val="auto"/>
                <w:spacing w:val="-1"/>
                <w:sz w:val="23"/>
                <w:szCs w:val="23"/>
              </w:rPr>
            </w:pPr>
            <w:r>
              <w:rPr>
                <w:rFonts w:cs="Times New Roman"/>
                <w:color w:val="auto"/>
                <w:spacing w:val="-1"/>
                <w:sz w:val="23"/>
                <w:szCs w:val="23"/>
              </w:rPr>
              <w:t>Проводится с целью поддержки работоспособности СПО-112 по согласованию с Заказчиком</w:t>
            </w:r>
          </w:p>
        </w:tc>
      </w:tr>
      <w:tr>
        <w:trPr>
          <w:trHeight w:val="23" w:hRule="atLeast"/>
        </w:trPr>
        <w:tc>
          <w:tcPr>
            <w:tcW w:w="32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10042" w:leader="none"/>
              </w:tabs>
              <w:ind w:start="172" w:end="125"/>
              <w:jc w:val="both"/>
              <w:rPr>
                <w:rFonts w:cs="Times New Roman"/>
                <w:iCs/>
                <w:color w:val="auto"/>
                <w:spacing w:val="-1"/>
                <w:sz w:val="23"/>
                <w:szCs w:val="23"/>
              </w:rPr>
            </w:pPr>
            <w:r>
              <w:rPr>
                <w:rFonts w:cs="Times New Roman"/>
                <w:iCs/>
                <w:color w:val="auto"/>
                <w:spacing w:val="-1"/>
                <w:sz w:val="23"/>
                <w:szCs w:val="23"/>
              </w:rPr>
              <w:t>Анализ темпов роста объемов баз данных</w:t>
            </w:r>
          </w:p>
        </w:tc>
        <w:tc>
          <w:tcPr>
            <w:tcW w:w="68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6327" w:leader="none"/>
                <w:tab w:val="left" w:pos="9953" w:leader="none"/>
              </w:tabs>
              <w:ind w:start="172" w:end="92"/>
              <w:jc w:val="both"/>
              <w:rPr>
                <w:rFonts w:cs="Times New Roman"/>
                <w:color w:val="auto"/>
                <w:spacing w:val="-1"/>
                <w:sz w:val="23"/>
                <w:szCs w:val="23"/>
              </w:rPr>
            </w:pPr>
            <w:r>
              <w:rPr>
                <w:rFonts w:cs="Times New Roman"/>
                <w:color w:val="auto"/>
                <w:spacing w:val="-1"/>
                <w:sz w:val="23"/>
                <w:szCs w:val="23"/>
              </w:rPr>
              <w:t>Получение информации о размере дискового пространства, объеме базы данных и базы документов. Целью проведения работ является прогнозирование темпов роста объемов данных и своевременное увеличение размеров дискового пространства и файлового хранилища</w:t>
            </w:r>
          </w:p>
        </w:tc>
      </w:tr>
      <w:tr>
        <w:trPr>
          <w:trHeight w:val="80" w:hRule="atLeast"/>
        </w:trPr>
        <w:tc>
          <w:tcPr>
            <w:tcW w:w="32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10042" w:leader="none"/>
              </w:tabs>
              <w:ind w:start="172" w:end="141"/>
              <w:jc w:val="both"/>
              <w:rPr>
                <w:rFonts w:cs="Times New Roman"/>
                <w:color w:val="auto"/>
                <w:sz w:val="23"/>
                <w:szCs w:val="23"/>
              </w:rPr>
            </w:pPr>
            <w:r>
              <w:rPr>
                <w:rFonts w:cs="Times New Roman"/>
                <w:iCs/>
                <w:color w:val="auto"/>
                <w:spacing w:val="-1"/>
                <w:sz w:val="23"/>
                <w:szCs w:val="23"/>
              </w:rPr>
              <w:t>Анализ функционирования Системы-112, сбор и анализ статистики, характеризующей производительность Системы-112</w:t>
            </w:r>
          </w:p>
        </w:tc>
        <w:tc>
          <w:tcPr>
            <w:tcW w:w="680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color="auto" w:fill="auto" w:val="clear"/>
            <w:vAlign w:val="center"/>
          </w:tcPr>
          <w:p>
            <w:pPr>
              <w:pStyle w:val="11"/>
              <w:widowControl w:val="false"/>
              <w:tabs>
                <w:tab w:val="clear" w:pos="708"/>
                <w:tab w:val="left" w:pos="1134" w:leader="none"/>
                <w:tab w:val="left" w:pos="6327" w:leader="none"/>
                <w:tab w:val="left" w:pos="9953" w:leader="none"/>
              </w:tabs>
              <w:ind w:start="172" w:end="92"/>
              <w:jc w:val="both"/>
              <w:rPr>
                <w:rFonts w:cs="Times New Roman"/>
                <w:color w:val="auto"/>
                <w:sz w:val="23"/>
                <w:szCs w:val="23"/>
              </w:rPr>
            </w:pPr>
            <w:r>
              <w:rPr>
                <w:rFonts w:cs="Times New Roman"/>
                <w:color w:val="auto"/>
                <w:spacing w:val="-1"/>
                <w:sz w:val="23"/>
                <w:szCs w:val="23"/>
              </w:rPr>
              <w:t>Выявление отклонений фактических эксплуатационных характеристик компонент СПО-112 от проектных значений, установление причин этих отклонений и устранение выявленных недостатков в производительности системы. Обеспечение стабильности эксплуатационных характеристик функционирования СПО-112, в том числе посредством модификации СПО-112, выпуска и установки модифицированной версии (пп. 4.1.1 настоящего ТЗ).</w:t>
            </w:r>
          </w:p>
        </w:tc>
      </w:tr>
    </w:tbl>
    <w:p>
      <w:pPr>
        <w:pStyle w:val="Heading2"/>
        <w:keepNext w:val="false"/>
        <w:keepLines w:val="false"/>
        <w:widowControl w:val="false"/>
        <w:numPr>
          <w:ilvl w:val="1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74" w:name="_Toc795067"/>
      <w:r>
        <w:rPr>
          <w:sz w:val="23"/>
          <w:szCs w:val="23"/>
        </w:rPr>
        <w:t>Отчетность Исполнителя о проведении работ по техническому сопровождению СПО-112 системы-112</w:t>
      </w:r>
      <w:bookmarkEnd w:id="74"/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За каждый период оказания услуг, определенный </w:t>
      </w:r>
      <w:r>
        <w:rPr>
          <w:rFonts w:cs="Times New Roman"/>
          <w:sz w:val="23"/>
          <w:szCs w:val="23"/>
        </w:rPr>
        <w:t>Договора</w:t>
      </w:r>
      <w:r>
        <w:rPr>
          <w:rFonts w:cs="Times New Roman"/>
          <w:sz w:val="23"/>
          <w:szCs w:val="23"/>
        </w:rPr>
        <w:t>, Исполнитель представляет Заказчику отчет о проделанной работе по информационной и технической поддержке системы-112 *техническому сопровождению) с приложением к отчету журнала регистрации заявок и выполнения работ, содержащего информацию о поступивших заявках, их состоянии и результатах решения.</w:t>
      </w:r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Отчет должен содержать следующую информацию: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 xml:space="preserve">перечень заявок, поступивших от пользователей за отчетный период, и результаты </w:t>
        <w:br/>
        <w:t>их рассмотрения;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отчет о проведении плановых работ (в том числе удаленной поддержке);</w:t>
      </w:r>
    </w:p>
    <w:p>
      <w:pPr>
        <w:pStyle w:val="Style24"/>
        <w:widowControl w:val="false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  <w:lang w:eastAsia="ru-RU"/>
        </w:rPr>
      </w:pPr>
      <w:r>
        <w:rPr>
          <w:rFonts w:cs="Times New Roman"/>
          <w:sz w:val="23"/>
          <w:szCs w:val="23"/>
          <w:lang w:eastAsia="ru-RU"/>
        </w:rPr>
        <w:t>отчет о проведении работ по восстановлению и/или поддержанию работоспособности системы-112;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Формат отчета должен быть согласован с Заказчиком в течение 10 (десяти) рабочих дней после подписания </w:t>
      </w:r>
      <w:r>
        <w:rPr>
          <w:sz w:val="23"/>
          <w:szCs w:val="23"/>
        </w:rPr>
        <w:t>Договора</w:t>
      </w:r>
      <w:r>
        <w:rPr>
          <w:sz w:val="23"/>
          <w:szCs w:val="23"/>
        </w:rPr>
        <w:t>.</w:t>
      </w:r>
    </w:p>
    <w:p>
      <w:pPr>
        <w:pStyle w:val="Heading2"/>
        <w:keepNext w:val="false"/>
        <w:keepLines w:val="false"/>
        <w:widowControl w:val="false"/>
        <w:numPr>
          <w:ilvl w:val="1"/>
          <w:numId w:val="26"/>
        </w:numPr>
        <w:tabs>
          <w:tab w:val="clear" w:pos="708"/>
          <w:tab w:val="left" w:pos="1134" w:leader="none"/>
        </w:tabs>
        <w:spacing w:lineRule="auto" w:line="240" w:before="0" w:after="0"/>
        <w:ind w:firstLine="567" w:start="0"/>
        <w:rPr>
          <w:sz w:val="23"/>
          <w:szCs w:val="23"/>
        </w:rPr>
      </w:pPr>
      <w:bookmarkStart w:id="75" w:name="_Toc795068"/>
      <w:r>
        <w:rPr>
          <w:sz w:val="23"/>
          <w:szCs w:val="23"/>
        </w:rPr>
        <w:t>Ограничения при решении обращений</w:t>
      </w:r>
      <w:bookmarkEnd w:id="75"/>
    </w:p>
    <w:p>
      <w:pPr>
        <w:pStyle w:val="Style23"/>
        <w:keepNext w:val="false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Уровень сопровождения, определённый настоящим Техническим заданием, не гарантируется в случае, когда неработоспособность системы-112 была прямо или косвенно вызвана следующими причинами:</w:t>
      </w:r>
    </w:p>
    <w:p>
      <w:pPr>
        <w:pStyle w:val="Style25"/>
        <w:widowControl w:val="false"/>
        <w:numPr>
          <w:ilvl w:val="0"/>
          <w:numId w:val="28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Причинами, находящимися за пределами разумного контроля Исполнителя, включая, но не ограничиваясь: войны, вооружённые конфликты, терроризм, пожар, наводнение, эпидемии, недоступность или нарушение функционирования телекоммуникационных сетей и оборудования третьих лиц, нарушения работы транспорта, сетевые атаки или несанкционированный доступ, сбои программного обеспечения, разработанного третьими лицами, невозможность получения расходных материалов, электроэнергии и других необходимых для обеспечения работоспособности системы-112 ресурсов.</w:t>
      </w:r>
    </w:p>
    <w:p>
      <w:pPr>
        <w:pStyle w:val="Style25"/>
        <w:widowControl w:val="false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Неработоспособностью телекоммуникационных сетей Заказчика.</w:t>
      </w:r>
    </w:p>
    <w:p>
      <w:pPr>
        <w:pStyle w:val="Style25"/>
        <w:widowControl w:val="false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Ликвидацией аварийных ситуаций, которые вызваны обстоятельствами непреодолимой силы.</w:t>
      </w:r>
    </w:p>
    <w:p>
      <w:pPr>
        <w:pStyle w:val="Style25"/>
        <w:widowControl w:val="false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Действиями самого Заказчика или уполномоченных им лиц, включая несанкционированное изменение конфигурации системы-112.</w:t>
      </w:r>
    </w:p>
    <w:p>
      <w:pPr>
        <w:pStyle w:val="Style25"/>
        <w:widowControl w:val="false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Отказами программного обеспечения и коммуникационного оборудования, являющегося собственностью или арендуемого Заказчиком, непосредственно влияющего на работоспособность СПО-112 системы-112.</w:t>
      </w:r>
    </w:p>
    <w:p>
      <w:pPr>
        <w:pStyle w:val="Style25"/>
        <w:widowControl w:val="false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56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Направленными DDOS-атаками и другими подобными воздействиями на сеть Исполнителя или Заказчика.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Heading2"/>
        <w:numPr>
          <w:ilvl w:val="0"/>
          <w:numId w:val="20"/>
        </w:numPr>
        <w:spacing w:lineRule="auto" w:line="240" w:before="0" w:after="0"/>
        <w:ind w:firstLine="709" w:start="0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Требования к защите интеллектуальной собственности</w:t>
      </w:r>
    </w:p>
    <w:p>
      <w:pPr>
        <w:pStyle w:val="BodyText"/>
        <w:spacing w:before="0" w:after="0"/>
        <w:ind w:firstLine="709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Права и обязанности Исполнителя и Заказчика в отношении использования охраняемых результатов интеллектуальной деятельности, принадлежащих третьим лицам, в ходе выполнения договора определяются действующим законодательством Российской Федерацией и условиями заключаемых с правообладателями договоров.</w:t>
      </w:r>
    </w:p>
    <w:p>
      <w:pPr>
        <w:pStyle w:val="BodyText"/>
        <w:spacing w:before="0" w:after="0"/>
        <w:ind w:firstLine="709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Исполнитель обязуется:</w:t>
      </w:r>
    </w:p>
    <w:p>
      <w:pPr>
        <w:pStyle w:val="BodyText"/>
        <w:spacing w:before="0" w:after="0"/>
        <w:ind w:firstLine="709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- не демонтировать СПО-112, перечисленное в пункте 1.1 настоящего Технического задания;</w:t>
      </w:r>
    </w:p>
    <w:p>
      <w:pPr>
        <w:pStyle w:val="BodyText"/>
        <w:spacing w:before="0" w:after="0"/>
        <w:ind w:firstLine="709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- не удалять любую идентификацию продукта, товарный знак, уведомление об авторском праве, конфиденциальности, праве собственности или иное уведомление, содержащееся на программном обеспечении или в нем;</w:t>
      </w:r>
    </w:p>
    <w:p>
      <w:pPr>
        <w:pStyle w:val="BodyText"/>
        <w:spacing w:before="0" w:after="0"/>
        <w:ind w:firstLine="709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- не создавать любые произведения, производные от СПО-112 или любой его части, за исключением и в пределах тех случаев, когда СПО-112, предусматривает компоненты, которые могут быть изменены пользователем.</w:t>
      </w:r>
    </w:p>
    <w:p>
      <w:pPr>
        <w:pStyle w:val="Normal"/>
        <w:ind w:firstLine="709"/>
        <w:jc w:val="both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Услуги по полному техническому сопровождению СПО-112 должны оказываться с надлежащим качеством, обеспечивающим работоспособность СПО-112, в том числе с соблюдением требований в отношении охраняемых результатов интеллектуальной деятельности, установленных Правообладателями СПО, которые указаны в пункте 1.1 к настоящему Техническому заданию.</w:t>
      </w:r>
    </w:p>
    <w:p>
      <w:pPr>
        <w:pStyle w:val="Normal"/>
        <w:ind w:firstLine="709"/>
        <w:jc w:val="both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Услуги должны быть оказаны в соответствии с требованиями действующего законодательства Российской Федерации в отношении прав на результаты интеллектуальной деятельности, в частности предусмотренных Гражданским кодексом Российской Федерации (часть четвертая) от 18.12.2006 № 230-ФЗ (ГК РФ). В соответствии с положениями ч. 1 ст. 1229, ст. 1261, ч. 1 и пп. 9 ч.2 ст. 1270 Гражданского кодекса Российской Федерации, ГОСТ Р ИСО/МЭК 14764-2002 Заказчик при формировании настоящего ТЗ учитывает и описывает имеющийся объем прав и ограничений по использованию СПО-112.</w:t>
      </w:r>
    </w:p>
    <w:p>
      <w:pPr>
        <w:pStyle w:val="Normal"/>
        <w:ind w:firstLine="709"/>
        <w:jc w:val="both"/>
        <w:rPr>
          <w:sz w:val="23"/>
          <w:szCs w:val="23"/>
          <w:lang w:eastAsia="zh-CN" w:bidi="hi-IN"/>
        </w:rPr>
      </w:pPr>
      <w:r>
        <w:rPr>
          <w:sz w:val="23"/>
          <w:szCs w:val="23"/>
          <w:lang w:eastAsia="zh-CN" w:bidi="hi-IN"/>
        </w:rPr>
        <w:t>Предметом настоящего ТЗ не является приобретение и/или расширение объема неисключительных прав на использование СПО-112, имеющегося у Заказчика. Установка обновленных модифицированных версий не влечет за собой создания отдельного производного программного средства и не требует передачи Заказчику неисключительных прав на производный программный продукт. Целью процесса полного технического сопровождения является модификация СПО-112 при сохранении его целостности согласно ГОСТ Р ИСО/МЭК 14764-2002.</w:t>
      </w:r>
    </w:p>
    <w:p>
      <w:pPr>
        <w:pStyle w:val="BodyText"/>
        <w:spacing w:before="0" w:after="0"/>
        <w:ind w:firstLine="709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Для достижения целей оказания услуг Исполнитель или привлекаемый им соисполнитель должен обладать всеми необходимыми правами и полномочиями в отношении используемого Заказчиком проприетарного специального программного обеспечения, перечисленного в пункте 1.1 настоящего Технического задания.</w:t>
      </w:r>
    </w:p>
    <w:p>
      <w:pPr>
        <w:pStyle w:val="BodyText"/>
        <w:spacing w:before="0" w:after="0"/>
        <w:ind w:firstLine="709"/>
        <w:jc w:val="both"/>
        <w:rPr>
          <w:sz w:val="23"/>
          <w:szCs w:val="23"/>
          <w:lang w:eastAsia="ru-RU"/>
        </w:rPr>
      </w:pPr>
      <w:r>
        <w:rPr>
          <w:sz w:val="23"/>
          <w:szCs w:val="23"/>
          <w:lang w:eastAsia="ru-RU"/>
        </w:rPr>
        <w:t>Всю полноту ответственности за незаконное использование примененных в ходе оказания услуг результатов интеллектуальной деятельности и средств индивидуализации несет Исполнитель.</w:t>
      </w:r>
    </w:p>
    <w:p>
      <w:pPr>
        <w:pStyle w:val="BodyText"/>
        <w:spacing w:before="0" w:after="0"/>
        <w:ind w:firstLine="709"/>
        <w:jc w:val="both"/>
        <w:rPr>
          <w:sz w:val="23"/>
          <w:szCs w:val="23"/>
        </w:rPr>
      </w:pPr>
      <w:r>
        <w:rPr>
          <w:sz w:val="23"/>
          <w:szCs w:val="23"/>
          <w:lang w:eastAsia="ru-RU"/>
        </w:rPr>
        <w:t>Заказчик не несет ответственности за нарушение Исполнителем исключительных (неисключительных) прав на результаты интеллектуальной деятельности третьих лиц. В случае предъявления к Заказчику претензий по основанию нарушения им интеллектуальных прав на СПО-112, Исполнитель обязуется возместить Заказчику все убытки, причиненные в связи с предъявлением такой претензии.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both"/>
        <w:rPr>
          <w:sz w:val="23"/>
          <w:szCs w:val="23"/>
          <w:highlight w:val="yellow"/>
        </w:rPr>
      </w:pPr>
      <w:r>
        <w:rPr>
          <w:sz w:val="23"/>
          <w:szCs w:val="23"/>
          <w:highlight w:val="yellow"/>
        </w:rPr>
      </w:r>
    </w:p>
    <w:p>
      <w:pPr>
        <w:pStyle w:val="Normal"/>
        <w:pBdr/>
        <w:ind w:firstLine="709"/>
        <w:jc w:val="both"/>
        <w:rPr>
          <w:sz w:val="23"/>
          <w:szCs w:val="23"/>
        </w:rPr>
      </w:pPr>
      <w:r>
        <w:rPr>
          <w:b/>
          <w:color w:val="000000"/>
          <w:sz w:val="23"/>
          <w:szCs w:val="23"/>
        </w:rPr>
        <w:t>6. Нормативное правовое обеспечение настоящего Технического задания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Федеральный закон от 21.12.1994 № 68-ФЗ "О защите населения и территорий от чрезвычайных ситуаций природного и техногенного характера"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Постановление Правительства РФ от 31.08.2021 № 1453 «Перечень экстренных оперативных служб, вызов которых круглосуточно и бесплатно обязан обеспечить оператор связи пользователю услугами связи».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Распоряжение Правительства РФ от 25.08.2008 № 1240-р «О концепции создания системы обеспечения вызова экстренных служб через единый номер 112 на базе единых дежурно-диспетчерских служб муниципальных образований».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Указ Президента РФ от 28.12.2010 № 1632 «О совершенствовании системы обеспечения вызова экстренных оперативных служб на территории Российской Федерации».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Постановление Правительства РФ от 16.03.2013 № 223 «О федеральной целевой программе «Создание системы обеспечения вызова экстренных оперативных служб по единому номеру «112» в Российской Федерации на 2013-2017 годы».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Поручение Президента Российской Федерации от 18.10.2017 № Пр-2107.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ГОСТ 22.7.01-2021 «Безопасность в чрезвычайных ситуациях. Единая дежурно-диспетчерская служба. Основные положения».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Приказ Минцифры России от 09.03.2022 № 180 "Об утверждении Порядка предоставления и объема информации, необходимой для обеспечения реагирования по вызову или сообщению о происшествии по единому номеру вызова экстренных оперативных служб "112", в том числе Правил определения места нахождения пользовательского оборудования (оконечного оборудования), с которого были осуществлены вызов или передача сообщения о происшествии по единому номеру вызова экстренных оперативных служб "112" (Зарегистрировано в Минюсте России 30.05.2022 № 68637). 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Приказ Министерства связи и массовых коммуникаций РФ от 15 сентября 2015 № 346 «Об утверждении правил применения оборудования узлов обслуживания вызовов экстренных оперативных служб».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Федеральный закон от 27 июля 2006 года № 149-ФЗ «Об информации, информационных технологиях и о защите информации».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Федеральный закон от 27 июля 2006 года № 152-ФЗ «О персональных данных».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Федеральный закон от 30 декабря.2020 года № 488-ФЗ «Об обеспечении вызова экстренных оперативных служб по единому номеру «112» и о внесении изменений в отдельные законодательные акты Российской Федерации».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Постановление Правительства Российской Федерации от 12.11.2021 № 1931 «Об утверждении обязательных требований к организации и функционированию системы обеспечения вызова экстренных оперативных служб по единому номеру «112», в том числе порядка и сроков осуществления приема, обработки и передачи вызовов по единому номеру «112» диспетчерским службам».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Постановление Правительства Российской Федерации от 27.11.2021 № 2071 «Об утверждении Правил взаимодействия сил и средств систем обеспечения вызова экстренных оперативных служб по единому номеру «112».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  <w:lang w:eastAsia="zh-CN" w:bidi="hi-IN"/>
        </w:rPr>
        <w:t>ГОСТ Р ИСО/МЭК 14764-2002 «Информационная технология. Сопровождение программных средств».</w:t>
      </w:r>
    </w:p>
    <w:p>
      <w:pPr>
        <w:pStyle w:val="Normal"/>
        <w:numPr>
          <w:ilvl w:val="6"/>
          <w:numId w:val="21"/>
        </w:numPr>
        <w:pBdr/>
        <w:ind w:firstLine="709" w:start="0"/>
        <w:jc w:val="both"/>
        <w:rPr>
          <w:sz w:val="23"/>
          <w:szCs w:val="23"/>
        </w:rPr>
      </w:pPr>
      <w:r>
        <w:rPr>
          <w:sz w:val="23"/>
          <w:szCs w:val="23"/>
          <w:lang w:eastAsia="zh-CN" w:bidi="hi-IN"/>
        </w:rPr>
        <w:t xml:space="preserve"> </w:t>
      </w:r>
      <w:r>
        <w:rPr>
          <w:sz w:val="23"/>
          <w:szCs w:val="23"/>
          <w:lang w:eastAsia="zh-CN" w:bidi="hi-IN"/>
        </w:rPr>
        <w:t>ГОСТ Р ИСО/МЭК 12207-2010. «Национальный стандарт Российской Федерации. Информационная технология. Системная и программная инженерия. Процессы жизненного цикла программных средств».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0" w:after="0"/>
        <w:ind w:firstLine="567"/>
        <w:jc w:val="end"/>
        <w:rPr>
          <w:sz w:val="23"/>
          <w:szCs w:val="23"/>
        </w:rPr>
      </w:pPr>
      <w:r>
        <w:rPr>
          <w:sz w:val="23"/>
          <w:szCs w:val="23"/>
        </w:rPr>
        <w:t xml:space="preserve">Приложение № 1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end"/>
        <w:rPr>
          <w:sz w:val="23"/>
          <w:szCs w:val="23"/>
        </w:rPr>
      </w:pPr>
      <w:r>
        <w:rPr>
          <w:sz w:val="23"/>
          <w:szCs w:val="23"/>
        </w:rPr>
        <w:t>к Техническому заданию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end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Список объектов автоматизации АИС Системы-112 Республики Тыва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end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Style w:val="af2"/>
        <w:tblW w:w="10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830"/>
        <w:gridCol w:w="4105"/>
        <w:gridCol w:w="3225"/>
        <w:gridCol w:w="1979"/>
      </w:tblGrid>
      <w:tr>
        <w:trPr>
          <w:trHeight w:val="781" w:hRule="atLeast"/>
        </w:trPr>
        <w:tc>
          <w:tcPr>
            <w:tcW w:w="83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№ </w:t>
            </w:r>
            <w:r>
              <w:rPr>
                <w:kern w:val="0"/>
                <w:sz w:val="23"/>
                <w:szCs w:val="23"/>
                <w:lang w:val="ru-RU" w:bidi="ar-SA"/>
              </w:rPr>
              <w:t>п/п</w:t>
            </w:r>
          </w:p>
        </w:tc>
        <w:tc>
          <w:tcPr>
            <w:tcW w:w="41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Наименование объекта автоматизации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Адрес объекта автоматизации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Кол-во сопровождаемых АРМ</w:t>
            </w:r>
          </w:p>
        </w:tc>
      </w:tr>
      <w:tr>
        <w:trPr>
          <w:trHeight w:val="32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г. Кызыл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ЦОВ Системы-112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Красноармейская, д.100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РЦОВ Система-112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ул. Калинина, д. 1б 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ЦОД Системы-112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Красноармейская, д.100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 серверов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РЦОД Системы-112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Чульдум, д. 18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 серверов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Учебно-методический центр (УМЦ)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Калинина, д. 1б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ФКУ «ЦУКС МЧС России по Республике Тыва»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ул. Щетинкина-Кравченко, д. 44 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Тувинский поисково-спасательный отряд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ул. Скаладская, д. 1б 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Ленина, д. 32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7.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Красноармейская, д. 70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8.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Дружбы, д. 120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9.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Щетинкина-Кравченко, д. 23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10.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04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Горная, д. 28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11.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Управление ФСБ Российской Федерации по Республике Тыва (ДДС «Антитеррор»)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Красных партизан, д. 31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МО г. Ак-Довурак 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12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Комсомольская, д. 3а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13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Транспортная, д. 27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14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Данзырык Калдар-оола, д. 52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15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ул. Центральная, д. 18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Барун-Хемчикский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16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Кызыл-Мажалык, ул. Чадамба, д. 20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17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Кызыл-Мажалык,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Бай-Тайгинский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18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Тээли, ул. Комсомольская, д. 19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19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Тээли, ул. Гагарина, д. 41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20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Тээли, ул. Мугур, д. 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21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Тээли, ул. Ленина, д. 55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Дзун-Хемчикский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22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Чадан, ул. Ленина, д. 42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23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Чадан, ул. С. Шойгу, д. 23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24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Чадан, ул. Ленина, д. 44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25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Чадан, ул. Ленина, д. 74б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Каа-Хемский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26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Сарыг-Сеп, ул. Енисейская, д. 143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27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Сарыг-Сеп, пер. Бухтуева, д. 13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28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Сарыг-Сеп, ул. Енисейская, д. 176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29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Сарыг-Сеп, ул. Енисейская, д. 135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Кызылский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30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пгт. Каа-Хем, ул. Таежная, д. 20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31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пгт. Каа-Хем, ул. Южная, д. 3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32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пгт. Каа-Хем, ул. Ударная, д. 4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Монгун-Тайгинский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33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Мугур-Аксы, ул. Саны-Шири, д. 42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34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Мугур-Аксы, ул. Эрик, д. 35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35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Мугур-Аксы, ул. Найырал, д. 10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36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Мугур-Аксы, ул. Кошкар-оола, д. 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Овюрский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37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Хандагайты, ул. Ленина, д. 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38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Хандагайты, ул. Октябрьская, д. 3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39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Хандагайты, ул. Орланмай, д. 17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40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Хандагайты, ул. Октябрьская, д. 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Пий-Хемский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41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Туран, ул. Кочетова, д. 11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42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Туран, ул. Советская, д. 8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43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Туран, ул. Дружбы, д. 36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44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Туран, ул. Горная, д. 14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Сут-Хольский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45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Суг-Аксы, ул. Алдан-Маадырская, д. 65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46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Суг-Аксы, ул. Интернациональная, д. 15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47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Суг-Аксы, ул. Чогаалчылар, д. 38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48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Суг-Аксы, ул. Алдан-Маадырская, д. 16а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Тандинский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49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Бай-Хаак, ул. Оюн Данчая, д. 45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50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Бай-Хаак, ул. Пушкина, д. 67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51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Бай-Хаак, ул. Советская, д. 70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52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Бай-Хаак, ул. Советская, д. 112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Тере-Хольский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53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Кунгуртуг, ул. Молодежная, д. 1б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54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Кунгуртуг, ул. Дружба, д. 41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55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Кунгуртуг, ул. Молодежная, д. б/н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Тес-Хемский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56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Самагалтай, ул. Кунаа, д. 58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57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Самагалтай, ул. Амбын-Ноян, д. 18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58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Самагалтай, ул. Шумовых, д. 31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59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Самагалтай, ул. Кунаа, д. 53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Тоджинский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60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Тоора-Хем, ул. Октябрьская, д. 20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61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Тоора-Хем, ул. Енисейская, д. 90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62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Тоора-Хем, ул. Октябрьская, д. 22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63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Тоора-Хем, ул. Дружба, д. 8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Улуг-Хемский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64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Шагонар, ул. Октябрьская, д.1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65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Шагонар, ул. Магистральная, д. 15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66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Шагонар, ул. Дружбы, д. 16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67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г. Шагонар, ул. Октябрьская, д. 46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Чаа-Хольский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68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Чаа-Холь, ул. Ленина, д. 8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69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Чаа-Холь, ул. 60 лет Октября, д. 1а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70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Чаа-Холь, ул. Сундуй Андрея, д. 4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71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Чаа-Холь, ул. Сундуй Андрея, д. 13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Чеди-Хольский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  <w:lang w:val="en-US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72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Хову-Аксы, ул. Гагарина, д.11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  <w:lang w:val="en-US"/>
              </w:rPr>
            </w:pPr>
            <w:r>
              <w:rPr>
                <w:kern w:val="0"/>
                <w:sz w:val="23"/>
                <w:szCs w:val="23"/>
                <w:lang w:val="en-US" w:bidi="ar-SA"/>
              </w:rPr>
              <w:t>73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Хову-Аксы, ул. Гагарина, д.11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  <w:lang w:val="en-US"/>
              </w:rPr>
            </w:pPr>
            <w:r>
              <w:rPr>
                <w:kern w:val="0"/>
                <w:sz w:val="23"/>
                <w:szCs w:val="23"/>
                <w:lang w:val="en-US" w:bidi="ar-SA"/>
              </w:rPr>
              <w:t>74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Хову-Аксы, ул. Гагарина, д. 21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  <w:lang w:val="en-US"/>
              </w:rPr>
            </w:pPr>
            <w:r>
              <w:rPr>
                <w:kern w:val="0"/>
                <w:sz w:val="23"/>
                <w:szCs w:val="23"/>
                <w:lang w:val="en-US" w:bidi="ar-SA"/>
              </w:rPr>
              <w:t>75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Хову-Аксы, ул. Спортивная, д. 12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0139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МО Эрзинский кожуун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  <w:lang w:val="en-US"/>
              </w:rPr>
            </w:pPr>
            <w:r>
              <w:rPr>
                <w:kern w:val="0"/>
                <w:sz w:val="23"/>
                <w:szCs w:val="23"/>
                <w:lang w:val="en-US" w:bidi="ar-SA"/>
              </w:rPr>
              <w:t>76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ЕДДС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Эрзин, ул. Комсомольская, д. 29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  <w:lang w:val="en-US"/>
              </w:rPr>
            </w:pPr>
            <w:r>
              <w:rPr>
                <w:kern w:val="0"/>
                <w:sz w:val="23"/>
                <w:szCs w:val="23"/>
                <w:lang w:val="en-US" w:bidi="ar-SA"/>
              </w:rPr>
              <w:t>77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ДДС 01 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Эрзин, ул. Пушкина, д. 36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  <w:lang w:val="en-US"/>
              </w:rPr>
            </w:pPr>
            <w:r>
              <w:rPr>
                <w:kern w:val="0"/>
                <w:sz w:val="23"/>
                <w:szCs w:val="23"/>
                <w:lang w:val="en-US" w:bidi="ar-SA"/>
              </w:rPr>
              <w:t>78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02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Эрзин, ул. Дружбы, д. 51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30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ind w:start="22"/>
              <w:contextualSpacing/>
              <w:jc w:val="start"/>
              <w:rPr>
                <w:sz w:val="23"/>
                <w:szCs w:val="23"/>
                <w:lang w:val="en-US"/>
              </w:rPr>
            </w:pPr>
            <w:r>
              <w:rPr>
                <w:kern w:val="0"/>
                <w:sz w:val="23"/>
                <w:szCs w:val="23"/>
                <w:lang w:val="en-US" w:bidi="ar-SA"/>
              </w:rPr>
              <w:t>79</w:t>
            </w:r>
          </w:p>
        </w:tc>
        <w:tc>
          <w:tcPr>
            <w:tcW w:w="410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ДДС 03</w:t>
            </w:r>
          </w:p>
        </w:tc>
        <w:tc>
          <w:tcPr>
            <w:tcW w:w="32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star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с. Эрзин, ул. Дружбы, д. 51</w:t>
            </w:r>
          </w:p>
        </w:tc>
        <w:tc>
          <w:tcPr>
            <w:tcW w:w="197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before="0" w:after="0"/>
        <w:ind w:firstLine="567"/>
        <w:jc w:val="end"/>
        <w:rPr>
          <w:sz w:val="23"/>
          <w:szCs w:val="23"/>
        </w:rPr>
      </w:pPr>
      <w:r>
        <w:rPr>
          <w:sz w:val="23"/>
          <w:szCs w:val="23"/>
        </w:rPr>
        <w:t xml:space="preserve">Приложение № 2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end"/>
        <w:rPr>
          <w:sz w:val="23"/>
          <w:szCs w:val="23"/>
        </w:rPr>
      </w:pPr>
      <w:r>
        <w:rPr>
          <w:sz w:val="23"/>
          <w:szCs w:val="23"/>
        </w:rPr>
        <w:t>к Техническому заданию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end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Список программно-аппаратных и технических средств АИС Системы-112 Республики Тыва, входящих в техническую поддержку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567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ind w:hanging="142"/>
        <w:jc w:val="both"/>
        <w:rPr>
          <w:sz w:val="23"/>
          <w:szCs w:val="23"/>
        </w:rPr>
      </w:pPr>
      <w:r>
        <w:rPr>
          <w:sz w:val="23"/>
          <w:szCs w:val="23"/>
        </w:rPr>
        <w:t>Центр обработки данных</w:t>
      </w:r>
    </w:p>
    <w:p>
      <w:pPr>
        <w:pStyle w:val="Normal"/>
        <w:widowControl w:val="false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458"/>
        <w:gridCol w:w="4072"/>
        <w:gridCol w:w="4396"/>
        <w:gridCol w:w="991"/>
      </w:tblGrid>
      <w:tr>
        <w:trPr>
          <w:trHeight w:val="197" w:hRule="atLeast"/>
        </w:trPr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№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Наименование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Тип, модель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Кол-во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Коммутатор ядра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365F91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Huawei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lang w:val="en-US"/>
              </w:rPr>
              <w:t>S57</w:t>
            </w:r>
            <w:r>
              <w:rPr>
                <w:color w:val="000000"/>
                <w:sz w:val="23"/>
                <w:szCs w:val="23"/>
              </w:rPr>
              <w:t>20-28</w:t>
            </w:r>
            <w:r>
              <w:rPr>
                <w:color w:val="000000"/>
                <w:sz w:val="23"/>
                <w:szCs w:val="23"/>
                <w:lang w:val="en-US"/>
              </w:rPr>
              <w:t>P-SI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Коммутатор доступа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Huawei S2750-28TP-PWR-EI-AC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Сервер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HUAWEI RH1288 V3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6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Система хранения данных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OceanStor 5300 V3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Автоматическая телефонная станция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365F91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</w:rPr>
              <w:t xml:space="preserve">Протей – </w:t>
            </w:r>
            <w:r>
              <w:rPr>
                <w:color w:val="000000"/>
                <w:sz w:val="23"/>
                <w:szCs w:val="23"/>
                <w:lang w:val="en-US"/>
              </w:rPr>
              <w:t>imSwitch5 112T5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Медиашлюз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365F91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</w:rPr>
              <w:t xml:space="preserve">Протей </w:t>
            </w:r>
            <w:r>
              <w:rPr>
                <w:color w:val="000000"/>
                <w:sz w:val="23"/>
                <w:szCs w:val="23"/>
                <w:lang w:val="en-US"/>
              </w:rPr>
              <w:t>Tiger MSC 60/2000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</w:p>
        </w:tc>
      </w:tr>
    </w:tbl>
    <w:p>
      <w:pPr>
        <w:pStyle w:val="Normal"/>
        <w:widowControl w:val="false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ind w:hanging="142"/>
        <w:jc w:val="both"/>
        <w:rPr>
          <w:sz w:val="23"/>
          <w:szCs w:val="23"/>
        </w:rPr>
      </w:pPr>
      <w:r>
        <w:rPr>
          <w:sz w:val="23"/>
          <w:szCs w:val="23"/>
        </w:rPr>
        <w:t>Резервный центр обработки данных</w:t>
      </w:r>
    </w:p>
    <w:p>
      <w:pPr>
        <w:pStyle w:val="Normal"/>
        <w:widowControl w:val="false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458"/>
        <w:gridCol w:w="4072"/>
        <w:gridCol w:w="4396"/>
        <w:gridCol w:w="991"/>
      </w:tblGrid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№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Наименование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Тип, модель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Кол-во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Коммутатор ядра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НЗС </w:t>
            </w:r>
            <w:r>
              <w:rPr>
                <w:color w:val="000000"/>
                <w:sz w:val="23"/>
                <w:szCs w:val="23"/>
                <w:lang w:val="en-US"/>
              </w:rPr>
              <w:t xml:space="preserve">S5130 Series </w:t>
            </w:r>
            <w:r>
              <w:rPr>
                <w:color w:val="000000"/>
                <w:sz w:val="23"/>
                <w:szCs w:val="23"/>
              </w:rPr>
              <w:t>НЗС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Коммутатор доступа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365F91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</w:rPr>
              <w:t xml:space="preserve">НЗС </w:t>
            </w:r>
            <w:r>
              <w:rPr>
                <w:color w:val="000000"/>
                <w:sz w:val="23"/>
                <w:szCs w:val="23"/>
                <w:lang w:val="en-US"/>
              </w:rPr>
              <w:t xml:space="preserve">S5130 Series </w:t>
            </w:r>
            <w:r>
              <w:rPr>
                <w:color w:val="000000"/>
                <w:sz w:val="23"/>
                <w:szCs w:val="23"/>
              </w:rPr>
              <w:t>НЗС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Сервер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DEPO Storm 3450A1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tabs>
                <w:tab w:val="clear" w:pos="708"/>
                <w:tab w:val="left" w:pos="300" w:leader="none"/>
                <w:tab w:val="center" w:pos="388" w:leader="none"/>
              </w:tabs>
              <w:jc w:val="center"/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6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4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Система хранения данных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Infortrend DS1000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Автоматическая телефонная станция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Протей – </w:t>
            </w:r>
            <w:r>
              <w:rPr>
                <w:color w:val="000000"/>
                <w:sz w:val="23"/>
                <w:szCs w:val="23"/>
                <w:lang w:val="en-US"/>
              </w:rPr>
              <w:t>imSwitch5 112T5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1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Медиашлюз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 xml:space="preserve">Протей </w:t>
            </w:r>
            <w:r>
              <w:rPr>
                <w:color w:val="000000"/>
                <w:sz w:val="23"/>
                <w:szCs w:val="23"/>
                <w:lang w:val="en-US"/>
              </w:rPr>
              <w:t>Tiger MSC 60/2000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>2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40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365F91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Источник бесперебойного питания</w:t>
            </w:r>
          </w:p>
        </w:tc>
        <w:tc>
          <w:tcPr>
            <w:tcW w:w="4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Cyber Power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</w:tbl>
    <w:p>
      <w:pPr>
        <w:pStyle w:val="Normal"/>
        <w:widowControl w:val="false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 w:val="false"/>
        <w:jc w:val="both"/>
        <w:rPr>
          <w:sz w:val="23"/>
          <w:szCs w:val="23"/>
        </w:rPr>
      </w:pPr>
      <w:r>
        <w:rPr>
          <w:sz w:val="23"/>
          <w:szCs w:val="23"/>
        </w:rPr>
        <w:t>ЕДДС МО Республики Тыва</w:t>
      </w:r>
    </w:p>
    <w:p>
      <w:pPr>
        <w:pStyle w:val="Normal"/>
        <w:widowControl w:val="false"/>
        <w:jc w:val="both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458"/>
        <w:gridCol w:w="3789"/>
        <w:gridCol w:w="4679"/>
        <w:gridCol w:w="991"/>
      </w:tblGrid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4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>Тип, модель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b w:val="false"/>
                <w:color w:val="000000"/>
                <w:sz w:val="23"/>
                <w:szCs w:val="23"/>
              </w:rPr>
              <w:t>Кол-во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b w:val="false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3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b w:val="false"/>
                <w:color w:val="000000"/>
                <w:sz w:val="23"/>
                <w:szCs w:val="23"/>
                <w:lang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eastAsia="ru-RU"/>
              </w:rPr>
              <w:t>Источник бесперебойного питания</w:t>
            </w:r>
          </w:p>
        </w:tc>
        <w:tc>
          <w:tcPr>
            <w:tcW w:w="4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b w:val="false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val="en-US" w:eastAsia="ru-RU"/>
              </w:rPr>
              <w:t>UPS IPPON Smart Winner 1000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rPr>
                <w:b w:val="false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eastAsia="ru-RU"/>
              </w:rPr>
              <w:t>19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b w:val="false"/>
                <w:color w:val="000000"/>
                <w:sz w:val="23"/>
                <w:szCs w:val="23"/>
                <w:lang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b w:val="false"/>
                <w:color w:val="000000"/>
                <w:sz w:val="23"/>
                <w:szCs w:val="23"/>
                <w:lang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eastAsia="ru-RU"/>
              </w:rPr>
              <w:t>Маршрутизатор</w:t>
            </w:r>
          </w:p>
        </w:tc>
        <w:tc>
          <w:tcPr>
            <w:tcW w:w="4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b w:val="false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val="en-US" w:eastAsia="ru-RU"/>
              </w:rPr>
              <w:t>MikroTik hEX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rPr>
                <w:b w:val="false"/>
                <w:color w:val="000000"/>
                <w:sz w:val="23"/>
                <w:szCs w:val="23"/>
                <w:lang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eastAsia="ru-RU"/>
              </w:rPr>
              <w:t>19</w:t>
            </w:r>
          </w:p>
        </w:tc>
      </w:tr>
      <w:tr>
        <w:trPr/>
        <w:tc>
          <w:tcPr>
            <w:tcW w:w="4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b w:val="false"/>
                <w:color w:val="000000"/>
                <w:sz w:val="23"/>
                <w:szCs w:val="23"/>
                <w:lang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37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b w:val="false"/>
                <w:color w:val="000000"/>
                <w:sz w:val="23"/>
                <w:szCs w:val="23"/>
                <w:lang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eastAsia="ru-RU"/>
              </w:rPr>
              <w:t>Медиашлюз</w:t>
            </w:r>
          </w:p>
        </w:tc>
        <w:tc>
          <w:tcPr>
            <w:tcW w:w="4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start"/>
              <w:rPr>
                <w:b w:val="false"/>
                <w:sz w:val="23"/>
                <w:szCs w:val="23"/>
              </w:rPr>
            </w:pPr>
            <w:r>
              <w:rPr>
                <w:b w:val="false"/>
                <w:color w:val="000000"/>
                <w:sz w:val="23"/>
                <w:szCs w:val="23"/>
                <w:lang w:val="en-US" w:eastAsia="ru-RU"/>
              </w:rPr>
              <w:t>Протей Tiger</w:t>
            </w:r>
            <w:r>
              <w:rPr>
                <w:b w:val="false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b w:val="false"/>
                <w:color w:val="000000"/>
                <w:sz w:val="23"/>
                <w:szCs w:val="23"/>
                <w:lang w:val="en-US" w:eastAsia="ru-RU"/>
              </w:rPr>
              <w:t>MSC</w:t>
            </w:r>
            <w:r>
              <w:rPr>
                <w:b w:val="false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pacing w:lineRule="auto" w:line="240" w:before="0" w:after="0"/>
              <w:ind w:hanging="0" w:start="0"/>
              <w:jc w:val="center"/>
              <w:rPr>
                <w:b w:val="false"/>
                <w:color w:val="000000"/>
                <w:sz w:val="23"/>
                <w:szCs w:val="23"/>
                <w:lang w:eastAsia="ru-RU"/>
              </w:rPr>
            </w:pPr>
            <w:r>
              <w:rPr>
                <w:b w:val="false"/>
                <w:color w:val="000000"/>
                <w:sz w:val="23"/>
                <w:szCs w:val="23"/>
                <w:lang w:eastAsia="ru-RU"/>
              </w:rPr>
              <w:t>17</w:t>
            </w:r>
          </w:p>
        </w:tc>
      </w:tr>
    </w:tbl>
    <w:p>
      <w:pPr>
        <w:pStyle w:val="Normal"/>
        <w:widowControl w:val="false"/>
        <w:jc w:val="both"/>
        <w:rPr>
          <w:sz w:val="23"/>
          <w:szCs w:val="23"/>
        </w:rPr>
      </w:pPr>
      <w:r>
        <w:rPr>
          <w:sz w:val="23"/>
          <w:szCs w:val="23"/>
        </w:rPr>
      </w:r>
    </w:p>
    <w:sectPr>
      <w:type w:val="nextPage"/>
      <w:pgSz w:w="11906" w:h="16838"/>
      <w:pgMar w:left="1134" w:right="707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"/>
      <w:lvlJc w:val="start"/>
      <w:pPr>
        <w:tabs>
          <w:tab w:val="num" w:pos="0"/>
        </w:tabs>
        <w:ind w:start="0" w:firstLine="709"/>
      </w:pPr>
      <w:rPr>
        <w:sz w:val="26"/>
        <w:i w:val="false"/>
        <w:b/>
        <w:szCs w:val="26"/>
      </w:rPr>
    </w:lvl>
    <w:lvl w:ilvl="1">
      <w:start w:val="1"/>
      <w:pStyle w:val="Heading2"/>
      <w:numFmt w:val="decimal"/>
      <w:suff w:val="space"/>
      <w:lvlText w:val="%1.%2"/>
      <w:lvlJc w:val="start"/>
      <w:pPr>
        <w:tabs>
          <w:tab w:val="num" w:pos="0"/>
        </w:tabs>
        <w:ind w:start="426" w:firstLine="709"/>
      </w:pPr>
      <w:rPr>
        <w:sz w:val="24"/>
        <w:i w:val="false"/>
        <w:b/>
        <w:szCs w:val="24"/>
      </w:rPr>
    </w:lvl>
    <w:lvl w:ilvl="2">
      <w:start w:val="1"/>
      <w:pStyle w:val="Heading3"/>
      <w:numFmt w:val="decimal"/>
      <w:suff w:val="space"/>
      <w:lvlText w:val="%1.%2.%3"/>
      <w:lvlJc w:val="start"/>
      <w:pPr>
        <w:tabs>
          <w:tab w:val="num" w:pos="0"/>
        </w:tabs>
        <w:ind w:start="0" w:firstLine="709"/>
      </w:pPr>
      <w:rPr>
        <w:sz w:val="30"/>
        <w:i w:val="false"/>
        <w:b/>
      </w:rPr>
    </w:lvl>
    <w:lvl w:ilvl="3">
      <w:start w:val="1"/>
      <w:pStyle w:val="Heading4"/>
      <w:numFmt w:val="decimal"/>
      <w:suff w:val="space"/>
      <w:lvlText w:val="%1.%2.%3.%4"/>
      <w:lvlJc w:val="start"/>
      <w:pPr>
        <w:tabs>
          <w:tab w:val="num" w:pos="0"/>
        </w:tabs>
        <w:ind w:start="0" w:firstLine="709"/>
      </w:pPr>
      <w:rPr>
        <w:sz w:val="28"/>
        <w:i w:val="false"/>
        <w:b/>
      </w:r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"/>
      <w:lvlJc w:val="start"/>
      <w:pPr>
        <w:tabs>
          <w:tab w:val="num" w:pos="0"/>
        </w:tabs>
        <w:ind w:start="1276" w:hanging="284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3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>
        <w:sz w:val="24"/>
        <w:rFonts w:ascii="Times New Roman" w:hAnsi="Times New Roman"/>
      </w:rPr>
    </w:lvl>
    <w:lvl w:ilvl="1">
      <w:start w:val="1"/>
      <w:numFmt w:val="russianLower"/>
      <w:suff w:val="space"/>
      <w:lvlText w:val="%2)"/>
      <w:lvlJc w:val="start"/>
      <w:pPr>
        <w:tabs>
          <w:tab w:val="num" w:pos="0"/>
        </w:tabs>
        <w:ind w:start="1276" w:hanging="284"/>
      </w:pPr>
      <w:rPr>
        <w:sz w:val="24"/>
        <w:rFonts w:ascii="Times New Roman" w:hAnsi="Times New Roman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1843" w:hanging="284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suff w:val="space"/>
      <w:lvlText w:val=""/>
      <w:lvlJc w:val="start"/>
      <w:pPr>
        <w:tabs>
          <w:tab w:val="num" w:pos="0"/>
        </w:tabs>
        <w:ind w:start="2126" w:hanging="283"/>
      </w:pPr>
      <w:rPr>
        <w:rFonts w:ascii="Symbol" w:hAnsi="Symbol" w:cs="Symbol" w:hint="default"/>
        <w:sz w:val="24"/>
      </w:rPr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288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324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6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396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4320" w:hanging="360"/>
      </w:pPr>
      <w:rPr/>
    </w:lvl>
  </w:abstractNum>
  <w:abstractNum w:abstractNumId="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709"/>
      </w:pPr>
      <w:rPr>
        <w:sz w:val="24"/>
        <w:rFonts w:ascii="Times New Roman" w:hAnsi="Times New Roman"/>
      </w:rPr>
    </w:lvl>
    <w:lvl w:ilvl="1">
      <w:start w:val="1"/>
      <w:numFmt w:val="russianLower"/>
      <w:suff w:val="space"/>
      <w:lvlText w:val="%2)"/>
      <w:lvlJc w:val="start"/>
      <w:pPr>
        <w:tabs>
          <w:tab w:val="num" w:pos="0"/>
        </w:tabs>
        <w:ind w:start="1276" w:hanging="284"/>
      </w:pPr>
      <w:rPr>
        <w:sz w:val="24"/>
        <w:rFonts w:ascii="Times New Roman" w:hAnsi="Times New Roman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1843" w:hanging="284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suff w:val="space"/>
      <w:lvlText w:val=""/>
      <w:lvlJc w:val="start"/>
      <w:pPr>
        <w:tabs>
          <w:tab w:val="num" w:pos="0"/>
        </w:tabs>
        <w:ind w:start="2126" w:hanging="283"/>
      </w:pPr>
      <w:rPr>
        <w:rFonts w:ascii="Symbol" w:hAnsi="Symbol" w:cs="Symbol" w:hint="default"/>
        <w:sz w:val="24"/>
      </w:rPr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288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324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6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396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4320" w:hanging="360"/>
      </w:pPr>
      <w:rPr/>
    </w:lvl>
  </w:abstractNum>
  <w:abstractNum w:abstractNumId="5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1287" w:hanging="360"/>
      </w:pPr>
      <w:rPr/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1287" w:hanging="360"/>
      </w:pPr>
      <w:rPr>
        <w:b/>
      </w:rPr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647" w:hanging="720"/>
      </w:pPr>
      <w:rPr>
        <w:b/>
      </w:rPr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1647" w:hanging="720"/>
      </w:pPr>
      <w:rPr>
        <w:b/>
      </w:rPr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007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007" w:hanging="108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2367" w:hanging="144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367" w:hanging="144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2727" w:hanging="180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284"/>
        </w:tabs>
        <w:ind w:start="0" w:firstLine="709"/>
      </w:pPr>
      <w:rPr/>
    </w:lvl>
    <w:lvl w:ilvl="1">
      <w:start w:val="1"/>
      <w:numFmt w:val="decimal"/>
      <w:lvlText w:val="%1.%2."/>
      <w:lvlJc w:val="start"/>
      <w:pPr>
        <w:tabs>
          <w:tab w:val="num" w:pos="284"/>
        </w:tabs>
        <w:ind w:start="0" w:firstLine="709"/>
      </w:pPr>
      <w:rPr>
        <w:b/>
      </w:rPr>
    </w:lvl>
    <w:lvl w:ilvl="2">
      <w:start w:val="1"/>
      <w:numFmt w:val="decimal"/>
      <w:lvlText w:val="%1.%2.%3."/>
      <w:lvlJc w:val="start"/>
      <w:pPr>
        <w:tabs>
          <w:tab w:val="num" w:pos="284"/>
        </w:tabs>
        <w:ind w:start="0" w:firstLine="709"/>
      </w:pPr>
      <w:rPr/>
    </w:lvl>
    <w:lvl w:ilvl="3">
      <w:start w:val="1"/>
      <w:numFmt w:val="decimal"/>
      <w:lvlText w:val="%1.%2.%3.%4."/>
      <w:lvlJc w:val="start"/>
      <w:pPr>
        <w:tabs>
          <w:tab w:val="num" w:pos="284"/>
        </w:tabs>
        <w:ind w:start="0" w:firstLine="709"/>
      </w:pPr>
      <w:rPr/>
    </w:lvl>
    <w:lvl w:ilvl="4">
      <w:start w:val="1"/>
      <w:numFmt w:val="decimal"/>
      <w:lvlText w:val="%1.%2.%3.%4.%5."/>
      <w:lvlJc w:val="start"/>
      <w:pPr>
        <w:tabs>
          <w:tab w:val="num" w:pos="284"/>
        </w:tabs>
        <w:ind w:start="0" w:firstLine="709"/>
      </w:pPr>
      <w:rPr/>
    </w:lvl>
    <w:lvl w:ilvl="5">
      <w:start w:val="1"/>
      <w:numFmt w:val="decimal"/>
      <w:lvlText w:val="%1.%2.%3.%4.%5.%6"/>
      <w:lvlJc w:val="start"/>
      <w:pPr>
        <w:tabs>
          <w:tab w:val="num" w:pos="1861"/>
        </w:tabs>
        <w:ind w:start="1861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2005"/>
        </w:tabs>
        <w:ind w:start="2005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2149"/>
        </w:tabs>
        <w:ind w:start="2149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2293"/>
        </w:tabs>
        <w:ind w:start="2293" w:hanging="1584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bullet"/>
      <w:lvlText w:val=""/>
      <w:lvlJc w:val="start"/>
      <w:pPr>
        <w:tabs>
          <w:tab w:val="num" w:pos="0"/>
        </w:tabs>
        <w:ind w:star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548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−"/>
      <w:lvlJc w:val="start"/>
      <w:pPr>
        <w:tabs>
          <w:tab w:val="num" w:pos="0"/>
        </w:tabs>
        <w:ind w:star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2061" w:hanging="360"/>
      </w:pPr>
      <w:rPr/>
    </w:lvl>
    <w:lvl w:ilvl="1">
      <w:start w:val="1"/>
      <w:numFmt w:val="bullet"/>
      <w:lvlText w:val="o"/>
      <w:lvlJc w:val="start"/>
      <w:pPr>
        <w:tabs>
          <w:tab w:val="num" w:pos="0"/>
        </w:tabs>
        <w:ind w:start="27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5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2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6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3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821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"/>
      <w:lvlJc w:val="start"/>
      <w:pPr>
        <w:tabs>
          <w:tab w:val="num" w:pos="0"/>
        </w:tabs>
        <w:ind w:star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331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"/>
      <w:lvlJc w:val="start"/>
      <w:pPr>
        <w:tabs>
          <w:tab w:val="num" w:pos="0"/>
        </w:tabs>
        <w:ind w:start="1428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start"/>
      <w:pPr>
        <w:tabs>
          <w:tab w:val="num" w:pos="0"/>
        </w:tabs>
        <w:ind w:start="2148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188" w:hanging="360"/>
      </w:pPr>
      <w:rPr>
        <w:rFonts w:ascii="Wingdings" w:hAnsi="Wingdings" w:cs="Wingdings" w:hint="default"/>
      </w:rPr>
    </w:lvl>
  </w:abstractNum>
  <w:abstractNum w:abstractNumId="20">
    <w:lvl w:ilvl="0">
      <w:start w:val="5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2"/>
      <w:numFmt w:val="decimal"/>
      <w:lvlText w:val="%1.%2."/>
      <w:lvlJc w:val="start"/>
      <w:pPr>
        <w:tabs>
          <w:tab w:val="num" w:pos="0"/>
        </w:tabs>
        <w:ind w:start="792" w:hanging="432"/>
      </w:pPr>
      <w:rPr>
        <w:sz w:val="24"/>
        <w:i w:val="false"/>
        <w:szCs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13" w:hanging="504"/>
      </w:pPr>
      <w:rPr>
        <w:i w:val="false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0" w:hanging="0"/>
      </w:pPr>
      <w:rPr>
        <w:sz w:val="24"/>
        <w:i w:val="false"/>
        <w:szCs w:val="24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Таблица %9."/>
      <w:lvlJc w:val="start"/>
      <w:pPr>
        <w:tabs>
          <w:tab w:val="num" w:pos="0"/>
        </w:tabs>
        <w:ind w:start="4320" w:hanging="1440"/>
      </w:pPr>
      <w:rPr/>
    </w:lvl>
  </w:abstractNum>
  <w:abstractNum w:abstractNumId="21">
    <w:lvl w:ilvl="0">
      <w:start w:val="1"/>
      <w:numFmt w:val="bullet"/>
      <w:lvlText w:val="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"/>
      <w:lvlJc w:val="start"/>
      <w:pPr>
        <w:tabs>
          <w:tab w:val="num" w:pos="0"/>
        </w:tabs>
        <w:ind w:star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614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"/>
      <w:lvlJc w:val="start"/>
      <w:pPr>
        <w:tabs>
          <w:tab w:val="num" w:pos="0"/>
        </w:tabs>
        <w:ind w:star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614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"/>
      <w:lvlJc w:val="start"/>
      <w:pPr>
        <w:tabs>
          <w:tab w:val="num" w:pos="0"/>
        </w:tabs>
        <w:ind w:star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54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6">
    <w:lvl w:ilvl="0">
      <w:start w:val="4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2"/>
      <w:numFmt w:val="decimal"/>
      <w:lvlText w:val="%1.%2."/>
      <w:lvlJc w:val="start"/>
      <w:pPr>
        <w:tabs>
          <w:tab w:val="num" w:pos="0"/>
        </w:tabs>
        <w:ind w:start="1287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574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501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788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715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7002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7929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9216" w:hanging="1800"/>
      </w:pPr>
      <w:rPr/>
    </w:lvl>
  </w:abstractNum>
  <w:abstractNum w:abstractNumId="27">
    <w:lvl w:ilvl="0">
      <w:start w:val="4"/>
      <w:numFmt w:val="decimal"/>
      <w:lvlText w:val="%1"/>
      <w:lvlJc w:val="start"/>
      <w:pPr>
        <w:tabs>
          <w:tab w:val="num" w:pos="0"/>
        </w:tabs>
        <w:ind w:start="660" w:hanging="660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660" w:hanging="66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2"/>
      <w:numFmt w:val="decimal"/>
      <w:lvlText w:val="%1.%2.%3.%4"/>
      <w:lvlJc w:val="start"/>
      <w:pPr>
        <w:tabs>
          <w:tab w:val="num" w:pos="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numPr>
        <w:ilvl w:val="0"/>
        <w:numId w:val="1"/>
      </w:numPr>
      <w:spacing w:lineRule="auto" w:line="360" w:before="240" w:after="240"/>
      <w:jc w:val="both"/>
      <w:outlineLvl w:val="0"/>
    </w:pPr>
    <w:rPr>
      <w:b/>
      <w:sz w:val="34"/>
      <w:szCs w:val="32"/>
      <w:lang w:eastAsia="en-US"/>
    </w:rPr>
  </w:style>
  <w:style w:type="paragraph" w:styleId="Heading2">
    <w:name w:val="heading 2"/>
    <w:basedOn w:val="Normal"/>
    <w:next w:val="Normal"/>
    <w:link w:val="21"/>
    <w:uiPriority w:val="9"/>
    <w:unhideWhenUsed/>
    <w:qFormat/>
    <w:pPr>
      <w:keepNext w:val="true"/>
      <w:keepLines/>
      <w:numPr>
        <w:ilvl w:val="1"/>
        <w:numId w:val="1"/>
      </w:numPr>
      <w:spacing w:lineRule="auto" w:line="360" w:before="200" w:after="200"/>
      <w:jc w:val="both"/>
      <w:outlineLvl w:val="1"/>
    </w:pPr>
    <w:rPr>
      <w:b/>
      <w:sz w:val="32"/>
      <w:szCs w:val="26"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numPr>
        <w:ilvl w:val="2"/>
        <w:numId w:val="1"/>
      </w:numPr>
      <w:spacing w:lineRule="auto" w:line="360" w:before="160" w:after="160"/>
      <w:jc w:val="both"/>
      <w:outlineLvl w:val="2"/>
    </w:pPr>
    <w:rPr>
      <w:b/>
      <w:sz w:val="30"/>
      <w:lang w:eastAsia="en-US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numPr>
        <w:ilvl w:val="3"/>
        <w:numId w:val="1"/>
      </w:numPr>
      <w:spacing w:lineRule="auto" w:line="360" w:before="120" w:after="120"/>
      <w:jc w:val="both"/>
      <w:outlineLvl w:val="3"/>
    </w:pPr>
    <w:rPr>
      <w:b/>
      <w:iCs/>
      <w:sz w:val="28"/>
      <w:lang w:eastAsia="en-US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азвание объекта Знак"/>
    <w:uiPriority w:val="99"/>
    <w:qFormat/>
    <w:rPr/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sz w:val="34"/>
      <w:szCs w:val="32"/>
    </w:rPr>
  </w:style>
  <w:style w:type="character" w:styleId="21" w:customStyle="1">
    <w:name w:val="Заголовок 2 Знак"/>
    <w:basedOn w:val="DefaultParagraphFont"/>
    <w:uiPriority w:val="9"/>
    <w:qFormat/>
    <w:rPr>
      <w:rFonts w:ascii="Times New Roman" w:hAnsi="Times New Roman" w:eastAsia="Times New Roman" w:cs="Times New Roman"/>
      <w:b/>
      <w:sz w:val="32"/>
      <w:szCs w:val="26"/>
    </w:rPr>
  </w:style>
  <w:style w:type="character" w:styleId="3" w:customStyle="1">
    <w:name w:val="Заголовок 3 Знак"/>
    <w:basedOn w:val="DefaultParagraphFont"/>
    <w:uiPriority w:val="9"/>
    <w:qFormat/>
    <w:rPr>
      <w:rFonts w:ascii="Times New Roman" w:hAnsi="Times New Roman" w:eastAsia="Times New Roman" w:cs="Times New Roman"/>
      <w:b/>
      <w:sz w:val="30"/>
      <w:szCs w:val="24"/>
    </w:rPr>
  </w:style>
  <w:style w:type="character" w:styleId="4" w:customStyle="1">
    <w:name w:val="Заголовок 4 Знак"/>
    <w:basedOn w:val="DefaultParagraphFont"/>
    <w:uiPriority w:val="9"/>
    <w:qFormat/>
    <w:rPr>
      <w:rFonts w:ascii="Times New Roman" w:hAnsi="Times New Roman" w:eastAsia="Times New Roman" w:cs="Times New Roman"/>
      <w:b/>
      <w:iCs/>
      <w:sz w:val="28"/>
      <w:szCs w:val="24"/>
    </w:rPr>
  </w:style>
  <w:style w:type="character" w:styleId="Hyperlink">
    <w:name w:val="Hyperlink"/>
    <w:basedOn w:val="DefaultParagraphFont"/>
    <w:uiPriority w:val="99"/>
    <w:rPr>
      <w:color w:themeColor="hyperlink" w:val="0563C1"/>
      <w:u w:val="single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Style14" w:customStyle="1">
    <w:name w:val="Без интервала Знак"/>
    <w:link w:val="NoSpacing"/>
    <w:uiPriority w:val="1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8" w:customStyle="1">
    <w:name w:val="Абзац списка Знак"/>
    <w:link w:val="ListParagraph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Char" w:customStyle="1">
    <w:name w:val="Обычный Char Char"/>
    <w:link w:val="11"/>
    <w:qFormat/>
    <w:rPr>
      <w:rFonts w:ascii="Times New Roman" w:hAnsi="Times New Roman" w:eastAsia="Calibri" w:cs="Tahoma"/>
      <w:color w:val="00000A"/>
      <w:sz w:val="24"/>
      <w:szCs w:val="24"/>
      <w:lang w:eastAsia="zh-CN"/>
    </w:rPr>
  </w:style>
  <w:style w:type="character" w:styleId="WW8Num2z5" w:customStyle="1">
    <w:name w:val="WW8Num2z5"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basictext" w:customStyle="1">
    <w:name w:val="basic_text Знак"/>
    <w:link w:val="basictext1"/>
    <w:qFormat/>
    <w:rPr>
      <w:rFonts w:ascii="Times New Roman" w:hAnsi="Times New Roman" w:eastAsia="Times New Roman" w:cs="Times New Roman"/>
      <w:sz w:val="24"/>
      <w:szCs w:val="28"/>
      <w:lang w:eastAsia="ja-JP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3"/>
    <w:pPr>
      <w:spacing w:before="0" w:after="120"/>
    </w:pPr>
    <w:rPr>
      <w:color w:val="00000A"/>
      <w:lang w:eastAsia="zh-CN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link w:val="Style8"/>
    <w:uiPriority w:val="35"/>
    <w:qFormat/>
    <w:pPr>
      <w:keepNext w:val="true"/>
      <w:spacing w:lineRule="auto" w:line="360" w:before="120" w:after="60"/>
      <w:outlineLvl w:val="4"/>
    </w:pPr>
    <w:rPr>
      <w:rFonts w:eastAsia="Calibri" w:cs="Arial" w:cstheme="minorBidi" w:eastAsiaTheme="minorHAnsi"/>
      <w:iCs/>
      <w:szCs w:val="18"/>
      <w:lang w:eastAsia="en-US"/>
    </w:rPr>
  </w:style>
  <w:style w:type="paragraph" w:styleId="Style22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link w:val="Style18"/>
    <w:qFormat/>
    <w:pPr>
      <w:spacing w:before="0" w:after="0"/>
      <w:ind w:start="720"/>
      <w:contextualSpacing/>
    </w:pPr>
    <w:rPr/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start="720" w:end="720"/>
    </w:pPr>
    <w:rPr>
      <w:i/>
    </w:rPr>
  </w:style>
  <w:style w:type="paragraph" w:styleId="FootnoteText">
    <w:name w:val="footnote text"/>
    <w:basedOn w:val="Normal"/>
    <w:link w:val="Style9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1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start="2268"/>
    </w:pPr>
    <w:rPr/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Normal"/>
    <w:next w:val="Normal"/>
    <w:uiPriority w:val="39"/>
    <w:qFormat/>
    <w:pPr>
      <w:keepNext w:val="true"/>
      <w:pageBreakBefore/>
      <w:spacing w:lineRule="auto" w:line="360" w:before="240" w:after="240"/>
      <w:jc w:val="center"/>
    </w:pPr>
    <w:rPr>
      <w:rFonts w:eastAsia="Calibri" w:cs="Arial" w:cstheme="minorBidi" w:eastAsiaTheme="minorHAnsi"/>
      <w:b/>
      <w:sz w:val="34"/>
      <w:lang w:eastAsia="en-US"/>
    </w:rPr>
  </w:style>
  <w:style w:type="paragraph" w:styleId="Style23" w:customStyle="1">
    <w:name w:val="Обычный без отрыва от следующего"/>
    <w:basedOn w:val="Normal"/>
    <w:qFormat/>
    <w:pPr>
      <w:keepNext w:val="true"/>
      <w:spacing w:lineRule="auto" w:line="360" w:before="60" w:after="60"/>
      <w:ind w:firstLine="709"/>
      <w:jc w:val="both"/>
    </w:pPr>
    <w:rPr>
      <w:rFonts w:eastAsia="Calibri" w:cs="Arial" w:cstheme="minorBidi" w:eastAsiaTheme="minorHAnsi"/>
      <w:lang w:eastAsia="en-US"/>
    </w:rPr>
  </w:style>
  <w:style w:type="paragraph" w:styleId="Style24" w:customStyle="1">
    <w:name w:val="Обычный. Список маркированный"/>
    <w:basedOn w:val="Normal"/>
    <w:qFormat/>
    <w:pPr>
      <w:numPr>
        <w:ilvl w:val="0"/>
        <w:numId w:val="2"/>
      </w:numPr>
      <w:spacing w:lineRule="auto" w:line="360" w:before="60" w:after="60"/>
      <w:jc w:val="both"/>
    </w:pPr>
    <w:rPr>
      <w:rFonts w:eastAsia="Calibri" w:cs="Arial" w:cstheme="minorBidi" w:eastAsiaTheme="minorHAnsi"/>
      <w:lang w:eastAsia="en-US"/>
    </w:rPr>
  </w:style>
  <w:style w:type="paragraph" w:styleId="Style25" w:customStyle="1">
    <w:name w:val="Обычный. Список нумерованный"/>
    <w:basedOn w:val="Normal"/>
    <w:qFormat/>
    <w:pPr>
      <w:numPr>
        <w:ilvl w:val="0"/>
        <w:numId w:val="3"/>
      </w:numPr>
      <w:spacing w:lineRule="auto" w:line="360" w:before="60" w:after="60"/>
      <w:jc w:val="both"/>
    </w:pPr>
    <w:rPr>
      <w:rFonts w:eastAsia="Calibri" w:cs="Arial" w:cstheme="minorBidi" w:eastAsiaTheme="minorHAnsi"/>
      <w:lang w:eastAsia="en-US"/>
    </w:rPr>
  </w:style>
  <w:style w:type="paragraph" w:styleId="TOC1">
    <w:name w:val="toc 1"/>
    <w:basedOn w:val="Normal"/>
    <w:next w:val="Normal"/>
    <w:uiPriority w:val="39"/>
    <w:unhideWhenUsed/>
    <w:pPr>
      <w:spacing w:lineRule="auto" w:line="360" w:before="60" w:after="60"/>
      <w:jc w:val="both"/>
    </w:pPr>
    <w:rPr>
      <w:rFonts w:eastAsia="Calibri" w:cs="Arial" w:cstheme="minorBidi" w:eastAsiaTheme="minorHAnsi"/>
      <w:lang w:eastAsia="en-US"/>
    </w:rPr>
  </w:style>
  <w:style w:type="paragraph" w:styleId="TOC2">
    <w:name w:val="toc 2"/>
    <w:basedOn w:val="Normal"/>
    <w:next w:val="Normal"/>
    <w:uiPriority w:val="39"/>
    <w:unhideWhenUsed/>
    <w:pPr>
      <w:spacing w:lineRule="auto" w:line="360" w:before="60" w:after="60"/>
      <w:ind w:start="284"/>
      <w:jc w:val="both"/>
    </w:pPr>
    <w:rPr>
      <w:rFonts w:eastAsia="Calibri" w:cs="Arial" w:cstheme="minorBidi" w:eastAsiaTheme="minorHAnsi"/>
      <w:lang w:eastAsia="en-US"/>
    </w:rPr>
  </w:style>
  <w:style w:type="paragraph" w:styleId="Style26" w:customStyle="1">
    <w:name w:val="Таблица. Текст"/>
    <w:basedOn w:val="Normal"/>
    <w:qFormat/>
    <w:pPr>
      <w:spacing w:before="60" w:after="60"/>
    </w:pPr>
    <w:rPr>
      <w:rFonts w:eastAsia="Calibri" w:cs="Arial" w:cstheme="minorBidi" w:eastAsiaTheme="minorHAnsi"/>
      <w:sz w:val="22"/>
      <w:lang w:eastAsia="en-US"/>
    </w:rPr>
  </w:style>
  <w:style w:type="paragraph" w:styleId="Style27" w:customStyle="1">
    <w:name w:val="маркированный"/>
    <w:basedOn w:val="Normal"/>
    <w:qFormat/>
    <w:pPr>
      <w:tabs>
        <w:tab w:val="clear" w:pos="708"/>
        <w:tab w:val="left" w:pos="-436" w:leader="none"/>
      </w:tabs>
      <w:spacing w:before="0" w:after="120"/>
      <w:jc w:val="both"/>
    </w:pPr>
    <w:rPr>
      <w:color w:val="00000A"/>
      <w:lang w:eastAsia="zh-CN"/>
    </w:rPr>
  </w:style>
  <w:style w:type="paragraph" w:styleId="11" w:customStyle="1">
    <w:name w:val="Обычный1"/>
    <w:link w:val="CharChar"/>
    <w:qFormat/>
    <w:pPr>
      <w:widowControl/>
      <w:bidi w:val="0"/>
      <w:spacing w:lineRule="auto" w:line="240" w:before="0" w:after="0"/>
      <w:jc w:val="start"/>
    </w:pPr>
    <w:rPr>
      <w:rFonts w:ascii="Times New Roman" w:hAnsi="Times New Roman" w:eastAsia="Calibri" w:cs="Tahoma"/>
      <w:color w:val="00000A"/>
      <w:kern w:val="0"/>
      <w:sz w:val="24"/>
      <w:szCs w:val="24"/>
      <w:lang w:eastAsia="zh-CN" w:val="ru-RU" w:bidi="ar-SA"/>
    </w:rPr>
  </w:style>
  <w:style w:type="paragraph" w:styleId="Standard" w:customStyle="1">
    <w:name w:val="Standard"/>
    <w:qFormat/>
    <w:pPr>
      <w:widowControl/>
      <w:bidi w:val="0"/>
      <w:spacing w:lineRule="auto" w:line="240" w:before="0" w:after="0"/>
      <w:jc w:val="start"/>
    </w:pPr>
    <w:rPr>
      <w:rFonts w:ascii="Arial" w:hAnsi="Arial" w:eastAsia="Calibri" w:cs="Tahoma"/>
      <w:color w:val="00000A"/>
      <w:kern w:val="0"/>
      <w:sz w:val="24"/>
      <w:szCs w:val="24"/>
      <w:lang w:eastAsia="zh-CN" w:val="ru-RU" w:bidi="ar-SA"/>
    </w:rPr>
  </w:style>
  <w:style w:type="paragraph" w:styleId="NoSpacing">
    <w:name w:val="No Spacing"/>
    <w:link w:val="Style14"/>
    <w:uiPriority w:val="1"/>
    <w:qFormat/>
    <w:pPr>
      <w:widowControl/>
      <w:bidi w:val="0"/>
      <w:spacing w:lineRule="auto" w:line="240" w:before="0" w:after="0"/>
      <w:ind w:firstLine="709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star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Revision">
    <w:name w:val="Revision"/>
    <w:uiPriority w:val="99"/>
    <w:semiHidden/>
    <w:qFormat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 w:customStyle="1">
    <w:name w:val="Абзац нумерованный"/>
    <w:basedOn w:val="Normal"/>
    <w:qFormat/>
    <w:pPr>
      <w:numPr>
        <w:ilvl w:val="0"/>
        <w:numId w:val="8"/>
      </w:numPr>
      <w:spacing w:lineRule="auto" w:line="276" w:before="0" w:after="60"/>
      <w:jc w:val="both"/>
    </w:pPr>
    <w:rPr/>
  </w:style>
  <w:style w:type="paragraph" w:styleId="Index7">
    <w:name w:val="index 7"/>
    <w:basedOn w:val="Normal"/>
    <w:next w:val="Normal"/>
    <w:semiHidden/>
    <w:qFormat/>
    <w:pPr>
      <w:ind w:hanging="240" w:start="1680"/>
    </w:pPr>
    <w:rPr>
      <w:szCs w:val="20"/>
    </w:rPr>
  </w:style>
  <w:style w:type="paragraph" w:styleId="5190" w:customStyle="1">
    <w:name w:val="5190"/>
    <w:basedOn w:val="Normal"/>
    <w:qFormat/>
    <w:pPr>
      <w:spacing w:beforeAutospacing="1" w:afterAutospacing="1"/>
    </w:pPr>
    <w:rPr/>
  </w:style>
  <w:style w:type="paragraph" w:styleId="CommentText">
    <w:name w:val="annotation text"/>
    <w:basedOn w:val="Normal"/>
    <w:link w:val="Style19"/>
    <w:uiPriority w:val="99"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docdata" w:customStyle="1">
    <w:name w:val="docdata"/>
    <w:basedOn w:val="Normal"/>
    <w:qFormat/>
    <w:pPr>
      <w:spacing w:beforeAutospacing="1" w:afterAutospacing="1"/>
    </w:pPr>
    <w:rPr/>
  </w:style>
  <w:style w:type="paragraph" w:styleId="NormalWeb">
    <w:name w:val="Normal (Web)"/>
    <w:basedOn w:val="Normal"/>
    <w:unhideWhenUsed/>
    <w:qFormat/>
    <w:pPr>
      <w:spacing w:beforeAutospacing="1" w:afterAutospacing="1"/>
    </w:pPr>
    <w:rPr/>
  </w:style>
  <w:style w:type="paragraph" w:styleId="basictext1" w:customStyle="1">
    <w:name w:val="basic_text"/>
    <w:basedOn w:val="Normal"/>
    <w:link w:val="basictext"/>
    <w:qFormat/>
    <w:pPr>
      <w:spacing w:lineRule="auto" w:line="360" w:before="0" w:after="120"/>
      <w:ind w:firstLine="709"/>
      <w:jc w:val="both"/>
    </w:pPr>
    <w:rPr>
      <w:szCs w:val="28"/>
      <w:lang w:eastAsia="ja-JP"/>
    </w:rPr>
  </w:style>
  <w:style w:type="paragraph" w:styleId="StandardWW" w:customStyle="1">
    <w:name w:val="Standard (WW)"/>
    <w:qFormat/>
    <w:pPr>
      <w:widowControl w:val="false"/>
      <w:bidi w:val="0"/>
      <w:spacing w:lineRule="auto" w:line="240" w:before="0" w:after="200"/>
      <w:jc w:val="start"/>
    </w:pPr>
    <w:rPr>
      <w:rFonts w:ascii="Liberation Serif" w:hAnsi="Liberation Serif" w:eastAsia="NSimSun" w:cs="Lucida Sans"/>
      <w:color w:val="auto"/>
      <w:kern w:val="0"/>
      <w:sz w:val="24"/>
      <w:szCs w:val="24"/>
      <w:lang w:eastAsia="zh-CN" w:bidi="hi-IN" w:val="ru-RU"/>
    </w:rPr>
  </w:style>
  <w:style w:type="numbering" w:styleId="Style30" w:default="1">
    <w:name w:val="Без списка"/>
    <w:uiPriority w:val="99"/>
    <w:semiHidden/>
    <w:unhideWhenUsed/>
    <w:qFormat/>
  </w:style>
  <w:style w:type="numbering" w:styleId="Style31" w:customStyle="1">
    <w:name w:val="Обычный. Список. Маркированный"/>
    <w:uiPriority w:val="99"/>
    <w:qFormat/>
  </w:style>
  <w:style w:type="numbering" w:styleId="Style32" w:customStyle="1">
    <w:name w:val="Обычный. Список. Нумерованный"/>
    <w:uiPriority w:val="99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6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CCCEA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CCCEA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5AFDD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5AFDD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DA9DB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8DA9DB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afd">
    <w:name w:val="Таблица"/>
    <w:basedOn w:val="a6"/>
    <w:uiPriority w:val="99"/>
    <w:pPr>
      <w:spacing w:before="60" w:after="60" w:line="240" w:lineRule="auto"/>
      <w:jc w:val="both"/>
    </w:pPr>
    <w:rPr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</w:rPr>
      <w:tblPr/>
      <w:trPr>
        <w:tblHeader/>
      </w:trPr>
      <w:tcPr>
        <w:vAlign w:val="center"/>
      </w:tcPr>
    </w:tblStylePr>
    <w:tblStylePr w:type="lastRow">
      <w:pPr/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A322-F3BB-437E-B87C-B4948004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LibreOffice/25.8.0.4$Linux_X86_64 LibreOffice_project/48f00303701489684e67c38c28aff00cd5929e67</Application>
  <AppVersion>15.0000</AppVersion>
  <Pages>28</Pages>
  <Words>10807</Words>
  <Characters>77339</Characters>
  <CharactersWithSpaces>87076</CharactersWithSpaces>
  <Paragraphs>1032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2026-02-24T04:27:00Z</dcterms:created>
  <dc:creator>Куулар Бады</dc:creator>
  <dc:description/>
  <dc:language>ru-RU</dc:language>
  <cp:lastModifiedBy/>
  <dcterms:modified xsi:type="dcterms:W3CDTF">2026-03-20T13:32:08Z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