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BD" w:rsidRDefault="002003BD">
      <w:pPr>
        <w:tabs>
          <w:tab w:val="right" w:pos="9356"/>
        </w:tabs>
        <w:spacing w:after="120"/>
        <w:jc w:val="right"/>
        <w:rPr>
          <w:rFonts w:eastAsia="MS Mincho"/>
          <w:b/>
          <w:lang w:eastAsia="ja-JP"/>
        </w:rPr>
      </w:pPr>
      <w:bookmarkStart w:id="0" w:name="_GoBack"/>
      <w:bookmarkEnd w:id="0"/>
    </w:p>
    <w:p w:rsidR="002003BD" w:rsidRDefault="002003BD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2003BD" w:rsidRDefault="002003BD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2003BD" w:rsidRDefault="002003BD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2003BD" w:rsidRDefault="002003BD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2003BD" w:rsidRDefault="002003BD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2003BD" w:rsidRDefault="00097531">
      <w:pPr>
        <w:jc w:val="center"/>
        <w:rPr>
          <w:b/>
        </w:rPr>
      </w:pPr>
      <w:r>
        <w:rPr>
          <w:rFonts w:eastAsia="MS Mincho"/>
          <w:b/>
          <w:lang w:eastAsia="ja-JP"/>
        </w:rPr>
        <w:t>ТЕХНИЧЕСКОЕ ЗАДАНИЕ</w:t>
      </w:r>
      <w:r>
        <w:rPr>
          <w:rFonts w:eastAsia="MS Mincho"/>
          <w:b/>
          <w:lang w:eastAsia="ja-JP"/>
        </w:rPr>
        <w:br/>
      </w:r>
      <w:r>
        <w:rPr>
          <w:b/>
        </w:rPr>
        <w:t>на оказание услуг по технической поддержке региональной автоматизированной системы централизованного оповещения на территории Оренбургской области</w:t>
      </w:r>
      <w:r>
        <w:rPr>
          <w:b/>
        </w:rPr>
        <w:br/>
      </w:r>
    </w:p>
    <w:p w:rsidR="002003BD" w:rsidRDefault="002003BD">
      <w:pPr>
        <w:tabs>
          <w:tab w:val="right" w:pos="9356"/>
        </w:tabs>
        <w:spacing w:after="120"/>
        <w:jc w:val="center"/>
        <w:rPr>
          <w:rFonts w:eastAsia="MS Mincho"/>
          <w:b/>
          <w:lang w:eastAsia="ja-JP"/>
        </w:rPr>
      </w:pPr>
    </w:p>
    <w:p w:rsidR="002003BD" w:rsidRDefault="002003BD">
      <w:pPr>
        <w:jc w:val="center"/>
      </w:pPr>
    </w:p>
    <w:p w:rsidR="002003BD" w:rsidRDefault="002003BD">
      <w:pPr>
        <w:jc w:val="center"/>
      </w:pPr>
    </w:p>
    <w:p w:rsidR="002003BD" w:rsidRDefault="002003BD">
      <w:pPr>
        <w:jc w:val="center"/>
      </w:pPr>
    </w:p>
    <w:p w:rsidR="002003BD" w:rsidRDefault="002003BD">
      <w:pPr>
        <w:jc w:val="center"/>
      </w:pPr>
    </w:p>
    <w:tbl>
      <w:tblPr>
        <w:tblW w:w="198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5102"/>
        <w:gridCol w:w="4820"/>
        <w:gridCol w:w="4819"/>
      </w:tblGrid>
      <w:tr w:rsidR="002003BD">
        <w:tc>
          <w:tcPr>
            <w:tcW w:w="4111" w:type="dxa"/>
          </w:tcPr>
          <w:p w:rsidR="002003BD" w:rsidRDefault="002003BD">
            <w:pPr>
              <w:tabs>
                <w:tab w:val="right" w:pos="9356"/>
              </w:tabs>
              <w:spacing w:after="120"/>
              <w:rPr>
                <w:rFonts w:eastAsia="MS Mincho"/>
                <w:lang w:eastAsia="ja-JP"/>
              </w:rPr>
            </w:pPr>
          </w:p>
        </w:tc>
        <w:tc>
          <w:tcPr>
            <w:tcW w:w="992" w:type="dxa"/>
          </w:tcPr>
          <w:p w:rsidR="002003BD" w:rsidRDefault="002003BD">
            <w:pPr>
              <w:tabs>
                <w:tab w:val="right" w:pos="9356"/>
              </w:tabs>
              <w:spacing w:after="120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5102" w:type="dxa"/>
          </w:tcPr>
          <w:p w:rsidR="002003BD" w:rsidRDefault="002003BD">
            <w:pPr>
              <w:tabs>
                <w:tab w:val="right" w:pos="9356"/>
              </w:tabs>
              <w:spacing w:after="120"/>
              <w:jc w:val="right"/>
              <w:rPr>
                <w:rFonts w:eastAsia="MS Mincho"/>
                <w:lang w:eastAsia="ja-JP"/>
              </w:rPr>
            </w:pPr>
          </w:p>
        </w:tc>
        <w:tc>
          <w:tcPr>
            <w:tcW w:w="4820" w:type="dxa"/>
          </w:tcPr>
          <w:p w:rsidR="002003BD" w:rsidRDefault="002003BD">
            <w:pPr>
              <w:tabs>
                <w:tab w:val="right" w:pos="9356"/>
              </w:tabs>
              <w:spacing w:after="120"/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4819" w:type="dxa"/>
          </w:tcPr>
          <w:p w:rsidR="002003BD" w:rsidRDefault="002003BD">
            <w:pPr>
              <w:tabs>
                <w:tab w:val="right" w:pos="9356"/>
              </w:tabs>
              <w:spacing w:after="120"/>
              <w:jc w:val="right"/>
              <w:rPr>
                <w:rFonts w:eastAsia="MS Mincho"/>
                <w:lang w:eastAsia="ja-JP"/>
              </w:rPr>
            </w:pPr>
          </w:p>
        </w:tc>
      </w:tr>
    </w:tbl>
    <w:p w:rsidR="002003BD" w:rsidRDefault="002003BD">
      <w:pPr>
        <w:jc w:val="center"/>
      </w:pPr>
    </w:p>
    <w:p w:rsidR="002003BD" w:rsidRDefault="002003BD"/>
    <w:p w:rsidR="002003BD" w:rsidRDefault="002003BD"/>
    <w:p w:rsidR="002003BD" w:rsidRDefault="002003BD"/>
    <w:p w:rsidR="002003BD" w:rsidRDefault="002003BD"/>
    <w:p w:rsidR="002003BD" w:rsidRDefault="002003BD"/>
    <w:p w:rsidR="002003BD" w:rsidRDefault="002003BD"/>
    <w:p w:rsidR="002003BD" w:rsidRDefault="002003BD"/>
    <w:p w:rsidR="002003BD" w:rsidRDefault="002003BD"/>
    <w:p w:rsidR="002003BD" w:rsidRDefault="002003BD">
      <w:pPr>
        <w:jc w:val="center"/>
      </w:pPr>
    </w:p>
    <w:p w:rsidR="002003BD" w:rsidRDefault="002003BD">
      <w:pPr>
        <w:jc w:val="center"/>
      </w:pPr>
    </w:p>
    <w:p w:rsidR="002003BD" w:rsidRDefault="002003BD">
      <w:pPr>
        <w:jc w:val="center"/>
      </w:pPr>
    </w:p>
    <w:p w:rsidR="002003BD" w:rsidRDefault="002003BD">
      <w:pPr>
        <w:jc w:val="center"/>
      </w:pPr>
    </w:p>
    <w:p w:rsidR="002003BD" w:rsidRDefault="002003BD">
      <w:pPr>
        <w:jc w:val="center"/>
      </w:pPr>
    </w:p>
    <w:p w:rsidR="002003BD" w:rsidRDefault="002003BD">
      <w:pPr>
        <w:jc w:val="center"/>
      </w:pPr>
    </w:p>
    <w:p w:rsidR="002003BD" w:rsidRDefault="002003BD">
      <w:pPr>
        <w:spacing w:after="240"/>
        <w:jc w:val="center"/>
      </w:pPr>
    </w:p>
    <w:p w:rsidR="002003BD" w:rsidRDefault="002003BD">
      <w:pPr>
        <w:spacing w:after="240"/>
        <w:jc w:val="center"/>
      </w:pPr>
    </w:p>
    <w:p w:rsidR="002003BD" w:rsidRDefault="00097531">
      <w:pPr>
        <w:spacing w:after="240"/>
        <w:jc w:val="center"/>
      </w:pPr>
      <w:r>
        <w:t>2026 г.</w:t>
      </w:r>
    </w:p>
    <w:p w:rsidR="002003BD" w:rsidRDefault="002003BD">
      <w:pPr>
        <w:pStyle w:val="1a"/>
      </w:pPr>
    </w:p>
    <w:p w:rsidR="002003BD" w:rsidRDefault="00097531">
      <w:pPr>
        <w:pStyle w:val="headI"/>
        <w:spacing w:before="0" w:after="0" w:line="276" w:lineRule="auto"/>
        <w:ind w:left="0" w:firstLine="709"/>
        <w:jc w:val="both"/>
        <w:rPr>
          <w:sz w:val="24"/>
        </w:rPr>
      </w:pPr>
      <w:bookmarkStart w:id="1" w:name="_Toc99717038"/>
      <w:bookmarkStart w:id="2" w:name="_Toc424660899"/>
      <w:bookmarkStart w:id="3" w:name="_Toc424660846"/>
      <w:bookmarkStart w:id="4" w:name="_Toc216812240"/>
      <w:r>
        <w:rPr>
          <w:sz w:val="24"/>
        </w:rPr>
        <w:lastRenderedPageBreak/>
        <w:t>Общие сведения</w:t>
      </w:r>
      <w:bookmarkStart w:id="5" w:name="_Toc424660900"/>
      <w:bookmarkStart w:id="6" w:name="_Toc424660847"/>
      <w:bookmarkEnd w:id="1"/>
      <w:bookmarkEnd w:id="2"/>
      <w:bookmarkEnd w:id="3"/>
      <w:bookmarkEnd w:id="4"/>
    </w:p>
    <w:p w:rsidR="002003BD" w:rsidRDefault="00097531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</w:rPr>
      </w:pPr>
      <w:bookmarkStart w:id="7" w:name="_Toc99717039"/>
      <w:bookmarkStart w:id="8" w:name="_Toc216812241"/>
      <w:r>
        <w:rPr>
          <w:color w:val="auto"/>
        </w:rPr>
        <w:t xml:space="preserve">Наименование </w:t>
      </w:r>
      <w:bookmarkEnd w:id="5"/>
      <w:bookmarkEnd w:id="6"/>
      <w:r>
        <w:rPr>
          <w:color w:val="auto"/>
        </w:rPr>
        <w:t>услуг</w:t>
      </w:r>
      <w:bookmarkEnd w:id="7"/>
      <w:bookmarkEnd w:id="8"/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097531">
      <w:pPr>
        <w:pStyle w:val="basictext0"/>
        <w:spacing w:after="0" w:line="276" w:lineRule="auto"/>
        <w:rPr>
          <w:szCs w:val="24"/>
        </w:rPr>
      </w:pPr>
      <w:bookmarkStart w:id="9" w:name="_Toc424660848"/>
      <w:bookmarkStart w:id="10" w:name="_Toc424660901"/>
      <w:r>
        <w:rPr>
          <w:szCs w:val="24"/>
        </w:rPr>
        <w:t>Услуги по</w:t>
      </w:r>
      <w:r>
        <w:rPr>
          <w:szCs w:val="24"/>
        </w:rPr>
        <w:t xml:space="preserve"> технической поддержке региональной системы оповещения населения (далее – РСОН) на территории Оренбургской области посредством удаленного доступа, организованного между Заказчиком и Исполнителем по месту их нахождения.</w:t>
      </w:r>
      <w:bookmarkEnd w:id="9"/>
      <w:bookmarkEnd w:id="10"/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097531">
      <w:pPr>
        <w:ind w:firstLine="709"/>
        <w:jc w:val="both"/>
      </w:pPr>
      <w:bookmarkStart w:id="11" w:name="_Toc424660849"/>
      <w:bookmarkStart w:id="12" w:name="_Toc424660902"/>
      <w:bookmarkStart w:id="13" w:name="_Toc99717041"/>
      <w:bookmarkStart w:id="14" w:name="_Toc216812243"/>
      <w:bookmarkEnd w:id="11"/>
      <w:bookmarkEnd w:id="12"/>
      <w:bookmarkEnd w:id="13"/>
      <w:bookmarkEnd w:id="14"/>
      <w:r>
        <w:t>Наименование заказчика и исполни</w:t>
      </w:r>
      <w:r>
        <w:t>т</w:t>
      </w:r>
      <w:r>
        <w:t>еля</w:t>
      </w:r>
      <w:r>
        <w:t xml:space="preserve"> </w:t>
      </w:r>
    </w:p>
    <w:p w:rsidR="002003BD" w:rsidRDefault="00097531">
      <w:pPr>
        <w:ind w:firstLine="709"/>
        <w:jc w:val="both"/>
        <w:rPr>
          <w:lang w:eastAsia="ja-JP"/>
        </w:rPr>
      </w:pPr>
      <w:r>
        <w:rPr>
          <w:lang w:eastAsia="ja-JP"/>
        </w:rPr>
        <w:t>Заказчик: ПАО «Ростелеком»</w:t>
      </w:r>
    </w:p>
    <w:p w:rsidR="002003BD" w:rsidRDefault="00097531">
      <w:pPr>
        <w:pStyle w:val="headII0"/>
        <w:numPr>
          <w:ilvl w:val="0"/>
          <w:numId w:val="0"/>
        </w:numPr>
        <w:spacing w:before="0" w:after="0" w:line="276" w:lineRule="auto"/>
        <w:ind w:left="709"/>
        <w:rPr>
          <w:b w:val="0"/>
          <w:color w:val="auto"/>
        </w:rPr>
      </w:pPr>
      <w:r>
        <w:rPr>
          <w:b w:val="0"/>
          <w:color w:val="auto"/>
          <w:lang w:eastAsia="ja-JP"/>
        </w:rPr>
        <w:t>Исполнитель:</w:t>
      </w:r>
    </w:p>
    <w:p w:rsidR="002003BD" w:rsidRDefault="002003BD">
      <w:pPr>
        <w:pStyle w:val="headII0"/>
        <w:numPr>
          <w:ilvl w:val="0"/>
          <w:numId w:val="0"/>
        </w:numPr>
        <w:spacing w:before="0" w:after="0" w:line="276" w:lineRule="auto"/>
        <w:ind w:left="709"/>
        <w:rPr>
          <w:color w:val="auto"/>
        </w:rPr>
      </w:pPr>
    </w:p>
    <w:p w:rsidR="002003BD" w:rsidRDefault="002003BD">
      <w:pPr>
        <w:pStyle w:val="34-0"/>
        <w:spacing w:line="276" w:lineRule="auto"/>
        <w:contextualSpacing/>
        <w:rPr>
          <w:sz w:val="24"/>
          <w:szCs w:val="24"/>
        </w:rPr>
      </w:pPr>
      <w:bookmarkStart w:id="15" w:name="_Toc424660849_Копия_1"/>
      <w:bookmarkStart w:id="16" w:name="_Toc424660902_Копия_1"/>
      <w:bookmarkStart w:id="17" w:name="_Toc99717041_Копия_1"/>
      <w:bookmarkStart w:id="18" w:name="_Toc216812243_Копия_1"/>
      <w:bookmarkEnd w:id="15"/>
      <w:bookmarkEnd w:id="16"/>
      <w:bookmarkEnd w:id="17"/>
      <w:bookmarkEnd w:id="18"/>
    </w:p>
    <w:p w:rsidR="002003BD" w:rsidRDefault="00097531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</w:rPr>
      </w:pPr>
      <w:bookmarkStart w:id="19" w:name="_Toc99717043"/>
      <w:bookmarkStart w:id="20" w:name="_Toc216812244"/>
      <w:r>
        <w:rPr>
          <w:color w:val="auto"/>
        </w:rPr>
        <w:t>Термины, определения, сокращения, аббревиатуры</w:t>
      </w:r>
      <w:bookmarkEnd w:id="19"/>
      <w:bookmarkEnd w:id="20"/>
    </w:p>
    <w:p w:rsidR="002003BD" w:rsidRDefault="002003BD">
      <w:pPr>
        <w:pStyle w:val="basictext0"/>
        <w:spacing w:after="0" w:line="276" w:lineRule="auto"/>
      </w:pPr>
    </w:p>
    <w:tbl>
      <w:tblPr>
        <w:tblW w:w="945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515"/>
        <w:gridCol w:w="7942"/>
      </w:tblGrid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АРМ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Автоматизированное рабочее место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АСУ ЗТП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Автоматизированная система управления заявками технической поддержки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ГИС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Геоинформационная система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ЧС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 xml:space="preserve">Чрезвычайные </w:t>
            </w:r>
            <w:r>
              <w:rPr>
                <w:rFonts w:eastAsia="MS Mincho"/>
              </w:rPr>
              <w:t>ситуации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ДДС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 xml:space="preserve">Дежурно-диспетчерская служба, в настоящем ТЗ означает весь перечень экстренных оперативных служб, оперативных служб и организаций, интегрируемых в </w:t>
            </w:r>
            <w:r>
              <w:rPr>
                <w:rFonts w:eastAsia="MS Mincho"/>
                <w:lang w:val="en-US"/>
              </w:rPr>
              <w:t>C</w:t>
            </w:r>
            <w:r>
              <w:rPr>
                <w:rFonts w:eastAsia="MS Mincho"/>
              </w:rPr>
              <w:t>истему – 112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Диспетчер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Сотрудник ДДС или ЕДДС, осуществляющий прием вызовов или управление по</w:t>
            </w:r>
            <w:r>
              <w:rPr>
                <w:rFonts w:eastAsia="MS Mincho"/>
              </w:rPr>
              <w:t>дразделениями в рамках компетенции своей службы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ЕДДС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Единая дежурно-диспетчерская служба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МО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Муниципальное образование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МЧС России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 xml:space="preserve">Министерство Российской Федерации по делам гражданской обороны, чрезвычайным ситуациям и ликвидации последствий стихийных </w:t>
            </w:r>
            <w:r>
              <w:rPr>
                <w:rFonts w:eastAsia="MS Mincho"/>
              </w:rPr>
              <w:t>бедствий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ОС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Операционная система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ПО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Программное обеспечение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ПОИБ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Подсистема обеспечения информационной безопасности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ПНР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Пусконаладочные работы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ПТК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rPr>
                <w:rFonts w:eastAsia="SimSun"/>
                <w:spacing w:val="-1"/>
              </w:rPr>
            </w:pPr>
            <w:r>
              <w:rPr>
                <w:rFonts w:eastAsia="MS Mincho"/>
              </w:rPr>
              <w:t>Программно-технический комплекс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РСОН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rPr>
                <w:rFonts w:eastAsia="MS Mincho"/>
              </w:rPr>
            </w:pPr>
            <w:r>
              <w:t>Региональная система оповещения населения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МСОН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</w:pPr>
            <w:r>
              <w:t xml:space="preserve">Муниципальная </w:t>
            </w:r>
            <w:r>
              <w:t>система оповещения населения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СПО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Специальное программное обеспечение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ТЗ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Техническое задание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ТО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Техническое обслуживание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ЦОВ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Центр обработки вызовов Системы–112, развертываемый в административном центре субъекта Российской Федерации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ЦУКС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Центр </w:t>
            </w:r>
            <w:r>
              <w:rPr>
                <w:rFonts w:eastAsia="MS Mincho"/>
              </w:rPr>
              <w:t>управления в кризисных ситуациях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ЭОС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Экстренная оперативная служба</w:t>
            </w:r>
          </w:p>
        </w:tc>
      </w:tr>
      <w:tr w:rsidR="002003BD">
        <w:trPr>
          <w:trHeight w:val="45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center"/>
            </w:pPr>
            <w:r>
              <w:t>ЭТО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spacing w:line="276" w:lineRule="auto"/>
              <w:jc w:val="both"/>
            </w:pPr>
            <w:r>
              <w:t>Эксплуатационно-техническое обслуживание</w:t>
            </w:r>
          </w:p>
        </w:tc>
      </w:tr>
    </w:tbl>
    <w:p w:rsidR="002003BD" w:rsidRDefault="002003BD">
      <w:pPr>
        <w:pStyle w:val="basictext0"/>
        <w:spacing w:after="0" w:line="276" w:lineRule="auto"/>
      </w:pPr>
    </w:p>
    <w:p w:rsidR="002003BD" w:rsidRDefault="002003BD">
      <w:pPr>
        <w:pStyle w:val="basictext0"/>
        <w:spacing w:after="0" w:line="276" w:lineRule="auto"/>
      </w:pPr>
    </w:p>
    <w:p w:rsidR="002003BD" w:rsidRDefault="00097531">
      <w:pPr>
        <w:pStyle w:val="headI"/>
        <w:pageBreakBefore w:val="0"/>
        <w:spacing w:before="0" w:after="0" w:line="276" w:lineRule="auto"/>
        <w:ind w:left="0" w:firstLine="709"/>
        <w:rPr>
          <w:sz w:val="24"/>
        </w:rPr>
      </w:pPr>
      <w:bookmarkStart w:id="21" w:name="_Toc99717044"/>
      <w:bookmarkStart w:id="22" w:name="_Toc216812245"/>
      <w:r>
        <w:rPr>
          <w:sz w:val="24"/>
        </w:rPr>
        <w:t>Цели и состав услуг</w:t>
      </w:r>
      <w:bookmarkEnd w:id="21"/>
      <w:bookmarkEnd w:id="22"/>
    </w:p>
    <w:p w:rsidR="002003BD" w:rsidRDefault="00097531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</w:rPr>
      </w:pPr>
      <w:bookmarkStart w:id="23" w:name="_Toc99717045"/>
      <w:bookmarkStart w:id="24" w:name="_Toc216812246"/>
      <w:r>
        <w:rPr>
          <w:color w:val="auto"/>
        </w:rPr>
        <w:t>Цели услуг</w:t>
      </w:r>
      <w:bookmarkEnd w:id="23"/>
      <w:bookmarkEnd w:id="24"/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Услуги предназначены для решения следующих основных задач:</w:t>
      </w:r>
    </w:p>
    <w:p w:rsidR="002003BD" w:rsidRDefault="00097531">
      <w:pPr>
        <w:pStyle w:val="basictext0"/>
        <w:numPr>
          <w:ilvl w:val="0"/>
          <w:numId w:val="21"/>
        </w:numPr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обеспечение бесперебойной работы всех компонентов</w:t>
      </w:r>
      <w:r>
        <w:rPr>
          <w:szCs w:val="24"/>
        </w:rPr>
        <w:t xml:space="preserve"> существующей РСОН состоящей из регионального сегмента и муниципального сегмента (МСОН) на территории Оренбургской области, для обеспечения своевременного доведения до органов управления гражданской обороны и населения Оренбургской области информации и сиг</w:t>
      </w:r>
      <w:r>
        <w:rPr>
          <w:szCs w:val="24"/>
        </w:rPr>
        <w:t>налов оповещения об опасностях, возникающих при военных конфликтах или вследствие этих конфликтов, а также при ЧС природного и техногенного характера на территории Оренбургской области.</w:t>
      </w:r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097531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</w:rPr>
      </w:pPr>
      <w:bookmarkStart w:id="25" w:name="_Toc99717046"/>
      <w:bookmarkStart w:id="26" w:name="_Toc216812247"/>
      <w:r>
        <w:rPr>
          <w:color w:val="auto"/>
        </w:rPr>
        <w:t>Состав услуг</w:t>
      </w:r>
      <w:bookmarkEnd w:id="25"/>
      <w:bookmarkEnd w:id="26"/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В ходе оказания услуг Исполнитель должен:</w:t>
      </w:r>
    </w:p>
    <w:p w:rsidR="002003BD" w:rsidRDefault="00097531">
      <w:pPr>
        <w:pStyle w:val="basictext0"/>
        <w:numPr>
          <w:ilvl w:val="0"/>
          <w:numId w:val="22"/>
        </w:numPr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обеспечить бес</w:t>
      </w:r>
      <w:r>
        <w:rPr>
          <w:szCs w:val="24"/>
        </w:rPr>
        <w:t>перебойную работу существующей РСОН на территории Оренбургской области;</w:t>
      </w:r>
    </w:p>
    <w:p w:rsidR="002003BD" w:rsidRDefault="00097531">
      <w:pPr>
        <w:pStyle w:val="basictext0"/>
        <w:numPr>
          <w:ilvl w:val="0"/>
          <w:numId w:val="22"/>
        </w:numPr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;</w:t>
      </w:r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097531">
      <w:pPr>
        <w:spacing w:line="276" w:lineRule="auto"/>
        <w:ind w:firstLine="709"/>
        <w:jc w:val="both"/>
      </w:pPr>
      <w:r>
        <w:t xml:space="preserve">При обеспечении бесперебойной работы </w:t>
      </w:r>
      <w:r>
        <w:t xml:space="preserve">существующей </w:t>
      </w:r>
      <w:r>
        <w:t>РСОН Исполнитель обязан:</w:t>
      </w:r>
    </w:p>
    <w:p w:rsidR="002003BD" w:rsidRDefault="00097531">
      <w:pPr>
        <w:pStyle w:val="af1"/>
        <w:numPr>
          <w:ilvl w:val="0"/>
          <w:numId w:val="22"/>
        </w:numPr>
        <w:spacing w:line="276" w:lineRule="auto"/>
        <w:ind w:left="0" w:firstLine="709"/>
        <w:jc w:val="both"/>
      </w:pPr>
      <w:r>
        <w:t>оказывать консультационные услуги по р</w:t>
      </w:r>
      <w:r>
        <w:t>аботе с РСОН;</w:t>
      </w:r>
    </w:p>
    <w:p w:rsidR="002003BD" w:rsidRDefault="00097531">
      <w:pPr>
        <w:pStyle w:val="af1"/>
        <w:numPr>
          <w:ilvl w:val="0"/>
          <w:numId w:val="22"/>
        </w:numPr>
        <w:spacing w:line="276" w:lineRule="auto"/>
        <w:ind w:left="0" w:firstLine="709"/>
        <w:jc w:val="both"/>
      </w:pPr>
      <w:r>
        <w:t>проводить работы по поддержанию работоспособности и восстановлению функционирования РСОН;</w:t>
      </w:r>
    </w:p>
    <w:p w:rsidR="002003BD" w:rsidRDefault="00097531">
      <w:pPr>
        <w:pStyle w:val="af1"/>
        <w:numPr>
          <w:ilvl w:val="0"/>
          <w:numId w:val="22"/>
        </w:numPr>
        <w:spacing w:line="276" w:lineRule="auto"/>
        <w:ind w:left="0" w:firstLine="709"/>
        <w:jc w:val="both"/>
      </w:pPr>
      <w:r>
        <w:t xml:space="preserve">обеспечить учет и устранение неисправностей по заявкам Заказчика; </w:t>
      </w:r>
    </w:p>
    <w:p w:rsidR="002003BD" w:rsidRDefault="00097531">
      <w:pPr>
        <w:pStyle w:val="af1"/>
        <w:numPr>
          <w:ilvl w:val="0"/>
          <w:numId w:val="22"/>
        </w:numPr>
        <w:spacing w:line="276" w:lineRule="auto"/>
        <w:ind w:left="0" w:firstLine="709"/>
        <w:jc w:val="both"/>
      </w:pPr>
      <w:r>
        <w:t>обеспечить обслуживание и настройку ОС на серверах РСОН;</w:t>
      </w:r>
    </w:p>
    <w:p w:rsidR="002003BD" w:rsidRDefault="002003BD">
      <w:pPr>
        <w:spacing w:line="276" w:lineRule="auto"/>
        <w:jc w:val="both"/>
      </w:pPr>
    </w:p>
    <w:p w:rsidR="002003BD" w:rsidRDefault="00097531">
      <w:pPr>
        <w:pStyle w:val="headI"/>
        <w:pageBreakBefore w:val="0"/>
        <w:spacing w:before="0" w:after="0" w:line="276" w:lineRule="auto"/>
        <w:ind w:left="0" w:firstLine="709"/>
        <w:jc w:val="both"/>
        <w:rPr>
          <w:sz w:val="24"/>
        </w:rPr>
      </w:pPr>
      <w:bookmarkStart w:id="27" w:name="_Toc99717047"/>
      <w:bookmarkStart w:id="28" w:name="_Toc216812248"/>
      <w:r>
        <w:rPr>
          <w:sz w:val="24"/>
        </w:rPr>
        <w:t xml:space="preserve">Характеристика объектов </w:t>
      </w:r>
      <w:r>
        <w:rPr>
          <w:sz w:val="24"/>
        </w:rPr>
        <w:t>автоматизации</w:t>
      </w:r>
      <w:bookmarkEnd w:id="27"/>
      <w:bookmarkEnd w:id="28"/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097531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jc w:val="both"/>
        <w:rPr>
          <w:color w:val="auto"/>
        </w:rPr>
      </w:pPr>
      <w:bookmarkStart w:id="29" w:name="_Toc107300087"/>
      <w:bookmarkStart w:id="30" w:name="_Toc216812250"/>
      <w:r>
        <w:rPr>
          <w:color w:val="auto"/>
        </w:rPr>
        <w:t>Состав программных и аппаратных компонентов Р</w:t>
      </w:r>
      <w:bookmarkEnd w:id="29"/>
      <w:r>
        <w:rPr>
          <w:color w:val="auto"/>
        </w:rPr>
        <w:t>СОН</w:t>
      </w:r>
      <w:bookmarkEnd w:id="30"/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РСОН функционирует на базе кластера серверов с предустановленным СПО, транзитного шлюза mGate.ITG, размещенного на пункте управления РСОН регионального уровня, серверов с предустановленным СПО</w:t>
      </w:r>
      <w:r>
        <w:rPr>
          <w:szCs w:val="24"/>
        </w:rPr>
        <w:t xml:space="preserve"> запасного пункта управления РСОН регионального уровня и 41 комплекса технических средств, размещенных на пунктах управления РСОН муниципального уровня в ЕДДС МО. 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 xml:space="preserve">Серверы управляющего комплекса, хранения, редактирования и распространения информации и баз </w:t>
      </w:r>
      <w:r>
        <w:rPr>
          <w:szCs w:val="24"/>
        </w:rPr>
        <w:t>данных пространственных геоданных управляющего комплекса, медиашлюз предназначены для организации управления всеми элементами систем экстренного оповещения и информирования регионального уровня, обеспечивающий: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управление оконечными средствами системы опов</w:t>
      </w:r>
      <w:r>
        <w:rPr>
          <w:szCs w:val="24"/>
        </w:rPr>
        <w:t xml:space="preserve">ещения и информирования регионального уровня;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разграничение приоритетов по дистанционному управлению оконечными средствами экстренного оповещения населения между региональным пунктом управления и соответствующими муниципальными пунктами управления в режим</w:t>
      </w:r>
      <w:r>
        <w:rPr>
          <w:szCs w:val="24"/>
        </w:rPr>
        <w:t xml:space="preserve">е «вышестоящий-нижестоящий»;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взаимодействие с АРМ управления оповещением систем оповещения и информирования регионального и муниципальных уровней;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взаимодействие с управляющими комплексами технических средств систем оповещения и информирования муниципаль</w:t>
      </w:r>
      <w:r>
        <w:rPr>
          <w:szCs w:val="24"/>
        </w:rPr>
        <w:t xml:space="preserve">ного уровня;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прием и передачу команд, сигналов и информации оповещения;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квитирование (прием и передачу сигналов подтверждения) выполнения команд на оповещение);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прием информации от систем мониторинга опасных природных и техногенных ЧС и потенциально опа</w:t>
      </w:r>
      <w:r>
        <w:rPr>
          <w:szCs w:val="24"/>
        </w:rPr>
        <w:t xml:space="preserve">сных объектов;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хранение базы данных информации о доступных средствах (сетях средств) оповещения, их географическом расположении, объединении их в группы (зоны) оповещения;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хранение созданных сценариев оповещения;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мониторинг функционирования всех элементов системы оповещения и информирования своего и нижестоящих уровней управления;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администрирование, диагностику и техническое обслуживание компонентов системы оповещения и информирования своего и нижестоящих уровней </w:t>
      </w:r>
      <w:r>
        <w:rPr>
          <w:szCs w:val="24"/>
        </w:rPr>
        <w:t xml:space="preserve">управления;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хранение базы данных о всех пользователях, имеющих право доступа к системе, предоставленных им полномочиях и ролях, а также параметрах учетных записей пользователей;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авторизацию пользователей на всех уровнях управления;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сопряжение с системам</w:t>
      </w:r>
      <w:r>
        <w:rPr>
          <w:szCs w:val="24"/>
        </w:rPr>
        <w:t xml:space="preserve">и оповещения и системами мониторинга;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обмен управляющей информацией и информацией оповещения между пунктами управления по основному или резервному направлениям связи;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обмен управляющей информацией и информацией оповещения между оконечными средствами КТСО по основному, резервному каналу или направлению связи; 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поддержку хранения, редактирования, распространения информации и баз данных пространственных геоданных для работ</w:t>
      </w:r>
      <w:r>
        <w:rPr>
          <w:szCs w:val="24"/>
        </w:rPr>
        <w:t>ы регионального, муниципального пунктов управления и АРМ.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Комплекс технических средств в ЕДДС предназначен для организации управления всеми элементами систем экстренного оповещения и информирования муниципального уровня, обеспечивающий: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управление оконечны</w:t>
      </w:r>
      <w:r>
        <w:rPr>
          <w:szCs w:val="24"/>
        </w:rPr>
        <w:t>ми элементами системы оповещения и информирования своего уровня;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взаимодействие с управляющими комплексами РПУ и ЗПУ РСОН;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прием и передачу команд, сигналов и информации оповещения;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квитирование (прием и передачу сигналов подтверждения) выполнения команд н</w:t>
      </w:r>
      <w:r>
        <w:rPr>
          <w:szCs w:val="24"/>
        </w:rPr>
        <w:t>а оповещение;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прием информации от систем мониторинга опасных природных и техногенных ЧС и потенциально опасных объектов в рамках функционирования системы оповещения и информирования своего уровня;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хранение базы данных информации о доступных средствах (сетя</w:t>
      </w:r>
      <w:r>
        <w:rPr>
          <w:szCs w:val="24"/>
        </w:rPr>
        <w:t>х средств) оповещения, их географическом расположении, объединении их в группы (зоны) оповещения в системе оповещения и информирования своего уровня;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хранение созданных сценариев оповещения в системе оповещения и информирования своего уровня;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мониторинг фу</w:t>
      </w:r>
      <w:r>
        <w:rPr>
          <w:szCs w:val="24"/>
        </w:rPr>
        <w:t>нкционирования всех элементов системы оповещения и информирования своего уровня;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администрирование, диагностику и техническое обслуживание компонентов системы оповещения и информирования своего уровня;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хранение базы данных о всех пользователях, имеющих пра</w:t>
      </w:r>
      <w:r>
        <w:rPr>
          <w:szCs w:val="24"/>
        </w:rPr>
        <w:t>во доступа к системе, предоставленных им полномочиях и ролях, а также параметрах учетных записей пользователей (в системе оповещения и информирования своего уровня);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авторизацию пользователей в системе оповещения и информирования своего уровня;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 xml:space="preserve">сопряжение </w:t>
      </w:r>
      <w:r>
        <w:rPr>
          <w:szCs w:val="24"/>
        </w:rPr>
        <w:t>с системами оповещения и системами мониторинга своего уровня;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обмен управляющей информацией и информацией оповещения между элементами КТСО своего уровня и вышестоящих пунктов управления по основному или резервному каналам или направлениям связи.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АРМ пункто</w:t>
      </w:r>
      <w:r>
        <w:rPr>
          <w:szCs w:val="24"/>
        </w:rPr>
        <w:t>в управления РСОН, развёрнуты и эксплуатируются в следующих подразделениях: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пункт управления РСОН регионального уровня – 1 АРМ;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запасной пункт управления РСОН регионального уровня – 1 АРМ;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пункты управления РСОН муниципального уровня в ЕДДС МО Оренбургской</w:t>
      </w:r>
      <w:r>
        <w:rPr>
          <w:szCs w:val="24"/>
        </w:rPr>
        <w:t xml:space="preserve"> области – 41 АРМ.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Серверное программное обеспечение состоит из следующих систем: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система хранения и обработки данных;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система оповещения должностных лиц;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ГИС;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система мониторинга состояний оконечного оборудования;</w:t>
      </w:r>
    </w:p>
    <w:p w:rsidR="002003BD" w:rsidRDefault="00097531">
      <w:pPr>
        <w:pStyle w:val="basictext0"/>
        <w:numPr>
          <w:ilvl w:val="0"/>
          <w:numId w:val="23"/>
        </w:numPr>
        <w:spacing w:after="0" w:line="276" w:lineRule="auto"/>
        <w:rPr>
          <w:szCs w:val="24"/>
        </w:rPr>
      </w:pPr>
      <w:r>
        <w:rPr>
          <w:szCs w:val="24"/>
        </w:rPr>
        <w:t>система управления оконечным оборудование</w:t>
      </w:r>
      <w:r>
        <w:rPr>
          <w:szCs w:val="24"/>
        </w:rPr>
        <w:t>м.</w:t>
      </w:r>
    </w:p>
    <w:p w:rsidR="002003BD" w:rsidRDefault="002003BD">
      <w:pPr>
        <w:pStyle w:val="basictext0"/>
        <w:spacing w:after="0" w:line="276" w:lineRule="auto"/>
        <w:ind w:left="1429" w:firstLine="0"/>
        <w:rPr>
          <w:color w:val="FF0000"/>
          <w:szCs w:val="24"/>
        </w:rPr>
      </w:pPr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097531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rPr>
          <w:color w:val="auto"/>
          <w:lang w:eastAsia="ja-JP"/>
        </w:rPr>
      </w:pPr>
      <w:bookmarkStart w:id="31" w:name="_Toc50463298"/>
      <w:bookmarkStart w:id="32" w:name="_Toc99717049"/>
      <w:bookmarkStart w:id="33" w:name="_Toc216812251"/>
      <w:r>
        <w:rPr>
          <w:color w:val="auto"/>
          <w:lang w:eastAsia="ja-JP"/>
        </w:rPr>
        <w:t>Целевые показатели функционирования системы</w:t>
      </w:r>
      <w:bookmarkEnd w:id="31"/>
      <w:bookmarkEnd w:id="32"/>
      <w:bookmarkEnd w:id="33"/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РСОН функционируют в режиме 24/7/365 (24 часа в сутки, 7 дней в неделю, круглый год), РСОН находится в постоянной готовности к использованию по назначению.</w:t>
      </w:r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097531">
      <w:pPr>
        <w:pStyle w:val="headI"/>
        <w:pageBreakBefore w:val="0"/>
        <w:spacing w:before="0" w:after="0" w:line="276" w:lineRule="auto"/>
        <w:ind w:left="0" w:firstLine="709"/>
        <w:jc w:val="both"/>
        <w:rPr>
          <w:sz w:val="24"/>
        </w:rPr>
      </w:pPr>
      <w:bookmarkStart w:id="34" w:name="_Toc99717050"/>
      <w:bookmarkStart w:id="35" w:name="_Toc216812252"/>
      <w:r>
        <w:rPr>
          <w:sz w:val="24"/>
        </w:rPr>
        <w:t>Состав и требования к услугам</w:t>
      </w:r>
      <w:bookmarkEnd w:id="34"/>
      <w:bookmarkEnd w:id="35"/>
    </w:p>
    <w:p w:rsidR="002003BD" w:rsidRDefault="00097531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jc w:val="both"/>
        <w:rPr>
          <w:color w:val="auto"/>
        </w:rPr>
      </w:pPr>
      <w:bookmarkStart w:id="36" w:name="_Toc216812261"/>
      <w:r>
        <w:rPr>
          <w:color w:val="auto"/>
        </w:rPr>
        <w:t>Требования к</w:t>
      </w:r>
      <w:r>
        <w:rPr>
          <w:color w:val="auto"/>
          <w:lang w:eastAsia="ja-JP"/>
        </w:rPr>
        <w:t xml:space="preserve"> технической поддержке </w:t>
      </w:r>
      <w:r>
        <w:rPr>
          <w:color w:val="auto"/>
        </w:rPr>
        <w:t>на территории Оренбургской области</w:t>
      </w:r>
      <w:bookmarkEnd w:id="36"/>
    </w:p>
    <w:p w:rsidR="002003BD" w:rsidRDefault="00097531">
      <w:pPr>
        <w:spacing w:line="276" w:lineRule="auto"/>
        <w:ind w:firstLine="709"/>
        <w:jc w:val="both"/>
        <w:rPr>
          <w:lang w:eastAsia="ja-JP"/>
        </w:rPr>
      </w:pPr>
      <w:r>
        <w:rPr>
          <w:lang w:eastAsia="ja-JP"/>
        </w:rPr>
        <w:t xml:space="preserve">Нормативное время обработки Обращения определяется срочностью возникшей проблемы и указано в Таблице № 1: </w:t>
      </w:r>
    </w:p>
    <w:p w:rsidR="002003BD" w:rsidRDefault="002003BD">
      <w:pPr>
        <w:spacing w:line="276" w:lineRule="auto"/>
        <w:ind w:firstLine="709"/>
        <w:jc w:val="both"/>
        <w:rPr>
          <w:lang w:eastAsia="ja-JP"/>
        </w:rPr>
      </w:pPr>
    </w:p>
    <w:p w:rsidR="002003BD" w:rsidRDefault="002003BD">
      <w:pPr>
        <w:spacing w:line="276" w:lineRule="auto"/>
        <w:ind w:firstLine="709"/>
        <w:jc w:val="right"/>
        <w:rPr>
          <w:lang w:eastAsia="ja-JP"/>
        </w:rPr>
      </w:pPr>
    </w:p>
    <w:p w:rsidR="002003BD" w:rsidRDefault="00097531">
      <w:pPr>
        <w:spacing w:line="276" w:lineRule="auto"/>
        <w:ind w:firstLine="709"/>
        <w:jc w:val="right"/>
        <w:rPr>
          <w:lang w:eastAsia="ja-JP"/>
        </w:rPr>
      </w:pPr>
      <w:r>
        <w:rPr>
          <w:lang w:eastAsia="ja-JP"/>
        </w:rPr>
        <w:t>Таблица 1. Нормативное время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36"/>
        <w:gridCol w:w="3491"/>
      </w:tblGrid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ind w:firstLine="738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Характеристика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Нормативное значение</w:t>
            </w:r>
          </w:p>
        </w:tc>
      </w:tr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Доступность услуг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24 </w:t>
            </w:r>
            <w:r>
              <w:rPr>
                <w:lang w:eastAsia="ar-SA"/>
              </w:rPr>
              <w:t>часа в сутки, 7 дней в неделю</w:t>
            </w:r>
          </w:p>
        </w:tc>
      </w:tr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График разрешения обращений с критичным приоритетом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Не более </w:t>
            </w:r>
            <w:r>
              <w:rPr>
                <w:lang w:val="en-US" w:eastAsia="ar-SA"/>
              </w:rPr>
              <w:t>4</w:t>
            </w:r>
            <w:r>
              <w:rPr>
                <w:lang w:eastAsia="ar-SA"/>
              </w:rPr>
              <w:t xml:space="preserve"> часов </w:t>
            </w:r>
          </w:p>
        </w:tc>
      </w:tr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График разрешения обращений с высоким приоритетом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Не более 48часов</w:t>
            </w:r>
          </w:p>
        </w:tc>
      </w:tr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График разрешения обращений со стандартным приоритетом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Не более 30 рабочих дней</w:t>
            </w:r>
          </w:p>
        </w:tc>
      </w:tr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ind w:firstLine="34"/>
              <w:rPr>
                <w:lang w:eastAsia="ar-SA"/>
              </w:rPr>
            </w:pPr>
            <w:r>
              <w:rPr>
                <w:lang w:eastAsia="ar-SA"/>
              </w:rPr>
              <w:t>Графи</w:t>
            </w:r>
            <w:r>
              <w:rPr>
                <w:lang w:eastAsia="ar-SA"/>
              </w:rPr>
              <w:t>к решения обращений с низким приоритетом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По согласованию с Заказчиком, но не более 60 календарных дней</w:t>
            </w:r>
          </w:p>
        </w:tc>
      </w:tr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Минимальное время уведомления о регламентных работах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1 рабочий день</w:t>
            </w:r>
          </w:p>
        </w:tc>
      </w:tr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Минимальное время уведомления о неотложных аварийно-восстановительных работах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не менее 15 минут </w:t>
            </w:r>
          </w:p>
        </w:tc>
      </w:tr>
      <w:tr w:rsidR="002003BD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tabs>
                <w:tab w:val="left" w:pos="165"/>
              </w:tabs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Временной режим регистрации обращений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widowControl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24 часа в сутки, 7 дней в неделю для инцидентов с критичным и высоким приоритетом</w:t>
            </w:r>
          </w:p>
        </w:tc>
      </w:tr>
    </w:tbl>
    <w:p w:rsidR="002003BD" w:rsidRDefault="002003BD">
      <w:pPr>
        <w:spacing w:after="120" w:line="276" w:lineRule="auto"/>
        <w:ind w:firstLine="709"/>
        <w:jc w:val="right"/>
        <w:rPr>
          <w:lang w:eastAsia="ja-JP"/>
        </w:rPr>
      </w:pPr>
    </w:p>
    <w:p w:rsidR="002003BD" w:rsidRDefault="002003BD">
      <w:pPr>
        <w:spacing w:after="120" w:line="276" w:lineRule="auto"/>
        <w:ind w:firstLine="709"/>
        <w:jc w:val="right"/>
        <w:rPr>
          <w:lang w:eastAsia="ja-JP"/>
        </w:rPr>
      </w:pPr>
    </w:p>
    <w:p w:rsidR="002003BD" w:rsidRDefault="00097531">
      <w:pPr>
        <w:spacing w:after="120" w:line="276" w:lineRule="auto"/>
        <w:ind w:firstLine="709"/>
        <w:jc w:val="right"/>
        <w:rPr>
          <w:lang w:eastAsia="ja-JP"/>
        </w:rPr>
      </w:pPr>
      <w:r>
        <w:rPr>
          <w:lang w:eastAsia="ja-JP"/>
        </w:rPr>
        <w:t>Таблица 2. Перечень ситуаций по уровням приоритетности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53"/>
        <w:gridCol w:w="6974"/>
      </w:tblGrid>
      <w:tr w:rsidR="002003BD">
        <w:trPr>
          <w:cantSplit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Критичный </w:t>
            </w:r>
            <w:r>
              <w:rPr>
                <w:rFonts w:eastAsia="Calibri"/>
              </w:rPr>
              <w:t>(приоритет 1)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Запросы, связанные с остановкой </w:t>
            </w:r>
            <w:r>
              <w:rPr>
                <w:rFonts w:eastAsia="Calibri"/>
              </w:rPr>
              <w:t>работы СПО;</w:t>
            </w:r>
          </w:p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Запросы, связанные с нарушениями в обслуживании голосовых вызовов;</w:t>
            </w:r>
          </w:p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Некорректная работа интеграционных механизмов со смежными системами, препятствующая передаче информации;</w:t>
            </w:r>
          </w:p>
          <w:p w:rsidR="002003BD" w:rsidRDefault="00097531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Некорректная передача вызовов.</w:t>
            </w:r>
          </w:p>
          <w:p w:rsidR="002003BD" w:rsidRDefault="00097531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Неисправности пунктов управления </w:t>
            </w:r>
            <w:r>
              <w:t>РСОН</w:t>
            </w:r>
            <w:r>
              <w:rPr>
                <w:rFonts w:eastAsia="Calibri"/>
              </w:rPr>
              <w:t xml:space="preserve"> всех уровней (АРМ пунктов управления или РПУ, ЗПУ </w:t>
            </w:r>
            <w:r>
              <w:t>РСОН</w:t>
            </w:r>
            <w:r>
              <w:rPr>
                <w:rFonts w:eastAsia="Calibri"/>
              </w:rPr>
              <w:t xml:space="preserve">) не позволяющие использовать </w:t>
            </w:r>
            <w:r>
              <w:t>РСОН</w:t>
            </w:r>
            <w:r>
              <w:rPr>
                <w:rFonts w:eastAsia="Calibri"/>
              </w:rPr>
              <w:t xml:space="preserve"> по назначению;</w:t>
            </w:r>
          </w:p>
          <w:p w:rsidR="002003BD" w:rsidRDefault="00097531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Неисправности каналов передачи данных между пунктом управления </w:t>
            </w:r>
            <w:r>
              <w:t>РСОН</w:t>
            </w:r>
            <w:r>
              <w:rPr>
                <w:rFonts w:eastAsia="Calibri"/>
              </w:rPr>
              <w:t xml:space="preserve"> регионального уровня и одним или несколькими пунктами управления </w:t>
            </w:r>
            <w:r>
              <w:t>РСОН</w:t>
            </w:r>
            <w:r>
              <w:rPr>
                <w:rFonts w:eastAsia="Calibri"/>
              </w:rPr>
              <w:t xml:space="preserve"> муниципальног</w:t>
            </w:r>
            <w:r>
              <w:rPr>
                <w:rFonts w:eastAsia="Calibri"/>
              </w:rPr>
              <w:t>о уроне</w:t>
            </w:r>
          </w:p>
        </w:tc>
      </w:tr>
      <w:tr w:rsidR="002003BD">
        <w:trPr>
          <w:cantSplit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Высокий </w:t>
            </w:r>
            <w:r>
              <w:rPr>
                <w:rFonts w:eastAsia="Calibri"/>
              </w:rPr>
              <w:t>(приоритет 2)</w:t>
            </w:r>
            <w:r>
              <w:rPr>
                <w:rFonts w:eastAsia="Calibri"/>
              </w:rPr>
              <w:br/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Запросы и проблемы, которые не приводят к остановке СПО, но могут привести к некорректной работе СПО в будущем;</w:t>
            </w:r>
          </w:p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Проблемы, препятствующие проведению выгрузки/загрузки информации в модули интеграции с другими системами;</w:t>
            </w:r>
          </w:p>
          <w:p w:rsidR="002003BD" w:rsidRDefault="00097531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Полная</w:t>
            </w:r>
            <w:r>
              <w:rPr>
                <w:rFonts w:eastAsia="Calibri"/>
              </w:rPr>
              <w:t xml:space="preserve"> или частичная неисправность пункта оповещения любого типа, не позволяющая использовать </w:t>
            </w:r>
            <w:r>
              <w:t>РСОН</w:t>
            </w:r>
            <w:r>
              <w:rPr>
                <w:rFonts w:eastAsia="Calibri"/>
              </w:rPr>
              <w:t xml:space="preserve"> по назначению;</w:t>
            </w:r>
          </w:p>
          <w:p w:rsidR="002003BD" w:rsidRDefault="00097531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Неисправности пунктов управления </w:t>
            </w:r>
            <w:r>
              <w:t>РСОН</w:t>
            </w:r>
            <w:r>
              <w:rPr>
                <w:rFonts w:eastAsia="Calibri"/>
              </w:rPr>
              <w:t xml:space="preserve"> всех уровней (АРМ пунктов управления или РПУ, ЗПУ </w:t>
            </w:r>
            <w:r>
              <w:t>РСОН</w:t>
            </w:r>
            <w:r>
              <w:rPr>
                <w:rFonts w:eastAsia="Calibri"/>
              </w:rPr>
              <w:t xml:space="preserve">) позволяющие использовать </w:t>
            </w:r>
            <w:r>
              <w:t>РСОН</w:t>
            </w:r>
            <w:r>
              <w:rPr>
                <w:rFonts w:eastAsia="Calibri"/>
              </w:rPr>
              <w:t xml:space="preserve"> по назначению.</w:t>
            </w:r>
          </w:p>
        </w:tc>
      </w:tr>
      <w:tr w:rsidR="002003BD">
        <w:trPr>
          <w:cantSplit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Стандартный</w:t>
            </w:r>
          </w:p>
          <w:p w:rsidR="002003BD" w:rsidRDefault="00097531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(приоритет 3)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Проблемы, связанные с формированием утвержденных форм статистических отчетов о работе объекта автоматизации;</w:t>
            </w:r>
          </w:p>
          <w:p w:rsidR="002003BD" w:rsidRDefault="00097531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Проблемы, связанные с некорректной работой окружения оборудования;</w:t>
            </w:r>
          </w:p>
          <w:p w:rsidR="002003BD" w:rsidRDefault="00097531">
            <w:pPr>
              <w:numPr>
                <w:ilvl w:val="0"/>
                <w:numId w:val="24"/>
              </w:numPr>
              <w:shd w:val="clear" w:color="auto" w:fill="FFFFFF" w:themeFill="background1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Неисправности пунктов оповещения любого типа, позволяю</w:t>
            </w:r>
            <w:r>
              <w:rPr>
                <w:rFonts w:eastAsia="Calibri"/>
              </w:rPr>
              <w:t xml:space="preserve">щие использовать </w:t>
            </w:r>
            <w:r>
              <w:t>РСОН</w:t>
            </w:r>
            <w:r>
              <w:rPr>
                <w:rFonts w:eastAsia="Calibri"/>
              </w:rPr>
              <w:t xml:space="preserve"> по назначению;</w:t>
            </w:r>
          </w:p>
        </w:tc>
      </w:tr>
      <w:tr w:rsidR="002003BD">
        <w:trPr>
          <w:cantSplit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2003BD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Вопросы по настройке оборудования;</w:t>
            </w:r>
          </w:p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Различные виды внутренних ошибок, не оказывающих влияния на работу оборудования;</w:t>
            </w:r>
          </w:p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Незначительные проблемы при выполнении администрирования и техобслуживания.</w:t>
            </w:r>
          </w:p>
        </w:tc>
      </w:tr>
      <w:tr w:rsidR="002003BD">
        <w:trPr>
          <w:cantSplit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Низкий</w:t>
            </w:r>
          </w:p>
          <w:p w:rsidR="002003BD" w:rsidRDefault="0009753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(приоритет 4)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Незначительные проблемы при выполнении администрирования и техобслуживания;</w:t>
            </w:r>
          </w:p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Различные виды внутренних ошибок, не оказывающих влияния на работу оборудования/программного обеспечения;</w:t>
            </w:r>
          </w:p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Запросы на документацию, получение информации о работе систем, запросы на </w:t>
            </w:r>
            <w:r>
              <w:rPr>
                <w:rFonts w:eastAsia="Calibri"/>
              </w:rPr>
              <w:t>изменение и жалобы;</w:t>
            </w:r>
          </w:p>
          <w:p w:rsidR="002003BD" w:rsidRDefault="00097531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Некорректная работа функций, не оговоренных в документации на оборудование/программное обеспечение.</w:t>
            </w:r>
          </w:p>
        </w:tc>
      </w:tr>
    </w:tbl>
    <w:p w:rsidR="002003BD" w:rsidRDefault="00097531">
      <w:pPr>
        <w:pStyle w:val="basictext0"/>
        <w:spacing w:after="0" w:line="276" w:lineRule="auto"/>
        <w:rPr>
          <w:color w:val="000000" w:themeColor="text1"/>
        </w:rPr>
      </w:pPr>
      <w:r>
        <w:rPr>
          <w:color w:val="000000" w:themeColor="text1"/>
          <w:szCs w:val="24"/>
        </w:rPr>
        <w:t>Исполнитель гарантирует, что оказываемая услуга соответствуют требованиям, установленным в Договоре, обязательным нормам и правилам, ре</w:t>
      </w:r>
      <w:r>
        <w:rPr>
          <w:color w:val="000000" w:themeColor="text1"/>
          <w:szCs w:val="24"/>
        </w:rPr>
        <w:t>гулирующим данную деятельность (ГОСТ, ТУ), а также иным требованиям законодательства Российской Федерации, действующим на момент оказания услуги.</w:t>
      </w:r>
    </w:p>
    <w:p w:rsidR="002003BD" w:rsidRDefault="00097531">
      <w:pPr>
        <w:pStyle w:val="basictext0"/>
        <w:spacing w:after="0" w:line="276" w:lineRule="auto"/>
        <w:rPr>
          <w:color w:val="000000" w:themeColor="text1"/>
        </w:rPr>
      </w:pPr>
      <w:r>
        <w:rPr>
          <w:color w:val="000000" w:themeColor="text1"/>
          <w:szCs w:val="24"/>
        </w:rPr>
        <w:t>Гарантийный срок на оказываемую по Договору услугу устанавливается на весь срок действия Контракта.</w:t>
      </w:r>
    </w:p>
    <w:p w:rsidR="002003BD" w:rsidRDefault="00097531">
      <w:pPr>
        <w:pStyle w:val="headII0"/>
        <w:numPr>
          <w:ilvl w:val="1"/>
          <w:numId w:val="2"/>
        </w:numPr>
        <w:spacing w:before="0" w:after="0" w:line="276" w:lineRule="auto"/>
        <w:ind w:left="0" w:firstLine="709"/>
        <w:jc w:val="both"/>
        <w:rPr>
          <w:color w:val="auto"/>
        </w:rPr>
      </w:pPr>
      <w:bookmarkStart w:id="37" w:name="_Toc157765394"/>
      <w:bookmarkStart w:id="38" w:name="_Toc157622531"/>
      <w:bookmarkStart w:id="39" w:name="_Toc157510030"/>
      <w:bookmarkStart w:id="40" w:name="_Toc216812262"/>
      <w:bookmarkEnd w:id="37"/>
      <w:bookmarkEnd w:id="38"/>
      <w:bookmarkEnd w:id="39"/>
      <w:r>
        <w:rPr>
          <w:color w:val="auto"/>
        </w:rPr>
        <w:t>Требования</w:t>
      </w:r>
      <w:r>
        <w:rPr>
          <w:color w:val="auto"/>
        </w:rPr>
        <w:t xml:space="preserve"> к порядку взаимодействия сторон при оказании услуг</w:t>
      </w:r>
      <w:bookmarkEnd w:id="40"/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Взаимодействие со службой технической поддержки должно быть осуществлено с помощью аварийных телефонных номеров службы технической поддержки, электронной почты службы технической поддержки и электронной системы учета обращений. Контактная информация предос</w:t>
      </w:r>
      <w:r>
        <w:rPr>
          <w:szCs w:val="24"/>
        </w:rPr>
        <w:t xml:space="preserve">тавляется Заказчиком в течении трех рабочих дней после заключения Договора. 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Доступ к системе учета обращения должен быть предоставлен и поддерживаться Исполнителем.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Техническое сопровождение должно быть оказано удаленно посредством предоставленной Заказчи</w:t>
      </w:r>
      <w:r>
        <w:rPr>
          <w:szCs w:val="24"/>
        </w:rPr>
        <w:t>ком возможности удаленного доступа к серверной группировке РСОН. Исполнитель производит настройку службы удаленного доступа и несет ответственность за работоспособность канала удаленного доступа.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lang w:eastAsia="ru-RU"/>
        </w:rPr>
        <w:t xml:space="preserve">Для удаленного доступа к Системам используется защищенное </w:t>
      </w:r>
      <w:r>
        <w:rPr>
          <w:lang w:eastAsia="ru-RU"/>
        </w:rPr>
        <w:t>информационное взаимодействие, которое обеспечивается посредством организации межсистемного взаимодействия средств криптографической защиты информации (далее – СКЗИ) Исполнителя и СКЗИ Заказчика. Исполнитель самостоятельно и за свой счет обеспечивает в сво</w:t>
      </w:r>
      <w:r>
        <w:rPr>
          <w:lang w:eastAsia="ru-RU"/>
        </w:rPr>
        <w:t>ей зоне ответственности создание и эксплуатацию однотипных СКЗИ в конфигурации, достаточной для обеспечения межсистемного взаимодействия.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При использовании системы CRM взаимодействие служб сторон осуществляется следующим образом: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При создании обращения Зак</w:t>
      </w:r>
      <w:r>
        <w:rPr>
          <w:szCs w:val="24"/>
        </w:rPr>
        <w:t>азчик кратко описывает суть проблемы в поле «Описание», добавляя дополнительную информацию добавить в поле «Комментарий» и прикладывая при необходимости соответствующие лог-файлы или данные трассировок.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На основании предварительной диагностики и правил кла</w:t>
      </w:r>
      <w:r>
        <w:rPr>
          <w:szCs w:val="24"/>
        </w:rPr>
        <w:t>ссификации проблем Заказчик указывает степень критичности проблемы в соответствующем поле формы создания обращения: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Критичный – проблемы наивысшего приоритета, связанные с полной потерей трафика, остановкой системы, соответствуют проблемам Степени приорите</w:t>
      </w:r>
      <w:r>
        <w:rPr>
          <w:szCs w:val="24"/>
        </w:rPr>
        <w:t>та 1 Таблицы 2 настоящего ТЗ;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Высокий – срочные аварийные проблемы, при которых наблюдается частичная потеря трафика или невозможность администрирования платформы; соответствуют проблемам Степени приоритета 2 Таблицы 2 настоящего ТЗ;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Стандартный – другие п</w:t>
      </w:r>
      <w:r>
        <w:rPr>
          <w:szCs w:val="24"/>
        </w:rPr>
        <w:t>роблемы, не требующие срочного решения, соответствуют проблемам Степени приоритета 3 Таблицы 2 настоящего ТЗ;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Низкий – несрочные проблемы по различным видам ошибок, не оказывающим влияния на работоспособность системы, соответствуют проблемам Степени приори</w:t>
      </w:r>
      <w:r>
        <w:rPr>
          <w:szCs w:val="24"/>
        </w:rPr>
        <w:t>тета 4 Таблицы 2 настоящего ТЗ.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При возникновении проблем приоритета критичный или высокий требуется продублировать информацию о проблеме по телефону круглосуточной технической поддержки.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При необходимости после создания обращения, в него могут быть добавл</w:t>
      </w:r>
      <w:r>
        <w:rPr>
          <w:szCs w:val="24"/>
        </w:rPr>
        <w:t>ены дополнительные файлы (подробное описание, логи, скринт-шот и т.д.). Желательно использовать файлы небольшого размера в архивированном виде, либо предоставлять ссылку на внешний ресурс, откуда может быть извлечен требуемый файл.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Информация об изменениях</w:t>
      </w:r>
      <w:r>
        <w:rPr>
          <w:szCs w:val="24"/>
        </w:rPr>
        <w:t xml:space="preserve"> в статусе обращения, новых комментариев и дублируется системой CRM на согласованные адреса электронной почты. 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Предусмотрены следующие статусы работы по обращениям: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Новый – обращение создается сотрудниками Заказчика (или Исполнителя, если информация о про</w:t>
      </w:r>
      <w:r>
        <w:rPr>
          <w:szCs w:val="24"/>
        </w:rPr>
        <w:t>блеме передана др. способом);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Открыт – обращение открывается сотрудниками Исполнителя для анализа и исправления;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В процессе - причины Обращения установлены, Обращение передано на реализацию;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 xml:space="preserve">Можно проверять – обращение закрывается сотрудниками Исполнителя </w:t>
      </w:r>
      <w:r>
        <w:rPr>
          <w:szCs w:val="24"/>
        </w:rPr>
        <w:t>после исправления;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szCs w:val="24"/>
        </w:rPr>
        <w:t>Закрыт – исправление проблемы подтверждается сотрудниками Заказчика (если проблема не исправлена, то сотрудники Заказчика должны сообщить доп. информацию по проблеме и изменить статус обращения на Open);</w:t>
      </w:r>
    </w:p>
    <w:p w:rsidR="002003BD" w:rsidRDefault="00097531">
      <w:pPr>
        <w:pStyle w:val="list1"/>
        <w:spacing w:after="0" w:line="276" w:lineRule="auto"/>
        <w:ind w:left="0" w:firstLine="709"/>
        <w:rPr>
          <w:szCs w:val="24"/>
        </w:rPr>
      </w:pPr>
      <w:r>
        <w:rPr>
          <w:color w:val="000000"/>
          <w:szCs w:val="24"/>
        </w:rPr>
        <w:t>Отклонено - заявка не относится к</w:t>
      </w:r>
      <w:r>
        <w:rPr>
          <w:color w:val="000000"/>
          <w:szCs w:val="24"/>
        </w:rPr>
        <w:t xml:space="preserve"> зоне ответственности Исполнителя.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Сторона, которой стало известно о наличии ошибки в функционировании серверной группировки, обязана сообщить об этом другой Стороне в течение 6 часов путем размещения соответствующего сообщения в системе CRM, или другими а</w:t>
      </w:r>
      <w:r>
        <w:rPr>
          <w:szCs w:val="24"/>
        </w:rPr>
        <w:t xml:space="preserve">льтернативными каналами связи, предусмотренными таблицей. 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Исправление ошибки может быть сделано посредством передачи исправленного дистрибутивного пакета СПО, передачи инструкций, содержащих указания по исправлению ошибок силами специалистов Заказчика, ил</w:t>
      </w:r>
      <w:r>
        <w:rPr>
          <w:szCs w:val="24"/>
        </w:rPr>
        <w:t xml:space="preserve">и путем осуществления удаленного доступа по коммутируемым или выделенным каналам. 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 xml:space="preserve">Если Заказчик самостоятельно устранил ошибку или причину возникновения ошибки, то он обязан в течение 1 (одного) рабочего дня сообщить Исполнителю о способе, которым ошибка </w:t>
      </w:r>
      <w:r>
        <w:rPr>
          <w:szCs w:val="24"/>
        </w:rPr>
        <w:t>была устранена, и предоставить в распоряжение Исполнителя все материалы, относящиеся к данному способу. Исполнитель вправе использовать данные материалы по собственному усмотрению без всяких обязательств перед Заказчиком. В случае отсутствия письменного по</w:t>
      </w:r>
      <w:r>
        <w:rPr>
          <w:szCs w:val="24"/>
        </w:rPr>
        <w:t>дтверждения правильности самостоятельных действий Заказчика по устранению ошибки, Исполнитель не несет ответственность за такие действия и/или их результат; Заказчик осуществляет эти действия на свой риск.</w:t>
      </w:r>
    </w:p>
    <w:p w:rsidR="002003BD" w:rsidRDefault="00097531">
      <w:pPr>
        <w:pStyle w:val="basictext0"/>
        <w:spacing w:after="0" w:line="276" w:lineRule="auto"/>
        <w:rPr>
          <w:szCs w:val="24"/>
        </w:rPr>
      </w:pPr>
      <w:r>
        <w:rPr>
          <w:szCs w:val="24"/>
        </w:rPr>
        <w:t>Если обратная связь по обращению от представителей</w:t>
      </w:r>
      <w:r>
        <w:rPr>
          <w:szCs w:val="24"/>
        </w:rPr>
        <w:t xml:space="preserve"> Заказчика отсутствует в течение недели, Исполнитель может закрыть заявку, путём перевода её в статус «можно проверять» или «Отклонено».</w:t>
      </w:r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2003BD">
      <w:pPr>
        <w:pStyle w:val="basictext0"/>
        <w:spacing w:after="0" w:line="276" w:lineRule="auto"/>
        <w:rPr>
          <w:szCs w:val="24"/>
        </w:rPr>
      </w:pPr>
    </w:p>
    <w:p w:rsidR="002003BD" w:rsidRDefault="002003BD">
      <w:pPr>
        <w:widowControl w:val="0"/>
        <w:spacing w:line="276" w:lineRule="auto"/>
        <w:ind w:firstLine="709"/>
        <w:jc w:val="both"/>
      </w:pPr>
    </w:p>
    <w:p w:rsidR="002003BD" w:rsidRDefault="002003BD">
      <w:pPr>
        <w:widowControl w:val="0"/>
        <w:spacing w:line="276" w:lineRule="auto"/>
        <w:ind w:firstLine="709"/>
        <w:jc w:val="both"/>
      </w:pPr>
    </w:p>
    <w:p w:rsidR="002003BD" w:rsidRDefault="002003BD">
      <w:pPr>
        <w:widowControl w:val="0"/>
        <w:spacing w:line="276" w:lineRule="auto"/>
        <w:ind w:firstLine="709"/>
        <w:jc w:val="both"/>
      </w:pPr>
    </w:p>
    <w:p w:rsidR="002003BD" w:rsidRDefault="002003BD">
      <w:pPr>
        <w:widowControl w:val="0"/>
        <w:spacing w:line="276" w:lineRule="auto"/>
        <w:ind w:firstLine="709"/>
        <w:jc w:val="both"/>
      </w:pPr>
    </w:p>
    <w:p w:rsidR="002003BD" w:rsidRDefault="00097531">
      <w:pPr>
        <w:widowControl w:val="0"/>
        <w:ind w:firstLine="709"/>
        <w:jc w:val="both"/>
      </w:pPr>
      <w:r>
        <w:br w:type="page"/>
      </w:r>
    </w:p>
    <w:p w:rsidR="002003BD" w:rsidRDefault="00097531">
      <w:pPr>
        <w:pStyle w:val="headI"/>
        <w:numPr>
          <w:ilvl w:val="0"/>
          <w:numId w:val="0"/>
        </w:numPr>
        <w:ind w:left="709"/>
        <w:jc w:val="right"/>
        <w:rPr>
          <w:sz w:val="24"/>
        </w:rPr>
      </w:pPr>
      <w:bookmarkStart w:id="41" w:name="_Toc216812278"/>
      <w:r>
        <w:rPr>
          <w:sz w:val="24"/>
        </w:rPr>
        <w:t>Приложение № 1 к Техническому заданию</w:t>
      </w:r>
      <w:bookmarkEnd w:id="41"/>
    </w:p>
    <w:p w:rsidR="002003BD" w:rsidRDefault="00097531">
      <w:pPr>
        <w:pStyle w:val="15"/>
        <w:spacing w:line="240" w:lineRule="auto"/>
        <w:ind w:left="-709" w:firstLine="1135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Список адресов оборудования РСОН</w:t>
      </w:r>
    </w:p>
    <w:tbl>
      <w:tblPr>
        <w:tblW w:w="7933" w:type="dxa"/>
        <w:tblLayout w:type="fixed"/>
        <w:tblLook w:val="04A0" w:firstRow="1" w:lastRow="0" w:firstColumn="1" w:lastColumn="0" w:noHBand="0" w:noVBand="1"/>
      </w:tblPr>
      <w:tblGrid>
        <w:gridCol w:w="560"/>
        <w:gridCol w:w="1420"/>
        <w:gridCol w:w="5953"/>
      </w:tblGrid>
      <w:tr w:rsidR="002003BD">
        <w:trPr>
          <w:cantSplit/>
          <w:trHeight w:val="795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ind w:left="-113" w:firstLine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№ пп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Номер ТПО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Адреса пунктов оповещения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 ул. Кооперативная, 3 (ЕДДС)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Гагарина, 38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Коммунистическая, 402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Интернациональная, 72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Абдулино, ул. </w:t>
            </w:r>
            <w:r>
              <w:rPr>
                <w:color w:val="000000"/>
                <w:sz w:val="22"/>
                <w:szCs w:val="22"/>
              </w:rPr>
              <w:t>Киевская, 31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Чкалова, 191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Спортивная, 12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Телеграфная, 31 (здание Администрации МО Абдулинский городской округ Оренбургской области)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01.19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Коммунистическая, 230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Краснорамейская, 144/1 (пожарная часть)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Чапаева, 15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Техническая, 20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</w:t>
            </w:r>
            <w:r>
              <w:rPr>
                <w:color w:val="000000"/>
                <w:sz w:val="22"/>
                <w:szCs w:val="22"/>
              </w:rPr>
              <w:t xml:space="preserve"> ул. Коммунистическая, 156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Чапаева, 32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Пролетарская, 50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Чкалова, 1А (детский сад)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г.Абдулино, ул. Полевая, 43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</w:t>
            </w:r>
            <w:r>
              <w:rPr>
                <w:color w:val="000000"/>
                <w:sz w:val="22"/>
                <w:szCs w:val="22"/>
              </w:rPr>
              <w:t xml:space="preserve"> 01.32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В. Никулина, 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Школьная, 1 (детский сад)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Третьякова, 43 (спорткомплекс)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Коммунистическая, 60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</w:t>
            </w:r>
            <w:r>
              <w:rPr>
                <w:color w:val="000000"/>
                <w:sz w:val="22"/>
                <w:szCs w:val="22"/>
              </w:rPr>
              <w:t xml:space="preserve"> Южная, 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Снежинская, 4 (гимназия)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Абдулино, ул. Сельхозтехника, 1/1 (строймагазин)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01.40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Абдулино, ул. Бактак, 64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Адамовка, ул. 8 Марта, 11 (здание финансового </w:t>
            </w:r>
            <w:r>
              <w:rPr>
                <w:color w:val="000000"/>
                <w:sz w:val="22"/>
                <w:szCs w:val="22"/>
              </w:rPr>
              <w:t>отдела администрации муниципального образования Адамовский район)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Советская, 57 (здание ПАО «Ростелеком»)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Красногвардейская, 17 (Школа № 1)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Школьная, 10 (Школа № 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переулок Северный, 10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Майская, 112а 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ПУ-72, 5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Адамовка, ул. Сельхозтехники, 12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02.10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Адамовка, ул. Комарова, 9 (д/с № 5)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03.01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Акбулак ул. Майская, 95 (здание поликлиники ГБУЗ "Соль-Илецкая МБ")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03.02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Акбулак ул. Комсомольская, 15 (здание администрации Акбулакского района)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03.07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Акбулак ул. Советская, </w:t>
            </w:r>
            <w:r>
              <w:rPr>
                <w:color w:val="000000"/>
                <w:sz w:val="22"/>
                <w:szCs w:val="22"/>
              </w:rPr>
              <w:t>86  (здание 7 пожарно-спасательной службы п. Акбулак)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03.11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Акбулак пер. Почтовый, 8 (здание СЦ г. Соль-Илецк в п. Акбулак ПАО "Ростелеком")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Александровка, ул. Рощепкина 11 (КДЦ)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04.03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Александровка ул. Шоссейная,13 (</w:t>
            </w:r>
            <w:r>
              <w:rPr>
                <w:color w:val="000000"/>
                <w:sz w:val="22"/>
                <w:szCs w:val="22"/>
              </w:rPr>
              <w:t>ГБУ Александровское ветуправление)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04.04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Александровка ул. Садовая, 29 ( опора 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04.08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Александровка, ул. Заречная, 8 (Теплопункт)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Чапаева, 28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Советская, 10</w:t>
            </w:r>
            <w:r>
              <w:rPr>
                <w:color w:val="000000"/>
                <w:sz w:val="22"/>
                <w:szCs w:val="22"/>
              </w:rPr>
              <w:t xml:space="preserve"> к2  (ФОК Батыр)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Маслозаводская, 29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Советская, 91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05.09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Асекеево, ул. Пришкольная, 1А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06.01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Беляевка, ул.Советская, 63в  (Ростелеком)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06.02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Беляевка, ул.Комсомольская, 37А  (МБОУ Беляевская СОШ)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06.03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Беляевка, ул.Советская, 101  (магазин)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Фруктовая, 9 (пожарная часть)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пер. Щорса, 2 (Школа № 7)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Бугуруслан, ул. Строителей, 2 (Школа № 5)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Некрасова, 89а (Наркологический диспансер)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2 микрорайон, 4 (школа № 3)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 ул. Комсомольская 98Б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Бугуруслан, </w:t>
            </w:r>
            <w:r>
              <w:rPr>
                <w:color w:val="000000"/>
                <w:sz w:val="22"/>
                <w:szCs w:val="22"/>
              </w:rPr>
              <w:t>пер. Электриков, 1 (Школа № 14)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Ленинградская, 47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Гая, 51 (Городская библиотека)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Геологов, 16 (Школа им. Калинина, корпус 2)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Бугуруслан, ул. Спортивная, 48 (Городская больница)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Широкая, 8а (Школа № 2 корпус 2)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07.20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Бугуруслан, ул. Победная, 76 (Школа № 2 основное здание)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Нефтяников, д. 51Б (Котельная пос</w:t>
            </w:r>
            <w:r>
              <w:rPr>
                <w:color w:val="000000"/>
                <w:sz w:val="22"/>
                <w:szCs w:val="22"/>
              </w:rPr>
              <w:t>ёлка №12 «Нефтяник»)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Гая, 35А. МОБУ г. Бузулука «ООШ № 5»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Фрунзе, 103. МДОБУ г. Бузулука «Детский сад № 19)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Крестьянская, 46 (МОБУ "Средняя коррекционная школа")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Рабочая, 81 (АО "Композит Групп)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Челюскинцев, 52 (ООО "Бузулукское молоко")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Юго-Западная, 16 (ГУП ОренбургремдорстройБузулукское дорожное управление в Бузулуке)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10.10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 ул. Заречная, 5. Котельная № 17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Совхозная, 1 (Бузулукская нефтебаза)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Ленина, 10 (Администрация г. Бузулук)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1 Мая, 37 (МУП "ЖКХ" г. Бузулука)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10.14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Октябрьская, 62 (10 ПСО ФПС ГПС Главного управления МЧС России по Оренбургской области")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1 Мая, 1 (ГБУЗ "ББСМП")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ул.1 линия. 40 (МОБУ "ООШ № 9 полного дня")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Бузулук, ул. 3 линия, 9 (МАОУ "СОШ № 10")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Губкина, 16 (Котельная № 16)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24 линия, 56 (Котельная ООО "Энергокаскад")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Бузулук, ул. Магистральная, 5 (23 ПСЧ 10 ПСО ФПС ГПС Главного </w:t>
            </w:r>
            <w:r>
              <w:rPr>
                <w:color w:val="000000"/>
                <w:sz w:val="22"/>
                <w:szCs w:val="22"/>
              </w:rPr>
              <w:t>управления МЧС России по Оренбургской области")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ул.1 микрн., 8 (МАОУ "СОШ № 3")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Л. Чайкиной, 3 (МАОУ "СОШ № 12")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Свердловская, 67 (МУП "ВКХ г. Бузулука")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</w:t>
            </w:r>
            <w:r>
              <w:rPr>
                <w:color w:val="000000"/>
                <w:sz w:val="22"/>
                <w:szCs w:val="22"/>
              </w:rPr>
              <w:t>улук, ул. 3 микрорайон, 17Е (МАУ г. Бузулука водоспортивный комплекс "Нефтяник")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Ленинградская, 23а (Котельная № 19)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Промышленная, 9А (Холдинг ОСА)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Бузулук, ул. Школьная, 56 (МОАУ</w:t>
            </w:r>
            <w:r>
              <w:rPr>
                <w:color w:val="000000"/>
                <w:sz w:val="22"/>
                <w:szCs w:val="22"/>
              </w:rPr>
              <w:t xml:space="preserve"> "СОШ № 13")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10.36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Бузулук, ул. Объездная, д. 1 Автосервис «Победа» ИП Шувалов В.О.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Гай, ул. Молодежная, д. 14 (Торговый центр Мегарай)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Гай, ул. Декабристов, 10а МАОУ «СОШ №7»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Гай, пр. Победы, 17а</w:t>
            </w:r>
            <w:r>
              <w:rPr>
                <w:color w:val="000000"/>
                <w:sz w:val="22"/>
                <w:szCs w:val="22"/>
              </w:rPr>
              <w:t xml:space="preserve"> МАОУ «СОШ №8»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Гай, пер. Школьный,4 МАОУ «СОШ №10» 1 корпус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Гай, ул.  Ленина, 41 Администрация ГГО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Ириклинский, ул. Советская 25а, МБОУ «Ириклинская СОШ»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Ириклинский, ул. Комсомольская, 1 </w:t>
            </w:r>
            <w:r>
              <w:rPr>
                <w:color w:val="000000"/>
                <w:sz w:val="22"/>
                <w:szCs w:val="22"/>
              </w:rPr>
              <w:t>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Терекла, ул. Центральная, 6, Тереклинский клуб досуга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Уральск, ул. Нижняя, 33, Уральский клуб досуга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Колпакское, ул. Школьная, 15 Колпакский центр досуга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11.19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Банное, ул. Школь</w:t>
            </w:r>
            <w:r>
              <w:rPr>
                <w:color w:val="000000"/>
                <w:sz w:val="22"/>
                <w:szCs w:val="22"/>
              </w:rPr>
              <w:t>ная, 13 Банненский клуб досуга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 ул. Юбилейная, 25 ЦНКД «Русь»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Грачевка, ул. Зеленая, 40 (Административное здание)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Грачевка, ул. Майская, 22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Грачевка, ул. </w:t>
            </w:r>
            <w:r>
              <w:rPr>
                <w:color w:val="000000"/>
                <w:sz w:val="22"/>
                <w:szCs w:val="22"/>
              </w:rPr>
              <w:t>Советская, 74 (ДОСААФ)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Грачевка, ул. Пролетарская, 103 (ЦРБ)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12.06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Грачевка, Грачевская, 11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Домбаровский, ул. Осипенко, 16 (Дом Культуры)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Домбаровский, ул. Рабочая, 15 (Школа № 2)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Домбаровский, ул. Осипенко, 55А (Районная больница)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Домбаровский, 40 Лет Октября, 11 (Пожарное депо)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13.06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Домбаровский ул. Стахановская, 177а (Школа №3)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Илек, пер. Деповский,  3 (ОНДиПР)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Илек, ул. Токмаковская,  14 (Дом творчества)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Илек, ул. Советская, 119а (Фонд социального страхования)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 ул. Октябрьская, 23 (задние администрации Илеского района)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Илек ул. </w:t>
            </w:r>
            <w:r>
              <w:rPr>
                <w:color w:val="000000"/>
                <w:sz w:val="22"/>
                <w:szCs w:val="22"/>
              </w:rPr>
              <w:t>Кинделинская, 15 (здание МБДОУ детский сад "СОЛНЫШКО"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Илек, ул. Пионерская, 49 (Школа 2)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 ул. Советская, 56 - ул. Забайкальская 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 ул. Павлика Морозова, 11 (здание МБДОУ детский сад "Рома</w:t>
            </w:r>
            <w:r>
              <w:rPr>
                <w:color w:val="000000"/>
                <w:sz w:val="22"/>
                <w:szCs w:val="22"/>
              </w:rPr>
              <w:t xml:space="preserve">шка"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14.09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Илек, ул. Коммунистическая, 94 (здание канализационной насосной станции в собственности Илекского сельсовета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15.01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Кваркено ул. Ленина 19 (Здание ПАО "Ростелеком")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15.02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Кваркено, ул. Пролетарская, 31 </w:t>
            </w:r>
            <w:r>
              <w:rPr>
                <w:color w:val="000000"/>
                <w:sz w:val="22"/>
                <w:szCs w:val="22"/>
              </w:rPr>
              <w:t>(Администрация МО)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15.03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Кваркено, ул. Степная, 60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15.04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Кваркено, ул. Нагорная, 1А 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16.01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Плешаново, ул. Мира, 6 (Почта)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16.02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Плешаново, ул. Ленина, 179 (Техникум)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16.03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r>
              <w:rPr>
                <w:color w:val="000000"/>
                <w:sz w:val="22"/>
                <w:szCs w:val="22"/>
              </w:rPr>
              <w:t>Плешаново, ул. Энергетиков, 4 (Нежил. здание)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16.04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Плешаново, ул. Осипова 37 (детский сад)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М. Жукова, 27а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ул. Молодежная 11 (школа № 5)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20-Лет </w:t>
            </w:r>
            <w:r>
              <w:rPr>
                <w:color w:val="000000"/>
                <w:sz w:val="22"/>
                <w:szCs w:val="22"/>
              </w:rPr>
              <w:t>Октября, 4а (СОШ №1)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ул. Школьная, 5 ОАО («Долина»)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пр-т. Мира, 3А (Техническое здание ПАО Ростелеком)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Речная, 15 (Кувандыкское Дорожное Управление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</w:t>
            </w:r>
            <w:r>
              <w:rPr>
                <w:color w:val="000000"/>
                <w:sz w:val="22"/>
                <w:szCs w:val="22"/>
              </w:rPr>
              <w:t>увандык ул. Лесная, 2 (Кувандыкский лесхоз)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Паромная, 14/1 (Хлебзавод)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пр. Мира, 28а (Производств. помещение)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Кувандык, ул. Краснофлотская, 8а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17.12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Кувандык, ул. Локомотивная, 6а (Автовокзал)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18.02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Курманаевка, ул. Ветеринарная, д. 1 (Вет. Клиника)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18.01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Курманаевка пл. Ленина, 1 (Администрация Курманаевского района)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18.04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Курманаевка, ул. Строительная, 14 </w:t>
            </w:r>
            <w:r>
              <w:rPr>
                <w:color w:val="000000"/>
                <w:sz w:val="22"/>
                <w:szCs w:val="22"/>
              </w:rPr>
              <w:t>(ДЮСШ)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18.05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Курманаевка ул. Молодёжная, 1б (ООО "Трансойл")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19.01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Матвеевка ул. Комсомольская, 16 (РУС)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19.02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Матвеевка, ул. Анненкова, 27 (Поликлиника)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19.03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Матвеевка, ул. Братьев Свиридовых, 38А (СОШ)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Герцена, 4 (Детский сад №14 "Буратино")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Кирова,  19 (Мировой суд)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 ул. Ключевая, 40 (Школа №5)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Советская, 7 (Почта)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20.01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Гагарина, 1А (Гимназия)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Советская, 37 (Администрация города)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г.Медногорск ул. Тульская 19  (школа №7)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Комсомольская, 25а (ГБУСО Оренбургской области</w:t>
            </w:r>
            <w:r>
              <w:rPr>
                <w:color w:val="000000"/>
                <w:sz w:val="22"/>
                <w:szCs w:val="22"/>
              </w:rPr>
              <w:t xml:space="preserve"> реабилитационный центр для инвалидов Бодрость)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 ул. Советская 33 (Дом культуры "Металлург")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Осипенко, 23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Льва Толстого,  43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Медногорск, ул. Тургенева, 3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ул. Белинского, 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Медногорск, Тульский пер., 5 (детский сад №5 «Сказка»)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Медногорск ул. Моторная 52 (ПУ-36) опора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Медногорск, </w:t>
            </w:r>
            <w:r>
              <w:rPr>
                <w:color w:val="000000"/>
                <w:sz w:val="22"/>
                <w:szCs w:val="22"/>
              </w:rPr>
              <w:t>ул. Юбилейная, 3 (Детский сад Ромашка)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Блява  ул. Центральная 14 (Фельдшерский-акушерский пункт)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ж/д станция Блява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Идельбаево ул. Салавата Юлаева 2 (ФАП)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Рысаево ул. Центральная 8</w:t>
            </w:r>
            <w:r>
              <w:rPr>
                <w:color w:val="000000"/>
                <w:sz w:val="22"/>
                <w:szCs w:val="22"/>
              </w:rPr>
              <w:t xml:space="preserve">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Рысаево,  ул. Грибоедова, 21 (опора)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Кидрясово ул. Молодёжная 4 (ФАП)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Блявтамак,  ул. Совхозная, 46 (Блявтамакская СОШ)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20.35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Блявтамак,  ул. Молодежная, 15а (опора)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</w:t>
            </w:r>
            <w:r>
              <w:rPr>
                <w:color w:val="000000"/>
                <w:sz w:val="22"/>
                <w:szCs w:val="22"/>
              </w:rPr>
              <w:t>0.36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Блявтамак,  ул. Пригородная, 2 (опора)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Рабочая, 9в 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Ленина, 13а  (Школа Искусств)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Рабочая, 36  (Кафе)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мкрн</w:t>
            </w:r>
            <w:r>
              <w:rPr>
                <w:color w:val="000000"/>
                <w:sz w:val="22"/>
                <w:szCs w:val="22"/>
              </w:rPr>
              <w:t xml:space="preserve"> ПУ-71, 13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Смена типа ТПО с 2 на 1 п.Новоорск, ул.Оренбургская,59а (Школа) 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Булдакова, 2 (ЦБР)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ул. Ковыльная, 11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Новоорск, ул. Мостовая, 10  </w:t>
            </w:r>
            <w:r>
              <w:rPr>
                <w:color w:val="000000"/>
                <w:sz w:val="22"/>
                <w:szCs w:val="22"/>
              </w:rPr>
              <w:t>(лицей)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Новоорск, пл. Привокзальная, 1  (Почта)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Смена типа ТПО с 1 на 2 п. Новоорск ул. Клецова 14Б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21.14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Скалистое, ул. Школьная, 1А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Новосергиевка, пер. Московский, 3 (Коммунальная </w:t>
            </w:r>
            <w:r>
              <w:rPr>
                <w:color w:val="000000"/>
                <w:sz w:val="22"/>
                <w:szCs w:val="22"/>
              </w:rPr>
              <w:t>служба)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Мичурина, 1 (Производственное помещение)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Краснопартизанская,  20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22.90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Горького, 72 (Школа №4)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22.91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Новосергиевка ул. Вавилова, 33а  (Д/С «Буратино»)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Дорожная, 6 (Оренбургремдорстрой)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Красноармейская, 97 Б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Новосергиевка, ул. К. Маркса, 11 (детский сад № 2 </w:t>
            </w:r>
            <w:r>
              <w:rPr>
                <w:color w:val="000000"/>
                <w:sz w:val="22"/>
                <w:szCs w:val="22"/>
              </w:rPr>
              <w:t>Родничок)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Красногвардейская, 1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Красноармейская, 32А (Бассейн)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Новосергиевка, ул. Мичурина, 58 А (административное здание МУП «Коммунальщик»)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22.07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Новосергиевка, ул. Чернышевского, 37 (Ледовый дворец)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Уметбаева, 19 (ГАУЗ «БСМП» г. Новотроицка)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Советская, 20 (гостиница)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Новотроицк ул. Советская 51 (Отдел ЗАГС </w:t>
            </w:r>
            <w:r>
              <w:rPr>
                <w:color w:val="000000"/>
                <w:sz w:val="22"/>
                <w:szCs w:val="22"/>
              </w:rPr>
              <w:t>администрации МО г. Новотроицк)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Винокурова 6А (МДОАУ №23)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г.Новотроицк ул. Восточная поляна 12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Рудницкого, 116 (здание станции ПАО «Ростелеком»)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Новотроицк ул. Зелёная 47А (Гимназия №1)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Уральская, 26 (жилой мкд)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Советская 113А (Детская школа искусств)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Орская 4 (спортивная школа №1)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Новотроицк, ул. Мира, 28 (жилой мкд)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Мира, 10 (жилой мкд)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ул. Советская, 33 (МАУК ДК «Металлург»)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1-го Мая 1А (Автотранспортный цех МУП УКХ)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Новотроицк, ул. 1-го Мая, 35 (здание автомойки)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Гагарина 7А (МОАУ СОШ №15)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 ул. М. Корецкой 26 (МДОАУ №23 )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Новотроицк, пр. Металлургов, 23 (Вечерняя школа №4)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Новотроицк, пр. Комсомольский, 6 (ПАО «Ростелеком»)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Новорудный ул. Комсомольская 1 (Администрация посёлка)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Новорудный, ул. Молодежная, 1 (поликлиника)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Хабарное, ул. Зеленая, 4 (СОШ № 4 с. Хабарное)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Аккермановка,  ул. Центральная, 24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Аккермановка,   ул. Центральная , 90 (Опора)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Аккермановка, ул. Ковыльная ,6А  (Опора)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Аккермановка,  Дорожный пер., 10 (Опора) 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Аккермановка, ул. Садовая, 58А (Опора) 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Пригорное ул. Центральная 3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Пригорное, Микрорайон, 16 (Детский сад "Радуга")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ст. Губерля, ул. Школьная, 27 (СОШ № 20)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ст. </w:t>
            </w:r>
            <w:r>
              <w:rPr>
                <w:color w:val="000000"/>
                <w:sz w:val="22"/>
                <w:szCs w:val="22"/>
              </w:rPr>
              <w:t>Губерля, ул. Железнодорожная, 4 (сельская 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Новоникольск, ул. Шоссейная,  корп 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Старая Аккермановка, ул. Овражная,1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Крык-Пшак, ул. Херсонская, 35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23.14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Разъезд 213 "А", ж/д ст. "Разъезд 213А"(Опора)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Коммунистическая, 198 (Хозяйственный корпус)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Дедовская, 43 (Правление Колхоза)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Октябрьское, ул. Железнодорожников, 1а </w:t>
            </w:r>
            <w:r>
              <w:rPr>
                <w:color w:val="000000"/>
                <w:sz w:val="22"/>
                <w:szCs w:val="22"/>
              </w:rPr>
              <w:t>(Октябрьское ЖКХ)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 ул. Железнодорожников,  9а  (Образовательное учреждение)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 пер. Центральный, 17 (Оренбургремдорстрой)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Луначарского, 41 (РДК)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r>
              <w:rPr>
                <w:color w:val="000000"/>
                <w:sz w:val="22"/>
                <w:szCs w:val="22"/>
              </w:rPr>
              <w:t>Октябрьское, ул. Калинина, 104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Тихая, 30   (Д/С «Сказка»)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24.09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Октябрьское, ул. Мира, 9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Заводская, 34 (МБУ «ДК «Орбита»)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Охотска</w:t>
            </w:r>
            <w:r>
              <w:rPr>
                <w:color w:val="000000"/>
                <w:sz w:val="22"/>
                <w:szCs w:val="22"/>
              </w:rPr>
              <w:t>я, 1 (Автотранспортный колледж)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проезд Знаменский, 11/1 (Ростелеком)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Шоссейная, 24а (Автоград) ООО «УК «Роста-Премьер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Новая, 4 (ТРК "Гулливер") ООО «Сервисная </w:t>
            </w:r>
            <w:r>
              <w:rPr>
                <w:color w:val="000000"/>
                <w:sz w:val="22"/>
                <w:szCs w:val="22"/>
              </w:rPr>
              <w:t>компания»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Карагандинская, 37а (МАУДО «Дворец творчества детей и молодежи»)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Гастелло, 19 (ООШ №14)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Кавказская, 2 (ГК "А7 Агро")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пер. </w:t>
            </w:r>
            <w:r>
              <w:rPr>
                <w:color w:val="000000"/>
                <w:sz w:val="22"/>
                <w:szCs w:val="22"/>
              </w:rPr>
              <w:t>Станочный, 7 (магазин) ООО «Радиант»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Ткачева, 8 (Оренбургский локомотиворемонтный завод)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Невельская, 2 (Оренбургский комбикормовый завод)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Бебеля, 118 (СОШ №56 и</w:t>
            </w:r>
            <w:r>
              <w:rPr>
                <w:color w:val="000000"/>
                <w:sz w:val="22"/>
                <w:szCs w:val="22"/>
              </w:rPr>
              <w:t>м. Хана В.Д.)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Дзержинского, 9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Юркина, 9а (ТЦ "Мебельный базар")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Братьев Коростелевых, 52 (Гидропресс)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площадь 1-го Мая, 1в </w:t>
            </w:r>
            <w:r>
              <w:rPr>
                <w:color w:val="000000"/>
                <w:sz w:val="22"/>
                <w:szCs w:val="22"/>
              </w:rPr>
              <w:t>(БЦ "Ювента") ООО «Ювента плюс»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Инструментальная, 5 (ЖБИ 56) ООО «Кольцо туб»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Курочкина, 3 (жилой дом) ООО «УК «Любимый Дом»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пер. Связной, 12 (Оренбургское </w:t>
            </w:r>
            <w:r>
              <w:rPr>
                <w:color w:val="000000"/>
                <w:sz w:val="22"/>
                <w:szCs w:val="22"/>
              </w:rPr>
              <w:t>хлебоприемное предприятие)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Манежная, 9 (Центральное ПО Филиала ПАО «РоссетиВолга»-«Оренбург-энерго»)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Просвещения, 4 (МОБУ "СОШ №21")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Мебельная, 32 котельная ОТ</w:t>
            </w:r>
            <w:r>
              <w:rPr>
                <w:color w:val="000000"/>
                <w:sz w:val="22"/>
                <w:szCs w:val="22"/>
              </w:rPr>
              <w:t xml:space="preserve">С Оренбургского филиала ПАО «Т Плюс»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Кавказская, 4 (ОАО «Оренбургский хлебокомбинат»)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Инструментальная, 7 (ООО "ОЗ" ЭКОКИРПИЧ")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Ногина, 6 (ОАО "Оренбургский </w:t>
            </w:r>
            <w:r>
              <w:rPr>
                <w:color w:val="000000"/>
                <w:sz w:val="22"/>
                <w:szCs w:val="22"/>
              </w:rPr>
              <w:t>Станкозавод")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Салмышская, 11 (ГАПОУ «Оренбургский государственный колледж», корпус №3)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Загородное шоссе, 3 (ИП Абсалямова Венера Сабировна)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Волгоградская, 44 (жилой дом) ООО «УК «Стимул»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Транспортная, 10 (ТК "Оренбург") ООО «Кванта»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Дружбы, 11 (Ростелеком)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Маршала Жукова, 30 (гости</w:t>
            </w:r>
            <w:r>
              <w:rPr>
                <w:color w:val="000000"/>
                <w:sz w:val="22"/>
                <w:szCs w:val="22"/>
              </w:rPr>
              <w:t>ница "Оренбург")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проспект Победы, 13 (Оренбургский государственный университет)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Комсомольская, 175 (ООО «Оренбургский радиатор»)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проспект Победы, 75а (ООО «Недра-К»)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Коваленко, 4 (Оренбургский государственный аграрный университет)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Туркестанская, 161 (БЦ "А1") ИП Маренова Виктория Вячеславовна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Чкалова, 35 (жилой дом) ООО «УК «Чкаловская»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Туркестанская, 25 (ГБУ «ОГАОО»)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Лесозащитная, 20 (АО «Автоколонна №1825»)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проспект Победы, 118 (Завод</w:t>
            </w:r>
            <w:r>
              <w:rPr>
                <w:color w:val="000000"/>
                <w:sz w:val="22"/>
                <w:szCs w:val="22"/>
              </w:rPr>
              <w:t xml:space="preserve"> бурового оборудования)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25.69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Шевченко, 249 (жилой дом) ООО "УК «Солидарность»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Лесозащитная, 10 (Автобаза УФПС Оренбургской области АО "Почта России")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Автоматики, </w:t>
            </w:r>
            <w:r>
              <w:rPr>
                <w:color w:val="000000"/>
                <w:sz w:val="22"/>
                <w:szCs w:val="22"/>
              </w:rPr>
              <w:t>8/1 («Пожарно-спасательная часть № 4» 9-го пожарно-спасательного отряда ФПС ГПС Главного управления МЧС России по Оренбургской области)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Автоматики, 13 (МКП «Оренбургские пассажирские перевозки»)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</w:t>
            </w:r>
            <w:r>
              <w:rPr>
                <w:color w:val="000000"/>
                <w:sz w:val="22"/>
                <w:szCs w:val="22"/>
              </w:rPr>
              <w:t>л. Ленинская, 28 (Отделение по Оренбургской области Уральское ГУ ЦБ РФ)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Луговая, 89 (ООО «ОП «Прогресс»)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Дальнореченская, 8 (ООО «Газпром добыча Оренбург» УЭЗ и 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t>ул. Восточная, 82а (МОАУ "СОШ № 32 им. Героя Советского Союза С. Т. Вагина")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16-я линия, 16 (Фабрика "Юничел") АО «Юничел-Оренбург»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60 лет Октября, 1/1 (ТЦ "Форштадт") ОАО «ТД «Форштадт»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Мира, 28 (ЗАО «Оренбургское предприятие «Уралсибгидромеханизация»)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25.79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Ленинская, 17 (ООО «Гофман»)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Бр. Башиловых, 2а (АО «Газпром газораспределение Оренбург» филиал в </w:t>
            </w:r>
            <w:r>
              <w:rPr>
                <w:color w:val="000000"/>
                <w:sz w:val="22"/>
                <w:szCs w:val="22"/>
              </w:rPr>
              <w:t>Оренбургском районе)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Мусы Джалиля, 6 (ООО «ТК "Губернский")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Ташкентская, 56 (ЗАО "Хлебопродукт-1")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Победы, 2Б жилой дом ООО "УКЖФ - Центральная"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Терешковой, 33 (Министерство здравоохранения Оренбургской области) ГКУ «АХУ»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Кирова, 7 (жилой дом ООО «Аварийно-техническая диспетчерская служба Орен»)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Челюскинцев, 22 </w:t>
            </w:r>
            <w:r>
              <w:rPr>
                <w:color w:val="000000"/>
                <w:sz w:val="22"/>
                <w:szCs w:val="22"/>
              </w:rPr>
              <w:t>(Общежитие 8 ФГБОУ ВО Оренбургский ГАУ)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пер. Телевизионный, 3 (ГТРК «Оренбург»)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Тобольская, 59а (Оренбургский автотранспортный колледж им. В. Н. Бевзюка) общежитие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</w:t>
            </w:r>
            <w:r>
              <w:rPr>
                <w:color w:val="000000"/>
                <w:sz w:val="22"/>
                <w:szCs w:val="22"/>
              </w:rPr>
              <w:t>Рыбаковская, 100 (управление по  культуре и искусству администрации города Оренбурга)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Парковый, 6 (Территориальное управление Росимущества в Оренбургской области)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25.89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Луганская, 5 (МКУ «Биоз»)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Советская, 2 (Музей истории образования Оренбургской области) институт ФГБОУ ВО ОГПУ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Энергетиков, 1 (Сакмарская ТЭЦ Оренбургского филиала ПАО «Т Плюс»)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Беляевска</w:t>
            </w:r>
            <w:r>
              <w:rPr>
                <w:color w:val="000000"/>
                <w:sz w:val="22"/>
                <w:szCs w:val="22"/>
              </w:rPr>
              <w:t>я, 2 (БЦ "Мост") Потребительское общество «КООПТоргбаза»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Амурская, 123 (Мостоотряд № 56 филиал АО «Волгомост»)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Беляевская, 14 (Филиал ПАО «ГЕОТЕК Сейсморазведка» в г. Оренбурге)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Космическая, 4 (ОАО «Сервисбытмаш»)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Шарлыкское шоссе, 16а (ООО "Грант")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Шарлыкское шоссе, 5 (ГБУ «Оренбургский областной бизнес-инкубатор»)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Шоссейная,</w:t>
            </w:r>
            <w:r>
              <w:rPr>
                <w:color w:val="000000"/>
                <w:sz w:val="22"/>
                <w:szCs w:val="22"/>
              </w:rPr>
              <w:t xml:space="preserve"> 32 (ООО «ТД "Беларусь")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25.99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Уральская, 2/16 (жилой дом ООО "УК "Гармония")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Набережная, 29 (Оренбургский ФИЦ УрО РАН)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Донгузкая, 34 (ООО «Газпром Добыча Оренбург»</w:t>
            </w:r>
            <w:r>
              <w:rPr>
                <w:color w:val="000000"/>
                <w:sz w:val="22"/>
                <w:szCs w:val="22"/>
              </w:rPr>
              <w:t>, УМТСиК)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Хлеборобная, 2 (ГБПОУ "ООХК")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Привокзальная площадь, 1а (Оренбургский МСЦ АО «Почта России»)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Соболева гора, 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t>Кишинёвская улица, 52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Орлова, 11 (магазин) АО «Оренбургский маслоэкстракционный завод»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Братьев Коростелевых, 60а (ОП «Оренбургский шпалопропиточный завод» АО «ТрансВуд-Сервис»)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Шевченко, 26 (АО "ПО Стрела")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Донгузская, 50 (филиал «Оренбург бурение» ООО «Газпром бурение»)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Донгузская, 64 (ООО "ГСП Ремонт" специализированное управление в г.</w:t>
            </w:r>
            <w:r>
              <w:rPr>
                <w:color w:val="000000"/>
                <w:sz w:val="22"/>
                <w:szCs w:val="22"/>
              </w:rPr>
              <w:t xml:space="preserve"> Оренбурге)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Терешковой, 144 (ООО "Оренбурггазтранс")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Привокзальная площадь, 1 к1 (производственный участок по оформлению проездных билетов)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пр. Братьев Коростелевых, </w:t>
            </w:r>
            <w:r>
              <w:rPr>
                <w:color w:val="000000"/>
                <w:sz w:val="22"/>
                <w:szCs w:val="22"/>
              </w:rPr>
              <w:t>26 (МДОАУ "Детский сад №176")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Земская, 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Салмышская, 48 (жилой дом) ООО «УК «Вишневая»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Салмышская, 64/2 (жилой дом) ООО "УК «Айсберг»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Беляевская, 57/1 (МОАУ "СОШ №35")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Спартаковская, 71 (ГАУЗ "ООКБ")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Советская, 26 (ГАУК Оренбургский государственный областной драматический театр)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</w:t>
            </w:r>
            <w:r>
              <w:rPr>
                <w:color w:val="000000"/>
                <w:sz w:val="22"/>
                <w:szCs w:val="22"/>
              </w:rPr>
              <w:t xml:space="preserve"> ул. 9 января, 64 (административное здание Агропрома)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Шарлыкское шоссе, 1 к 3 (ООО «Юниверсити Хостел»)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Новая, 17 (СК «Училище олимпийского резерва», ГАУ «Центр проведения мероприятий Оренбургской</w:t>
            </w:r>
            <w:r>
              <w:rPr>
                <w:color w:val="000000"/>
                <w:sz w:val="22"/>
                <w:szCs w:val="22"/>
              </w:rPr>
              <w:t xml:space="preserve"> области»)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Гая, 21 (ГУ МЧС России по Оренбургской области)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Школьная, 1 (МОАУ "СОШ №60")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Авиационная, 8/3 (МОАУ "СОШ №11")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пр-д </w:t>
            </w:r>
            <w:r>
              <w:rPr>
                <w:color w:val="000000"/>
                <w:sz w:val="22"/>
                <w:szCs w:val="22"/>
              </w:rPr>
              <w:t>Промысловый, 11 (МОАУ «Лицей № 7»)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Павлика Морозова, 21в (МДОАУ "Детский сад №106")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Донгузская, 2 (магазин Железяка)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пр-т Гагарина, 25 (жилой дом) ООО "УКЖФ "Гагаринская"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Джангильдина, 6 (МОАУ «СОШ № 71»)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Джангильдина, 15/1 (лицей №5 начальная 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Брестская, 1</w:t>
            </w:r>
            <w:r>
              <w:rPr>
                <w:color w:val="000000"/>
                <w:sz w:val="22"/>
                <w:szCs w:val="22"/>
              </w:rPr>
              <w:t xml:space="preserve"> (здание администрации Северного округа)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пр-т Дзержинского, 26/4 (МОАУ «СОШ № 10»)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Салмышская, 43/6 (МОАУ «СОШ № 86»)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Транспортная, 16/5 (МОАУ «СОШ № 88»)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Совхозная, 31 (МОАУ «СОШ № 38»)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 ул. Вечерняя, 6 (МОАУ «Гимназия № 4»)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Культурная, 21 (МОАУ «СОШ № 40»)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Орджоникидзе, 226 (МОБУ «СОШ» № 17)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Ноябрьская, 45 (МОАУ «СОШ № 68»)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Калининградская, 17 (МДОАУ "Детский сад №49")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Подурова, 42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Народная, 25 (жилой дом) ООО «УК «Деповская»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Новая ул., 21/3 (МОАУ "СОШ №78")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Минская 1 (МОАУ "СОШ №16")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Терешковой, 134 (Университетский колле</w:t>
            </w:r>
            <w:r>
              <w:rPr>
                <w:color w:val="000000"/>
                <w:sz w:val="22"/>
                <w:szCs w:val="22"/>
              </w:rPr>
              <w:t>дж ОГУ)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Рыбаковская, 23, (Тяговая подстанция № 1 ООО "Терра")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Ветеранов Труда, 16Б (Автосервис)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ш. Нежинское, 6 (ГБУЗ «Оренбургский областной клинический </w:t>
            </w:r>
            <w:r>
              <w:rPr>
                <w:color w:val="000000"/>
                <w:sz w:val="22"/>
                <w:szCs w:val="22"/>
              </w:rPr>
              <w:t>противотуберкулёзный диспансер»)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ш. Загородное, 57 (жилой дом) ООО «Любимый Дворик»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Гагарина, 45 (МОАУ "СОШ №3")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Г. Донковцева, 13 (жилой дом) ООО «УКЖФ «Романт</w:t>
            </w:r>
            <w:r>
              <w:rPr>
                <w:color w:val="000000"/>
                <w:sz w:val="22"/>
                <w:szCs w:val="22"/>
              </w:rPr>
              <w:t xml:space="preserve">ика»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Г. Донковцева, 5/3 (жилой дом) ООО «УКЖФ «Романтика»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Гагарина, 11 (Оренбургский областной клинический онкологический диспансер)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Туркестанская, 43 </w:t>
            </w:r>
            <w:r>
              <w:rPr>
                <w:color w:val="000000"/>
                <w:sz w:val="22"/>
                <w:szCs w:val="22"/>
              </w:rPr>
              <w:t>(Детская поликлиника №4)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пер. Кондукторский, 4 (ТК "Город Локомотив") ООО «Троя»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пер. Скорняжный, 12/1 (магазин Светофор)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Ново-Кузнечная, 2 (магазин ИП Хасанов Ринат Рамильевич)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Чистопольская, 1А (Оренбургэнерго)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Нахимова, 35 (ООО “Живая вода”)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Озеленителей, 34</w:t>
            </w:r>
            <w:r>
              <w:rPr>
                <w:color w:val="000000"/>
                <w:sz w:val="22"/>
                <w:szCs w:val="22"/>
              </w:rPr>
              <w:t xml:space="preserve"> (жилой дом) ООО "Строительная компания «Ренессанс»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Авиационная, 14 (жилой дом) ООО «УК «Идеальный Дом»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Карачинская, 50 (МОАУ "СОШ №65")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Весенняя, 18 (МОАУ </w:t>
            </w:r>
            <w:r>
              <w:rPr>
                <w:color w:val="000000"/>
                <w:sz w:val="22"/>
                <w:szCs w:val="22"/>
              </w:rPr>
              <w:t>"СОШ №6")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Ямашева, 8 (жилой дом) ООО «УКЖФ «Просторная»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Беляевская, 31 (жилой дом ООО «УК «Южно-Уральская»)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Харьковская, 14 (Лицей №1)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Оренбург, ул. Аксакова, 32 (ГБУЗ "Оренбургская областная клиническая станция переливания крови")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Орлова, 133 (ФНС) ИФНС № 7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Гагарина, 40 (ГУМ «Гагаринский»)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</w:t>
            </w:r>
            <w:r>
              <w:rPr>
                <w:color w:val="000000"/>
                <w:sz w:val="22"/>
                <w:szCs w:val="22"/>
              </w:rPr>
              <w:t>Гагарина, 42/2 (МДОАУ "Детский сад №143")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Монтажников, 14/2 (МОАУ "Лицей №3")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Шевченко, 233А (МОАУ "Лицей №6")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Бебеля, 43 (ГКОУ "СШИ №5")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Оренбург, ул. Химическая, 7  МОАУ СОШ №61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Украинская, 37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Литейная, 49 (поликлиника № 3 ГАУЗ «ООКБ № 2»)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Братская ул., 8/1 (МОАУ "СОШ №31")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25.167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Конституции СССР, 11/1 (мед колледж)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Конституции СССР, 3/1 (МДОАУ "Детский сад №189")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25.169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микрорайон 70-летия ВЛКСМ, 29 (МДОАУ "Детский сад №199")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</w:t>
            </w:r>
            <w:r>
              <w:rPr>
                <w:color w:val="000000"/>
                <w:sz w:val="22"/>
                <w:szCs w:val="22"/>
              </w:rPr>
              <w:t>, ул. Брестская, 7/1 (МДОАУ "Детский сад №8")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Просторная, 4 (МОАУ "СОШ №23")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Просторная ул., 14/2 (МОАУ "Гимназия №6")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ул. Поляничко, 3/2 (МДОАУ "Детский сад №17", </w:t>
            </w:r>
            <w:r>
              <w:rPr>
                <w:color w:val="000000"/>
                <w:sz w:val="22"/>
                <w:szCs w:val="22"/>
              </w:rPr>
              <w:t>корпус 2)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 ул.Салмышская, 51 (Фермер базар)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Рощина, 5 (МАУ "Спортивная школа №10")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пр. Победы, 176 (ООО "УК "Северо-Восточная" 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t>микрорайон 18-й Разъезд, ул. Лесная, 27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Салмышская, 39/1 (жилой дом, ООО «УК «СВС»)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25.179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Волжская, 24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Ростошинская, 14А (МДОАУ "Детский сад №67")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2-й торговый проезд, 8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Колодезная, 1 (Учебный пункт 9 ПСО ФПС ГПС ГУ МЧС России по Оренбургской области)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Станционная, 2а (МОАУ "ООШ №58")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ул. Волгоградская, 1 (ГБПОУ "Педагогический колледж")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Оренбург, ш. Нежинское, 2А (ТЦ "Армада 2")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Городище, ул. Октябрьская, 2а (пожарная часть МБУ АСС)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Городище, ул. Восточная, 42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Городище, ул. Сибирская, 41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Городище, ул. Октябрьская, 68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Каргала, ул. Советская, 12 (филиал поликлинники ГБУЗ «ГКБ №5»)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Пруды, ул. Школьная, 7а (МОАУ «СОШ № 80»)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Бердянка, ул. Школьная, 14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25.148(1)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Нижнесакмарский, ул. Молодежная, 9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25.148(2)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Нижнесакмарский, ул. Полевая, 38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Краснохолм, пр-д Карагачевый, 2 (пожарн</w:t>
            </w:r>
            <w:r>
              <w:rPr>
                <w:color w:val="000000"/>
                <w:sz w:val="22"/>
                <w:szCs w:val="22"/>
              </w:rPr>
              <w:t>ая часть)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Краснохолм, пл. Ленина, 1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Краснохолм, ул. Краснофлотская, 41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Краснохолм, ул. России, 82 (МОАУ ООШ с. Краснохолма г. Оренбурга)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Краснохолм, ул. </w:t>
            </w:r>
            <w:r>
              <w:rPr>
                <w:color w:val="000000"/>
                <w:sz w:val="22"/>
                <w:szCs w:val="22"/>
              </w:rPr>
              <w:t>Кирова, 44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Красный Партизан, Центральная, 21А (ФАП) ГАУЗ ГКБ № 1</w:t>
            </w:r>
            <w:r>
              <w:rPr>
                <w:color w:val="000000"/>
                <w:sz w:val="22"/>
                <w:szCs w:val="22"/>
              </w:rPr>
              <w:br/>
              <w:t>установка на существующей опоре УЦН РТ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25.189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 на существующей опоре УЦН РТ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25.153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Холодные Ключи, ул. Колхозная, 39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25.154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Самородово, ул. Школьная, 34 (СОШ № 70)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Архангеловка, ул. Центральная,  д. 81 (библиотека/ФАП)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Воскресенка,ул.Смоленовская, 44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Бродецкое, пер. Школьный, 3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Весенний, ул. Центральная, 1 (ФАП)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Весенний, ул. Славянская, 2 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Горный, ул. Центральная, 6А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Юный, ул. Мира, 2 (детский сад)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Зауральный, ул. Набережная, 4 </w:t>
            </w:r>
            <w:r>
              <w:rPr>
                <w:color w:val="000000"/>
                <w:sz w:val="22"/>
                <w:szCs w:val="22"/>
              </w:rPr>
              <w:t>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Зауральный, ул. Школьная, 13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Подгородняя Покровка, ул. Самарская, 21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Подгородняя Покровка, ул. Елшанская, 36 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Подгородняя покровка пер. Учебн</w:t>
            </w:r>
            <w:r>
              <w:rPr>
                <w:color w:val="000000"/>
                <w:sz w:val="22"/>
                <w:szCs w:val="22"/>
              </w:rPr>
              <w:t>ый 10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Подгородняя Покровка, ул. Кооперативная, д. 44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Подгородняя Покровка, ул. Самарская, 125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Павловка, ул. Центральная, 58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Павловка, ул. Молодежный бул., 3</w:t>
            </w:r>
            <w:r>
              <w:rPr>
                <w:color w:val="000000"/>
                <w:sz w:val="22"/>
                <w:szCs w:val="22"/>
              </w:rPr>
              <w:t xml:space="preserve"> (Лицей)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Соловьевка, ул. Дачная, 5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26.185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Черноречье, ул. Степная, 32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26.188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Черноречье, ул. Молодежная,  11,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26.189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Черноречье, ул. Лесная,  6, 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</w:t>
            </w:r>
            <w:r>
              <w:rPr>
                <w:color w:val="000000"/>
                <w:sz w:val="22"/>
                <w:szCs w:val="22"/>
              </w:rPr>
              <w:t xml:space="preserve"> ул. Пацаева 17 (17А)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Волкова, 3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Ялтинская, 76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Горького, 153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Ужгородская, 92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Тагильская, 44 (ГАПОУ «Орский технический техникум им. Стеценко»)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пр. Ленина, 78а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 Пр. Ленина, 51 (МАОУ«СОШ № 2 им. Карнасевича С.С. г. Орска»)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пр. </w:t>
            </w:r>
            <w:r>
              <w:rPr>
                <w:color w:val="000000"/>
                <w:sz w:val="22"/>
                <w:szCs w:val="22"/>
              </w:rPr>
              <w:t>Ленина, 29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Пр. Ленина, 1 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Орск,ул. Новосибирская, д. 33 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Кандагачская, 29  («Строительная Компания «Красивые дома»; 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</w:t>
            </w:r>
            <w:r>
              <w:rPr>
                <w:color w:val="000000"/>
                <w:sz w:val="22"/>
                <w:szCs w:val="22"/>
              </w:rPr>
              <w:t xml:space="preserve"> ул. Васнецова, 16а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Краматорская, 4а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Станиславского, 52 (здание, Восточное  ПО  филиала ПАО «МРСК Волги» - «Оренбургэнерго»)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Орск,пер.Синчука, 13  (МОАУ «СОШ </w:t>
            </w:r>
            <w:r>
              <w:rPr>
                <w:color w:val="000000"/>
                <w:sz w:val="22"/>
                <w:szCs w:val="22"/>
              </w:rPr>
              <w:t>№ 31 г. Орска»)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Щаденко, 2 (Хоздвор МУЭС, «Ростелеком»)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пер.Клубный, 7А (МФЦ)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 ул. Никельщиков67  (МБУ "Центр гражданской защиты" г. Орска)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ул. Ферганская, 6 </w:t>
            </w:r>
            <w:r>
              <w:rPr>
                <w:color w:val="000000"/>
                <w:sz w:val="22"/>
                <w:szCs w:val="22"/>
              </w:rPr>
              <w:t>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Достоевского, 40а  (магазин "Победа", ООО «ТП Победа»)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Можайская, 5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Кубанская, 1а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Ул. Пионерская,8а </w:t>
            </w:r>
            <w:r>
              <w:rPr>
                <w:color w:val="000000"/>
                <w:sz w:val="22"/>
                <w:szCs w:val="22"/>
              </w:rPr>
              <w:t>(ГАПОУ«Орскийиндустроиальный колледж» (здание Общежития))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9-января, 24  (Здание ГБУЗ «Орский тубдиспансер»)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Подзорова, 79 (МОАУ «СОШ № 24 г. Орска»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Станционная, 19 (жилой д</w:t>
            </w:r>
            <w:r>
              <w:rPr>
                <w:color w:val="000000"/>
                <w:sz w:val="22"/>
                <w:szCs w:val="22"/>
              </w:rPr>
              <w:t>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Попова, 5А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Перегонная, 20А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 ул. Севастопольская 40А (МОАУ "СОШ № 88 г. Орска" 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Орск, Ул. Ул. Центральная, 35 (МОАУ «СОШ № 63 г. </w:t>
            </w:r>
            <w:r>
              <w:rPr>
                <w:color w:val="000000"/>
                <w:sz w:val="22"/>
                <w:szCs w:val="22"/>
              </w:rPr>
              <w:t>Орска»)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Братская, 38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 пр. Орский 35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Орск, ул. Юлина, 16А (жилой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Тукай, ул. Центральная, 21 (Администрация)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Джанаталап ул. </w:t>
            </w:r>
            <w:r>
              <w:rPr>
                <w:color w:val="000000"/>
                <w:sz w:val="22"/>
                <w:szCs w:val="22"/>
              </w:rPr>
              <w:t>Строителей 6А (почта)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Крыловка, ул. Центральная, 1  (МОАУ «СОШ № 39 г. Орска»)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Мирный,ул. Центральная,  12 (сельский клуб)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Новоказачий, ул. Дубинина, 1 (школа № 54 филиал)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Ора, ул. </w:t>
            </w:r>
            <w:r>
              <w:rPr>
                <w:color w:val="000000"/>
                <w:sz w:val="22"/>
                <w:szCs w:val="22"/>
              </w:rPr>
              <w:t>Центральная, 1А (дом культуры)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27.42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Ударник, ул. Советская, 4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 ул. Советская, 22А (Дом детского творчества)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Первомайский, ул. Школьная. 5 (училище)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Первомайский,</w:t>
            </w:r>
            <w:r>
              <w:rPr>
                <w:color w:val="000000"/>
                <w:sz w:val="22"/>
                <w:szCs w:val="22"/>
              </w:rPr>
              <w:t xml:space="preserve"> ул. Ветеринарная, 3 (управление ветеринарии)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 ул. Мирная 48 (МУП ПАПП)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Первомайский, ул. Базовая, 8 (Госпожнадзор)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28.06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Первомайский, ул. Нефтяников, 5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п. Переволоцкий, </w:t>
            </w:r>
            <w:r>
              <w:rPr>
                <w:color w:val="000000"/>
                <w:sz w:val="22"/>
                <w:szCs w:val="22"/>
              </w:rPr>
              <w:t>ул. Советская, 55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Ленинская, 118 (РЦ КиД "Геолог")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Ленинская, 80 А, ФОК «Переволоцкий»;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Ленинская, 63 (больница)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</w:t>
            </w:r>
            <w:r>
              <w:rPr>
                <w:color w:val="000000"/>
                <w:sz w:val="22"/>
                <w:szCs w:val="22"/>
              </w:rPr>
              <w:t>кий, ул. Молодежная, 8 (МБОУ "СОШ № 3 п. Переволоцкий")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Космическая, 16 (МБОУ "СОШ № 4 п. Переволоцкий")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трасса "Оренбург-Самара" 72 км (АГЗС «Колорит») опора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Переволоцкий, ул. Железнодорожная, 30 (магазин «Домовой») опора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Энергетиков, 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Восточная, 20 (детский сад №6)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Переволоцкий, ул. Тракторная, 9 (отделение </w:t>
            </w:r>
            <w:r>
              <w:rPr>
                <w:color w:val="000000"/>
                <w:sz w:val="22"/>
                <w:szCs w:val="22"/>
              </w:rPr>
              <w:t>почты)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29.12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Переволоцкий, ул. Ленинская, 153 (АЗС «Башнефть»)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ул. Советская, 14 (ЦРБ)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ул. Советская,  95 ( ДДТ)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Наурузово, ул. Советская, 99А (Администраци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пер. Колхозный, 2 (ДОУ «Сказка»)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Терешковой, 40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30.42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Пономаревка, ул. Октябрьская, 26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Сакмара, ул. Советская, 25 (Администрация муниципального </w:t>
            </w:r>
            <w:r>
              <w:rPr>
                <w:color w:val="000000"/>
                <w:sz w:val="22"/>
                <w:szCs w:val="22"/>
              </w:rPr>
              <w:t>образования Сакмарский район)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31.02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Сакмара ул. Советская 3 (ГБУСО "КЦСОН по Сакмарскому району")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31.03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Сакмара ул. Советская 63 (ДЮСШ)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31.04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Сакмара ул. Кооперативная 20 (АТС ПСЭ-2 с. Сакмара)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Саракташ, ул. Первомайская, 97 (МОБУ «Саракташская СОШ №2)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Красноармейская, 96 (Нефтегазоразведочный техникум)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Победы, 99 (ООО «Водоканал)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Саракташ, ул. Ленина/Молодежная, </w:t>
            </w:r>
            <w:r>
              <w:rPr>
                <w:color w:val="000000"/>
                <w:sz w:val="22"/>
                <w:szCs w:val="22"/>
              </w:rPr>
              <w:t>133/24 (Водонасосная станция центральный водозабор ООО «Водоканал)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пер. Заводской, 4 (Районный центр досуга)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Южная, 6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Депутатская, 35 (МАУ ФОК «Надежда»)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  <w:r>
              <w:rPr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пер. Железнодорожный, 30 (МДОБУ «Саракташский детский сад № 2»)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Луговая, 108А (Саракташское лесничество)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Геологов, 14А (МОБУ «Саракташская СОШ №3»)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Саракташ, ул. Суворова, 33 (котельная)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Мира, 208А (Ветеринарная лечебница)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Саракташ, ул. Западная, 36 (детский сад «Радуга»)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Саракташ, ул. Заводская, 71Б (МДОБУ «Саракташский детский сад </w:t>
            </w:r>
            <w:r>
              <w:rPr>
                <w:color w:val="000000"/>
                <w:sz w:val="22"/>
                <w:szCs w:val="22"/>
              </w:rPr>
              <w:t>№ 8»)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Комсомольская, 13 (МОБУ «Саракташская СОШ №1»)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8 марта, 1/ул. Дружбы, 40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32.27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Саракташ, ул. Пирогова, 12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ул. Советская, 22 (Админис</w:t>
            </w:r>
            <w:r>
              <w:rPr>
                <w:color w:val="000000"/>
                <w:sz w:val="22"/>
                <w:szCs w:val="22"/>
              </w:rPr>
              <w:t>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ул. Мира, 11 (ФОК "СТАРТ")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ул. Овечкина, 16 (поссовет)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ул. Промышленная, 9 (Зданиие ДЮСШ)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539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33.10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Светлый площадь Строителей, 1 (Кинотеатр "ВОСТОК")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ТПО </w:t>
            </w:r>
            <w:r>
              <w:rPr>
                <w:color w:val="000000"/>
                <w:sz w:val="22"/>
                <w:szCs w:val="22"/>
              </w:rPr>
              <w:t>34.01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Советская, 24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Ленина, 1е (детский сад «Василек»)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Колхозная, 2а (детский сад «Сказочная поляна»)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Северное, Первомайская, 12А </w:t>
            </w:r>
            <w:r>
              <w:rPr>
                <w:color w:val="000000"/>
                <w:sz w:val="22"/>
                <w:szCs w:val="22"/>
              </w:rPr>
              <w:t>(Пожарно-спасательная часть № 21)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Чапаева, 118 (автостанция «Северное»)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34.07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Северное, ул. Энтузиастов,  Земельный участок расположен в западной части кадастрового квартала 56:28:1304027 опора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Соль-Илецк, ул. Вокзальная, 79 (СОШ № 7)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Гонтаренко, 1А МБУДО «Центр творческого развития»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Просторная, 2  опора (51° 10'35.38"С     54° 59'29.24"В)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</w:t>
            </w:r>
            <w:r>
              <w:rPr>
                <w:color w:val="000000"/>
                <w:sz w:val="22"/>
                <w:szCs w:val="22"/>
              </w:rPr>
              <w:t>Уральская, 43 (Управление образования администрации муниципального образования Соль-Илецкий городской округ Оренбургской области)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Челкарская, 90 (СОШ №5)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Победы, 1 (Детский сад №2 </w:t>
            </w:r>
            <w:r>
              <w:rPr>
                <w:color w:val="000000"/>
                <w:sz w:val="22"/>
                <w:szCs w:val="22"/>
              </w:rPr>
              <w:t>«Тополёк»)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Сосновая, 22 (опора) (51° 9'45.36"С     55° 1'30.90"В)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Куйбышева, 25 (опора) (51.163340 55.025964)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Разина, 2А опора (51.152876° 55.011477°)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  <w:r>
              <w:rPr>
                <w:color w:val="00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Ленинградская, 1 (Соль-Илецкая ЦРБ)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Персиянова, 40/1 (Центр культурного развития)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К. Маркса, 6 (Администрация Соль-Илецкого района)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Соль-Илецк, ул. Орджоникидзе, 7 (МОАУ «СОШ №1»)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Володарского, 111 (МОАУ «СОШ №4»)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Вокзальная, 88 (МБУК «Клуб досуга и творчества» клуб им. Ленина)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Мукашева, </w:t>
            </w:r>
            <w:r>
              <w:rPr>
                <w:color w:val="000000"/>
                <w:sz w:val="22"/>
                <w:szCs w:val="22"/>
              </w:rPr>
              <w:t>28 (опора) (51° 9'21.83"С  54° 57'58.56"В)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Соль-Илецк, ул. Пригородная, 50 (опора) (51° 9'5.40"С  54° 58'35.72"В)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Пчельник, 93 (опора) (51° 8'54.97"С  54° 59'16.16"В)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 ул. Сор</w:t>
            </w:r>
            <w:r>
              <w:rPr>
                <w:color w:val="000000"/>
                <w:sz w:val="22"/>
                <w:szCs w:val="22"/>
              </w:rPr>
              <w:t>окинская, 68 опора (51° 9'44.68"С 54°59'11.26"В)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Заводская, 1 (Межрайонная ИФНС России №5 по Оренбургской области)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Первомайская, 79 (опора) (51° 10'17.51"С  54° 56'59.43"В)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Юбилейная, 17 (Детский сад №13 «Арбузенок»)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Рычковская, 75 (опора)(51° 10'55.14"С  54° 59'13.09"В)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569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Соль-Илецк, ул. Солнечная, 3 (опора)(51.174777 54.998358)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</w:t>
            </w:r>
            <w:r>
              <w:rPr>
                <w:color w:val="000000"/>
                <w:sz w:val="22"/>
                <w:szCs w:val="22"/>
              </w:rPr>
              <w:t>к, ул. Менделеева, 55/1 (жилй дом)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Соль-Илецк, ул. Цветочная, 58 (опора)(51° 9'54.98"С  54° 55'9.36"В)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35.27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Соль-Илецк, ул. Энергетиков, 40 опора (51° 9'53.42"С  54° 55'59.12"В)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К. Маркса, 21</w:t>
            </w:r>
            <w:r>
              <w:rPr>
                <w:color w:val="000000"/>
                <w:sz w:val="22"/>
                <w:szCs w:val="22"/>
              </w:rPr>
              <w:t xml:space="preserve"> (Ростелеком)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Зеленая, 25а (Оренбургнефть) (мачта)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Геологов, 7 (производственная база) (мачта)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Чернышевского, 147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</w:t>
            </w:r>
            <w:r>
              <w:rPr>
                <w:color w:val="000000"/>
                <w:sz w:val="22"/>
                <w:szCs w:val="22"/>
              </w:rPr>
              <w:t>Пионерская, 1 (СОШ №1)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Зеленая, 5 (хозяйственный корпус)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Саратовская, 1 (Центр социальной поддержки населения)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Мира, 1 (больница)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Заозерная,</w:t>
            </w:r>
            <w:r>
              <w:rPr>
                <w:color w:val="000000"/>
                <w:sz w:val="22"/>
                <w:szCs w:val="22"/>
              </w:rPr>
              <w:t xml:space="preserve"> 5а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Железнодорожная, 6 (СОШ №117)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К. Маркса, 235</w:t>
            </w:r>
            <w:r>
              <w:rPr>
                <w:color w:val="000000"/>
                <w:sz w:val="22"/>
                <w:szCs w:val="22"/>
              </w:rPr>
              <w:br/>
              <w:t xml:space="preserve">На матче ПАО «Межрегиональная распределительная сетевая компания Волги» - «Оренбургэнерго»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Неглинная, 49 (опора)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Гранатовая. 27 (опора)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К. Маркса, 185А (СОШ №3)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Сорочинск, ул. Заводская, 162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Красногвардейская, 76 (опора)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К. Маркса, 158 (Наркологический диспансер) опора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Куйбышева, 2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ул.Зеленая, 47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Сорочинск, ул. Промышленная, 27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мкр. Геолог, ул. Кленовая, 40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ул. Зуйкова 53,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Ворошилова, 22 на прожекторной матче (высота 20 м) стадиона </w:t>
            </w:r>
            <w:r>
              <w:rPr>
                <w:color w:val="000000"/>
                <w:sz w:val="22"/>
                <w:szCs w:val="22"/>
              </w:rPr>
              <w:t>«Дружба»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Сорочинск, бульвар Нефтяников, 15 (СОШ №5)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Есенина, 29А (опора)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Сорочинск, ул. Вознесенского, 63 (опора) 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599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36.31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г. Сорочинск,  ул. Луговая, 10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ул. Рабочая, 2 (Политехнический техникум)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 ул. Советская, 113А (районный ДК)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 ул. Энергетиков, 20 (Ташлинский РЭС)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Ташла, ул. Советская, 33а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Ташла, ул. </w:t>
            </w:r>
            <w:r>
              <w:rPr>
                <w:color w:val="000000"/>
                <w:sz w:val="22"/>
                <w:szCs w:val="22"/>
              </w:rPr>
              <w:t>Молодежная, 75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37.07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Ташла ул. Пограничная 6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Стерелюхина, 1 (Отделение почтовой связи)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Мельничная, 69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Набережная, 10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Юбилейная, 7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Автомобилистов, 14А (строительный магазин «Доминик»)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Колхозная, 13А (вышка)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 ул. Карла Маркса д. 66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Тоцкое, </w:t>
            </w:r>
            <w:r>
              <w:rPr>
                <w:color w:val="000000"/>
                <w:sz w:val="22"/>
                <w:szCs w:val="22"/>
              </w:rPr>
              <w:t>ул. Карла Маркса, 190Б (детский сад «Улыбка»)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38.12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Тоцкое, ул. Зеленая 4а/1 опора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39.01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Тюльган, ул. Горького, 9 (Дом культуры)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39.02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Ленина 41 ул. Ленина, 41 (Административное здание)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39.03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Тюльган, ул. </w:t>
            </w:r>
            <w:r>
              <w:rPr>
                <w:color w:val="000000"/>
                <w:sz w:val="22"/>
                <w:szCs w:val="22"/>
              </w:rPr>
              <w:t>Октябрьская, 10 (МАДОУ детский сад «Родничок»)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Советская, 40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Просторная, 63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Салмышская, 31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Курочкина, 37</w:t>
            </w:r>
            <w:r>
              <w:rPr>
                <w:color w:val="000000"/>
                <w:sz w:val="22"/>
                <w:szCs w:val="22"/>
              </w:rPr>
              <w:t xml:space="preserve">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с. Шарлык,  ул. Ленинская, 104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Пролетарская, 89 (опора)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40.08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Шарлык, ул. Мусы Джалиля, 85 (Инфекционное отделение районной больницы)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Парковая, 21 (поли</w:t>
            </w:r>
            <w:r>
              <w:rPr>
                <w:color w:val="000000"/>
                <w:sz w:val="22"/>
                <w:szCs w:val="22"/>
              </w:rPr>
              <w:t>клиника)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Ленина, 17 (администрация)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Свердлова, 10 (школа)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Фабричное шоссе, 5 (пожарная часть № 22)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Октябрьская, 8 (Дом Культуры «Горняк»)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 ул. Ленина, 5 (кинотеатр Заря)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Ясный, ул. Западная, 13 (ЕДДС)</w:t>
            </w:r>
          </w:p>
        </w:tc>
      </w:tr>
      <w:tr w:rsidR="002003BD">
        <w:trPr>
          <w:cantSplit/>
          <w:trHeight w:val="3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ТПО 41.02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3BD" w:rsidRDefault="000975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Комаровский, ул. Южная, 29а (МВД)</w:t>
            </w:r>
          </w:p>
        </w:tc>
      </w:tr>
    </w:tbl>
    <w:p w:rsidR="002003BD" w:rsidRDefault="002003BD">
      <w:pPr>
        <w:rPr>
          <w:b/>
          <w:sz w:val="28"/>
          <w:szCs w:val="28"/>
        </w:rPr>
      </w:pPr>
      <w:bookmarkStart w:id="42" w:name="1ksv4uv"/>
      <w:bookmarkStart w:id="43" w:name="2jxsxqh"/>
      <w:bookmarkStart w:id="44" w:name="_qse4bgyeyhlv"/>
      <w:bookmarkStart w:id="45" w:name="_8k5zgxueeehh"/>
      <w:bookmarkStart w:id="46" w:name="_zhkrl6tub115"/>
      <w:bookmarkStart w:id="47" w:name="44sinio"/>
      <w:bookmarkStart w:id="48" w:name="_eaemek7z6l65"/>
      <w:bookmarkEnd w:id="42"/>
      <w:bookmarkEnd w:id="43"/>
      <w:bookmarkEnd w:id="44"/>
      <w:bookmarkEnd w:id="45"/>
      <w:bookmarkEnd w:id="46"/>
      <w:bookmarkEnd w:id="47"/>
      <w:bookmarkEnd w:id="48"/>
    </w:p>
    <w:sectPr w:rsidR="002003BD">
      <w:pgSz w:w="11906" w:h="16838"/>
      <w:pgMar w:top="1134" w:right="851" w:bottom="1134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lfaen">
    <w:panose1 w:val="010A0502050306030303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nos"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erif;Times New Roma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WenQuanYi Micro Hei;Times New R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30E"/>
    <w:multiLevelType w:val="multilevel"/>
    <w:tmpl w:val="9F3AEFA8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567" w:firstLine="709"/>
      </w:pPr>
      <w:rPr>
        <w:sz w:val="24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1560" w:firstLine="709"/>
      </w:pPr>
      <w:rPr>
        <w:rFonts w:cs="Times New Roman"/>
        <w:b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3119" w:firstLine="709"/>
      </w:pPr>
      <w:rPr>
        <w:rFonts w:cs="Times New Roman"/>
        <w:b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" w:firstLine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709"/>
      </w:pPr>
      <w:rPr>
        <w:rFonts w:cs="Times New Roman"/>
      </w:rPr>
    </w:lvl>
  </w:abstractNum>
  <w:abstractNum w:abstractNumId="1" w15:restartNumberingAfterBreak="0">
    <w:nsid w:val="0BA564FA"/>
    <w:multiLevelType w:val="multilevel"/>
    <w:tmpl w:val="4462D4DE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0" w:firstLine="709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2" w15:restartNumberingAfterBreak="0">
    <w:nsid w:val="0C3D3F9E"/>
    <w:multiLevelType w:val="multilevel"/>
    <w:tmpl w:val="C33669C2"/>
    <w:lvl w:ilvl="0">
      <w:start w:val="1"/>
      <w:numFmt w:val="bullet"/>
      <w:pStyle w:val="list1"/>
      <w:suff w:val="space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9B47FA"/>
    <w:multiLevelType w:val="multilevel"/>
    <w:tmpl w:val="045A6D7E"/>
    <w:lvl w:ilvl="0">
      <w:start w:val="1"/>
      <w:numFmt w:val="decimal"/>
      <w:pStyle w:val="10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0CF08E1"/>
    <w:multiLevelType w:val="multilevel"/>
    <w:tmpl w:val="897A9ADA"/>
    <w:lvl w:ilvl="0">
      <w:start w:val="1"/>
      <w:numFmt w:val="bullet"/>
      <w:pStyle w:val="list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632AEB"/>
    <w:multiLevelType w:val="multilevel"/>
    <w:tmpl w:val="60FE8734"/>
    <w:lvl w:ilvl="0">
      <w:start w:val="1"/>
      <w:numFmt w:val="bullet"/>
      <w:pStyle w:val="list3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3D734D"/>
    <w:multiLevelType w:val="multilevel"/>
    <w:tmpl w:val="5B08AD12"/>
    <w:lvl w:ilvl="0">
      <w:start w:val="1"/>
      <w:numFmt w:val="decimal"/>
      <w:pStyle w:val="123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927"/>
        </w:tabs>
        <w:ind w:left="851" w:hanging="284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267"/>
        </w:tabs>
        <w:ind w:left="1134" w:hanging="227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738078B"/>
    <w:multiLevelType w:val="multilevel"/>
    <w:tmpl w:val="40BE274C"/>
    <w:lvl w:ilvl="0">
      <w:start w:val="1"/>
      <w:numFmt w:val="decimal"/>
      <w:pStyle w:val="34-1"/>
      <w:lvlText w:val="%1."/>
      <w:lvlJc w:val="left"/>
      <w:pPr>
        <w:tabs>
          <w:tab w:val="num" w:pos="0"/>
        </w:tabs>
        <w:ind w:left="794" w:hanging="85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pStyle w:val="34-2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pStyle w:val="34-3"/>
      <w:lvlText w:val="%1.%2.%3."/>
      <w:lvlJc w:val="left"/>
      <w:pPr>
        <w:tabs>
          <w:tab w:val="num" w:pos="0"/>
        </w:tabs>
        <w:ind w:left="794" w:hanging="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pStyle w:val="34-4"/>
      <w:lvlText w:val="%1.%2.%3.%4"/>
      <w:lvlJc w:val="left"/>
      <w:pPr>
        <w:tabs>
          <w:tab w:val="num" w:pos="0"/>
        </w:tabs>
        <w:ind w:left="794" w:hanging="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94" w:hanging="85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94" w:hanging="85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4" w:hanging="85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4" w:hanging="85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4" w:hanging="85"/>
      </w:pPr>
    </w:lvl>
  </w:abstractNum>
  <w:abstractNum w:abstractNumId="8" w15:restartNumberingAfterBreak="0">
    <w:nsid w:val="21160BAB"/>
    <w:multiLevelType w:val="multilevel"/>
    <w:tmpl w:val="B1E89C42"/>
    <w:lvl w:ilvl="0">
      <w:start w:val="1"/>
      <w:numFmt w:val="decimal"/>
      <w:pStyle w:val="list4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2C4179F2"/>
    <w:multiLevelType w:val="multilevel"/>
    <w:tmpl w:val="F872EB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C5148B9"/>
    <w:multiLevelType w:val="multilevel"/>
    <w:tmpl w:val="2B4A26BA"/>
    <w:lvl w:ilvl="0">
      <w:start w:val="1"/>
      <w:numFmt w:val="decimal"/>
      <w:pStyle w:val="31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76A93"/>
    <w:multiLevelType w:val="multilevel"/>
    <w:tmpl w:val="BD4A40CA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A922E8"/>
    <w:multiLevelType w:val="multilevel"/>
    <w:tmpl w:val="9B4E9248"/>
    <w:lvl w:ilvl="0">
      <w:start w:val="1"/>
      <w:numFmt w:val="bullet"/>
      <w:pStyle w:val="a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9743E9"/>
    <w:multiLevelType w:val="multilevel"/>
    <w:tmpl w:val="21C00762"/>
    <w:lvl w:ilvl="0">
      <w:start w:val="1"/>
      <w:numFmt w:val="bullet"/>
      <w:pStyle w:val="KC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5C4764"/>
    <w:multiLevelType w:val="multilevel"/>
    <w:tmpl w:val="FCE20FE4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68" w:hanging="12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5" w15:restartNumberingAfterBreak="0">
    <w:nsid w:val="493F3C25"/>
    <w:multiLevelType w:val="multilevel"/>
    <w:tmpl w:val="0A829918"/>
    <w:lvl w:ilvl="0">
      <w:start w:val="1"/>
      <w:numFmt w:val="bullet"/>
      <w:pStyle w:val="---14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6B4B99"/>
    <w:multiLevelType w:val="multilevel"/>
    <w:tmpl w:val="E7F2D4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56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7523131"/>
    <w:multiLevelType w:val="multilevel"/>
    <w:tmpl w:val="A110702E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54"/>
        </w:tabs>
        <w:ind w:left="4254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3119" w:firstLine="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5897618F"/>
    <w:multiLevelType w:val="multilevel"/>
    <w:tmpl w:val="EC843F1C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41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D003F1"/>
    <w:multiLevelType w:val="multilevel"/>
    <w:tmpl w:val="D1E28190"/>
    <w:lvl w:ilvl="0">
      <w:start w:val="1"/>
      <w:numFmt w:val="bullet"/>
      <w:pStyle w:val="a2"/>
      <w:lvlText w:val="–"/>
      <w:lvlJc w:val="left"/>
      <w:pPr>
        <w:tabs>
          <w:tab w:val="num" w:pos="0"/>
        </w:tabs>
        <w:ind w:left="71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4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4B0812"/>
    <w:multiLevelType w:val="multilevel"/>
    <w:tmpl w:val="75F6BC20"/>
    <w:lvl w:ilvl="0">
      <w:start w:val="1"/>
      <w:numFmt w:val="bullet"/>
      <w:pStyle w:val="a3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061"/>
        </w:tabs>
        <w:ind w:left="851" w:firstLine="85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912"/>
        </w:tabs>
        <w:ind w:left="1701" w:firstLine="851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76EF7FCA"/>
    <w:multiLevelType w:val="multilevel"/>
    <w:tmpl w:val="71CAF382"/>
    <w:lvl w:ilvl="0">
      <w:start w:val="1"/>
      <w:numFmt w:val="russianUpper"/>
      <w:suff w:val="space"/>
      <w:lvlText w:val="Приложение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pacing w:val="0"/>
        <w:position w:val="0"/>
        <w:sz w:val="24"/>
        <w:vertAlign w:val="baseline"/>
      </w:rPr>
    </w:lvl>
    <w:lvl w:ilvl="1">
      <w:start w:val="1"/>
      <w:numFmt w:val="decimal"/>
      <w:pStyle w:val="34---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pStyle w:val="34---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34---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34---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AA85ECE"/>
    <w:multiLevelType w:val="multilevel"/>
    <w:tmpl w:val="7A9AC0D2"/>
    <w:lvl w:ilvl="0">
      <w:start w:val="1"/>
      <w:numFmt w:val="decimal"/>
      <w:pStyle w:val="headI"/>
      <w:suff w:val="space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3" w15:restartNumberingAfterBreak="0">
    <w:nsid w:val="7B930AA0"/>
    <w:multiLevelType w:val="multilevel"/>
    <w:tmpl w:val="8A4E3D7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411135"/>
    <w:multiLevelType w:val="multilevel"/>
    <w:tmpl w:val="B3904E42"/>
    <w:lvl w:ilvl="0">
      <w:start w:val="1"/>
      <w:numFmt w:val="bullet"/>
      <w:pStyle w:val="a4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438"/>
        </w:tabs>
        <w:ind w:left="2438" w:hanging="397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949"/>
        </w:tabs>
        <w:ind w:left="949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2389"/>
        </w:tabs>
        <w:ind w:left="2389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14"/>
  </w:num>
  <w:num w:numId="5">
    <w:abstractNumId w:val="6"/>
  </w:num>
  <w:num w:numId="6">
    <w:abstractNumId w:val="2"/>
  </w:num>
  <w:num w:numId="7">
    <w:abstractNumId w:val="16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21"/>
  </w:num>
  <w:num w:numId="13">
    <w:abstractNumId w:val="12"/>
  </w:num>
  <w:num w:numId="14">
    <w:abstractNumId w:val="10"/>
  </w:num>
  <w:num w:numId="15">
    <w:abstractNumId w:val="1"/>
  </w:num>
  <w:num w:numId="16">
    <w:abstractNumId w:val="24"/>
  </w:num>
  <w:num w:numId="17">
    <w:abstractNumId w:val="13"/>
  </w:num>
  <w:num w:numId="18">
    <w:abstractNumId w:val="15"/>
  </w:num>
  <w:num w:numId="19">
    <w:abstractNumId w:val="19"/>
  </w:num>
  <w:num w:numId="20">
    <w:abstractNumId w:val="0"/>
  </w:num>
  <w:num w:numId="21">
    <w:abstractNumId w:val="18"/>
  </w:num>
  <w:num w:numId="22">
    <w:abstractNumId w:val="11"/>
  </w:num>
  <w:num w:numId="23">
    <w:abstractNumId w:val="23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BD"/>
    <w:rsid w:val="00097531"/>
    <w:rsid w:val="002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A3977-6A71-40F4-AEB7-BFBD6B55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0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60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5"/>
    <w:next w:val="a5"/>
    <w:link w:val="12"/>
    <w:uiPriority w:val="1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5"/>
    <w:next w:val="a5"/>
    <w:link w:val="21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5"/>
    <w:next w:val="a5"/>
    <w:link w:val="32"/>
    <w:uiPriority w:val="9"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/>
      <w:color w:val="243F60"/>
    </w:rPr>
  </w:style>
  <w:style w:type="paragraph" w:styleId="40">
    <w:name w:val="heading 4"/>
    <w:basedOn w:val="a5"/>
    <w:next w:val="a5"/>
    <w:link w:val="41"/>
    <w:uiPriority w:val="9"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5"/>
    <w:next w:val="a5"/>
    <w:link w:val="50"/>
    <w:uiPriority w:val="9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5"/>
    <w:next w:val="a5"/>
    <w:link w:val="60"/>
    <w:uiPriority w:val="9"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5"/>
    <w:next w:val="a5"/>
    <w:link w:val="70"/>
    <w:uiPriority w:val="9"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5"/>
    <w:next w:val="a5"/>
    <w:link w:val="80"/>
    <w:uiPriority w:val="9"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5"/>
    <w:next w:val="a5"/>
    <w:link w:val="90"/>
    <w:uiPriority w:val="9"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rPr>
      <w:color w:val="800080"/>
      <w:u w:val="single"/>
    </w:rPr>
  </w:style>
  <w:style w:type="character" w:customStyle="1" w:styleId="user">
    <w:name w:val="Символ сноски (user)"/>
    <w:unhideWhenUsed/>
    <w:qFormat/>
    <w:rPr>
      <w:vertAlign w:val="superscript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annotation reference"/>
    <w:uiPriority w:val="99"/>
    <w:semiHidden/>
    <w:unhideWhenUsed/>
    <w:qFormat/>
    <w:rPr>
      <w:sz w:val="16"/>
      <w:szCs w:val="16"/>
    </w:rPr>
  </w:style>
  <w:style w:type="character" w:styleId="ad">
    <w:name w:val="Emphasis"/>
    <w:uiPriority w:val="20"/>
    <w:qFormat/>
    <w:rPr>
      <w:i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page number"/>
    <w:basedOn w:val="a6"/>
    <w:qFormat/>
  </w:style>
  <w:style w:type="character" w:customStyle="1" w:styleId="12">
    <w:name w:val="Заголовок 1 Знак"/>
    <w:link w:val="10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qFormat/>
    <w:rPr>
      <w:rFonts w:ascii="Cambria" w:eastAsia="Times New Roman" w:hAnsi="Cambria"/>
      <w:color w:val="365F91"/>
      <w:sz w:val="26"/>
      <w:szCs w:val="26"/>
    </w:rPr>
  </w:style>
  <w:style w:type="character" w:customStyle="1" w:styleId="32">
    <w:name w:val="Заголовок 3 Знак"/>
    <w:link w:val="30"/>
    <w:uiPriority w:val="9"/>
    <w:qFormat/>
    <w:rPr>
      <w:rFonts w:ascii="Cambria" w:eastAsia="Times New Roman" w:hAnsi="Cambria"/>
      <w:color w:val="243F60"/>
      <w:sz w:val="24"/>
      <w:szCs w:val="24"/>
    </w:rPr>
  </w:style>
  <w:style w:type="character" w:customStyle="1" w:styleId="41">
    <w:name w:val="Заголовок 4 Знак"/>
    <w:link w:val="40"/>
    <w:uiPriority w:val="9"/>
    <w:qFormat/>
    <w:rPr>
      <w:rFonts w:ascii="Cambria" w:eastAsia="Times New Roma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qFormat/>
    <w:rPr>
      <w:rFonts w:ascii="Cambria" w:eastAsia="Times New Roma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Cambria" w:eastAsia="Times New Roma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qFormat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qFormat/>
    <w:rPr>
      <w:rFonts w:ascii="Cambria" w:eastAsia="Times New Roma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qFormat/>
    <w:rPr>
      <w:rFonts w:ascii="Cambria" w:eastAsia="Times New Roman" w:hAnsi="Cambria"/>
      <w:i/>
      <w:iCs/>
      <w:color w:val="272727"/>
      <w:sz w:val="21"/>
      <w:szCs w:val="21"/>
    </w:rPr>
  </w:style>
  <w:style w:type="character" w:customStyle="1" w:styleId="af0">
    <w:name w:val="Абзац списка Знак"/>
    <w:link w:val="a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link w:val="af3"/>
    <w:uiPriority w:val="1"/>
    <w:qFormat/>
    <w:rPr>
      <w:rFonts w:ascii="Times New Roman" w:eastAsia="Times New Roman" w:hAnsi="Times New Roman" w:cs="Times New Roman"/>
      <w:i/>
      <w:sz w:val="26"/>
      <w:szCs w:val="26"/>
      <w:lang w:eastAsia="ru-RU"/>
    </w:rPr>
  </w:style>
  <w:style w:type="character" w:customStyle="1" w:styleId="headI0">
    <w:name w:val="head_I Знак"/>
    <w:link w:val="headI"/>
    <w:qFormat/>
    <w:rPr>
      <w:rFonts w:ascii="Times New Roman" w:eastAsia="Times New Roman" w:hAnsi="Times New Roman"/>
      <w:b/>
      <w:sz w:val="28"/>
      <w:szCs w:val="24"/>
    </w:rPr>
  </w:style>
  <w:style w:type="character" w:customStyle="1" w:styleId="af4">
    <w:name w:val="Текст примечания Знак"/>
    <w:link w:val="af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locked/>
    <w:rPr>
      <w:rFonts w:ascii="Times New Roman" w:hAnsi="Times New Roman"/>
      <w:sz w:val="24"/>
      <w:szCs w:val="22"/>
      <w:lang w:val="ru-RU" w:eastAsia="en-US" w:bidi="ar-SA"/>
    </w:rPr>
  </w:style>
  <w:style w:type="character" w:customStyle="1" w:styleId="af8">
    <w:name w:val="Текст выноски Знак"/>
    <w:link w:val="af9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С_Основной_текст Знак"/>
    <w:link w:val="afb"/>
    <w:qFormat/>
    <w:locked/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afc">
    <w:name w:val="ГС_Список_марк Знак"/>
    <w:link w:val="a3"/>
    <w:qFormat/>
    <w:locked/>
    <w:rPr>
      <w:rFonts w:ascii="Times New Roman" w:eastAsia="Times New Roman" w:hAnsi="Times New Roman"/>
      <w:sz w:val="24"/>
      <w:szCs w:val="22"/>
    </w:rPr>
  </w:style>
  <w:style w:type="character" w:customStyle="1" w:styleId="afd">
    <w:name w:val="Верхний колонтитул Знак"/>
    <w:link w:val="afe"/>
    <w:uiPriority w:val="99"/>
    <w:qFormat/>
    <w:rPr>
      <w:rFonts w:ascii="Times New Roman" w:eastAsia="MS Mincho" w:hAnsi="Times New Roman" w:cs="Times New Roman"/>
      <w:sz w:val="18"/>
      <w:szCs w:val="20"/>
      <w:lang w:val="en-US" w:eastAsia="ja-JP"/>
    </w:rPr>
  </w:style>
  <w:style w:type="character" w:customStyle="1" w:styleId="aff">
    <w:name w:val="Нижний колонтитул Знак"/>
    <w:link w:val="aff0"/>
    <w:uiPriority w:val="99"/>
    <w:qFormat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basictext">
    <w:name w:val="basic_text Знак"/>
    <w:link w:val="basictext0"/>
    <w:qFormat/>
    <w:locked/>
    <w:rPr>
      <w:rFonts w:ascii="Times New Roman" w:eastAsia="Times New Roman" w:hAnsi="Times New Roman" w:cs="Times New Roman"/>
      <w:sz w:val="24"/>
      <w:szCs w:val="28"/>
      <w:lang w:eastAsia="ja-JP"/>
    </w:rPr>
  </w:style>
  <w:style w:type="character" w:customStyle="1" w:styleId="basictabl">
    <w:name w:val="basic_tabl Знак"/>
    <w:link w:val="basictabl0"/>
    <w:qFormat/>
    <w:locked/>
  </w:style>
  <w:style w:type="character" w:customStyle="1" w:styleId="aff1">
    <w:name w:val="Тема примечания Знак"/>
    <w:link w:val="aff2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hnormal">
    <w:name w:val="ph_normal Знак"/>
    <w:link w:val="phnormal0"/>
    <w:qFormat/>
    <w:locked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13">
    <w:name w:val="Список_1_уровня_заголовок Знак"/>
    <w:link w:val="11"/>
    <w:qFormat/>
    <w:locked/>
    <w:rPr>
      <w:rFonts w:ascii="Times New Roman" w:eastAsia="Times New Roman" w:hAnsi="Times New Roman"/>
      <w:b/>
      <w:bCs/>
      <w:sz w:val="24"/>
      <w:szCs w:val="24"/>
      <w:lang w:eastAsia="ja-JP"/>
    </w:rPr>
  </w:style>
  <w:style w:type="character" w:customStyle="1" w:styleId="aff3">
    <w:name w:val="ГС_МелкийТекст Знак"/>
    <w:link w:val="aff4"/>
    <w:qFormat/>
    <w:locked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aff5">
    <w:name w:val="ГС_ОснТекст_без_отступа Знак"/>
    <w:link w:val="aff6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10">
    <w:name w:val="list_1 Знак"/>
    <w:link w:val="list1"/>
    <w:qFormat/>
    <w:rPr>
      <w:rFonts w:ascii="Times New Roman" w:eastAsia="Times New Roman" w:hAnsi="Times New Roman"/>
      <w:sz w:val="24"/>
      <w:szCs w:val="28"/>
      <w:lang w:eastAsia="ja-JP"/>
    </w:rPr>
  </w:style>
  <w:style w:type="character" w:customStyle="1" w:styleId="headII">
    <w:name w:val="head_II Знак"/>
    <w:link w:val="headII0"/>
    <w:qFormat/>
    <w:rPr>
      <w:rFonts w:ascii="Times New Roman" w:eastAsia="Times New Roman" w:hAnsi="Times New Roman"/>
      <w:b/>
      <w:color w:val="365F91"/>
      <w:sz w:val="24"/>
      <w:szCs w:val="24"/>
    </w:rPr>
  </w:style>
  <w:style w:type="character" w:customStyle="1" w:styleId="list20">
    <w:name w:val="list_2 Знак"/>
    <w:link w:val="list2"/>
    <w:qFormat/>
    <w:rPr>
      <w:rFonts w:ascii="Times New Roman" w:eastAsia="Times New Roman" w:hAnsi="Times New Roman"/>
      <w:sz w:val="24"/>
      <w:szCs w:val="24"/>
    </w:rPr>
  </w:style>
  <w:style w:type="character" w:customStyle="1" w:styleId="headIII">
    <w:name w:val="head_III Знак"/>
    <w:link w:val="headIII0"/>
    <w:qFormat/>
    <w:rPr>
      <w:rFonts w:ascii="Times New Roman" w:eastAsia="Times New Roman" w:hAnsi="Times New Roman"/>
      <w:color w:val="365F91"/>
      <w:sz w:val="24"/>
      <w:szCs w:val="24"/>
    </w:rPr>
  </w:style>
  <w:style w:type="character" w:customStyle="1" w:styleId="list30">
    <w:name w:val="list_3 Знак"/>
    <w:link w:val="list3"/>
    <w:qFormat/>
    <w:rPr>
      <w:rFonts w:ascii="Times New Roman" w:eastAsia="Times New Roman" w:hAnsi="Times New Roman"/>
      <w:sz w:val="24"/>
      <w:szCs w:val="24"/>
    </w:rPr>
  </w:style>
  <w:style w:type="character" w:customStyle="1" w:styleId="list40">
    <w:name w:val="list_4 Знак"/>
    <w:link w:val="list4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7">
    <w:name w:val="Основной текст с отступом Знак"/>
    <w:link w:val="aff8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14">
    <w:name w:val="Стиль1 Знак"/>
    <w:link w:val="15"/>
    <w:qFormat/>
    <w:rPr>
      <w:rFonts w:ascii="Times New Roman" w:eastAsia="Times New Roman" w:hAnsi="Times New Roman" w:cs="Times New Roman"/>
      <w:color w:val="FF0000"/>
      <w:sz w:val="24"/>
      <w:szCs w:val="28"/>
      <w:lang w:eastAsia="ja-JP"/>
    </w:rPr>
  </w:style>
  <w:style w:type="character" w:customStyle="1" w:styleId="24">
    <w:name w:val="Стиль2 Знак"/>
    <w:link w:val="25"/>
    <w:qFormat/>
    <w:rPr>
      <w:rFonts w:ascii="Times New Roman" w:eastAsia="Times New Roman" w:hAnsi="Times New Roman"/>
      <w:color w:val="365F91"/>
      <w:sz w:val="24"/>
      <w:szCs w:val="24"/>
    </w:rPr>
  </w:style>
  <w:style w:type="character" w:customStyle="1" w:styleId="33">
    <w:name w:val="Стиль3 Знак"/>
    <w:link w:val="34"/>
    <w:qFormat/>
    <w:rPr>
      <w:rFonts w:ascii="Times New Roman" w:eastAsia="Times New Roman" w:hAnsi="Times New Roman"/>
      <w:sz w:val="28"/>
      <w:szCs w:val="24"/>
    </w:rPr>
  </w:style>
  <w:style w:type="character" w:customStyle="1" w:styleId="42">
    <w:name w:val="Основной текст (4)_"/>
    <w:qFormat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51">
    <w:name w:val="Заголовок №5_"/>
    <w:link w:val="52"/>
    <w:qFormat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f9">
    <w:name w:val="Подпись к таблице_"/>
    <w:link w:val="affa"/>
    <w:qFormat/>
    <w:rPr>
      <w:rFonts w:ascii="Times New Roman" w:eastAsia="Times New Roman" w:hAnsi="Times New Roman"/>
      <w:b/>
      <w:bCs/>
      <w:spacing w:val="-10"/>
      <w:shd w:val="clear" w:color="auto" w:fill="FFFFFF"/>
    </w:rPr>
  </w:style>
  <w:style w:type="character" w:customStyle="1" w:styleId="2105pt">
    <w:name w:val="Основной текст (2) + 10;5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qFormat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120">
    <w:name w:val="Основной текст (12)_"/>
    <w:link w:val="121"/>
    <w:qFormat/>
    <w:rPr>
      <w:rFonts w:cs="Calibri"/>
      <w:b/>
      <w:bCs/>
      <w:shd w:val="clear" w:color="auto" w:fill="FFFFFF"/>
    </w:rPr>
  </w:style>
  <w:style w:type="character" w:customStyle="1" w:styleId="122">
    <w:name w:val="Основной текст (12) + Курсив"/>
    <w:qFormat/>
    <w:rPr>
      <w:rFonts w:ascii="Calibri" w:eastAsia="Calibri" w:hAnsi="Calibri" w:cs="Calibri"/>
      <w:b/>
      <w:bCs/>
      <w:i/>
      <w:iCs/>
      <w:color w:val="000000"/>
      <w:spacing w:val="0"/>
      <w:w w:val="100"/>
      <w:shd w:val="clear" w:color="auto" w:fill="FFFFFF"/>
      <w:lang w:val="en-US" w:eastAsia="en-US" w:bidi="en-US"/>
    </w:rPr>
  </w:style>
  <w:style w:type="character" w:customStyle="1" w:styleId="26">
    <w:name w:val="Подпись к таблице (2)_"/>
    <w:link w:val="27"/>
    <w:qFormat/>
    <w:rPr>
      <w:rFonts w:ascii="Times New Roman" w:eastAsia="Times New Roman" w:hAnsi="Times New Roman"/>
      <w:shd w:val="clear" w:color="auto" w:fill="FFFFFF"/>
    </w:rPr>
  </w:style>
  <w:style w:type="character" w:customStyle="1" w:styleId="35">
    <w:name w:val="Подпись к таблице (3)_"/>
    <w:link w:val="36"/>
    <w:qFormat/>
    <w:rPr>
      <w:rFonts w:ascii="Times New Roman" w:eastAsia="Times New Roman" w:hAnsi="Times New Roman"/>
      <w:shd w:val="clear" w:color="auto" w:fill="FFFFFF"/>
    </w:rPr>
  </w:style>
  <w:style w:type="character" w:customStyle="1" w:styleId="130">
    <w:name w:val="Основной текст (13)_"/>
    <w:link w:val="131"/>
    <w:qFormat/>
    <w:rPr>
      <w:rFonts w:ascii="Times New Roman" w:eastAsia="Times New Roman" w:hAnsi="Times New Roman"/>
      <w:shd w:val="clear" w:color="auto" w:fill="FFFFFF"/>
    </w:rPr>
  </w:style>
  <w:style w:type="character" w:customStyle="1" w:styleId="520">
    <w:name w:val="Заголовок №5 (2)_"/>
    <w:link w:val="521"/>
    <w:qFormat/>
    <w:rPr>
      <w:rFonts w:cs="Calibri"/>
      <w:b/>
      <w:bCs/>
      <w:sz w:val="26"/>
      <w:szCs w:val="26"/>
      <w:shd w:val="clear" w:color="auto" w:fill="FFFFFF"/>
      <w:lang w:val="en-US" w:bidi="en-US"/>
    </w:rPr>
  </w:style>
  <w:style w:type="character" w:customStyle="1" w:styleId="150">
    <w:name w:val="Основной текст (15)_"/>
    <w:link w:val="151"/>
    <w:qFormat/>
    <w:rPr>
      <w:rFonts w:cs="Calibri"/>
      <w:shd w:val="clear" w:color="auto" w:fill="FFFFFF"/>
    </w:rPr>
  </w:style>
  <w:style w:type="character" w:customStyle="1" w:styleId="15TimesNewRoman0pt">
    <w:name w:val="Основной текст (15) + Times New Roman;Полужирный;Интервал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shd w:val="clear" w:color="auto" w:fill="FFFFFF"/>
      <w:lang w:val="en-US" w:eastAsia="en-US" w:bidi="en-US"/>
    </w:rPr>
  </w:style>
  <w:style w:type="character" w:customStyle="1" w:styleId="tdtext">
    <w:name w:val="td_text Знак"/>
    <w:link w:val="tdtext0"/>
    <w:qFormat/>
    <w:rPr>
      <w:rFonts w:ascii="Arial" w:eastAsia="Times New Roman" w:hAnsi="Arial"/>
      <w:sz w:val="24"/>
      <w:szCs w:val="24"/>
    </w:rPr>
  </w:style>
  <w:style w:type="character" w:customStyle="1" w:styleId="affb">
    <w:name w:val="Список марк Знак"/>
    <w:basedOn w:val="a6"/>
    <w:link w:val="a0"/>
    <w:qFormat/>
    <w:locked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basedOn w:val="a6"/>
    <w:link w:val="HTML0"/>
    <w:uiPriority w:val="99"/>
    <w:qFormat/>
    <w:rPr>
      <w:rFonts w:ascii="Courier New" w:hAnsi="Courier New" w:cs="Courier New"/>
      <w:color w:val="000000"/>
    </w:rPr>
  </w:style>
  <w:style w:type="character" w:customStyle="1" w:styleId="c">
    <w:name w:val="Текcт_документа Знак"/>
    <w:link w:val="c0"/>
    <w:qFormat/>
    <w:locked/>
    <w:rPr>
      <w:rFonts w:ascii="Times New Roman" w:eastAsia="Times New Roman" w:hAnsi="Times New Roman"/>
      <w:sz w:val="28"/>
      <w:szCs w:val="28"/>
    </w:rPr>
  </w:style>
  <w:style w:type="character" w:customStyle="1" w:styleId="28">
    <w:name w:val="Цитата 2 Знак"/>
    <w:basedOn w:val="a6"/>
    <w:link w:val="29"/>
    <w:qFormat/>
    <w:rPr>
      <w:rFonts w:ascii="Tinos" w:eastAsia="Droid Sans Fallback" w:hAnsi="Tinos" w:cs="FreeSans"/>
      <w:i/>
      <w:iCs/>
      <w:color w:val="000000"/>
      <w:sz w:val="24"/>
      <w:szCs w:val="24"/>
      <w:lang w:eastAsia="zh-CN" w:bidi="hi-IN"/>
    </w:rPr>
  </w:style>
  <w:style w:type="character" w:customStyle="1" w:styleId="affc">
    <w:name w:val="Схема документа Знак"/>
    <w:basedOn w:val="a6"/>
    <w:link w:val="affd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ffe">
    <w:name w:val="_Обычный Знак"/>
    <w:link w:val="afff"/>
    <w:uiPriority w:val="99"/>
    <w:qFormat/>
    <w:locked/>
    <w:rPr>
      <w:sz w:val="24"/>
      <w:szCs w:val="24"/>
    </w:rPr>
  </w:style>
  <w:style w:type="character" w:customStyle="1" w:styleId="afff0">
    <w:name w:val="Комментарий шаблона Знак"/>
    <w:link w:val="afff1"/>
    <w:qFormat/>
    <w:rPr>
      <w:rFonts w:ascii="Times New Roman" w:eastAsia="Times New Roman" w:hAnsi="Times New Roman"/>
      <w:i/>
      <w:color w:val="0070C0"/>
      <w:kern w:val="2"/>
      <w:sz w:val="26"/>
    </w:rPr>
  </w:style>
  <w:style w:type="character" w:customStyle="1" w:styleId="afff2">
    <w:name w:val="_Список_марк Знак"/>
    <w:link w:val="a4"/>
    <w:qFormat/>
    <w:rPr>
      <w:rFonts w:ascii="Times New Roman" w:eastAsia="Times New Roman" w:hAnsi="Times New Roman"/>
      <w:color w:val="000000"/>
      <w:spacing w:val="-1"/>
      <w:sz w:val="24"/>
    </w:rPr>
  </w:style>
  <w:style w:type="character" w:customStyle="1" w:styleId="afff3">
    <w:name w:val="Заголовок Знак"/>
    <w:basedOn w:val="a6"/>
    <w:link w:val="afff4"/>
    <w:qFormat/>
    <w:rPr>
      <w:rFonts w:cs="Calibri"/>
      <w:b/>
      <w:sz w:val="72"/>
      <w:szCs w:val="72"/>
    </w:rPr>
  </w:style>
  <w:style w:type="character" w:customStyle="1" w:styleId="afff5">
    <w:name w:val="Подзаголовок Знак"/>
    <w:basedOn w:val="a6"/>
    <w:link w:val="afff6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11yhidden">
    <w:name w:val="a11yhidden"/>
    <w:basedOn w:val="a6"/>
    <w:qFormat/>
  </w:style>
  <w:style w:type="character" w:customStyle="1" w:styleId="organictitlecontentspan">
    <w:name w:val="organictitlecontentspan"/>
    <w:basedOn w:val="a6"/>
    <w:qFormat/>
  </w:style>
  <w:style w:type="character" w:customStyle="1" w:styleId="lots-wrap-contentbodyval">
    <w:name w:val="lots-wrap-content__body__val"/>
    <w:basedOn w:val="a6"/>
    <w:qFormat/>
  </w:style>
  <w:style w:type="character" w:customStyle="1" w:styleId="61">
    <w:name w:val="Заголовок №6_"/>
    <w:link w:val="62"/>
    <w:qFormat/>
    <w:locked/>
    <w:rPr>
      <w:b/>
      <w:bCs/>
      <w:shd w:val="clear" w:color="auto" w:fill="FFFFFF"/>
    </w:rPr>
  </w:style>
  <w:style w:type="character" w:customStyle="1" w:styleId="afff7">
    <w:name w:val="Текст сноски Знак"/>
    <w:basedOn w:val="a6"/>
    <w:link w:val="afff8"/>
    <w:qFormat/>
    <w:rPr>
      <w:rFonts w:cs="Calibri"/>
    </w:rPr>
  </w:style>
  <w:style w:type="character" w:customStyle="1" w:styleId="afff9">
    <w:name w:val="Таблица_общий Знак"/>
    <w:basedOn w:val="a6"/>
    <w:link w:val="afffa"/>
    <w:qFormat/>
    <w:rPr>
      <w:rFonts w:ascii="Times New Roman" w:eastAsia="Times New Roman" w:hAnsi="Times New Roman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">
    <w:name w:val="Обычный Char Char"/>
    <w:link w:val="16"/>
    <w:qFormat/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  <w:style w:type="character" w:customStyle="1" w:styleId="extended-textshort">
    <w:name w:val="extended-text__short"/>
    <w:basedOn w:val="a6"/>
    <w:qFormat/>
  </w:style>
  <w:style w:type="character" w:customStyle="1" w:styleId="afffb">
    <w:name w:val="Обычный. Список. Знак"/>
    <w:link w:val="a2"/>
    <w:qFormat/>
    <w:locked/>
    <w:rPr>
      <w:rFonts w:eastAsia="Batang"/>
      <w:sz w:val="24"/>
      <w:szCs w:val="24"/>
    </w:rPr>
  </w:style>
  <w:style w:type="character" w:customStyle="1" w:styleId="17">
    <w:name w:val="Текст сноски Знак1"/>
    <w:basedOn w:val="a6"/>
    <w:qFormat/>
    <w:rPr>
      <w:rFonts w:ascii="Liberation Serif;Times New Roma" w:eastAsia="WenQuanYi Micro Hei" w:hAnsi="Liberation Serif;Times New Roma" w:cs="Lohit Hindi"/>
      <w:color w:val="00000A"/>
      <w:szCs w:val="24"/>
      <w:lang w:eastAsia="zh-CN" w:bidi="hi-IN"/>
    </w:rPr>
  </w:style>
  <w:style w:type="character" w:customStyle="1" w:styleId="text-primary">
    <w:name w:val="text-primary"/>
    <w:basedOn w:val="a6"/>
    <w:qFormat/>
    <w:rsid w:val="00CB269E"/>
  </w:style>
  <w:style w:type="character" w:styleId="afffc">
    <w:name w:val="line number"/>
  </w:style>
  <w:style w:type="paragraph" w:styleId="afff4">
    <w:name w:val="Title"/>
    <w:basedOn w:val="a5"/>
    <w:next w:val="af3"/>
    <w:link w:val="afff3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paragraph" w:styleId="af3">
    <w:name w:val="Body Text"/>
    <w:basedOn w:val="a5"/>
    <w:link w:val="af2"/>
    <w:uiPriority w:val="1"/>
    <w:unhideWhenUsed/>
    <w:qFormat/>
    <w:rPr>
      <w:i/>
      <w:sz w:val="26"/>
      <w:szCs w:val="26"/>
    </w:rPr>
  </w:style>
  <w:style w:type="paragraph" w:styleId="afffd">
    <w:name w:val="List"/>
    <w:basedOn w:val="af3"/>
    <w:rPr>
      <w:rFonts w:cs="Noto Sans"/>
    </w:rPr>
  </w:style>
  <w:style w:type="paragraph" w:styleId="afffe">
    <w:name w:val="caption"/>
    <w:basedOn w:val="a5"/>
    <w:qFormat/>
    <w:pPr>
      <w:suppressLineNumbers/>
      <w:spacing w:before="120" w:after="120"/>
    </w:pPr>
    <w:rPr>
      <w:rFonts w:cs="Noto Sans"/>
      <w:i/>
      <w:iCs/>
    </w:rPr>
  </w:style>
  <w:style w:type="paragraph" w:styleId="affff">
    <w:name w:val="index heading"/>
    <w:basedOn w:val="a5"/>
    <w:qFormat/>
    <w:pPr>
      <w:suppressLineNumbers/>
    </w:pPr>
    <w:rPr>
      <w:rFonts w:cs="Noto Sans"/>
    </w:rPr>
  </w:style>
  <w:style w:type="paragraph" w:customStyle="1" w:styleId="user0">
    <w:name w:val="Заголовок (user)"/>
    <w:basedOn w:val="a5"/>
    <w:next w:val="af3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1">
    <w:name w:val="Указатель (user)"/>
    <w:basedOn w:val="a5"/>
    <w:qFormat/>
    <w:pPr>
      <w:suppressLineNumbers/>
    </w:pPr>
    <w:rPr>
      <w:rFonts w:cs="Noto Sans"/>
    </w:rPr>
  </w:style>
  <w:style w:type="paragraph" w:styleId="af9">
    <w:name w:val="Balloon Text"/>
    <w:basedOn w:val="a5"/>
    <w:link w:val="af8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f5">
    <w:name w:val="annotation text"/>
    <w:basedOn w:val="a5"/>
    <w:link w:val="af4"/>
    <w:uiPriority w:val="99"/>
    <w:semiHidden/>
    <w:unhideWhenUsed/>
    <w:qFormat/>
    <w:rPr>
      <w:sz w:val="20"/>
      <w:szCs w:val="20"/>
    </w:rPr>
  </w:style>
  <w:style w:type="paragraph" w:styleId="aff2">
    <w:name w:val="annotation subject"/>
    <w:basedOn w:val="af5"/>
    <w:next w:val="af5"/>
    <w:link w:val="aff1"/>
    <w:uiPriority w:val="99"/>
    <w:semiHidden/>
    <w:unhideWhenUsed/>
    <w:qFormat/>
    <w:pPr>
      <w:spacing w:after="200"/>
    </w:pPr>
    <w:rPr>
      <w:b/>
      <w:bCs/>
    </w:rPr>
  </w:style>
  <w:style w:type="paragraph" w:styleId="affd">
    <w:name w:val="Document Map"/>
    <w:basedOn w:val="a5"/>
    <w:link w:val="affc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8">
    <w:name w:val="footnote text"/>
    <w:basedOn w:val="a5"/>
    <w:link w:val="afff7"/>
    <w:unhideWhenUsed/>
    <w:rPr>
      <w:rFonts w:ascii="Calibri" w:eastAsia="Calibri" w:hAnsi="Calibri" w:cs="Calibri"/>
      <w:sz w:val="20"/>
      <w:szCs w:val="20"/>
    </w:rPr>
  </w:style>
  <w:style w:type="paragraph" w:customStyle="1" w:styleId="user2">
    <w:name w:val="Колонтитулы (user)"/>
    <w:basedOn w:val="a5"/>
    <w:qFormat/>
  </w:style>
  <w:style w:type="paragraph" w:customStyle="1" w:styleId="affff0">
    <w:name w:val="Колонтитулы"/>
    <w:basedOn w:val="a5"/>
    <w:qFormat/>
  </w:style>
  <w:style w:type="paragraph" w:styleId="afe">
    <w:name w:val="header"/>
    <w:basedOn w:val="a5"/>
    <w:link w:val="afd"/>
    <w:uiPriority w:val="99"/>
    <w:qFormat/>
    <w:pPr>
      <w:tabs>
        <w:tab w:val="right" w:pos="9356"/>
      </w:tabs>
    </w:pPr>
    <w:rPr>
      <w:rFonts w:eastAsia="MS Mincho"/>
      <w:sz w:val="18"/>
      <w:szCs w:val="20"/>
      <w:lang w:val="en-US" w:eastAsia="ja-JP"/>
    </w:rPr>
  </w:style>
  <w:style w:type="paragraph" w:styleId="18">
    <w:name w:val="toc 1"/>
    <w:basedOn w:val="a5"/>
    <w:next w:val="a5"/>
    <w:uiPriority w:val="39"/>
    <w:unhideWhenUsed/>
    <w:qFormat/>
    <w:pPr>
      <w:tabs>
        <w:tab w:val="left" w:pos="440"/>
        <w:tab w:val="right" w:leader="dot" w:pos="9344"/>
      </w:tabs>
      <w:spacing w:after="100" w:line="276" w:lineRule="auto"/>
    </w:pPr>
    <w:rPr>
      <w:rFonts w:eastAsia="Calibri"/>
      <w:b/>
      <w:sz w:val="28"/>
      <w:szCs w:val="22"/>
      <w:lang w:eastAsia="en-US"/>
    </w:rPr>
  </w:style>
  <w:style w:type="paragraph" w:styleId="37">
    <w:name w:val="toc 3"/>
    <w:basedOn w:val="a5"/>
    <w:next w:val="a5"/>
    <w:uiPriority w:val="39"/>
    <w:unhideWhenUsed/>
    <w:qFormat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a">
    <w:name w:val="toc 2"/>
    <w:basedOn w:val="a5"/>
    <w:next w:val="a5"/>
    <w:uiPriority w:val="39"/>
    <w:unhideWhenUsed/>
    <w:qFormat/>
    <w:pPr>
      <w:tabs>
        <w:tab w:val="left" w:pos="880"/>
        <w:tab w:val="left" w:pos="1320"/>
        <w:tab w:val="right" w:leader="dot" w:pos="9344"/>
      </w:tabs>
      <w:spacing w:line="360" w:lineRule="auto"/>
      <w:jc w:val="both"/>
    </w:pPr>
    <w:rPr>
      <w:rFonts w:eastAsia="Calibri"/>
      <w:szCs w:val="22"/>
      <w:lang w:eastAsia="en-US"/>
    </w:rPr>
  </w:style>
  <w:style w:type="paragraph" w:styleId="aff8">
    <w:name w:val="Body Text Indent"/>
    <w:basedOn w:val="a5"/>
    <w:link w:val="aff7"/>
    <w:uiPriority w:val="99"/>
    <w:semiHidden/>
    <w:unhideWhenUsed/>
    <w:qFormat/>
    <w:pPr>
      <w:spacing w:after="120"/>
      <w:ind w:left="283"/>
    </w:pPr>
  </w:style>
  <w:style w:type="paragraph" w:styleId="affff1">
    <w:name w:val="List Bullet"/>
    <w:basedOn w:val="a5"/>
    <w:uiPriority w:val="12"/>
    <w:qFormat/>
    <w:pPr>
      <w:spacing w:line="360" w:lineRule="auto"/>
      <w:contextualSpacing/>
      <w:jc w:val="both"/>
    </w:pPr>
    <w:rPr>
      <w:rFonts w:eastAsiaTheme="minorHAnsi"/>
    </w:rPr>
  </w:style>
  <w:style w:type="paragraph" w:styleId="aff0">
    <w:name w:val="footer"/>
    <w:basedOn w:val="a5"/>
    <w:link w:val="aff"/>
    <w:uiPriority w:val="99"/>
    <w:qFormat/>
    <w:pPr>
      <w:pBdr>
        <w:top w:val="single" w:sz="12" w:space="1" w:color="000080"/>
      </w:pBdr>
      <w:tabs>
        <w:tab w:val="right" w:pos="9356"/>
      </w:tabs>
      <w:spacing w:before="120" w:after="120"/>
    </w:pPr>
    <w:rPr>
      <w:rFonts w:eastAsia="MS Mincho"/>
      <w:sz w:val="20"/>
      <w:szCs w:val="20"/>
      <w:lang w:eastAsia="ja-JP"/>
    </w:rPr>
  </w:style>
  <w:style w:type="paragraph" w:styleId="affff2">
    <w:name w:val="Normal (Web)"/>
    <w:basedOn w:val="a5"/>
    <w:uiPriority w:val="99"/>
    <w:unhideWhenUsed/>
    <w:qFormat/>
    <w:pPr>
      <w:spacing w:beforeAutospacing="1" w:afterAutospacing="1"/>
    </w:pPr>
  </w:style>
  <w:style w:type="paragraph" w:styleId="23">
    <w:name w:val="Body Text Indent 2"/>
    <w:basedOn w:val="a5"/>
    <w:link w:val="22"/>
    <w:qFormat/>
    <w:pPr>
      <w:spacing w:after="120" w:line="480" w:lineRule="auto"/>
      <w:ind w:left="283"/>
      <w:jc w:val="both"/>
    </w:pPr>
  </w:style>
  <w:style w:type="paragraph" w:styleId="afff6">
    <w:name w:val="Subtitle"/>
    <w:basedOn w:val="a5"/>
    <w:next w:val="a5"/>
    <w:link w:val="afff5"/>
    <w:qFormat/>
    <w:pPr>
      <w:spacing w:line="276" w:lineRule="auto"/>
      <w:ind w:firstLine="680"/>
    </w:pPr>
    <w:rPr>
      <w:b/>
    </w:rPr>
  </w:style>
  <w:style w:type="paragraph" w:styleId="HTML0">
    <w:name w:val="HTML Preformatted"/>
    <w:basedOn w:val="a5"/>
    <w:link w:val="HTM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paragraph" w:customStyle="1" w:styleId="110">
    <w:name w:val="заголовок 11"/>
    <w:basedOn w:val="a5"/>
    <w:next w:val="a5"/>
    <w:qFormat/>
    <w:pPr>
      <w:keepNext/>
      <w:snapToGrid w:val="0"/>
      <w:jc w:val="center"/>
    </w:pPr>
    <w:rPr>
      <w:szCs w:val="20"/>
    </w:rPr>
  </w:style>
  <w:style w:type="paragraph" w:styleId="af1">
    <w:name w:val="List Paragraph"/>
    <w:basedOn w:val="a5"/>
    <w:link w:val="af0"/>
    <w:uiPriority w:val="34"/>
    <w:qFormat/>
    <w:pPr>
      <w:ind w:left="720"/>
      <w:contextualSpacing/>
    </w:pPr>
  </w:style>
  <w:style w:type="paragraph" w:customStyle="1" w:styleId="headI">
    <w:name w:val="head_I"/>
    <w:basedOn w:val="a5"/>
    <w:link w:val="headI0"/>
    <w:qFormat/>
    <w:pPr>
      <w:keepNext/>
      <w:keepLines/>
      <w:pageBreakBefore/>
      <w:numPr>
        <w:numId w:val="2"/>
      </w:numPr>
      <w:spacing w:before="480" w:after="240"/>
      <w:outlineLvl w:val="0"/>
    </w:pPr>
    <w:rPr>
      <w:b/>
      <w:sz w:val="28"/>
    </w:rPr>
  </w:style>
  <w:style w:type="paragraph" w:customStyle="1" w:styleId="TimesNewRoman">
    <w:name w:val="Обычный + Times New Roman"/>
    <w:basedOn w:val="a5"/>
    <w:qFormat/>
    <w:pPr>
      <w:widowControl w:val="0"/>
      <w:tabs>
        <w:tab w:val="left" w:pos="0"/>
        <w:tab w:val="left" w:pos="900"/>
      </w:tabs>
      <w:ind w:firstLine="540"/>
      <w:jc w:val="both"/>
    </w:pPr>
  </w:style>
  <w:style w:type="paragraph" w:styleId="af7">
    <w:name w:val="No Spacing"/>
    <w:link w:val="af6"/>
    <w:uiPriority w:val="1"/>
    <w:qFormat/>
    <w:rPr>
      <w:rFonts w:ascii="Times New Roman" w:hAnsi="Times New Roman"/>
      <w:sz w:val="24"/>
      <w:szCs w:val="22"/>
      <w:lang w:eastAsia="en-US"/>
    </w:rPr>
  </w:style>
  <w:style w:type="paragraph" w:customStyle="1" w:styleId="affff3">
    <w:name w:val="Текст_таблицы"/>
    <w:basedOn w:val="a5"/>
    <w:qFormat/>
    <w:rPr>
      <w:sz w:val="20"/>
      <w:szCs w:val="20"/>
    </w:rPr>
  </w:style>
  <w:style w:type="paragraph" w:customStyle="1" w:styleId="afb">
    <w:name w:val="ГС_Основной_текст"/>
    <w:link w:val="afa"/>
    <w:qFormat/>
    <w:pPr>
      <w:tabs>
        <w:tab w:val="left" w:pos="851"/>
      </w:tabs>
      <w:spacing w:before="60" w:after="60"/>
      <w:ind w:firstLine="85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3">
    <w:name w:val="ГС_Список_марк"/>
    <w:link w:val="afc"/>
    <w:qFormat/>
    <w:pPr>
      <w:numPr>
        <w:numId w:val="3"/>
      </w:numPr>
      <w:spacing w:after="60"/>
      <w:contextualSpacing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basictext0">
    <w:name w:val="basic_text"/>
    <w:basedOn w:val="a5"/>
    <w:link w:val="basictext"/>
    <w:qFormat/>
    <w:pPr>
      <w:spacing w:after="120" w:line="360" w:lineRule="auto"/>
      <w:ind w:firstLine="709"/>
      <w:jc w:val="both"/>
    </w:pPr>
    <w:rPr>
      <w:szCs w:val="28"/>
      <w:lang w:eastAsia="ja-JP"/>
    </w:rPr>
  </w:style>
  <w:style w:type="paragraph" w:customStyle="1" w:styleId="basictabl0">
    <w:name w:val="basic_tabl"/>
    <w:basedOn w:val="basictext0"/>
    <w:link w:val="basictabl"/>
    <w:qFormat/>
    <w:pPr>
      <w:spacing w:before="60" w:after="60" w:line="30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phnormal0">
    <w:name w:val="ph_normal"/>
    <w:basedOn w:val="a5"/>
    <w:link w:val="phnormal"/>
    <w:qFormat/>
    <w:pPr>
      <w:spacing w:before="60" w:after="60" w:line="360" w:lineRule="exact"/>
      <w:ind w:firstLine="720"/>
      <w:jc w:val="both"/>
    </w:pPr>
    <w:rPr>
      <w:rFonts w:ascii="Calibri" w:hAnsi="Calibri"/>
      <w:szCs w:val="20"/>
    </w:rPr>
  </w:style>
  <w:style w:type="paragraph" w:customStyle="1" w:styleId="11">
    <w:name w:val="Список_1_уровня_заголовок"/>
    <w:basedOn w:val="a5"/>
    <w:link w:val="13"/>
    <w:qFormat/>
    <w:pPr>
      <w:numPr>
        <w:numId w:val="4"/>
      </w:numPr>
      <w:jc w:val="center"/>
    </w:pPr>
    <w:rPr>
      <w:b/>
      <w:bCs/>
      <w:lang w:eastAsia="ja-JP"/>
    </w:rPr>
  </w:style>
  <w:style w:type="paragraph" w:customStyle="1" w:styleId="aff4">
    <w:name w:val="ГС_МелкийТекст"/>
    <w:link w:val="aff3"/>
    <w:qFormat/>
    <w:pPr>
      <w:spacing w:before="40" w:after="40"/>
    </w:pPr>
    <w:rPr>
      <w:rFonts w:ascii="Times New Roman" w:eastAsia="Times New Roman" w:hAnsi="Times New Roman"/>
      <w:sz w:val="22"/>
      <w:szCs w:val="22"/>
    </w:rPr>
  </w:style>
  <w:style w:type="paragraph" w:customStyle="1" w:styleId="affff4">
    <w:name w:val="ГС_НазвСтолбца"/>
    <w:basedOn w:val="aff4"/>
    <w:qFormat/>
    <w:pPr>
      <w:keepNext/>
      <w:jc w:val="center"/>
    </w:pPr>
    <w:rPr>
      <w:b/>
      <w:bCs/>
    </w:rPr>
  </w:style>
  <w:style w:type="paragraph" w:customStyle="1" w:styleId="aff6">
    <w:name w:val="ГС_ОснТекст_без_отступа"/>
    <w:basedOn w:val="afb"/>
    <w:next w:val="afb"/>
    <w:link w:val="aff5"/>
    <w:qFormat/>
    <w:pPr>
      <w:ind w:firstLine="0"/>
    </w:pPr>
  </w:style>
  <w:style w:type="paragraph" w:customStyle="1" w:styleId="affff5">
    <w:name w:val="ГС_НазвИнструкции"/>
    <w:next w:val="afb"/>
    <w:qFormat/>
    <w:pPr>
      <w:keepNext/>
      <w:spacing w:before="120" w:after="120"/>
      <w:ind w:left="851"/>
    </w:pPr>
    <w:rPr>
      <w:rFonts w:ascii="Times New Roman" w:eastAsia="Times New Roman" w:hAnsi="Times New Roman"/>
      <w:b/>
      <w:bCs/>
      <w:color w:val="000000"/>
      <w:spacing w:val="20"/>
      <w:sz w:val="24"/>
      <w:szCs w:val="19"/>
    </w:rPr>
  </w:style>
  <w:style w:type="paragraph" w:customStyle="1" w:styleId="19">
    <w:name w:val="ГС_Заг1_БезНом"/>
    <w:basedOn w:val="10"/>
    <w:qFormat/>
    <w:pPr>
      <w:keepLines w:val="0"/>
      <w:pageBreakBefore/>
      <w:numPr>
        <w:numId w:val="0"/>
      </w:numPr>
      <w:tabs>
        <w:tab w:val="left" w:pos="1213"/>
      </w:tabs>
      <w:spacing w:before="180" w:after="180"/>
      <w:ind w:left="851"/>
    </w:pPr>
    <w:rPr>
      <w:rFonts w:ascii="Arial" w:hAnsi="Arial"/>
      <w:bCs w:val="0"/>
      <w:color w:val="auto"/>
      <w:kern w:val="2"/>
    </w:rPr>
  </w:style>
  <w:style w:type="paragraph" w:customStyle="1" w:styleId="1a">
    <w:name w:val="Заголовок оглавления1"/>
    <w:basedOn w:val="10"/>
    <w:next w:val="a5"/>
    <w:uiPriority w:val="39"/>
    <w:unhideWhenUsed/>
    <w:qFormat/>
    <w:pPr>
      <w:numPr>
        <w:numId w:val="0"/>
      </w:numPr>
      <w:spacing w:line="276" w:lineRule="auto"/>
      <w:outlineLvl w:val="9"/>
    </w:pPr>
  </w:style>
  <w:style w:type="paragraph" w:customStyle="1" w:styleId="123">
    <w:name w:val="ГС_СписМелк123"/>
    <w:basedOn w:val="aff4"/>
    <w:qFormat/>
    <w:pPr>
      <w:numPr>
        <w:numId w:val="5"/>
      </w:numPr>
      <w:tabs>
        <w:tab w:val="left" w:pos="284"/>
        <w:tab w:val="left" w:pos="567"/>
        <w:tab w:val="left" w:pos="851"/>
        <w:tab w:val="left" w:pos="1134"/>
      </w:tabs>
      <w:ind w:left="1145" w:hanging="360"/>
    </w:pPr>
  </w:style>
  <w:style w:type="paragraph" w:customStyle="1" w:styleId="list1">
    <w:name w:val="list_1"/>
    <w:basedOn w:val="basictext0"/>
    <w:link w:val="list10"/>
    <w:qFormat/>
    <w:pPr>
      <w:numPr>
        <w:numId w:val="6"/>
      </w:numPr>
    </w:pPr>
  </w:style>
  <w:style w:type="paragraph" w:customStyle="1" w:styleId="headII0">
    <w:name w:val="head_II"/>
    <w:basedOn w:val="headI"/>
    <w:link w:val="headII"/>
    <w:qFormat/>
    <w:pPr>
      <w:pageBreakBefore w:val="0"/>
      <w:spacing w:before="240"/>
      <w:outlineLvl w:val="1"/>
    </w:pPr>
    <w:rPr>
      <w:color w:val="365F91"/>
      <w:sz w:val="24"/>
    </w:rPr>
  </w:style>
  <w:style w:type="paragraph" w:customStyle="1" w:styleId="Heading56">
    <w:name w:val="Heading 56"/>
    <w:basedOn w:val="a5"/>
    <w:qFormat/>
    <w:pPr>
      <w:numPr>
        <w:ilvl w:val="3"/>
        <w:numId w:val="7"/>
      </w:numPr>
    </w:pPr>
  </w:style>
  <w:style w:type="paragraph" w:customStyle="1" w:styleId="list2">
    <w:name w:val="list_2"/>
    <w:basedOn w:val="af1"/>
    <w:link w:val="list20"/>
    <w:qFormat/>
    <w:pPr>
      <w:numPr>
        <w:numId w:val="8"/>
      </w:numPr>
      <w:spacing w:after="120" w:line="360" w:lineRule="auto"/>
      <w:contextualSpacing w:val="0"/>
      <w:jc w:val="both"/>
    </w:pPr>
  </w:style>
  <w:style w:type="paragraph" w:customStyle="1" w:styleId="headIII0">
    <w:name w:val="head_III"/>
    <w:basedOn w:val="headII0"/>
    <w:link w:val="headIII"/>
    <w:qFormat/>
    <w:rPr>
      <w:b w:val="0"/>
    </w:rPr>
  </w:style>
  <w:style w:type="paragraph" w:customStyle="1" w:styleId="list3">
    <w:name w:val="list_3"/>
    <w:basedOn w:val="list2"/>
    <w:link w:val="list30"/>
    <w:qFormat/>
    <w:pPr>
      <w:numPr>
        <w:numId w:val="9"/>
      </w:numPr>
      <w:ind w:left="1985"/>
    </w:pPr>
  </w:style>
  <w:style w:type="paragraph" w:customStyle="1" w:styleId="list4">
    <w:name w:val="list_4"/>
    <w:basedOn w:val="af1"/>
    <w:link w:val="list40"/>
    <w:qFormat/>
    <w:pPr>
      <w:numPr>
        <w:numId w:val="10"/>
      </w:numPr>
      <w:spacing w:after="120"/>
      <w:ind w:left="1134" w:hanging="431"/>
    </w:pPr>
    <w:rPr>
      <w:b/>
    </w:rPr>
  </w:style>
  <w:style w:type="paragraph" w:customStyle="1" w:styleId="15">
    <w:name w:val="Стиль1"/>
    <w:basedOn w:val="basictext0"/>
    <w:link w:val="14"/>
    <w:qFormat/>
    <w:rPr>
      <w:color w:val="FF0000"/>
    </w:rPr>
  </w:style>
  <w:style w:type="paragraph" w:customStyle="1" w:styleId="25">
    <w:name w:val="Стиль2"/>
    <w:basedOn w:val="headII0"/>
    <w:link w:val="24"/>
    <w:qFormat/>
    <w:pPr>
      <w:jc w:val="both"/>
    </w:pPr>
    <w:rPr>
      <w:b w:val="0"/>
    </w:rPr>
  </w:style>
  <w:style w:type="paragraph" w:customStyle="1" w:styleId="34">
    <w:name w:val="Стиль3"/>
    <w:basedOn w:val="headI"/>
    <w:link w:val="33"/>
    <w:qFormat/>
    <w:pPr>
      <w:ind w:left="0" w:firstLine="709"/>
    </w:pPr>
    <w:rPr>
      <w:b w:val="0"/>
    </w:rPr>
  </w:style>
  <w:style w:type="paragraph" w:customStyle="1" w:styleId="16">
    <w:name w:val="Обычный1"/>
    <w:link w:val="CharChar"/>
    <w:qFormat/>
    <w:pPr>
      <w:widowControl w:val="0"/>
      <w:tabs>
        <w:tab w:val="left" w:pos="284"/>
      </w:tabs>
      <w:overflowPunct w:val="0"/>
      <w:ind w:firstLine="720"/>
    </w:pPr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  <w:style w:type="paragraph" w:customStyle="1" w:styleId="affff6">
    <w:name w:val="Содержимое таблицы"/>
    <w:basedOn w:val="a5"/>
    <w:qFormat/>
    <w:pPr>
      <w:suppressLineNumbers/>
      <w:overflowPunct w:val="0"/>
    </w:pPr>
    <w:rPr>
      <w:rFonts w:ascii="Liberation Serif;Times New Roma" w:eastAsia="WenQuanYi Micro Hei;Times New R" w:hAnsi="Liberation Serif;Times New Roma" w:cs="Lohit Devanagari;Times New Roma"/>
      <w:kern w:val="2"/>
      <w:lang w:eastAsia="zh-CN" w:bidi="hi-IN"/>
    </w:rPr>
  </w:style>
  <w:style w:type="paragraph" w:customStyle="1" w:styleId="1b">
    <w:name w:val="Рецензия1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paragraph" w:customStyle="1" w:styleId="-">
    <w:name w:val="Сф-Обычный"/>
    <w:qFormat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4-5">
    <w:name w:val="Сф34-Заголовок 5"/>
    <w:next w:val="-"/>
    <w:qFormat/>
    <w:pPr>
      <w:keepNext/>
      <w:keepLines/>
      <w:tabs>
        <w:tab w:val="left" w:pos="1843"/>
      </w:tabs>
      <w:spacing w:line="360" w:lineRule="auto"/>
      <w:ind w:left="794" w:hanging="85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4-1">
    <w:name w:val="Сф34-Заголовок 1"/>
    <w:next w:val="-"/>
    <w:qFormat/>
    <w:pPr>
      <w:keepNext/>
      <w:keepLines/>
      <w:pageBreakBefore/>
      <w:numPr>
        <w:numId w:val="11"/>
      </w:numPr>
      <w:tabs>
        <w:tab w:val="left" w:pos="1134"/>
      </w:tabs>
      <w:spacing w:before="480" w:after="480" w:line="360" w:lineRule="auto"/>
      <w:jc w:val="both"/>
      <w:outlineLvl w:val="0"/>
    </w:pPr>
    <w:rPr>
      <w:rFonts w:ascii="Times New Roman" w:eastAsia="Times New Roman" w:hAnsi="Times New Roman"/>
      <w:sz w:val="32"/>
      <w:szCs w:val="24"/>
    </w:rPr>
  </w:style>
  <w:style w:type="paragraph" w:customStyle="1" w:styleId="34-2">
    <w:name w:val="Сф34-Заголовок 2"/>
    <w:next w:val="-"/>
    <w:qFormat/>
    <w:pPr>
      <w:keepNext/>
      <w:keepLines/>
      <w:numPr>
        <w:ilvl w:val="1"/>
        <w:numId w:val="11"/>
      </w:numPr>
      <w:spacing w:before="240" w:after="240" w:line="360" w:lineRule="auto"/>
      <w:jc w:val="both"/>
      <w:outlineLvl w:val="1"/>
    </w:pPr>
    <w:rPr>
      <w:rFonts w:ascii="Times New Roman" w:eastAsia="Times New Roman" w:hAnsi="Times New Roman"/>
      <w:sz w:val="28"/>
      <w:szCs w:val="24"/>
    </w:rPr>
  </w:style>
  <w:style w:type="paragraph" w:customStyle="1" w:styleId="34-3">
    <w:name w:val="Сф34-Заголовок 3"/>
    <w:next w:val="-"/>
    <w:qFormat/>
    <w:pPr>
      <w:keepNext/>
      <w:keepLines/>
      <w:numPr>
        <w:ilvl w:val="2"/>
        <w:numId w:val="11"/>
      </w:numPr>
      <w:tabs>
        <w:tab w:val="left" w:pos="1559"/>
      </w:tabs>
      <w:spacing w:before="240" w:after="240" w:line="360" w:lineRule="auto"/>
      <w:jc w:val="both"/>
      <w:outlineLvl w:val="2"/>
    </w:pPr>
    <w:rPr>
      <w:rFonts w:ascii="Times New Roman" w:eastAsia="Times New Roman" w:hAnsi="Times New Roman"/>
      <w:sz w:val="28"/>
      <w:szCs w:val="24"/>
    </w:rPr>
  </w:style>
  <w:style w:type="paragraph" w:customStyle="1" w:styleId="34-4">
    <w:name w:val="Сф34-Заголовок 4"/>
    <w:next w:val="-"/>
    <w:qFormat/>
    <w:pPr>
      <w:keepNext/>
      <w:keepLines/>
      <w:numPr>
        <w:ilvl w:val="3"/>
        <w:numId w:val="11"/>
      </w:numPr>
      <w:tabs>
        <w:tab w:val="left" w:pos="1701"/>
      </w:tabs>
      <w:spacing w:line="360" w:lineRule="auto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customStyle="1" w:styleId="34-">
    <w:name w:val="Сф34-Приложение"/>
    <w:next w:val="-"/>
    <w:qFormat/>
    <w:pPr>
      <w:keepNext/>
      <w:keepLines/>
      <w:pageBreakBefore/>
      <w:spacing w:before="480" w:after="480" w:line="36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customStyle="1" w:styleId="34---2">
    <w:name w:val="Сф34-Прил-Заг-2"/>
    <w:next w:val="-"/>
    <w:qFormat/>
    <w:pPr>
      <w:keepNext/>
      <w:keepLines/>
      <w:numPr>
        <w:ilvl w:val="1"/>
        <w:numId w:val="12"/>
      </w:numPr>
      <w:tabs>
        <w:tab w:val="left" w:pos="1418"/>
      </w:tabs>
      <w:spacing w:before="240" w:after="240" w:line="360" w:lineRule="auto"/>
      <w:ind w:firstLine="709"/>
      <w:jc w:val="both"/>
      <w:outlineLvl w:val="1"/>
    </w:pPr>
    <w:rPr>
      <w:rFonts w:ascii="Times New Roman" w:eastAsia="Times New Roman" w:hAnsi="Times New Roman"/>
      <w:sz w:val="28"/>
      <w:szCs w:val="24"/>
    </w:rPr>
  </w:style>
  <w:style w:type="paragraph" w:customStyle="1" w:styleId="34---3">
    <w:name w:val="Сф34-Прил-Заг-3"/>
    <w:next w:val="-"/>
    <w:qFormat/>
    <w:pPr>
      <w:keepNext/>
      <w:keepLines/>
      <w:numPr>
        <w:ilvl w:val="2"/>
        <w:numId w:val="12"/>
      </w:numPr>
      <w:tabs>
        <w:tab w:val="left" w:pos="1701"/>
      </w:tabs>
      <w:spacing w:before="240" w:after="240" w:line="360" w:lineRule="auto"/>
      <w:ind w:firstLine="709"/>
      <w:jc w:val="both"/>
      <w:outlineLvl w:val="2"/>
    </w:pPr>
    <w:rPr>
      <w:rFonts w:ascii="Times New Roman" w:eastAsia="Times New Roman" w:hAnsi="Times New Roman"/>
      <w:sz w:val="28"/>
      <w:szCs w:val="24"/>
    </w:rPr>
  </w:style>
  <w:style w:type="paragraph" w:customStyle="1" w:styleId="34---4">
    <w:name w:val="Сф34-Прил-Заг-4"/>
    <w:next w:val="-"/>
    <w:qFormat/>
    <w:pPr>
      <w:keepNext/>
      <w:keepLines/>
      <w:numPr>
        <w:ilvl w:val="3"/>
        <w:numId w:val="12"/>
      </w:numPr>
      <w:tabs>
        <w:tab w:val="left" w:pos="1985"/>
      </w:tabs>
      <w:spacing w:line="360" w:lineRule="auto"/>
      <w:ind w:firstLine="709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customStyle="1" w:styleId="34---5">
    <w:name w:val="Сф34-Прил-Заг-5"/>
    <w:next w:val="-"/>
    <w:qFormat/>
    <w:pPr>
      <w:keepNext/>
      <w:keepLines/>
      <w:numPr>
        <w:ilvl w:val="4"/>
        <w:numId w:val="12"/>
      </w:numPr>
      <w:tabs>
        <w:tab w:val="left" w:pos="2268"/>
      </w:tabs>
      <w:spacing w:line="360" w:lineRule="auto"/>
      <w:ind w:firstLine="709"/>
      <w:jc w:val="both"/>
      <w:outlineLvl w:val="4"/>
    </w:pPr>
    <w:rPr>
      <w:rFonts w:ascii="Times New Roman" w:eastAsia="Times New Roman" w:hAnsi="Times New Roman"/>
      <w:sz w:val="28"/>
      <w:szCs w:val="24"/>
    </w:rPr>
  </w:style>
  <w:style w:type="paragraph" w:customStyle="1" w:styleId="43">
    <w:name w:val="Основной текст (4)"/>
    <w:basedOn w:val="a5"/>
    <w:qFormat/>
    <w:pPr>
      <w:widowControl w:val="0"/>
      <w:shd w:val="clear" w:color="auto" w:fill="FFFFFF"/>
      <w:spacing w:before="300" w:line="324" w:lineRule="exact"/>
      <w:ind w:firstLine="100"/>
    </w:pPr>
    <w:rPr>
      <w:rFonts w:ascii="Sylfaen" w:eastAsia="Sylfaen" w:hAnsi="Sylfaen" w:cs="Sylfaen"/>
      <w:b/>
      <w:bCs/>
      <w:sz w:val="28"/>
      <w:szCs w:val="28"/>
      <w:lang w:eastAsia="en-US"/>
    </w:rPr>
  </w:style>
  <w:style w:type="paragraph" w:customStyle="1" w:styleId="53">
    <w:name w:val="Заголовок №5"/>
    <w:basedOn w:val="a5"/>
    <w:qFormat/>
    <w:pPr>
      <w:widowControl w:val="0"/>
      <w:shd w:val="clear" w:color="auto" w:fill="FFFFFF"/>
      <w:spacing w:before="180" w:after="180" w:line="0" w:lineRule="atLeast"/>
      <w:jc w:val="both"/>
      <w:outlineLvl w:val="4"/>
    </w:pPr>
    <w:rPr>
      <w:b/>
      <w:bCs/>
      <w:sz w:val="28"/>
      <w:szCs w:val="28"/>
    </w:rPr>
  </w:style>
  <w:style w:type="paragraph" w:customStyle="1" w:styleId="affa">
    <w:name w:val="Подпись к таблице"/>
    <w:basedOn w:val="a5"/>
    <w:link w:val="aff9"/>
    <w:qFormat/>
    <w:pPr>
      <w:widowControl w:val="0"/>
      <w:shd w:val="clear" w:color="auto" w:fill="FFFFFF"/>
      <w:spacing w:line="0" w:lineRule="atLeast"/>
    </w:pPr>
    <w:rPr>
      <w:b/>
      <w:bCs/>
      <w:spacing w:val="-10"/>
      <w:sz w:val="20"/>
      <w:szCs w:val="20"/>
    </w:rPr>
  </w:style>
  <w:style w:type="paragraph" w:customStyle="1" w:styleId="124">
    <w:name w:val="Основной текст (12)"/>
    <w:basedOn w:val="a5"/>
    <w:qFormat/>
    <w:pPr>
      <w:widowControl w:val="0"/>
      <w:shd w:val="clear" w:color="auto" w:fill="FFFFFF"/>
      <w:spacing w:before="300" w:line="312" w:lineRule="exact"/>
      <w:ind w:hanging="76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7">
    <w:name w:val="Подпись к таблице (2)"/>
    <w:basedOn w:val="a5"/>
    <w:link w:val="26"/>
    <w:qFormat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36">
    <w:name w:val="Подпись к таблице (3)"/>
    <w:basedOn w:val="a5"/>
    <w:link w:val="35"/>
    <w:qFormat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131">
    <w:name w:val="Основной текст (13)"/>
    <w:basedOn w:val="a5"/>
    <w:link w:val="130"/>
    <w:qFormat/>
    <w:pPr>
      <w:widowControl w:val="0"/>
      <w:shd w:val="clear" w:color="auto" w:fill="FFFFFF"/>
      <w:spacing w:before="180" w:after="180" w:line="317" w:lineRule="exact"/>
      <w:jc w:val="both"/>
    </w:pPr>
    <w:rPr>
      <w:sz w:val="20"/>
      <w:szCs w:val="20"/>
    </w:rPr>
  </w:style>
  <w:style w:type="paragraph" w:customStyle="1" w:styleId="521">
    <w:name w:val="Заголовок №5 (2)"/>
    <w:basedOn w:val="a5"/>
    <w:link w:val="520"/>
    <w:qFormat/>
    <w:pPr>
      <w:widowControl w:val="0"/>
      <w:shd w:val="clear" w:color="auto" w:fill="FFFFFF"/>
      <w:spacing w:before="300" w:after="600" w:line="0" w:lineRule="atLeast"/>
      <w:outlineLvl w:val="4"/>
    </w:pPr>
    <w:rPr>
      <w:rFonts w:ascii="Calibri" w:eastAsia="Calibri" w:hAnsi="Calibri" w:cs="Calibri"/>
      <w:b/>
      <w:bCs/>
      <w:sz w:val="26"/>
      <w:szCs w:val="26"/>
      <w:lang w:val="en-US" w:bidi="en-US"/>
    </w:rPr>
  </w:style>
  <w:style w:type="paragraph" w:customStyle="1" w:styleId="151">
    <w:name w:val="Основной текст (15)"/>
    <w:basedOn w:val="a5"/>
    <w:link w:val="150"/>
    <w:qFormat/>
    <w:pPr>
      <w:widowControl w:val="0"/>
      <w:shd w:val="clear" w:color="auto" w:fill="FFFFFF"/>
      <w:spacing w:before="600" w:line="322" w:lineRule="exact"/>
    </w:pPr>
    <w:rPr>
      <w:rFonts w:ascii="Calibri" w:eastAsia="Calibri" w:hAnsi="Calibri" w:cs="Calibri"/>
      <w:sz w:val="20"/>
      <w:szCs w:val="20"/>
    </w:rPr>
  </w:style>
  <w:style w:type="paragraph" w:customStyle="1" w:styleId="tdtext0">
    <w:name w:val="td_text"/>
    <w:link w:val="tdtext"/>
    <w:qFormat/>
    <w:pPr>
      <w:spacing w:line="360" w:lineRule="auto"/>
      <w:ind w:firstLine="851"/>
      <w:jc w:val="both"/>
    </w:pPr>
    <w:rPr>
      <w:rFonts w:ascii="Arial" w:eastAsia="Times New Roman" w:hAnsi="Arial"/>
      <w:sz w:val="24"/>
      <w:szCs w:val="24"/>
    </w:rPr>
  </w:style>
  <w:style w:type="paragraph" w:customStyle="1" w:styleId="a0">
    <w:name w:val="Список марк"/>
    <w:basedOn w:val="a5"/>
    <w:link w:val="affb"/>
    <w:qFormat/>
    <w:pPr>
      <w:numPr>
        <w:numId w:val="13"/>
      </w:numPr>
      <w:spacing w:line="360" w:lineRule="auto"/>
      <w:jc w:val="both"/>
    </w:pPr>
  </w:style>
  <w:style w:type="paragraph" w:customStyle="1" w:styleId="31">
    <w:name w:val="Список 31"/>
    <w:basedOn w:val="16"/>
    <w:qFormat/>
    <w:pPr>
      <w:widowControl/>
      <w:numPr>
        <w:numId w:val="14"/>
      </w:numPr>
      <w:tabs>
        <w:tab w:val="clear" w:pos="284"/>
      </w:tabs>
      <w:suppressAutoHyphens w:val="0"/>
      <w:overflowPunct/>
      <w:spacing w:line="360" w:lineRule="auto"/>
      <w:jc w:val="both"/>
    </w:pPr>
    <w:rPr>
      <w:color w:val="auto"/>
      <w:kern w:val="0"/>
      <w:lang w:eastAsia="ru-RU"/>
    </w:rPr>
  </w:style>
  <w:style w:type="paragraph" w:customStyle="1" w:styleId="listitem">
    <w:name w:val="listitem"/>
    <w:basedOn w:val="a5"/>
    <w:qFormat/>
    <w:pPr>
      <w:spacing w:beforeAutospacing="1" w:afterAutospacing="1"/>
    </w:pPr>
  </w:style>
  <w:style w:type="paragraph" w:customStyle="1" w:styleId="c0">
    <w:name w:val="Текcт_документа"/>
    <w:basedOn w:val="a5"/>
    <w:link w:val="c"/>
    <w:qFormat/>
    <w:pPr>
      <w:ind w:right="282" w:firstLine="567"/>
      <w:jc w:val="both"/>
    </w:pPr>
    <w:rPr>
      <w:sz w:val="28"/>
      <w:szCs w:val="28"/>
    </w:rPr>
  </w:style>
  <w:style w:type="paragraph" w:styleId="29">
    <w:name w:val="Quote"/>
    <w:basedOn w:val="a5"/>
    <w:link w:val="28"/>
    <w:qFormat/>
    <w:pPr>
      <w:widowControl w:val="0"/>
      <w:spacing w:after="160" w:line="100" w:lineRule="atLeast"/>
    </w:pPr>
    <w:rPr>
      <w:rFonts w:ascii="Tinos" w:eastAsia="Droid Sans Fallback" w:hAnsi="Tinos" w:cs="FreeSans"/>
      <w:i/>
      <w:iCs/>
      <w:color w:val="000000"/>
      <w:lang w:eastAsia="zh-CN" w:bidi="hi-IN"/>
    </w:rPr>
  </w:style>
  <w:style w:type="paragraph" w:customStyle="1" w:styleId="affff7">
    <w:name w:val="Основной"/>
    <w:basedOn w:val="a5"/>
    <w:qFormat/>
    <w:pPr>
      <w:spacing w:before="122" w:after="123" w:line="276" w:lineRule="auto"/>
      <w:ind w:firstLine="709"/>
    </w:pPr>
    <w:rPr>
      <w:rFonts w:ascii="Verdana" w:hAnsi="Verdana" w:cs="Verdana"/>
      <w:bCs/>
      <w:sz w:val="20"/>
      <w:szCs w:val="20"/>
      <w:lang w:eastAsia="zh-CN"/>
    </w:rPr>
  </w:style>
  <w:style w:type="paragraph" w:customStyle="1" w:styleId="TextProtei">
    <w:name w:val="Text.Protei"/>
    <w:qFormat/>
    <w:pPr>
      <w:spacing w:before="120" w:after="60" w:line="276" w:lineRule="auto"/>
      <w:ind w:firstLine="425"/>
      <w:jc w:val="both"/>
    </w:pPr>
    <w:rPr>
      <w:rFonts w:ascii="Times New Roman" w:eastAsia="Times New Roman" w:hAnsi="Times New Roman"/>
      <w:sz w:val="22"/>
      <w:lang w:eastAsia="zh-CN"/>
    </w:rPr>
  </w:style>
  <w:style w:type="paragraph" w:customStyle="1" w:styleId="CodeProtei">
    <w:name w:val="Code.Protei"/>
    <w:qFormat/>
    <w:pPr>
      <w:spacing w:before="120" w:after="60" w:line="216" w:lineRule="auto"/>
      <w:ind w:left="709"/>
      <w:contextualSpacing/>
    </w:pPr>
    <w:rPr>
      <w:rFonts w:ascii="Courier New" w:eastAsia="Times New Roman" w:hAnsi="Courier New" w:cs="Courier New"/>
      <w:sz w:val="18"/>
      <w:szCs w:val="18"/>
      <w:lang w:eastAsia="zh-CN"/>
    </w:rPr>
  </w:style>
  <w:style w:type="paragraph" w:customStyle="1" w:styleId="a">
    <w:name w:val="Абзац нумерованный"/>
    <w:basedOn w:val="a5"/>
    <w:qFormat/>
    <w:pPr>
      <w:numPr>
        <w:numId w:val="15"/>
      </w:numPr>
      <w:spacing w:after="60" w:line="276" w:lineRule="auto"/>
      <w:jc w:val="both"/>
    </w:pPr>
  </w:style>
  <w:style w:type="paragraph" w:customStyle="1" w:styleId="152">
    <w:name w:val="Обычный 1.5"/>
    <w:basedOn w:val="a5"/>
    <w:qFormat/>
    <w:pPr>
      <w:spacing w:before="120" w:line="360" w:lineRule="auto"/>
      <w:ind w:firstLine="720"/>
      <w:jc w:val="both"/>
    </w:pPr>
    <w:rPr>
      <w:sz w:val="26"/>
      <w:szCs w:val="20"/>
      <w:lang w:eastAsia="ar-SA"/>
    </w:rPr>
  </w:style>
  <w:style w:type="paragraph" w:customStyle="1" w:styleId="afff">
    <w:name w:val="_Обычный"/>
    <w:basedOn w:val="a5"/>
    <w:link w:val="affe"/>
    <w:uiPriority w:val="99"/>
    <w:qFormat/>
    <w:pPr>
      <w:jc w:val="both"/>
    </w:pPr>
    <w:rPr>
      <w:rFonts w:ascii="Calibri" w:eastAsia="Calibri" w:hAnsi="Calibri"/>
    </w:rPr>
  </w:style>
  <w:style w:type="paragraph" w:customStyle="1" w:styleId="xl63">
    <w:name w:val="xl63"/>
    <w:basedOn w:val="a5"/>
    <w:qFormat/>
    <w:pPr>
      <w:pBdr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5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5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5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5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5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5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5"/>
    <w:qFormat/>
    <w:pPr>
      <w:pBdr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5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5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5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5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5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5"/>
    <w:qFormat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5"/>
    <w:qFormat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5"/>
    <w:qFormat/>
    <w:pPr>
      <w:pBdr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5"/>
    <w:qFormat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a5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5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5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5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5"/>
    <w:qFormat/>
    <w:pPr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sz w:val="20"/>
      <w:szCs w:val="20"/>
    </w:rPr>
  </w:style>
  <w:style w:type="paragraph" w:customStyle="1" w:styleId="affff8">
    <w:name w:val="С_Таблица_Содержимое"/>
    <w:basedOn w:val="a5"/>
    <w:qFormat/>
    <w:pPr>
      <w:keepLines/>
      <w:widowControl w:val="0"/>
      <w:spacing w:line="288" w:lineRule="auto"/>
      <w:jc w:val="both"/>
    </w:pPr>
    <w:rPr>
      <w:kern w:val="2"/>
      <w:sz w:val="26"/>
      <w:szCs w:val="20"/>
    </w:rPr>
  </w:style>
  <w:style w:type="paragraph" w:customStyle="1" w:styleId="afff1">
    <w:name w:val="Комментарий шаблона"/>
    <w:basedOn w:val="a5"/>
    <w:link w:val="afff0"/>
    <w:qFormat/>
    <w:pPr>
      <w:widowControl w:val="0"/>
      <w:spacing w:line="288" w:lineRule="auto"/>
      <w:ind w:firstLine="851"/>
      <w:jc w:val="both"/>
    </w:pPr>
    <w:rPr>
      <w:i/>
      <w:color w:val="0070C0"/>
      <w:kern w:val="2"/>
      <w:sz w:val="26"/>
      <w:szCs w:val="20"/>
    </w:rPr>
  </w:style>
  <w:style w:type="paragraph" w:customStyle="1" w:styleId="a4">
    <w:name w:val="_Список_марк"/>
    <w:link w:val="afff2"/>
    <w:qFormat/>
    <w:pPr>
      <w:numPr>
        <w:numId w:val="16"/>
      </w:numPr>
      <w:tabs>
        <w:tab w:val="left" w:pos="851"/>
        <w:tab w:val="left" w:pos="1644"/>
        <w:tab w:val="left" w:pos="2041"/>
      </w:tabs>
      <w:spacing w:line="360" w:lineRule="auto"/>
      <w:jc w:val="both"/>
    </w:pPr>
    <w:rPr>
      <w:rFonts w:ascii="Times New Roman" w:eastAsia="Times New Roman" w:hAnsi="Times New Roman"/>
      <w:color w:val="000000"/>
      <w:spacing w:val="-1"/>
      <w:sz w:val="24"/>
    </w:rPr>
  </w:style>
  <w:style w:type="paragraph" w:customStyle="1" w:styleId="msonormal0">
    <w:name w:val="msonormal"/>
    <w:basedOn w:val="a5"/>
    <w:qFormat/>
    <w:pPr>
      <w:spacing w:beforeAutospacing="1" w:afterAutospacing="1"/>
    </w:pPr>
  </w:style>
  <w:style w:type="paragraph" w:customStyle="1" w:styleId="2b">
    <w:name w:val="Рецензия2"/>
    <w:uiPriority w:val="99"/>
    <w:qFormat/>
    <w:rPr>
      <w:rFonts w:ascii="Times New Roman" w:eastAsia="Times New Roman" w:hAnsi="Times New Roman"/>
      <w:sz w:val="24"/>
      <w:szCs w:val="24"/>
    </w:rPr>
  </w:style>
  <w:style w:type="paragraph" w:customStyle="1" w:styleId="KCBullet">
    <w:name w:val="KC Bullet"/>
    <w:basedOn w:val="a5"/>
    <w:qFormat/>
    <w:pPr>
      <w:numPr>
        <w:numId w:val="17"/>
      </w:numPr>
      <w:spacing w:before="60" w:after="60" w:line="360" w:lineRule="auto"/>
      <w:ind w:left="360" w:hanging="360"/>
      <w:jc w:val="both"/>
    </w:pPr>
    <w:rPr>
      <w:rFonts w:ascii="Calibri" w:hAnsi="Calibri"/>
      <w:kern w:val="2"/>
      <w:szCs w:val="20"/>
    </w:rPr>
  </w:style>
  <w:style w:type="paragraph" w:customStyle="1" w:styleId="34--3">
    <w:name w:val="Сф34-Заголовок-3"/>
    <w:basedOn w:val="a5"/>
    <w:next w:val="34-0"/>
    <w:qFormat/>
    <w:pPr>
      <w:keepNext/>
      <w:keepLines/>
      <w:spacing w:before="240" w:after="240" w:line="360" w:lineRule="auto"/>
      <w:ind w:firstLine="709"/>
      <w:jc w:val="both"/>
      <w:outlineLvl w:val="2"/>
    </w:pPr>
    <w:rPr>
      <w:rFonts w:eastAsiaTheme="minorHAnsi"/>
      <w:sz w:val="28"/>
      <w:szCs w:val="28"/>
      <w:lang w:eastAsia="en-US"/>
    </w:rPr>
  </w:style>
  <w:style w:type="paragraph" w:customStyle="1" w:styleId="34-0">
    <w:name w:val="Сф34-Обычный"/>
    <w:qFormat/>
    <w:pPr>
      <w:spacing w:line="360" w:lineRule="auto"/>
      <w:ind w:firstLine="709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34---1">
    <w:name w:val="Сф34-Спис-Марк-1"/>
    <w:basedOn w:val="34-0"/>
    <w:qFormat/>
    <w:pPr>
      <w:spacing w:line="240" w:lineRule="auto"/>
    </w:pPr>
  </w:style>
  <w:style w:type="paragraph" w:customStyle="1" w:styleId="62">
    <w:name w:val="Заголовок №6"/>
    <w:basedOn w:val="a5"/>
    <w:link w:val="61"/>
    <w:qFormat/>
    <w:pPr>
      <w:widowControl w:val="0"/>
      <w:shd w:val="clear" w:color="auto" w:fill="FFFFFF"/>
      <w:spacing w:line="320" w:lineRule="exact"/>
      <w:ind w:firstLine="700"/>
      <w:outlineLvl w:val="5"/>
    </w:pPr>
    <w:rPr>
      <w:rFonts w:ascii="Calibri" w:eastAsia="Calibri" w:hAnsi="Calibri"/>
      <w:b/>
      <w:bCs/>
      <w:sz w:val="20"/>
      <w:szCs w:val="20"/>
    </w:rPr>
  </w:style>
  <w:style w:type="paragraph" w:customStyle="1" w:styleId="Textbody">
    <w:name w:val="Text body"/>
    <w:basedOn w:val="a5"/>
    <w:qFormat/>
    <w:pPr>
      <w:spacing w:after="120" w:line="276" w:lineRule="auto"/>
      <w:jc w:val="both"/>
    </w:pPr>
    <w:rPr>
      <w:lang w:eastAsia="zh-CN"/>
    </w:rPr>
  </w:style>
  <w:style w:type="paragraph" w:customStyle="1" w:styleId="afffa">
    <w:name w:val="Таблица_общий"/>
    <w:basedOn w:val="a5"/>
    <w:link w:val="afff9"/>
    <w:qFormat/>
    <w:pPr>
      <w:widowControl w:val="0"/>
      <w:spacing w:before="60" w:after="60"/>
    </w:pPr>
    <w:rPr>
      <w:sz w:val="20"/>
      <w:szCs w:val="20"/>
    </w:rPr>
  </w:style>
  <w:style w:type="paragraph" w:customStyle="1" w:styleId="footnotedescription">
    <w:name w:val="footnote description"/>
    <w:next w:val="a5"/>
    <w:link w:val="footnotedescriptionChar"/>
    <w:qFormat/>
    <w:pPr>
      <w:spacing w:line="259" w:lineRule="auto"/>
      <w:ind w:left="672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---14">
    <w:name w:val="Сф-Табл-Список-14"/>
    <w:basedOn w:val="a5"/>
    <w:qFormat/>
    <w:pPr>
      <w:numPr>
        <w:numId w:val="18"/>
      </w:numPr>
      <w:tabs>
        <w:tab w:val="left" w:pos="397"/>
      </w:tabs>
      <w:ind w:left="0" w:firstLine="0"/>
    </w:pPr>
    <w:rPr>
      <w:sz w:val="28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ff9">
    <w:name w:val="Перечисление"/>
    <w:basedOn w:val="a5"/>
    <w:qFormat/>
    <w:pPr>
      <w:tabs>
        <w:tab w:val="left" w:pos="851"/>
      </w:tabs>
      <w:spacing w:before="120" w:after="120" w:line="300" w:lineRule="auto"/>
      <w:contextualSpacing/>
      <w:jc w:val="both"/>
    </w:pPr>
    <w:rPr>
      <w:rFonts w:eastAsia="MS Mincho"/>
      <w:sz w:val="22"/>
      <w:szCs w:val="22"/>
    </w:rPr>
  </w:style>
  <w:style w:type="paragraph" w:customStyle="1" w:styleId="a2">
    <w:name w:val="Обычный. Список."/>
    <w:basedOn w:val="a5"/>
    <w:link w:val="afffb"/>
    <w:qFormat/>
    <w:pPr>
      <w:numPr>
        <w:numId w:val="19"/>
      </w:numPr>
      <w:spacing w:line="360" w:lineRule="auto"/>
      <w:ind w:left="1684" w:right="284"/>
      <w:jc w:val="both"/>
    </w:pPr>
    <w:rPr>
      <w:rFonts w:ascii="Calibri" w:eastAsia="Batang" w:hAnsi="Calibri"/>
    </w:rPr>
  </w:style>
  <w:style w:type="paragraph" w:customStyle="1" w:styleId="affffa">
    <w:name w:val="Текст_абзаца"/>
    <w:basedOn w:val="a5"/>
    <w:qFormat/>
    <w:pPr>
      <w:tabs>
        <w:tab w:val="left" w:pos="1814"/>
      </w:tabs>
      <w:spacing w:after="80" w:line="360" w:lineRule="auto"/>
      <w:ind w:firstLine="709"/>
      <w:jc w:val="both"/>
    </w:pPr>
    <w:rPr>
      <w:bCs/>
      <w:szCs w:val="20"/>
      <w:lang w:eastAsia="en-U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/>
      <w:color w:val="00000A"/>
      <w:kern w:val="2"/>
      <w:sz w:val="24"/>
      <w:szCs w:val="24"/>
    </w:rPr>
  </w:style>
  <w:style w:type="paragraph" w:customStyle="1" w:styleId="1">
    <w:name w:val="Заголовок 1 ТТ"/>
    <w:basedOn w:val="10"/>
    <w:next w:val="a5"/>
    <w:qFormat/>
    <w:pPr>
      <w:keepLines w:val="0"/>
      <w:numPr>
        <w:numId w:val="20"/>
      </w:numPr>
      <w:tabs>
        <w:tab w:val="left" w:pos="360"/>
      </w:tabs>
      <w:spacing w:before="240" w:after="60" w:line="276" w:lineRule="auto"/>
      <w:ind w:left="0" w:firstLine="0"/>
      <w:jc w:val="both"/>
    </w:pPr>
    <w:rPr>
      <w:rFonts w:ascii="Times New Roman" w:hAnsi="Times New Roman"/>
      <w:color w:val="auto"/>
      <w:kern w:val="2"/>
    </w:rPr>
  </w:style>
  <w:style w:type="paragraph" w:customStyle="1" w:styleId="2">
    <w:name w:val="Заголовок 2 ТТ"/>
    <w:basedOn w:val="20"/>
    <w:next w:val="a5"/>
    <w:qFormat/>
    <w:pPr>
      <w:numPr>
        <w:numId w:val="20"/>
      </w:numPr>
      <w:tabs>
        <w:tab w:val="left" w:pos="360"/>
      </w:tabs>
      <w:spacing w:before="240" w:after="60" w:line="276" w:lineRule="auto"/>
      <w:ind w:left="0" w:firstLine="0"/>
      <w:jc w:val="both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3">
    <w:name w:val="Заголовок 3 ТТ"/>
    <w:basedOn w:val="30"/>
    <w:next w:val="a5"/>
    <w:qFormat/>
    <w:pPr>
      <w:numPr>
        <w:numId w:val="20"/>
      </w:numPr>
      <w:tabs>
        <w:tab w:val="left" w:pos="360"/>
      </w:tabs>
      <w:spacing w:before="240" w:after="60" w:line="276" w:lineRule="auto"/>
      <w:ind w:left="0" w:firstLine="0"/>
      <w:jc w:val="both"/>
    </w:pPr>
    <w:rPr>
      <w:rFonts w:ascii="Times New Roman" w:eastAsia="Arial Unicode MS" w:hAnsi="Times New Roman"/>
      <w:b/>
      <w:bCs/>
      <w:color w:val="auto"/>
      <w:sz w:val="28"/>
      <w:szCs w:val="28"/>
    </w:rPr>
  </w:style>
  <w:style w:type="paragraph" w:customStyle="1" w:styleId="4">
    <w:name w:val="Заголовок 4 ТТ"/>
    <w:basedOn w:val="40"/>
    <w:next w:val="a5"/>
    <w:qFormat/>
    <w:pPr>
      <w:keepLines w:val="0"/>
      <w:numPr>
        <w:numId w:val="20"/>
      </w:numPr>
      <w:tabs>
        <w:tab w:val="left" w:pos="360"/>
      </w:tabs>
      <w:spacing w:before="120" w:after="60" w:line="276" w:lineRule="auto"/>
      <w:ind w:firstLine="0"/>
    </w:pPr>
    <w:rPr>
      <w:rFonts w:ascii="Times New Roman" w:hAnsi="Times New Roman"/>
      <w:b/>
      <w:bCs/>
      <w:i w:val="0"/>
      <w:iCs w:val="0"/>
      <w:color w:val="auto"/>
      <w:sz w:val="28"/>
      <w:szCs w:val="20"/>
    </w:rPr>
  </w:style>
  <w:style w:type="paragraph" w:customStyle="1" w:styleId="TableParagraph">
    <w:name w:val="Table Paragraph"/>
    <w:basedOn w:val="a5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Theme="minorEastAsia" w:hAnsi="Courier New" w:cs="Courier New"/>
    </w:rPr>
  </w:style>
  <w:style w:type="paragraph" w:customStyle="1" w:styleId="a1">
    <w:name w:val="р"/>
    <w:basedOn w:val="a5"/>
    <w:qFormat/>
    <w:rsid w:val="00744EC8"/>
    <w:pPr>
      <w:numPr>
        <w:numId w:val="25"/>
      </w:numPr>
      <w:spacing w:after="200" w:line="276" w:lineRule="auto"/>
      <w:jc w:val="center"/>
    </w:pPr>
    <w:rPr>
      <w:rFonts w:eastAsiaTheme="minorHAnsi" w:cstheme="minorBidi"/>
      <w:b/>
      <w:sz w:val="26"/>
      <w:szCs w:val="22"/>
      <w:lang w:eastAsia="en-US"/>
    </w:rPr>
  </w:style>
  <w:style w:type="paragraph" w:customStyle="1" w:styleId="affffb">
    <w:name w:val="п"/>
    <w:basedOn w:val="a1"/>
    <w:qFormat/>
    <w:rsid w:val="00744EC8"/>
    <w:pPr>
      <w:jc w:val="both"/>
    </w:pPr>
    <w:rPr>
      <w:b w:val="0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fffc">
    <w:name w:val="Table Grid"/>
    <w:basedOn w:val="a7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1">
    <w:name w:val="Сетка таблицы GR1"/>
    <w:basedOn w:val="a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7"/>
    <w:uiPriority w:val="59"/>
    <w:pPr>
      <w:jc w:val="center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0">
    <w:name w:val="36"/>
    <w:basedOn w:val="TableNormal1"/>
    <w:tblPr>
      <w:tblCellMar>
        <w:left w:w="115" w:type="dxa"/>
        <w:right w:w="115" w:type="dxa"/>
      </w:tblCellMar>
    </w:tblPr>
  </w:style>
  <w:style w:type="table" w:customStyle="1" w:styleId="350">
    <w:name w:val="35"/>
    <w:basedOn w:val="TableNormal1"/>
    <w:tblPr/>
  </w:style>
  <w:style w:type="table" w:customStyle="1" w:styleId="340">
    <w:name w:val="34"/>
    <w:basedOn w:val="TableNormal1"/>
    <w:tblPr>
      <w:tblCellMar>
        <w:left w:w="115" w:type="dxa"/>
        <w:right w:w="115" w:type="dxa"/>
      </w:tblCellMar>
    </w:tblPr>
  </w:style>
  <w:style w:type="table" w:customStyle="1" w:styleId="330">
    <w:name w:val="33"/>
    <w:basedOn w:val="TableNormal1"/>
    <w:tblPr>
      <w:tblCellMar>
        <w:left w:w="115" w:type="dxa"/>
        <w:right w:w="115" w:type="dxa"/>
      </w:tblCellMar>
    </w:tblPr>
  </w:style>
  <w:style w:type="table" w:customStyle="1" w:styleId="320">
    <w:name w:val="32"/>
    <w:basedOn w:val="TableNormal1"/>
    <w:tblPr>
      <w:tblCellMar>
        <w:left w:w="115" w:type="dxa"/>
        <w:right w:w="115" w:type="dxa"/>
      </w:tblCellMar>
    </w:tblPr>
  </w:style>
  <w:style w:type="table" w:customStyle="1" w:styleId="310">
    <w:name w:val="31"/>
    <w:basedOn w:val="TableNormal1"/>
    <w:tblPr>
      <w:tblCellMar>
        <w:left w:w="115" w:type="dxa"/>
        <w:right w:w="115" w:type="dxa"/>
      </w:tblCellMar>
    </w:tblPr>
  </w:style>
  <w:style w:type="table" w:customStyle="1" w:styleId="300">
    <w:name w:val="30"/>
    <w:basedOn w:val="TableNormal1"/>
    <w:tblPr>
      <w:tblCellMar>
        <w:left w:w="108" w:type="dxa"/>
        <w:right w:w="108" w:type="dxa"/>
      </w:tblCellMar>
    </w:tblPr>
  </w:style>
  <w:style w:type="table" w:customStyle="1" w:styleId="290">
    <w:name w:val="29"/>
    <w:basedOn w:val="TableNormal1"/>
    <w:tblPr>
      <w:tblCellMar>
        <w:left w:w="115" w:type="dxa"/>
        <w:right w:w="115" w:type="dxa"/>
      </w:tblCellMar>
    </w:tblPr>
  </w:style>
  <w:style w:type="table" w:customStyle="1" w:styleId="280">
    <w:name w:val="28"/>
    <w:basedOn w:val="TableNormal1"/>
    <w:tblPr/>
  </w:style>
  <w:style w:type="table" w:customStyle="1" w:styleId="270">
    <w:name w:val="27"/>
    <w:basedOn w:val="TableNormal1"/>
    <w:tblPr/>
  </w:style>
  <w:style w:type="table" w:customStyle="1" w:styleId="260">
    <w:name w:val="26"/>
    <w:basedOn w:val="TableNormal1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250">
    <w:name w:val="25"/>
    <w:basedOn w:val="TableNormal1"/>
    <w:tblPr>
      <w:tblCellMar>
        <w:left w:w="115" w:type="dxa"/>
        <w:right w:w="115" w:type="dxa"/>
      </w:tblCellMar>
    </w:tblPr>
  </w:style>
  <w:style w:type="table" w:customStyle="1" w:styleId="240">
    <w:name w:val="24"/>
    <w:basedOn w:val="TableNormal1"/>
    <w:tblPr>
      <w:tblCellMar>
        <w:left w:w="115" w:type="dxa"/>
        <w:right w:w="115" w:type="dxa"/>
      </w:tblCellMar>
    </w:tblPr>
  </w:style>
  <w:style w:type="table" w:customStyle="1" w:styleId="230">
    <w:name w:val="23"/>
    <w:basedOn w:val="TableNormal1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0">
    <w:name w:val="22"/>
    <w:basedOn w:val="TableNormal1"/>
    <w:tblPr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0">
    <w:name w:val="2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0">
    <w:name w:val="19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0">
    <w:name w:val="18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0">
    <w:name w:val="17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16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15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2">
    <w:name w:val="1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1">
    <w:name w:val="12"/>
    <w:basedOn w:val="TableNormal1"/>
    <w:link w:val="1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9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"/>
    <w:basedOn w:val="TableNormal1"/>
    <w:link w:val="5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d">
    <w:name w:val="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-3">
    <w:name w:val="Light Shading Accent 3"/>
    <w:basedOn w:val="a7"/>
    <w:uiPriority w:val="60"/>
    <w:rPr>
      <w:rFonts w:asciiTheme="minorHAnsi" w:eastAsiaTheme="minorEastAsia" w:hAnsiTheme="minorHAnsi" w:cstheme="minorBidi"/>
      <w:color w:val="76923C" w:themeColor="accent3" w:themeShade="BF"/>
      <w:lang w:eastAsia="en-US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7EFD36-7DC7-4E7E-85AE-CAF4F68D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28</Pages>
  <Words>9108</Words>
  <Characters>51918</Characters>
  <Application>Microsoft Office Word</Application>
  <DocSecurity>0</DocSecurity>
  <Lines>432</Lines>
  <Paragraphs>121</Paragraphs>
  <ScaleCrop>false</ScaleCrop>
  <Company>vdi</Company>
  <LinksUpToDate>false</LinksUpToDate>
  <CharactersWithSpaces>60905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Овсянникова Ирина Васильевна</cp:lastModifiedBy>
  <cp:revision>7</cp:revision>
  <dcterms:created xsi:type="dcterms:W3CDTF">2026-03-17T09:52:00Z</dcterms:created>
  <dcterms:modified xsi:type="dcterms:W3CDTF">2026-03-23T13:45:00Z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1CDE1D4BD3E247D191AE73A6ACEFAB82_13</vt:lpwstr>
  </property>
  <property fmtid="{D5CDD505-2E9C-101B-9397-08002B2CF9AE}" pid="3" name="KSOProductBuildVer">
    <vt:lpwstr>1049-12.2.0.23155</vt:lpwstr>
  </property>
</Properties>
</file>