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оказание услуги по эксплуатационно-техническому обслуживанию муниципальной системы оповещения населения муниципального образования «Город Томск» (далее – МСОН)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b/>
          <w:sz w:val="24"/>
          <w:szCs w:val="24"/>
          <w:lang w:eastAsia="ru-RU"/>
        </w:rPr>
        <w:t>Общие сведения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Место оказания услуг: Томская область, город</w:t>
      </w: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 Томск, пер. Сакко, дом 2, перечень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мест размещения объектов указаны в Приложении №1 к Описанию объекта закупки.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4"/>
          <w:sz w:val="24"/>
          <w:szCs w:val="24"/>
          <w:shd w:fill="auto" w:val="clear"/>
        </w:rPr>
        <w:t xml:space="preserve">Оказание услуг осуществляется </w:t>
      </w:r>
      <w:r>
        <w:rPr>
          <w:rFonts w:ascii="Times New Roman" w:hAnsi="Times New Roman"/>
          <w:sz w:val="24"/>
          <w:szCs w:val="24"/>
          <w:shd w:fill="auto" w:val="clear"/>
        </w:rPr>
        <w:t>Исполнителем</w:t>
      </w:r>
      <w:r>
        <w:rPr>
          <w:rFonts w:ascii="Times New Roman" w:hAnsi="Times New Roman"/>
          <w:spacing w:val="-4"/>
          <w:sz w:val="24"/>
          <w:szCs w:val="24"/>
          <w:shd w:fill="auto" w:val="clear"/>
        </w:rPr>
        <w:t xml:space="preserve"> с 01 апреля 2026 до 30 ноября 2026 года.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Услуга по эксплуатационно-техническому обслуживани</w:t>
      </w:r>
      <w:r>
        <w:rPr>
          <w:rFonts w:ascii="Times New Roman" w:hAnsi="Times New Roman"/>
          <w:sz w:val="24"/>
          <w:szCs w:val="24"/>
        </w:rPr>
        <w:t xml:space="preserve">ю МСОН включает в себя комплекс взаимозависимых работ по обеспечению сетевой связанности и сопряженности объектов, в том числе настройке оборудования связи, поддержанию в исправном состоянии, восстановлению работоспособности технических комплексов оповещения.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МСОН включает в себя автоматизированное рабочее место (пункт управления) и 104 комплекса технических средств оповещения с установленным специальным программным обеспечением П-166 ИТК ОС. Перечень мест расположения, описание состава оборудования приведены в Приложении №1 к Техническому заданию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документация размещена по следующей ссылке: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https://drive.rt.ru/pbl/801cd50f-2829-11f1-b11a-b026285a8d4e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управления в качестве основного канала связи используются проводные каналы связи ПАО «Ростелеком» (ethernet-каналы), а в качестве резервного канала используются беспроводные каналы связи </w:t>
      </w:r>
      <w:r>
        <w:rPr>
          <w:rFonts w:ascii="Times New Roman" w:hAnsi="Times New Roman"/>
          <w:sz w:val="24"/>
          <w:szCs w:val="24"/>
          <w:lang w:val="en-US"/>
        </w:rPr>
        <w:t>GSM ПАО «Ростелеком»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 по эксплуатационно-техническому обслуживанию МСОН включает в себя: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start="740" w:end="2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ежемесячное обслуживание технических средств оповещения (ТО-1);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start="740" w:end="2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годовое обслуживание технических средств оповещения (ТО-2);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start="740" w:end="2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проведение ремонтно-восстановительных работ по замене вышедшего из строя оборудования.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b/>
          <w:sz w:val="24"/>
          <w:szCs w:val="24"/>
          <w:lang w:eastAsia="ru-RU"/>
        </w:rPr>
        <w:t xml:space="preserve">Требования, предъявляемые Заказчиком к оказываемым услугам.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Исполнитель обязуется оказывать услугу по техническому обслуживанию технических комплексов оповещения МСОН, находящихся в ведении Государственного Заказчика. Перечень и места установки программно-технических комплексов оповещения приведен в Приложении № 1 к Техническому заданию.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Перед началом работ, в случае необходимости, Исполнитель должен самостоятельно получить всю необходимую документацию и согласование на проведение работ, в том числе самостоятельно получить </w:t>
      </w:r>
      <w:r>
        <w:rPr>
          <w:rFonts w:ascii="Times New Roman" w:hAnsi="Times New Roman"/>
          <w:sz w:val="24"/>
          <w:szCs w:val="24"/>
        </w:rPr>
        <w:t>техническую документацию, находящуюся в распоряжении Государственного Заказчика (руководства по эксплуатации, паспорта ТСО и др.).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Обслуживающий персонал Исполнителя должен быть обучен и допущен к выполнению эксплуатационно-технического обслуживания МСОН изготовителем оборудования системы оповещения и иметь соответствующие подтверждающие документы (сертификат, официальное письмо и т.п.).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Исполнитель принимает на себя выполнение следующих обязательств: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обеспечивать постоянную техническую готовность и работоспособность технических средств оповещения, принятых на обслуживание;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проводить техническое обслуживание в отношении указанных в Приложении № 1 средств оповещения в соответствии с Планом-графиком;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принимать участие в технических проверках системы оповещения;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Обеспечение готовности включает в себя следующий комплекс мероприятий: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обеспечить техническую готовность системы оповещения;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проверка и, при необходимости, актуализация конфигурационных параметров оборудования;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контроль целостности каталога сигналов оповещения, предварительно записанных в память оборудования;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восстановление конфигурации оборудования оповещения, возникшее вследствие ошибок эксплуатирующего персонала;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участие в технических проверках системы оповещения, анализ работы программных и технических средств оповещения по журналам и результатов фактической отработки по информации дежурно-диспетчерских служб;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при отказах технических средств обеспечить проведение диагностики вышедшего из строя оборудования и его восстановление. Результаты проверки технического состояния системы оповещения, изменения режимов работы, отказов технических средств оповещения, каналов связи, принятые меры записываются в технический журнал системы, заверяются подписью специалиста исполнителя и предос</w:t>
      </w: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тавляются Заказчику.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>В 5-ти дневный срок с момента заключения муниципального контракта Исполнитель обязан: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разработать и утвердить у Заказчика План-график технического обслуживания средств оповещения.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>Для оказания услуги у Исполнителя должен быть один из следующих документов: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письменное подтверждение производителя оборудования полномочий специалиста по выполнению работ по техническому обслуживанию оборудования;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>действующий сертификат о присвоении квалификации «специалист по настройке и техническому сопровождению программного обеспечения и оборудования П-166 ИТК ОС»;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Исполнитель, осуществляющий оказание услуг по технической поддержке, должен иметь необходимые для проведения работ по техническому обслуживанию измерительные приборы и инструменты.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/>
      </w:pPr>
      <w:bookmarkStart w:id="0" w:name="_Hlk198901502"/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Работы по технической поддержке организуются и выполняются в соответствии с законодательством Российской Федерации в области охраны труда, в соответствии с ГОСТ 15.601-98, ГОСТ 28.001-83, ГОСТ 18322-2016, «Правил устройства электроустановок» ПУЭ, </w:t>
      </w:r>
      <w:r>
        <w:rPr>
          <w:rFonts w:eastAsia="Times New Roman" w:cs="Times New Roman CYR" w:ascii="Times New Roman" w:hAnsi="Times New Roman"/>
          <w:color w:val="232222"/>
          <w:sz w:val="24"/>
          <w:szCs w:val="24"/>
          <w:shd w:fill="auto" w:val="clear"/>
          <w:lang w:eastAsia="ru-RU"/>
        </w:rPr>
        <w:t>СП 76.13330.2016 «Электротехнические устройства»</w:t>
      </w: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 утв. </w:t>
      </w:r>
      <w:hyperlink r:id="rId2" w:anchor="/document/71630454/entry/0" w:tgtFrame="_blank">
        <w:r>
          <w:rPr>
            <w:rStyle w:val="Style9"/>
            <w:rFonts w:eastAsia="Times New Roman" w:cs="Times New Roman CYR" w:ascii="Times New Roman" w:hAnsi="Times New Roman"/>
            <w:sz w:val="24"/>
            <w:szCs w:val="24"/>
            <w:shd w:fill="auto" w:val="clear"/>
            <w:lang w:val="x-none" w:eastAsia="ar-SA"/>
          </w:rPr>
          <w:t>приказом Министерства строительства и ЖКХ РФ от 16 декабря 2016 г. №955/пр</w:t>
        </w:r>
      </w:hyperlink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. </w:t>
      </w:r>
      <w:bookmarkEnd w:id="0"/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Для выполнения работ руководители организаций, осуществляющих техническое обслуживание, назначают специалистов из числа своих сотрудников и допускают к проведению этих работ с учетом наличия у них: 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>профильного образования в области информационных и коммуникационных технологий;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соответствующей группы по электробезопасности; 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допуска к работам на высоте вне помещений.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Специалисты Исполнителя обязаны соблюдать требования внутренних регламентов Заказчика и организаций, на территории которых установлено обслуживаемое оборудование. </w:t>
      </w:r>
    </w:p>
    <w:p>
      <w:pPr>
        <w:pStyle w:val="Normal"/>
        <w:widowControl w:val="false"/>
        <w:suppressAutoHyphens w:val="true"/>
        <w:spacing w:lineRule="auto" w:line="240" w:before="0" w:after="0"/>
        <w:ind w:start="709"/>
        <w:jc w:val="both"/>
        <w:rPr>
          <w:rFonts w:ascii="Times New Roman" w:hAnsi="Times New Roman" w:eastAsia="Times New Roman" w:cs="Times New Roman CYR"/>
          <w:sz w:val="16"/>
          <w:szCs w:val="16"/>
          <w:highlight w:val="none"/>
          <w:shd w:fill="auto" w:val="clear"/>
          <w:lang w:eastAsia="ru-RU"/>
        </w:rPr>
      </w:pPr>
      <w:r>
        <w:rPr>
          <w:rFonts w:eastAsia="Times New Roman" w:cs="Times New Roman CYR" w:ascii="Times New Roman" w:hAnsi="Times New Roman"/>
          <w:sz w:val="16"/>
          <w:szCs w:val="16"/>
          <w:shd w:fill="auto" w:val="clear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0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b/>
          <w:sz w:val="24"/>
          <w:szCs w:val="24"/>
          <w:shd w:fill="auto" w:val="clear"/>
          <w:lang w:eastAsia="ru-RU"/>
        </w:rPr>
        <w:t xml:space="preserve">Порядок оказания услуг по техническому обслуживанию.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>Регламент оказания услуг по эксплуатационно-техническому обслуживанию (ТО-1 и ТО-2) должен быть предложен Исполнителем в течении 3 рабочих дней с момента заключения Контракта и утвержден Заказчиком.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>Обслуживание технических компле</w:t>
      </w: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ксов оповещения проводится на местах их установки силами Исполнителя.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Обслуживание проводится в сроки, указанные в План-графике технического обслуживания средств оповещения.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Ремонтно-восстановительные работы выполняются Исполнителем по согласованию с Заказчиком.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Исполнитель обязан приступить к началу ремонтно-восстановительных работ в течение 1 часа с момента получения согласования от Заказчика.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Срок ремонтно-восстановительных работ: 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технические неисправности: – в течение 3-х рабочих дней (при наличии запасного имущества и принадлежностей у Исполнителя) и в течение 20 рабочих дней при заказе необходимых запасных частей и оборудования для полного восстановления работы комплексов за счет сил и средств Исполнителя.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Исполнитель обязан проинформировать Заказчика о характере неисправности, принятых мерах и предположительных сроках восстановления работоспособности. 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При осуществлении замены оборудования МСОН сторонами составляется Акт по форме, указанной в Приложении №3.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При передаче оборудования в ремонт (в том числе гарантийный) сторонами составляется Акт по форме, указанной в Приложении №4.</w:t>
      </w:r>
    </w:p>
    <w:p>
      <w:pPr>
        <w:pStyle w:val="Normal"/>
        <w:widowControl w:val="false"/>
        <w:suppressAutoHyphens w:val="true"/>
        <w:spacing w:lineRule="auto" w:line="240" w:before="0" w:after="0"/>
        <w:ind w:start="709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b/>
          <w:bCs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>
      <w:pPr>
        <w:pStyle w:val="NoSpacing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30"/>
        <w:gridCol w:w="2456"/>
        <w:gridCol w:w="2292"/>
        <w:gridCol w:w="782"/>
        <w:gridCol w:w="3474"/>
      </w:tblGrid>
      <w:tr>
        <w:trPr>
          <w:trHeight w:val="836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star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ТСО 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места размещения ТСО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(шт.)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Необходимость обеспечения каналов связи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на открытом воздухе)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Михайловская роща, координаты: 56°29'35.7"N 84°58'58.3"E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Ленина, 73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с. Тимирязевское, ул. Путевая, 3Д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К. Маркса, 34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Московский тракт, 19/1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Ленина, 61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Нахимова,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Залесская, 16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Сахарова, 46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1ая Заречная, 51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Высоцкого, 16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Пионерский, 14А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Лебедева, 135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Ботанический, 16/6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2ой Басандайский пер.,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Щорса, 15/2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Партизанская, 23/1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М. Горького, 55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Войкова, 64/1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Сухозерный,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с. Дзержинское, ул. Фабричная, 11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>
          <w:trHeight w:val="141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Береговая,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Кирова, 11А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Енисейская, 33 стр.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Шевченко, 41А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Комсомольский, 66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Савиных, 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Мира, 52 стр.4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Белозерская, 24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Плеханова,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Гоголя, 12/1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Вершинина, 17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Белозерская, 12/1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Герцена, 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Беринга,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Смирнова, 28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Ф. Мюнниха, 12/1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Вавилова,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Дизайнеров,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Кирова, 12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Усова, 56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Карташова, 47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Нахимова, 30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Интернационалистов, 12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Ленина, 53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Никитина, 24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Водяная, 31/1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Ивановского, 21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Л. Шевцовой, 3/1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Никитина, 62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Иркутский тракт, 175/3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Белинского, 65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Ф. Лыткина, 24А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Кольцевой проезд, 39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5ой Армии, 24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Ленина, 245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д. Лоскутово, ул. Ленина, 27А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Иркутский тракт, 51/3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Елизаровых, 47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Пирогова, 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Тверская, 74А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Бирюкова, 22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С. Лазо, 14/2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С. Лазо, 22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Юрточный,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Ачинская, 22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Октябрьская, 16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Лебедева,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Челюскинцев, 20А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Лебедева, 94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Алтайская, 120/1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Фрунзе, 135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Пушкина, 54/1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К. Ильмера, 11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пос. Светлый, 33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Центральная, 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Иркутский тракт, 140/1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Б. Куна,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Новосибирская, 38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Усова, 68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Б. Хмельницкого, 40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Мокрушина, 10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К. Маркса, 21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Р. Люксембург, 64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Басандайская, 11/1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Д. Бедного,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Никитина,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Смирнова 50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П. Федоровского,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пл. Зуева,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Алтайская, 161а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Баумана, 20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Елизаровых, 59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Ивановского,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Ивановского,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Кирова, 70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Профсоюзная,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Причальная,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Причальная, 11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Кузовлевский тракт, 48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(п. Спутник НИИЯФ)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п. Сосновый бор, ул. Алеутская,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Ферганская, 25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п. Нижний склад, ул. Сплавная, 56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п. Эушта, ул. Школьная, 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Резервный 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Сакко, 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10195" w:leader="dot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9922" w:leader="dot"/>
        </w:tabs>
        <w:spacing w:before="0" w:after="0"/>
        <w:jc w:val="en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  <w:r>
        <w:br w:type="page"/>
      </w:r>
    </w:p>
    <w:p>
      <w:pPr>
        <w:pStyle w:val="Normal"/>
        <w:spacing w:before="0" w:after="0"/>
        <w:ind w:start="567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>
      <w:pPr>
        <w:pStyle w:val="Normal"/>
        <w:spacing w:before="0" w:after="0"/>
        <w:ind w:start="567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10195" w:leader="dot"/>
        </w:tabs>
        <w:spacing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№______</w:t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замены оборудования</w:t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___________________                                                               «___»_____________ 20___ г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Заводской номер блока, подлежащего замене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Заводской номер установленного блока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монтажа: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неисправности: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действий, произведенных по выявлению и устранению дефекта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242"/>
        <w:gridCol w:w="4107"/>
        <w:gridCol w:w="4266"/>
      </w:tblGrid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Заключение: </w:t>
        <w:tab/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Заказчик:                                                                                                      Исполнитель: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__________/__________/                                                            __________/_____________/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(подпись)   (Ф.И.О.)                                                                         (подпись)    (Ф.И.О.)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М.П.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  <w:r>
        <w:br w:type="page"/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9922" w:leader="dot"/>
        </w:tabs>
        <w:spacing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>
      <w:pPr>
        <w:pStyle w:val="Normal"/>
        <w:spacing w:before="0" w:after="0"/>
        <w:ind w:start="567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10195" w:leader="dot"/>
        </w:tabs>
        <w:spacing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 w:star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приема-передачи</w:t>
      </w:r>
    </w:p>
    <w:p>
      <w:pPr>
        <w:pStyle w:val="Normal"/>
        <w:spacing w:before="0" w:after="0"/>
        <w:ind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оборудования в ремонт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___________________                                                               «___»_____________ 20___ г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Заводской номер передаваемого блока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передается в следующем составе (перечне):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Документация, передаваемая с оборудованием: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before="0" w:after="0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(копии гарантийного талона, накладных, товарных чеков, технические</w:t>
      </w:r>
    </w:p>
    <w:p>
      <w:pPr>
        <w:pStyle w:val="Normal"/>
        <w:widowControl w:val="false"/>
        <w:spacing w:before="0" w:after="0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паспорта, спецификации и иные документы)</w:t>
      </w:r>
    </w:p>
    <w:p>
      <w:pPr>
        <w:pStyle w:val="Normal"/>
        <w:widowControl w:val="false"/>
        <w:spacing w:before="0" w:after="0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Заказчик:                                                                                      Исполнитель: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__________/__________/                                                          ___________/_____________/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(подпись)     (Ф.И.О.)                                                                 (подпись)          (Ф.И.О.)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 М.П.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>
        <w:b w:val="false"/>
        <w:bCs w:val="false"/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rFonts w:cs="Times New Roman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15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4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a1c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079"/>
    <w:rPr>
      <w:rFonts w:ascii="Segoe UI" w:hAnsi="Segoe UI" w:eastAsia="Calibr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0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.garant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LibreOffice/25.8.0.4$Linux_X86_64 LibreOffice_project/48f00303701489684e67c38c28aff00cd5929e67</Application>
  <AppVersion>15.0000</AppVersion>
  <Pages>17</Pages>
  <Words>2886</Words>
  <Characters>20838</Characters>
  <CharactersWithSpaces>24137</CharactersWithSpaces>
  <Paragraphs>634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2026-02-25T03:49:00Z</dcterms:created>
  <dc:creator>Комиссарова Екатерина Олеговна</dc:creator>
  <dc:description/>
  <dc:language>ru-RU</dc:language>
  <cp:lastModifiedBy/>
  <cp:lastPrinted>2026-02-26T06:27:00Z</cp:lastPrinted>
  <dcterms:modified xsi:type="dcterms:W3CDTF">2026-03-25T16:16:45Z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