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Техническое задание</w:t>
      </w:r>
    </w:p>
    <w:p>
      <w:pPr>
        <w:pStyle w:val="Normal"/>
        <w:ind w:firstLine="709"/>
        <w:jc w:val="center"/>
        <w:rPr>
          <w:rFonts w:cs="Times New Roman"/>
          <w:b/>
          <w:lang w:val="ru-RU"/>
        </w:rPr>
      </w:pPr>
      <w:r>
        <w:rPr>
          <w:rFonts w:eastAsia="TimesNewRomanPSMT" w:cs="Times New Roman"/>
          <w:b/>
          <w:lang w:val="ru-RU"/>
        </w:rPr>
        <w:t>на проведение аудита объектов СВН на соответствие с исполнительной документацией объекта, и работоспособности СВН</w:t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center"/>
        <w:rPr>
          <w:rFonts w:cs="Times New Roman"/>
          <w:b/>
        </w:rPr>
      </w:pPr>
      <w:r>
        <w:rPr>
          <w:rFonts w:cs="Times New Roman"/>
          <w:b/>
        </w:rPr>
        <w:t>1. Наименование и состав услуг</w:t>
      </w:r>
    </w:p>
    <w:p>
      <w:pPr>
        <w:pStyle w:val="Normal"/>
        <w:ind w:start="4472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widowControl/>
        <w:numPr>
          <w:ilvl w:val="1"/>
          <w:numId w:val="1"/>
        </w:numPr>
        <w:ind w:firstLine="709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Полное наименование: оказание услуг по </w:t>
      </w:r>
      <w:r>
        <w:rPr>
          <w:rFonts w:eastAsia="Times New Roman" w:cs="Times New Roman"/>
          <w:lang w:val="ru-RU"/>
        </w:rPr>
        <w:t>проведению аудита объектов СВН на соответствие с исполнительной документацией объекта, и работоспособности СВН</w:t>
      </w:r>
      <w:r>
        <w:rPr>
          <w:rFonts w:cs="Times New Roman"/>
          <w:lang w:val="ru-RU"/>
        </w:rPr>
        <w:t xml:space="preserve"> (далее - Услуги).</w:t>
      </w:r>
    </w:p>
    <w:p>
      <w:pPr>
        <w:pStyle w:val="Normal"/>
        <w:widowControl/>
        <w:numPr>
          <w:ilvl w:val="1"/>
          <w:numId w:val="1"/>
        </w:numPr>
        <w:ind w:firstLine="709" w:star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Краткое наименование: Объекты СВН в соответствии п. 9 Таблица №2 настоящего Технического задания.</w:t>
      </w:r>
    </w:p>
    <w:p>
      <w:pPr>
        <w:pStyle w:val="Normal"/>
        <w:widowControl/>
        <w:numPr>
          <w:ilvl w:val="1"/>
          <w:numId w:val="1"/>
        </w:numPr>
        <w:ind w:firstLine="709" w:start="0"/>
        <w:jc w:val="both"/>
        <w:rPr>
          <w:rFonts w:cs="Times New Roman"/>
        </w:rPr>
      </w:pPr>
      <w:r>
        <w:rPr>
          <w:rFonts w:cs="Times New Roman"/>
        </w:rPr>
        <w:t>Состав услуг:</w:t>
      </w:r>
    </w:p>
    <w:p>
      <w:pPr>
        <w:pStyle w:val="ListParagraph"/>
        <w:numPr>
          <w:ilvl w:val="2"/>
          <w:numId w:val="2"/>
        </w:numPr>
        <w:ind w:firstLine="709" w:start="0"/>
        <w:jc w:val="both"/>
        <w:rPr/>
      </w:pPr>
      <w:r>
        <w:rPr/>
        <w:t>Технический Аудит существующей инфраструктуры видеонаблюдения;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851" w:leader="none"/>
        </w:tabs>
        <w:ind w:firstLine="709" w:start="0"/>
        <w:jc w:val="both"/>
        <w:rPr/>
      </w:pPr>
      <w:r>
        <w:rPr/>
        <w:t>Согласно Исполнительной документации, предоставленной Заказчиком (далее – ИД), произвести сверку с указанием марок и количеством размещённого оборудования, и протяжённостью длин инженерных коммуникаций на объектах;</w:t>
      </w:r>
    </w:p>
    <w:p>
      <w:pPr>
        <w:pStyle w:val="Normal"/>
        <w:widowControl/>
        <w:numPr>
          <w:ilvl w:val="2"/>
          <w:numId w:val="2"/>
        </w:numPr>
        <w:tabs>
          <w:tab w:val="clear" w:pos="720"/>
          <w:tab w:val="left" w:pos="851" w:leader="none"/>
        </w:tabs>
        <w:ind w:firstLine="709" w:start="0"/>
        <w:jc w:val="both"/>
        <w:rPr>
          <w:rFonts w:cs="Times New Roman"/>
          <w:lang w:val="ru-RU"/>
        </w:rPr>
      </w:pPr>
      <w:r>
        <w:rPr>
          <w:rFonts w:cs="Times New Roman"/>
          <w:bCs/>
          <w:iCs/>
          <w:lang w:val="ru-RU"/>
        </w:rPr>
        <w:t xml:space="preserve">Проверка подключения к источнику электропитания на </w:t>
      </w:r>
      <w:r>
        <w:rPr>
          <w:rFonts w:cs="Times New Roman"/>
          <w:lang w:val="ru-RU"/>
        </w:rPr>
        <w:t>объектах СВН с передачей текущих показаний (Квт/час) и указанием номера электрического счетчика.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 Цель выполнения Технического задания</w:t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Выполнение аудита действующих Объектов СВН с целью получения работоспособных объектов видеонаблюдения в собственность Заказчика для последующего обеспечения оказания телекоммуникационных услуг по передаче видеоизображений со средств видеонаблюдения в Центр обработки данных Правительства Тюменской области. 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3. Состав услуг по проведению аудита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Исполнитель самостоятельно выполняет услуги аудита системы видеонаблюдения на объектах, определенных Заказчиком и указанных </w:t>
      </w:r>
      <w:r>
        <w:rPr>
          <w:rFonts w:eastAsia="Arial Unicode MS" w:cs="Times New Roman"/>
          <w:color w:val="000000"/>
          <w:kern w:val="0"/>
          <w:sz w:val="24"/>
          <w:szCs w:val="24"/>
          <w:lang w:val="ru-RU" w:eastAsia="en-US" w:bidi="en-US"/>
        </w:rPr>
        <w:t>в п. 9</w:t>
      </w:r>
      <w:r>
        <w:rPr>
          <w:rFonts w:cs="Times New Roman"/>
          <w:lang w:val="ru-RU"/>
        </w:rPr>
        <w:t xml:space="preserve"> Таблица №2 настоящего Технического задания.</w:t>
      </w:r>
    </w:p>
    <w:p>
      <w:pPr>
        <w:pStyle w:val="Normal"/>
        <w:ind w:firstLine="709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Для выполнения аудита системы видеонаблюдения, использовать предоставленную Заказчиком Исполнительную документацию.</w:t>
      </w:r>
    </w:p>
    <w:p>
      <w:pPr>
        <w:pStyle w:val="Normal"/>
        <w:ind w:firstLine="709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>Требование к составу исполнительной документации определены п. 6 настоящего Технического задания.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eastAsia="Calibri" w:cs="Times New Roman"/>
          <w:lang w:val="ru-RU"/>
        </w:rPr>
        <w:t xml:space="preserve">Места размещения видеокамер </w:t>
      </w:r>
      <w:r>
        <w:rPr>
          <w:rFonts w:cs="Times New Roman"/>
          <w:lang w:val="ru-RU"/>
        </w:rPr>
        <w:t>определенны в</w:t>
      </w:r>
      <w:r>
        <w:rPr>
          <w:rFonts w:eastAsia="Calibri" w:cs="Times New Roman"/>
          <w:color w:val="000000"/>
          <w:kern w:val="0"/>
          <w:sz w:val="24"/>
          <w:szCs w:val="24"/>
          <w:lang w:val="ru-RU" w:eastAsia="en-US" w:bidi="en-US"/>
        </w:rPr>
        <w:t xml:space="preserve"> п. 9 Таблица №2 настоящего Технического задания.</w:t>
      </w:r>
    </w:p>
    <w:p>
      <w:pPr>
        <w:pStyle w:val="Normal"/>
        <w:ind w:firstLine="709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Подключение к электропитанию Объектов СВН должно быть от энергоснабжающей организации </w:t>
      </w:r>
      <w:r>
        <w:rPr>
          <w:rFonts w:cs="Times New Roman"/>
          <w:lang w:val="ru-RU"/>
        </w:rPr>
        <w:t xml:space="preserve">или </w:t>
      </w:r>
      <w:r>
        <w:rPr>
          <w:rFonts w:eastAsia="Calibri" w:cs="Times New Roman"/>
          <w:lang w:val="ru-RU"/>
        </w:rPr>
        <w:t>письменно согласованно с балансодержателем объектов.</w:t>
      </w:r>
    </w:p>
    <w:p>
      <w:pPr>
        <w:pStyle w:val="Normal"/>
        <w:ind w:firstLine="709"/>
        <w:jc w:val="both"/>
        <w:rPr>
          <w:rFonts w:eastAsia="Calibri" w:cs="Times New Roman"/>
          <w:color w:val="auto"/>
          <w:lang w:val="ru-RU"/>
        </w:rPr>
      </w:pPr>
      <w:r>
        <w:rPr>
          <w:rFonts w:cs="Times New Roman"/>
          <w:lang w:val="ru-RU"/>
        </w:rPr>
        <w:t xml:space="preserve">Осуществить проверку, что в </w:t>
      </w:r>
      <w:r>
        <w:rPr>
          <w:rFonts w:eastAsia="Calibri" w:cs="Times New Roman"/>
          <w:lang w:val="ru-RU"/>
        </w:rPr>
        <w:t xml:space="preserve">качестве оконечных устройств (оборудования) используются </w:t>
      </w:r>
      <w:r>
        <w:rPr>
          <w:rFonts w:eastAsia="Calibri" w:cs="Times New Roman"/>
        </w:rPr>
        <w:t>IP</w:t>
      </w:r>
      <w:r>
        <w:rPr>
          <w:rFonts w:eastAsia="Calibri" w:cs="Times New Roman"/>
          <w:lang w:val="ru-RU"/>
        </w:rPr>
        <w:t xml:space="preserve"> </w:t>
      </w:r>
      <w:r>
        <w:rPr>
          <w:rFonts w:eastAsia="Calibri" w:cs="Times New Roman"/>
          <w:color w:val="auto"/>
          <w:lang w:val="ru-RU"/>
        </w:rPr>
        <w:t>видеокамеры, которые должны соответствовать требованиям и характеристикам п.7, п.8 настоящего Технического задания.</w:t>
      </w:r>
    </w:p>
    <w:p>
      <w:pPr>
        <w:pStyle w:val="Normal"/>
        <w:ind w:firstLine="709"/>
        <w:jc w:val="both"/>
        <w:rPr>
          <w:rFonts w:eastAsia="Calibri" w:cs="Times New Roman"/>
          <w:color w:val="auto"/>
          <w:lang w:val="ru-RU"/>
        </w:rPr>
      </w:pPr>
      <w:r>
        <w:rPr>
          <w:rFonts w:eastAsia="Calibri" w:cs="Times New Roman"/>
          <w:color w:val="auto"/>
          <w:lang w:val="ru-RU"/>
        </w:rPr>
        <w:t>Оценить о</w:t>
      </w:r>
      <w:r>
        <w:rPr>
          <w:color w:val="auto"/>
          <w:lang w:val="ru-RU"/>
        </w:rPr>
        <w:t xml:space="preserve">статочный ресурс оборудования, установленного на </w:t>
      </w:r>
      <w:r>
        <w:rPr>
          <w:rFonts w:cs="Times New Roman"/>
          <w:bCs/>
          <w:iCs/>
          <w:color w:val="auto"/>
          <w:lang w:val="ru-RU"/>
        </w:rPr>
        <w:t xml:space="preserve">каждом </w:t>
      </w:r>
      <w:r>
        <w:rPr>
          <w:rFonts w:cs="Times New Roman"/>
          <w:color w:val="auto"/>
          <w:lang w:val="ru-RU"/>
        </w:rPr>
        <w:t>объекте СВН.</w:t>
      </w:r>
      <w:r>
        <w:rPr>
          <w:color w:val="auto"/>
          <w:lang w:val="ru-RU"/>
        </w:rPr>
        <w:t xml:space="preserve"> </w:t>
      </w:r>
    </w:p>
    <w:p>
      <w:pPr>
        <w:pStyle w:val="Normal"/>
        <w:ind w:firstLine="709"/>
        <w:jc w:val="both"/>
        <w:rPr>
          <w:rFonts w:eastAsia="Calibri" w:cs="Times New Roman"/>
          <w:lang w:val="ru-RU"/>
        </w:rPr>
      </w:pPr>
      <w:r>
        <w:rPr>
          <w:rFonts w:eastAsia="Calibri" w:cs="Times New Roman"/>
          <w:lang w:val="ru-RU"/>
        </w:rPr>
        <w:t xml:space="preserve"> </w:t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4. Общие требования к оборудованию Объектов СВН</w:t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оборудование должно быть в работоспособном, исправном, комплектном состоянии.</w:t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5. Требования к качеству и безопасности Объектов СВН</w:t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Объекты СВН, должны соответствовать требованиям нормативных и руководящих документов в области пожарной безопасности, электробезопасности.</w:t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6. Требования к монтажным работам Объектов СВН</w:t>
      </w:r>
    </w:p>
    <w:p>
      <w:pPr>
        <w:pStyle w:val="ListParagraph"/>
        <w:ind w:firstLine="351" w:start="357"/>
        <w:jc w:val="both"/>
        <w:rPr/>
      </w:pPr>
      <w:r>
        <w:rPr/>
      </w:r>
    </w:p>
    <w:p>
      <w:pPr>
        <w:pStyle w:val="ListParagraph"/>
        <w:ind w:firstLine="351" w:start="357"/>
        <w:jc w:val="both"/>
        <w:rPr/>
      </w:pPr>
      <w:r>
        <w:rPr/>
        <w:t xml:space="preserve">6.1. Оборудование СВН должно быть смонтировано в местах, определенных Заказчиком </w:t>
      </w:r>
      <w:r>
        <w:rPr>
          <w:rFonts w:eastAsia="Batang" w:cs="Times New Roman"/>
          <w:color w:val="000000"/>
          <w:kern w:val="0"/>
          <w:sz w:val="24"/>
          <w:szCs w:val="24"/>
          <w:lang w:val="ru-RU" w:eastAsia="ko-KR" w:bidi="ar-SA"/>
        </w:rPr>
        <w:t>в п. 9 Таблица №2 настоящего Технического задания, в соо</w:t>
      </w:r>
      <w:r>
        <w:rPr/>
        <w:t xml:space="preserve">тветствии с предоставленной Заказчиком Исполнительной документацией и спецификацией. </w:t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7. Требования к видеокамерам</w:t>
      </w:r>
      <w:bookmarkStart w:id="0" w:name="_GoBack"/>
      <w:bookmarkEnd w:id="0"/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</w:r>
    </w:p>
    <w:p>
      <w:pPr>
        <w:pStyle w:val="Normal"/>
        <w:jc w:val="both"/>
        <w:rPr>
          <w:b/>
          <w:lang w:val="ru-RU"/>
        </w:rPr>
      </w:pPr>
      <w:r>
        <w:rPr>
          <w:lang w:val="ru-RU"/>
        </w:rPr>
        <w:t>7.1 Видеокамера должна отвечать следующим техническим требованиям и функциональным характеристикам СВН: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eastAsia="Microsoft YaHei" w:cs="Times New Roman" w:ascii="Times New Roman" w:hAnsi="Times New Roman"/>
          <w:sz w:val="24"/>
          <w:szCs w:val="24"/>
        </w:rPr>
        <w:t xml:space="preserve">СВН поддерживают любые из следующих протоколов обмена данными: </w:t>
      </w:r>
      <w:r>
        <w:rPr>
          <w:rFonts w:cs="Times New Roman" w:ascii="Times New Roman" w:hAnsi="Times New Roman"/>
          <w:sz w:val="24"/>
          <w:szCs w:val="24"/>
        </w:rPr>
        <w:t>TCP, IPv4, RTP, RTSP, UDP, HTTP, HTTPS, SNMP, SSH;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формат кодирования видеоданных Н.264 с профилями: базовый, (Baseline Profile) и Основной профиль (Main Profile) обязательно, расширенный профиль (Extended Profile) доступен опционально;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видео с разрешением в соответствии с параметрами, указанными в </w:t>
      </w:r>
      <w:r>
        <w:rPr>
          <w:rFonts w:cs="Times New Roman" w:ascii="Times New Roman" w:hAnsi="Times New Roman"/>
          <w:color w:val="000000"/>
          <w:sz w:val="24"/>
          <w:szCs w:val="24"/>
        </w:rPr>
        <w:t>Таблице 1 п. 8 настоящего Технического задания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динамический диапазон интенсивности изображения не менее 8 бит;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одновременная передача не менее 2 видеопотоков;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частота кадров при максимальном разрешении не менее 25 кадров/сек;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сконфигурированная полоса видеопотока не менее 2 Мбит/сек;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регулируемый параметр полосы формируемого видеопотока;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поддержка режима формирования фиксированного потока данных CBR (constant bit rate) и переменного VBR (variable bit rate)</w:t>
      </w:r>
      <w:r>
        <w:rPr>
          <w:rFonts w:cs="Symbol" w:ascii="Times New Roman" w:hAnsi="Times New Roman"/>
          <w:sz w:val="24"/>
          <w:szCs w:val="24"/>
        </w:rPr>
        <w:t>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поддержка открытых стандартов сетевого видео ONVIF версии не ниже 2.2;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поддержка синхронизации данных даты/времени регистрации с сигналами точного времени;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Поддержка функций автоэкспозиции и автоматического управления диафрагмой;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Symbol"/>
          <w:sz w:val="24"/>
          <w:szCs w:val="24"/>
        </w:rPr>
      </w:pPr>
      <w:r>
        <w:rPr>
          <w:rFonts w:cs="Symbol" w:ascii="Times New Roman" w:hAnsi="Times New Roman"/>
          <w:sz w:val="24"/>
          <w:szCs w:val="24"/>
        </w:rPr>
        <w:t>Наличие ИК-подсветки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eastAsia="Microsoft YaHei" w:cs="Times New Roman"/>
        </w:rPr>
      </w:pPr>
      <w:r>
        <w:rPr>
          <w:rFonts w:eastAsia="Microsoft YaHei" w:cs="Times New Roman" w:ascii="Times New Roman" w:hAnsi="Times New Roman"/>
        </w:rPr>
        <w:t>СВН поддерживают удалённое управление направлением и увеличением;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наличие функций включения обратной засветки (back light), регулировки режимов яркости, цветности, контрастности, режима подавления шумов,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СВН имеют открытый платформо-независимый API интерфейс управления;</w:t>
      </w:r>
    </w:p>
    <w:p>
      <w:pPr>
        <w:pStyle w:val="Standard"/>
        <w:numPr>
          <w:ilvl w:val="0"/>
          <w:numId w:val="3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должна быть проведена настройка конфигурационных параметров СВН для авторизации пользователей только по протоколам SSH и HTTPS;</w:t>
      </w:r>
    </w:p>
    <w:p>
      <w:pPr>
        <w:pStyle w:val="Normal"/>
        <w:rPr>
          <w:rFonts w:eastAsia="Microsoft YaHei" w:cs="Times New Roman"/>
          <w:lang w:val="ru-RU"/>
        </w:rPr>
      </w:pPr>
      <w:r>
        <w:rPr>
          <w:rFonts w:eastAsia="Microsoft YaHei" w:cs="Times New Roman"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8. Требования к видеоизображению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ind w:firstLine="357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>8.1. Видеоизображение, на объектах должно иметь вид кодированного видеосигнала со следующими параметрами:</w:t>
      </w:r>
    </w:p>
    <w:p>
      <w:pPr>
        <w:pStyle w:val="Standard"/>
        <w:numPr>
          <w:ilvl w:val="0"/>
          <w:numId w:val="4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программное сжатие видеоизображения осуществляется с применением кодека Н.264;</w:t>
      </w:r>
    </w:p>
    <w:p>
      <w:pPr>
        <w:pStyle w:val="Standard"/>
        <w:numPr>
          <w:ilvl w:val="0"/>
          <w:numId w:val="4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видеоизображение содержит идентификатор СВН с объекта, адрес места установки СВН, дату и время видеосъемки;</w:t>
      </w:r>
    </w:p>
    <w:p>
      <w:pPr>
        <w:pStyle w:val="Standard"/>
        <w:numPr>
          <w:ilvl w:val="0"/>
          <w:numId w:val="4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системное время СВН должно быть синхронизировано с системным временем ЦОД;</w:t>
      </w:r>
    </w:p>
    <w:p>
      <w:pPr>
        <w:pStyle w:val="Standard"/>
        <w:numPr>
          <w:ilvl w:val="0"/>
          <w:numId w:val="4"/>
        </w:numPr>
        <w:ind w:firstLine="357" w:star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видеоизображение должно соответствовать формату и качеству, указанному в Таблице № 1</w:t>
      </w:r>
    </w:p>
    <w:p>
      <w:pPr>
        <w:pStyle w:val="Normal"/>
        <w:jc w:val="end"/>
        <w:rPr>
          <w:rFonts w:cs="Times New Roman"/>
          <w:b/>
        </w:rPr>
      </w:pPr>
      <w:r>
        <w:rPr>
          <w:rFonts w:cs="Times New Roman"/>
          <w:b/>
        </w:rPr>
        <w:t>Таблица № 1</w:t>
      </w:r>
    </w:p>
    <w:p>
      <w:pPr>
        <w:pStyle w:val="Normal"/>
        <w:jc w:val="end"/>
        <w:rPr>
          <w:rFonts w:cs="Times New Roman"/>
          <w:b/>
        </w:rPr>
      </w:pPr>
      <w:r>
        <w:rPr>
          <w:rFonts w:cs="Times New Roman"/>
          <w:b/>
        </w:rPr>
      </w:r>
    </w:p>
    <w:tbl>
      <w:tblPr>
        <w:tblW w:w="9369" w:type="dxa"/>
        <w:jc w:val="start"/>
        <w:tblInd w:w="-3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4a0" w:noHBand="0" w:noVBand="1" w:firstColumn="1" w:lastRow="0" w:lastColumn="0" w:firstRow="1"/>
      </w:tblPr>
      <w:tblGrid>
        <w:gridCol w:w="3557"/>
        <w:gridCol w:w="5811"/>
      </w:tblGrid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Параметр видеоизображения в режиме реального времени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Значение параметра</w:t>
            </w:r>
          </w:p>
        </w:tc>
      </w:tr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Разрешение видеоизображения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1280 пикселей на 720 пикселей  (первое значение - количество пикселей по горизонтали, второе значение - количество пикселей по вертикали)</w:t>
            </w:r>
          </w:p>
        </w:tc>
      </w:tr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Кадровая частота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 кадр/с</w:t>
            </w:r>
          </w:p>
        </w:tc>
      </w:tr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Формат видео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720p</w:t>
            </w:r>
          </w:p>
        </w:tc>
      </w:tr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Цветопередача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Цветной режим видеоизображения с возможностью автоматического переключения на черно-белый режим в условиях недостаточной освещенности</w:t>
            </w:r>
          </w:p>
        </w:tc>
      </w:tr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Битрейт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 менее 2 Мбит/сек</w:t>
            </w:r>
          </w:p>
        </w:tc>
      </w:tr>
      <w:tr>
        <w:trPr/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Постоянство параметров</w:t>
            </w:r>
          </w:p>
        </w:tc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Параметры изображения не изменяются при изменении степени освещенности сцены обзора</w:t>
            </w:r>
          </w:p>
        </w:tc>
      </w:tr>
    </w:tbl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9. Сведения о местах объектов СВН</w:t>
      </w:r>
    </w:p>
    <w:p>
      <w:pPr>
        <w:pStyle w:val="Normal"/>
        <w:jc w:val="end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Таблица №2</w:t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tbl>
      <w:tblPr>
        <w:tblW w:w="9368" w:type="dxa"/>
        <w:jc w:val="start"/>
        <w:tblInd w:w="-32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096"/>
        <w:gridCol w:w="1823"/>
        <w:gridCol w:w="5290"/>
        <w:gridCol w:w="1158"/>
      </w:tblGrid>
      <w:tr>
        <w:trPr>
          <w:trHeight w:val="704" w:hRule="atLeast"/>
        </w:trPr>
        <w:tc>
          <w:tcPr>
            <w:tcW w:w="109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№</w:t>
            </w:r>
            <w:r>
              <w:rPr/>
              <w:br/>
              <w:t>п/п</w:t>
            </w:r>
          </w:p>
        </w:tc>
        <w:tc>
          <w:tcPr>
            <w:tcW w:w="18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Территория установки СВН</w:t>
            </w:r>
          </w:p>
        </w:tc>
        <w:tc>
          <w:tcPr>
            <w:tcW w:w="52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Адрес объекта</w:t>
            </w:r>
          </w:p>
        </w:tc>
        <w:tc>
          <w:tcPr>
            <w:tcW w:w="115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Количество камер, шт.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МАОУ СОШ № 48 ул. Т. Чаркова, 85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МАОУ СОШ №73 “Лира” ул. Таврическая 2/1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МАОУ СОШ №73 ул. Белинского 18/1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3    ул. Монтажников, 11, к.2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  ул. Воровского, 17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 мкр. Лесной, 12, к. 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36  ул. Мебельщиков, 8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42  ул. Бархарева, 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50  ул. Парковая, 2б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50  ул. Федерации, 2а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50  ул. Декабристов, 152а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51  ул. Холодильная, 63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58  ул. Рижская, 57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58  ул. Пржевальского, 52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58  ул. Пржевальского, 50 стр.1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60  ул. Санаторная, 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61  ул. Мало-Загородная, 6а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61  ул. Загородная, 9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65  ул. Т.Чаркова, 79,к.3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78  ул. Самарцева, 38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79  ул. Республики, 155,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85 пр. Геологоразведчиков, 28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85  ул. 50 лет ВЛКСМ, 103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87  ул. Парфенова, 26а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90  ул. Севастопольская, 8а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92  ул. Игримская, 22а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95  ул. Гастелло, 75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100 ул. Харьковская, 69б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100 ул. Жигулевская, 10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100 проезд Борцов Октября, 13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106 пр. Геологоразведчиков, 12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106 пр. Геологоразведчиков, 6б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106 ул. Республики, 146 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110 ул. Садовая, 123а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110 ул. Белинского, 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110 ул. Белинского, 26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rPr/>
            </w:pPr>
            <w:r>
              <w:rPr/>
              <w:t>МАДОУ д/с № 133 ул. Спорта, 2 в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111 ул. Олимпийская, 36, к.1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111 ул. Олимпийская, 36а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112 ул. Волгоградская, 14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112 ул. Волгоградская, 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118 ул. Пермякова, 51,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118  ул. Пермякова, 29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121 ул. Шишкова, 82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121 ул. 70 лет Октября, 10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125 ул. Широтная, 103а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125 ул. Широтная, 114, к.1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127 ул. Избышева, 4.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49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132 ул. 30 лет Победы, 114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132 ул. 30 лет Победы, 120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134 ул. Газовиков, 6-а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134 Заречный, 39, к. 1/1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135 ул. Володарского, 59,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135  ул. Профсоюзная, 30а,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135  ул. Немцова, 26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141 ул. Широтная, 117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146 ул. Моторостроителей, 3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146 проезд Стахановцев, 4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59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149 ул. Пражская, 42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151 ул. Троицкая, 2,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151 ул. Барнаульская, 38а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153 ул. Широтная, 91а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158 ул. Н.Семенова, 21, к.2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160 ул. Муравленко, 19,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160 ул. Эрвье, 12/5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160 Европейский проезд, 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164 ул. Пермякова, 54б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166 ул. Новосибирская, 119а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69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166 ул. 9-е января, 124, к.1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70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166 ул. Московский тракт, 106,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71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167 ул. Газовиков, 21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72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172 пр. Шаимский, 18а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73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172 ул. Дружбы, 161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74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183 ул. Мурманская, 19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75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185 ул. Широтная, 215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76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185 ул. Энергостроителей, 6, к.3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77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186 ул. Н. Зелинского, 21, к. 1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2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78</w:t>
            </w:r>
          </w:p>
        </w:tc>
        <w:tc>
          <w:tcPr>
            <w:tcW w:w="1823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г. Тюмень</w:t>
            </w:r>
          </w:p>
        </w:tc>
        <w:tc>
          <w:tcPr>
            <w:tcW w:w="52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start"/>
              <w:rPr/>
            </w:pPr>
            <w:r>
              <w:rPr/>
              <w:t>МАДОУ д/с № 186 ул. Н. Семенова, 33,к. 2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3</w:t>
            </w:r>
          </w:p>
        </w:tc>
      </w:tr>
      <w:tr>
        <w:trPr>
          <w:trHeight w:val="300" w:hRule="atLeast"/>
        </w:trPr>
        <w:tc>
          <w:tcPr>
            <w:tcW w:w="1096" w:type="dxa"/>
            <w:tcBorders>
              <w:start w:val="single" w:sz="2" w:space="0" w:color="000000"/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2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rFonts w:ascii="Times New Roman" w:hAnsi="Times New Roman"/>
              </w:rPr>
            </w:pPr>
            <w:r>
              <w:rPr/>
              <w:t>ИТОГО:</w:t>
            </w:r>
          </w:p>
        </w:tc>
        <w:tc>
          <w:tcPr>
            <w:tcW w:w="115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/>
              <w:t>189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cs="Times New Roman"/>
          <w:lang w:val="ru-RU"/>
        </w:rPr>
      </w:pPr>
      <w:r>
        <w:rPr>
          <w:rFonts w:cs="Times New Roman"/>
          <w:lang w:val="ru-RU"/>
        </w:rPr>
      </w:r>
      <w:r>
        <w:br w:type="page"/>
      </w:r>
    </w:p>
    <w:p>
      <w:pPr>
        <w:pStyle w:val="Heading1"/>
        <w:numPr>
          <w:ilvl w:val="0"/>
          <w:numId w:val="0"/>
        </w:numPr>
        <w:spacing w:before="0" w:after="0"/>
        <w:ind w:hanging="0" w:start="0"/>
        <w:jc w:val="end"/>
        <w:rPr>
          <w:bCs w:val="false"/>
          <w:spacing w:val="-6"/>
          <w:sz w:val="24"/>
          <w:szCs w:val="24"/>
        </w:rPr>
      </w:pPr>
      <w:r>
        <w:rPr>
          <w:bCs w:val="false"/>
          <w:spacing w:val="-6"/>
          <w:sz w:val="24"/>
          <w:szCs w:val="24"/>
        </w:rPr>
        <w:t>Приложение № 2</w:t>
      </w:r>
    </w:p>
    <w:p>
      <w:pPr>
        <w:pStyle w:val="Heading1"/>
        <w:numPr>
          <w:ilvl w:val="0"/>
          <w:numId w:val="0"/>
        </w:numPr>
        <w:spacing w:before="0" w:after="0"/>
        <w:ind w:hanging="0" w:start="0"/>
        <w:jc w:val="end"/>
        <w:rPr>
          <w:bCs w:val="false"/>
          <w:spacing w:val="-6"/>
          <w:sz w:val="24"/>
          <w:szCs w:val="24"/>
        </w:rPr>
      </w:pPr>
      <w:r>
        <w:rPr>
          <w:bCs w:val="false"/>
          <w:spacing w:val="-6"/>
          <w:sz w:val="24"/>
          <w:szCs w:val="24"/>
        </w:rPr>
        <w:t>к техническому заданию</w:t>
      </w:r>
    </w:p>
    <w:p>
      <w:pPr>
        <w:pStyle w:val="Heading1"/>
        <w:numPr>
          <w:ilvl w:val="0"/>
          <w:numId w:val="0"/>
        </w:numPr>
        <w:spacing w:before="0" w:after="0"/>
        <w:ind w:hanging="0" w:start="0"/>
        <w:jc w:val="en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0" w:after="20"/>
        <w:jc w:val="center"/>
        <w:rPr>
          <w:sz w:val="20"/>
          <w:lang w:val="ru-RU"/>
        </w:rPr>
      </w:pPr>
      <w:r>
        <w:rPr>
          <w:b/>
          <w:sz w:val="20"/>
          <w:lang w:val="ru-RU"/>
        </w:rPr>
        <w:t>АКТ ОБСЛЕДОВАНИЯ ОБЪЕКТА РАЗМЕЩЕНИЯ ОБОРУДОВАНИЯ</w:t>
      </w:r>
    </w:p>
    <w:tbl>
      <w:tblPr>
        <w:tblW w:w="10313" w:type="dxa"/>
        <w:jc w:val="start"/>
        <w:tblInd w:w="0" w:type="dxa"/>
        <w:tblLayout w:type="fixed"/>
        <w:tblCellMar>
          <w:top w:w="108" w:type="dxa"/>
          <w:start w:w="108" w:type="dxa"/>
          <w:bottom w:w="108" w:type="dxa"/>
          <w:end w:w="108" w:type="dxa"/>
        </w:tblCellMar>
        <w:tblLook w:val="0000" w:noHBand="0" w:noVBand="0" w:firstColumn="0" w:lastRow="0" w:lastColumn="0" w:firstRow="0"/>
      </w:tblPr>
      <w:tblGrid>
        <w:gridCol w:w="1237"/>
        <w:gridCol w:w="1502"/>
        <w:gridCol w:w="7573"/>
      </w:tblGrid>
      <w:tr>
        <w:trPr/>
        <w:tc>
          <w:tcPr>
            <w:tcW w:w="1237" w:type="dxa"/>
            <w:tcBorders>
              <w:end w:val="single" w:sz="8" w:space="0" w:color="0000FF"/>
            </w:tcBorders>
            <w:shd w:color="auto" w:fill="auto" w:val="clear"/>
          </w:tcPr>
          <w:p>
            <w:pPr>
              <w:pStyle w:val="Normal"/>
              <w:jc w:val="end"/>
              <w:rPr/>
            </w:pPr>
            <w:r>
              <w:rPr>
                <w:sz w:val="20"/>
              </w:rPr>
              <w:t>Проект:</w:t>
            </w:r>
          </w:p>
        </w:tc>
        <w:tc>
          <w:tcPr>
            <w:tcW w:w="9075" w:type="dxa"/>
            <w:gridSpan w:val="2"/>
            <w:tcBorders>
              <w:top w:val="single" w:sz="8" w:space="0" w:color="0000FF"/>
              <w:start w:val="single" w:sz="8" w:space="0" w:color="0000FF"/>
              <w:bottom w:val="single" w:sz="4" w:space="0" w:color="0000FF"/>
              <w:end w:val="single" w:sz="8" w:space="0" w:color="0000FF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Header"/>
              <w:tabs>
                <w:tab w:val="clear" w:pos="4677"/>
                <w:tab w:val="clear" w:pos="9355"/>
              </w:tabs>
              <w:ind w:start="120"/>
              <w:rPr>
                <w:lang w:val="ru-RU"/>
              </w:rPr>
            </w:pPr>
            <w:r>
              <w:rPr>
                <w:sz w:val="20"/>
                <w:lang w:val="ru-RU"/>
              </w:rPr>
              <w:t>Городское видеонаблюдение Тюменская область</w:t>
            </w:r>
          </w:p>
        </w:tc>
      </w:tr>
      <w:tr>
        <w:trPr/>
        <w:tc>
          <w:tcPr>
            <w:tcW w:w="2739" w:type="dxa"/>
            <w:gridSpan w:val="2"/>
            <w:tcBorders>
              <w:end w:val="single" w:sz="4" w:space="0" w:color="0000FF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40" w:after="40"/>
              <w:ind w:start="-106"/>
              <w:jc w:val="end"/>
              <w:rPr/>
            </w:pPr>
            <w:r>
              <w:rPr>
                <w:sz w:val="20"/>
              </w:rPr>
              <w:t>Наименование обследуемого объекта:</w:t>
            </w:r>
          </w:p>
        </w:tc>
        <w:tc>
          <w:tcPr>
            <w:tcW w:w="7573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8" w:space="0" w:color="0000FF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before="40" w:after="40"/>
              <w:rPr>
                <w:bCs/>
                <w:highlight w:val="yellow"/>
                <w:lang w:val="ru-RU"/>
              </w:rPr>
            </w:pPr>
            <w:r>
              <w:rPr>
                <w:bCs/>
                <w:highlight w:val="yellow"/>
                <w:lang w:val="ru-RU"/>
              </w:rPr>
            </w:r>
          </w:p>
        </w:tc>
      </w:tr>
      <w:tr>
        <w:trPr/>
        <w:tc>
          <w:tcPr>
            <w:tcW w:w="2739" w:type="dxa"/>
            <w:gridSpan w:val="2"/>
            <w:tcBorders>
              <w:end w:val="single" w:sz="4" w:space="0" w:color="0000FF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pacing w:before="40" w:after="40"/>
              <w:ind w:start="-106"/>
              <w:jc w:val="end"/>
              <w:rPr/>
            </w:pPr>
            <w:r>
              <w:rPr>
                <w:sz w:val="20"/>
              </w:rPr>
              <w:t>Собственник объекта</w:t>
            </w:r>
          </w:p>
        </w:tc>
        <w:tc>
          <w:tcPr>
            <w:tcW w:w="7573" w:type="dxa"/>
            <w:tcBorders>
              <w:top w:val="single" w:sz="4" w:space="0" w:color="0000FF"/>
              <w:start w:val="single" w:sz="4" w:space="0" w:color="0000FF"/>
              <w:bottom w:val="single" w:sz="4" w:space="0" w:color="0000FF"/>
              <w:end w:val="single" w:sz="8" w:space="0" w:color="0000FF"/>
            </w:tcBorders>
            <w:shd w:color="auto" w:fill="auto" w:val="clear"/>
            <w:tcMar>
              <w:top w:w="0" w:type="dxa"/>
              <w:bottom w:w="0" w:type="dxa"/>
            </w:tcMar>
          </w:tcPr>
          <w:p>
            <w:pPr>
              <w:pStyle w:val="Normal"/>
              <w:snapToGrid w:val="false"/>
              <w:spacing w:before="40" w:after="40"/>
              <w:rPr>
                <w:bCs/>
                <w:highlight w:val="yellow"/>
                <w:lang w:val="ru-RU"/>
              </w:rPr>
            </w:pPr>
            <w:r>
              <w:rPr>
                <w:bCs/>
                <w:highlight w:val="yellow"/>
                <w:lang w:val="ru-RU"/>
              </w:rPr>
            </w:r>
          </w:p>
        </w:tc>
      </w:tr>
    </w:tbl>
    <w:p>
      <w:pPr>
        <w:pStyle w:val="Header"/>
        <w:ind w:start="120"/>
        <w:rPr>
          <w:sz w:val="20"/>
          <w:u w:val="single"/>
          <w:lang w:val="ru-RU"/>
        </w:rPr>
      </w:pPr>
      <w:r>
        <w:rPr>
          <w:sz w:val="20"/>
        </w:rPr>
        <w:tab/>
        <w:tab/>
        <w:tab/>
      </w:r>
    </w:p>
    <w:p>
      <w:pPr>
        <w:pStyle w:val="Header"/>
        <w:ind w:hanging="262" w:start="120"/>
        <w:rPr>
          <w:sz w:val="20"/>
          <w:lang w:val="ru-RU"/>
        </w:rPr>
      </w:pPr>
      <w:r>
        <w:rPr>
          <w:sz w:val="20"/>
          <w:u w:val="single"/>
          <w:lang w:val="ru-RU"/>
        </w:rPr>
        <w:t>Присутствовали (должность, полностью: Фамилия, Имя, Отчество, подпись):</w:t>
      </w:r>
    </w:p>
    <w:tbl>
      <w:tblPr>
        <w:tblW w:w="1031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658"/>
        <w:gridCol w:w="7654"/>
      </w:tblGrid>
      <w:tr>
        <w:trPr>
          <w:trHeight w:val="213" w:hRule="atLeast"/>
        </w:trPr>
        <w:tc>
          <w:tcPr>
            <w:tcW w:w="2658" w:type="dxa"/>
            <w:tcBorders>
              <w:end w:val="single" w:sz="8" w:space="0" w:color="0000FF"/>
            </w:tcBorders>
            <w:shd w:color="auto" w:fill="auto" w:val="clear"/>
          </w:tcPr>
          <w:p>
            <w:pPr>
              <w:pStyle w:val="Normal"/>
              <w:jc w:val="end"/>
              <w:rPr/>
            </w:pPr>
            <w:r>
              <w:rPr>
                <w:sz w:val="20"/>
              </w:rPr>
              <w:t>От проектной организации:</w:t>
            </w:r>
          </w:p>
        </w:tc>
        <w:tc>
          <w:tcPr>
            <w:tcW w:w="7654" w:type="dxa"/>
            <w:tcBorders>
              <w:top w:val="single" w:sz="8" w:space="0" w:color="0000FF"/>
              <w:start w:val="single" w:sz="8" w:space="0" w:color="0000FF"/>
              <w:bottom w:val="single" w:sz="4" w:space="0" w:color="0000FF"/>
              <w:end w:val="single" w:sz="8" w:space="0" w:color="0000FF"/>
            </w:tcBorders>
            <w:shd w:color="auto" w:fill="auto" w:val="clear"/>
          </w:tcPr>
          <w:p>
            <w:pPr>
              <w:pStyle w:val="Header"/>
              <w:tabs>
                <w:tab w:val="clear" w:pos="4677"/>
                <w:tab w:val="clear" w:pos="9355"/>
              </w:tabs>
              <w:snapToGrid w:val="false"/>
              <w:ind w:start="1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</w:tbl>
    <w:p>
      <w:pPr>
        <w:pStyle w:val="Header"/>
        <w:ind w:start="1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tbl>
      <w:tblPr>
        <w:tblpPr w:vertAnchor="text" w:horzAnchor="margin" w:leftFromText="180" w:rightFromText="180" w:tblpX="-217" w:tblpY="0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549"/>
        <w:gridCol w:w="7315"/>
      </w:tblGrid>
      <w:tr>
        <w:trPr>
          <w:trHeight w:val="266" w:hRule="atLeast"/>
        </w:trPr>
        <w:tc>
          <w:tcPr>
            <w:tcW w:w="2549" w:type="dxa"/>
            <w:tcBorders>
              <w:end w:val="single" w:sz="8" w:space="0" w:color="0000FF"/>
            </w:tcBorders>
            <w:shd w:color="auto" w:fill="auto" w:val="clear"/>
          </w:tcPr>
          <w:p>
            <w:pPr>
              <w:pStyle w:val="Normal"/>
              <w:jc w:val="end"/>
              <w:rPr/>
            </w:pPr>
            <w:r>
              <w:rPr>
                <w:sz w:val="20"/>
              </w:rPr>
              <w:t>От объекта:</w:t>
            </w:r>
          </w:p>
        </w:tc>
        <w:tc>
          <w:tcPr>
            <w:tcW w:w="7315" w:type="dxa"/>
            <w:tcBorders>
              <w:top w:val="single" w:sz="8" w:space="0" w:color="0000FF"/>
              <w:start w:val="single" w:sz="8" w:space="0" w:color="0000FF"/>
              <w:bottom w:val="single" w:sz="4" w:space="0" w:color="0000FF"/>
              <w:end w:val="single" w:sz="8" w:space="0" w:color="0000FF"/>
            </w:tcBorders>
            <w:shd w:color="auto" w:fill="auto" w:val="clear"/>
          </w:tcPr>
          <w:p>
            <w:pPr>
              <w:pStyle w:val="Header"/>
              <w:tabs>
                <w:tab w:val="clear" w:pos="4677"/>
                <w:tab w:val="clear" w:pos="9355"/>
              </w:tabs>
              <w:snapToGrid w:val="false"/>
              <w:ind w:start="1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</w:tbl>
    <w:p>
      <w:pPr>
        <w:pStyle w:val="Header"/>
        <w:ind w:start="120"/>
        <w:rPr>
          <w:sz w:val="20"/>
          <w:lang w:val="ru-RU"/>
        </w:rPr>
      </w:pPr>
      <w:r/>
      <w:r>
        <w:rPr>
          <w:b/>
          <w:sz w:val="20"/>
          <w:lang w:val="ru-RU"/>
        </w:rPr>
        <w:t>1. Характеристика объекта размещения:</w:t>
      </w:r>
    </w:p>
    <w:tbl>
      <w:tblPr>
        <w:tblW w:w="10481" w:type="dxa"/>
        <w:jc w:val="start"/>
        <w:tblInd w:w="-17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1447"/>
        <w:gridCol w:w="7083"/>
        <w:gridCol w:w="1951"/>
      </w:tblGrid>
      <w:tr>
        <w:trPr>
          <w:trHeight w:val="57" w:hRule="atLeast"/>
        </w:trPr>
        <w:tc>
          <w:tcPr>
            <w:tcW w:w="1447" w:type="dxa"/>
            <w:vMerge w:val="restart"/>
            <w:tcBorders>
              <w:top w:val="dotted" w:sz="4" w:space="0" w:color="000000"/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Состояние объекта</w:t>
            </w:r>
          </w:p>
          <w:p>
            <w:pPr>
              <w:pStyle w:val="Normal"/>
              <w:spacing w:before="40" w:after="40"/>
              <w:jc w:val="center"/>
              <w:rPr>
                <w:lang w:val="ru-RU"/>
              </w:rPr>
            </w:pPr>
            <w:r>
              <w:rPr>
                <w:sz w:val="20"/>
                <w:lang w:val="ru-RU"/>
              </w:rPr>
              <w:t>СВН</w:t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lang w:val="ru-RU"/>
              </w:rPr>
            </w:pPr>
            <w:r>
              <w:rPr>
                <w:sz w:val="20"/>
                <w:lang w:val="ru-RU"/>
              </w:rPr>
              <w:t>камеры в наличии (да/нет)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Внешнее состояние камер (соответствует/ не соответствует, приложение фото при наличии)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Характеристики камер по Техническому заданию в контракте (соответствует/, не соответствует)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Ресурс износа (более или менее 50 %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lang w:val="ru-RU"/>
              </w:rPr>
            </w:pPr>
            <w:r>
              <w:rPr>
                <w:sz w:val="20"/>
                <w:lang w:val="ru-RU"/>
              </w:rPr>
              <w:t>Состояние кабельных трасс и гофры до камер, проходимость, целостность, их герметизация, (соответствует/ не соответствует)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lang w:val="ru-RU"/>
              </w:rPr>
            </w:pPr>
            <w:r>
              <w:rPr>
                <w:sz w:val="20"/>
                <w:lang w:val="ru-RU"/>
              </w:rPr>
              <w:t>Состояние крепежа камер на объекте (соответствует/ не соответствует)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Состояние шкафа, внешний вид, уплотнительные резинки, замки, кабельные вводы маркировка бирками витой пары к какой камере относится (соответствует/ не соответствует)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Состояние опоры, коррозия, выгоревшая краска, загрязнение (соответствует/ не соответствует)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4" w:hRule="atLeast"/>
        </w:trPr>
        <w:tc>
          <w:tcPr>
            <w:tcW w:w="1447" w:type="dxa"/>
            <w:vMerge w:val="continue"/>
            <w:tcBorders>
              <w:start w:val="dotted" w:sz="4" w:space="0" w:color="000000"/>
              <w:end w:val="dotted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708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Письменное согласование собственника на текущее размещение оборудования СВН (да/нет)</w:t>
            </w:r>
          </w:p>
        </w:tc>
        <w:tc>
          <w:tcPr>
            <w:tcW w:w="1951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</w:tbl>
    <w:p>
      <w:pPr>
        <w:pStyle w:val="Normal"/>
        <w:rPr>
          <w:vanish/>
          <w:lang w:val="ru-RU"/>
        </w:rPr>
      </w:pPr>
      <w:r>
        <w:rPr>
          <w:vanish/>
          <w:lang w:val="ru-RU"/>
        </w:rPr>
      </w:r>
    </w:p>
    <w:p>
      <w:pPr>
        <w:pStyle w:val="Header"/>
        <w:ind w:start="120"/>
        <w:rPr>
          <w:sz w:val="20"/>
          <w:lang w:val="ru-RU"/>
        </w:rPr>
      </w:pPr>
      <w:r>
        <w:rPr>
          <w:b/>
          <w:sz w:val="20"/>
          <w:lang w:val="ru-RU"/>
        </w:rPr>
        <w:t>2. Проверка электропитания:</w:t>
        <w:tab/>
      </w:r>
    </w:p>
    <w:tbl>
      <w:tblPr>
        <w:tblW w:w="10726" w:type="dxa"/>
        <w:jc w:val="start"/>
        <w:tblInd w:w="-17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3005"/>
        <w:gridCol w:w="2690"/>
        <w:gridCol w:w="1279"/>
        <w:gridCol w:w="994"/>
        <w:gridCol w:w="1524"/>
        <w:gridCol w:w="998"/>
        <w:gridCol w:w="236"/>
      </w:tblGrid>
      <w:tr>
        <w:trPr>
          <w:trHeight w:val="119" w:hRule="atLeast"/>
        </w:trPr>
        <w:tc>
          <w:tcPr>
            <w:tcW w:w="300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</w:tcPr>
          <w:p>
            <w:pPr>
              <w:pStyle w:val="Normal"/>
              <w:spacing w:before="40" w:after="40"/>
              <w:jc w:val="end"/>
              <w:rPr/>
            </w:pPr>
            <w:r>
              <w:rPr>
                <w:sz w:val="20"/>
                <w:lang w:val="ru-RU"/>
              </w:rPr>
              <w:t>Электропитание СВН осуществле</w:t>
            </w:r>
            <w:r>
              <w:rPr>
                <w:sz w:val="20"/>
              </w:rPr>
              <w:t>но от</w:t>
            </w:r>
          </w:p>
        </w:tc>
        <w:tc>
          <w:tcPr>
            <w:tcW w:w="3969" w:type="dxa"/>
            <w:gridSpan w:val="2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</w:tcPr>
          <w:p>
            <w:pPr>
              <w:pStyle w:val="Normal"/>
              <w:snapToGrid w:val="false"/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2518" w:type="dxa"/>
            <w:gridSpan w:val="2"/>
            <w:tcBorders>
              <w:top w:val="dotted" w:sz="4" w:space="0" w:color="000000"/>
              <w:start w:val="single" w:sz="12" w:space="0" w:color="002060"/>
              <w:bottom w:val="dotted" w:sz="4" w:space="0" w:color="000000"/>
              <w:end w:val="single" w:sz="12" w:space="0" w:color="002060"/>
            </w:tcBorders>
            <w:shd w:color="auto" w:fill="auto" w:val="clear"/>
          </w:tcPr>
          <w:p>
            <w:pPr>
              <w:pStyle w:val="Normal"/>
              <w:spacing w:before="40" w:after="40"/>
              <w:jc w:val="end"/>
              <w:rPr>
                <w:lang w:val="ru-RU"/>
              </w:rPr>
            </w:pPr>
            <w:r>
              <w:rPr>
                <w:sz w:val="20"/>
                <w:lang w:val="ru-RU"/>
              </w:rPr>
              <w:t>Ориентировочное расстояние от точки подключения до шкафа СВН[м]</w:t>
            </w:r>
          </w:p>
        </w:tc>
        <w:tc>
          <w:tcPr>
            <w:tcW w:w="998" w:type="dxa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  <w:tc>
          <w:tcPr>
            <w:tcW w:w="23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248" w:hRule="atLeast"/>
        </w:trPr>
        <w:tc>
          <w:tcPr>
            <w:tcW w:w="5695" w:type="dxa"/>
            <w:gridSpan w:val="2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pacing w:before="40" w:after="40"/>
              <w:jc w:val="end"/>
              <w:rPr>
                <w:lang w:val="ru-RU"/>
              </w:rPr>
            </w:pPr>
            <w:r>
              <w:rPr>
                <w:sz w:val="20"/>
                <w:lang w:val="ru-RU"/>
              </w:rPr>
              <w:t>Кабель эл.питания оборудования СВН, согласование, договор на подключение, общее состояние (да/нет)</w:t>
            </w:r>
          </w:p>
        </w:tc>
        <w:tc>
          <w:tcPr>
            <w:tcW w:w="5031" w:type="dxa"/>
            <w:gridSpan w:val="5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</w:r>
          </w:p>
        </w:tc>
      </w:tr>
      <w:tr>
        <w:trPr>
          <w:trHeight w:val="611" w:hRule="atLeast"/>
        </w:trPr>
        <w:tc>
          <w:tcPr>
            <w:tcW w:w="5695" w:type="dxa"/>
            <w:gridSpan w:val="2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jc w:val="end"/>
              <w:rPr>
                <w:lang w:val="ru-RU"/>
              </w:rPr>
            </w:pPr>
            <w:r>
              <w:rPr>
                <w:sz w:val="20"/>
                <w:lang w:val="ru-RU"/>
              </w:rPr>
              <w:t>Требуются дополнительные строительные работы (указать какие)</w:t>
            </w:r>
          </w:p>
        </w:tc>
        <w:tc>
          <w:tcPr>
            <w:tcW w:w="5031" w:type="dxa"/>
            <w:gridSpan w:val="5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40" w:after="40"/>
              <w:rPr>
                <w:color w:val="0000FF"/>
                <w:sz w:val="20"/>
                <w:lang w:val="ru-RU"/>
              </w:rPr>
            </w:pPr>
            <w:r>
              <w:rPr>
                <w:color w:val="0000FF"/>
                <w:sz w:val="20"/>
                <w:lang w:val="ru-RU"/>
              </w:rPr>
            </w:r>
          </w:p>
        </w:tc>
      </w:tr>
      <w:tr>
        <w:trPr>
          <w:trHeight w:val="248" w:hRule="atLeast"/>
        </w:trPr>
        <w:tc>
          <w:tcPr>
            <w:tcW w:w="7968" w:type="dxa"/>
            <w:gridSpan w:val="4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Header"/>
              <w:tabs>
                <w:tab w:val="clear" w:pos="4677"/>
                <w:tab w:val="clear" w:pos="9355"/>
              </w:tabs>
              <w:ind w:hanging="89" w:start="209"/>
              <w:rPr>
                <w:lang w:val="ru-RU"/>
              </w:rPr>
            </w:pPr>
            <w:r>
              <w:rPr>
                <w:b/>
                <w:sz w:val="20"/>
                <w:lang w:val="ru-RU"/>
              </w:rPr>
              <w:t>3. Проверка доступности камер СВН (успешно/не сработала)</w:t>
            </w:r>
          </w:p>
        </w:tc>
        <w:tc>
          <w:tcPr>
            <w:tcW w:w="2758" w:type="dxa"/>
            <w:gridSpan w:val="3"/>
            <w:tcBorders>
              <w:top w:val="single" w:sz="12" w:space="0" w:color="002060"/>
              <w:start w:val="single" w:sz="12" w:space="0" w:color="002060"/>
              <w:bottom w:val="single" w:sz="12" w:space="0" w:color="002060"/>
              <w:end w:val="single" w:sz="12" w:space="0" w:color="002060"/>
            </w:tcBorders>
            <w:shd w:color="auto" w:fill="auto" w:val="clear"/>
            <w:vAlign w:val="center"/>
          </w:tcPr>
          <w:p>
            <w:pPr>
              <w:pStyle w:val="Header"/>
              <w:tabs>
                <w:tab w:val="clear" w:pos="4677"/>
                <w:tab w:val="clear" w:pos="9355"/>
              </w:tabs>
              <w:snapToGrid w:val="false"/>
              <w:spacing w:before="40" w:after="40"/>
              <w:rPr>
                <w:color w:val="0000FF"/>
                <w:sz w:val="20"/>
                <w:lang w:val="ru-RU"/>
              </w:rPr>
            </w:pPr>
            <w:r>
              <w:rPr>
                <w:color w:val="0000FF"/>
                <w:sz w:val="20"/>
                <w:lang w:val="ru-RU"/>
              </w:rPr>
            </w:r>
          </w:p>
        </w:tc>
      </w:tr>
    </w:tbl>
    <w:p>
      <w:pPr>
        <w:pStyle w:val="Normal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p>
      <w:pPr>
        <w:pStyle w:val="Normal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</w:p>
    <w:tbl>
      <w:tblPr>
        <w:tblW w:w="9344" w:type="dxa"/>
        <w:jc w:val="start"/>
        <w:tblInd w:w="108" w:type="dxa"/>
        <w:tblLayout w:type="fixed"/>
        <w:tblCellMar>
          <w:top w:w="108" w:type="dxa"/>
          <w:start w:w="108" w:type="dxa"/>
          <w:bottom w:w="108" w:type="dxa"/>
          <w:end w:w="108" w:type="dxa"/>
        </w:tblCellMar>
        <w:tblLook w:val="0000" w:noHBand="0" w:noVBand="0" w:firstColumn="0" w:lastRow="0" w:lastColumn="0" w:firstRow="0"/>
      </w:tblPr>
      <w:tblGrid>
        <w:gridCol w:w="4859"/>
        <w:gridCol w:w="4484"/>
      </w:tblGrid>
      <w:tr>
        <w:trPr>
          <w:trHeight w:val="1546" w:hRule="atLeast"/>
        </w:trPr>
        <w:tc>
          <w:tcPr>
            <w:tcW w:w="4859" w:type="dxa"/>
            <w:tcBorders/>
            <w:shd w:color="auto" w:fill="auto" w:val="clear"/>
          </w:tcPr>
          <w:p>
            <w:pPr>
              <w:pStyle w:val="Footer"/>
              <w:spacing w:lineRule="auto" w:line="27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Заказчик:</w:t>
            </w:r>
          </w:p>
          <w:p>
            <w:pPr>
              <w:pStyle w:val="Footer"/>
              <w:spacing w:lineRule="auto" w:line="27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  <w:p>
            <w:pPr>
              <w:pStyle w:val="Footer"/>
              <w:spacing w:lineRule="auto" w:line="27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  <w:p>
            <w:pPr>
              <w:pStyle w:val="Footer"/>
              <w:spacing w:lineRule="auto" w:line="27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  <w:p>
            <w:pPr>
              <w:pStyle w:val="Footer"/>
              <w:spacing w:lineRule="auto" w:line="276"/>
              <w:jc w:val="start"/>
              <w:rPr>
                <w:rFonts w:eastAsia="TimesNewRomanPSMT" w:cs="Times New Roman"/>
                <w:b/>
                <w:kern w:val="2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_______________________/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__________________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4484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7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7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  <w:p>
            <w:pPr>
              <w:pStyle w:val="Normal"/>
              <w:spacing w:lineRule="auto" w:line="276"/>
              <w:rPr>
                <w:rFonts w:eastAsia="TimesNewRomanPSMT" w:cs="Times New Roman"/>
                <w:b/>
                <w:kern w:val="2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___________________/ _______________ /</w:t>
            </w:r>
          </w:p>
        </w:tc>
      </w:tr>
    </w:tbl>
    <w:p>
      <w:pPr>
        <w:pStyle w:val="Normal"/>
        <w:spacing w:before="20" w:after="20"/>
        <w:jc w:val="center"/>
        <w:rPr>
          <w:b/>
          <w:lang w:val="ru-RU"/>
        </w:rPr>
      </w:pPr>
      <w:r>
        <w:rPr>
          <w:b/>
          <w:lang w:val="ru-RU"/>
        </w:rPr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4472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858" w:hanging="432"/>
      </w:pPr>
      <w:rPr>
        <w:b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14" w:hanging="504"/>
      </w:pPr>
      <w:rPr/>
    </w:lvl>
    <w:lvl w:ilvl="3">
      <w:start w:val="1"/>
      <w:numFmt w:val="bullet"/>
      <w:lvlText w:val=""/>
      <w:lvlJc w:val="start"/>
      <w:pPr>
        <w:tabs>
          <w:tab w:val="num" w:pos="0"/>
        </w:tabs>
        <w:ind w:star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540" w:hanging="540"/>
      </w:pPr>
      <w:rPr/>
    </w:lvl>
    <w:lvl w:ilvl="1">
      <w:start w:val="3"/>
      <w:numFmt w:val="decimal"/>
      <w:lvlText w:val="%1.%2."/>
      <w:lvlJc w:val="start"/>
      <w:pPr>
        <w:tabs>
          <w:tab w:val="num" w:pos="0"/>
        </w:tabs>
        <w:ind w:start="1391" w:hanging="540"/>
      </w:pPr>
      <w:rPr/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076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254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792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197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508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686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224" w:hanging="180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  <w:sz w:val="23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sz w:val="23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  <w:sz w:val="23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  <w:sz w:val="23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  <w:sz w:val="23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sz w:val="23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  <w:sz w:val="23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  <w:sz w:val="23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324"/>
        </w:tabs>
        <w:ind w:start="1324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684"/>
        </w:tabs>
        <w:ind w:start="168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044"/>
        </w:tabs>
        <w:ind w:start="204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404"/>
        </w:tabs>
        <w:ind w:start="240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764"/>
        </w:tabs>
        <w:ind w:start="276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3124"/>
        </w:tabs>
        <w:ind w:start="312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3484"/>
        </w:tabs>
        <w:ind w:start="348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844"/>
        </w:tabs>
        <w:ind w:start="384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4204"/>
        </w:tabs>
        <w:ind w:start="4204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Paragraph">
    <w:name w:val="List Paragraph"/>
    <w:basedOn w:val="Normal"/>
    <w:qFormat/>
    <w:pPr>
      <w:widowControl/>
      <w:spacing w:before="0" w:after="0"/>
      <w:ind w:start="720"/>
      <w:contextualSpacing/>
    </w:pPr>
    <w:rPr>
      <w:rFonts w:eastAsia="Batang" w:cs="Times New Roman"/>
      <w:lang w:val="ru-RU" w:eastAsia="ko-KR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 w:lineRule="auto" w:line="240"/>
      <w:ind w:hanging="0" w:start="0" w:end="0"/>
      <w:jc w:val="start"/>
    </w:pPr>
    <w:rPr>
      <w:rFonts w:ascii="Liberation Serif" w:hAnsi="Liberation Serif" w:eastAsia="SimSun" w:cs="Mangal"/>
      <w:color w:val="auto"/>
      <w:spacing w:val="0"/>
      <w:kern w:val="0"/>
      <w:sz w:val="24"/>
      <w:szCs w:val="24"/>
      <w:lang w:val="ru-RU" w:eastAsia="zh-CN" w:bidi="hi-IN"/>
    </w:rPr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LibreOffice/25.8.0.4$Linux_X86_64 LibreOffice_project/48f00303701489684e67c38c28aff00cd5929e67</Application>
  <AppVersion>15.0000</AppVersion>
  <Pages>7</Pages>
  <Words>1766</Words>
  <Characters>9484</Characters>
  <CharactersWithSpaces>10843</CharactersWithSpaces>
  <Paragraphs>419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2025-07-25T09:04:47Z</dcterms:created>
  <dc:creator/>
  <dc:description/>
  <dc:language>ru-RU</dc:language>
  <cp:lastModifiedBy/>
  <dcterms:modified xsi:type="dcterms:W3CDTF">2026-03-25T11:03:34Z</dcterms:modified>
  <cp:revision>1</cp:revision>
  <dc:subject/>
  <dc:title/>
</cp:coreProperties>
</file>