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ТЕХНИЧЕСКОЕ ЗАДАНИЕ</w:t>
      </w:r>
    </w:p>
    <w:p w14:paraId="02000000">
      <w:pPr>
        <w:widowControl w:val="1"/>
        <w:ind w:firstLine="708"/>
        <w:jc w:val="center"/>
        <w:rPr>
          <w:b w:val="1"/>
        </w:rPr>
      </w:pPr>
      <w:r>
        <w:rPr>
          <w:rFonts w:ascii="Times New Roman" w:hAnsi="Times New Roman"/>
          <w:b w:val="1"/>
          <w:sz w:val="26"/>
        </w:rPr>
        <w:t>на выполнение работ с обеспечением работ оборудованием и материалами по оснащению муниципальной системы оповещения населения города Обнинска техническими средствами оповещения</w:t>
      </w:r>
    </w:p>
    <w:p w14:paraId="03000000">
      <w:pPr>
        <w:widowControl w:val="1"/>
        <w:ind w:firstLine="708"/>
        <w:jc w:val="center"/>
        <w:rPr>
          <w:b w:val="1"/>
        </w:rPr>
      </w:pPr>
    </w:p>
    <w:p w14:paraId="04000000">
      <w:pPr>
        <w:pStyle w:val="Style_2"/>
        <w:widowControl w:val="1"/>
        <w:numPr>
          <w:ilvl w:val="0"/>
          <w:numId w:val="1"/>
        </w:numPr>
        <w:ind w:firstLine="0" w:left="0"/>
        <w:jc w:val="center"/>
        <w:rPr>
          <w:b w:val="1"/>
        </w:rPr>
      </w:pPr>
      <w:r>
        <w:rPr>
          <w:rFonts w:ascii="Times New Roman" w:hAnsi="Times New Roman"/>
          <w:b w:val="1"/>
          <w:sz w:val="22"/>
        </w:rPr>
        <w:t>Общие сведения</w:t>
      </w:r>
    </w:p>
    <w:p w14:paraId="05000000">
      <w:pPr>
        <w:widowControl w:val="1"/>
        <w:ind w:firstLine="426"/>
        <w:jc w:val="both"/>
      </w:pPr>
      <w:r>
        <w:rPr>
          <w:rFonts w:ascii="Times New Roman" w:hAnsi="Times New Roman"/>
          <w:b w:val="1"/>
          <w:sz w:val="22"/>
        </w:rPr>
        <w:t xml:space="preserve">1.1. Предмет </w:t>
      </w:r>
      <w:r>
        <w:rPr>
          <w:rFonts w:ascii="Times New Roman" w:hAnsi="Times New Roman"/>
          <w:b w:val="1"/>
          <w:sz w:val="22"/>
        </w:rPr>
        <w:t>договора</w:t>
      </w:r>
      <w:r>
        <w:rPr>
          <w:rFonts w:ascii="Times New Roman" w:hAnsi="Times New Roman"/>
          <w:b w:val="1"/>
          <w:sz w:val="22"/>
        </w:rPr>
        <w:t xml:space="preserve">: </w:t>
      </w:r>
      <w:r>
        <w:rPr>
          <w:rFonts w:ascii="Times New Roman" w:hAnsi="Times New Roman"/>
          <w:sz w:val="22"/>
        </w:rPr>
        <w:t>выполнение работ с обеспечением работ оборудованием и материалами по оснащению муниципальной системы оповещения населения города Обнинска техническими средствами оповещения</w:t>
      </w:r>
      <w:r>
        <w:rPr>
          <w:rFonts w:ascii="Times New Roman" w:hAnsi="Times New Roman"/>
          <w:sz w:val="22"/>
        </w:rPr>
        <w:t>.</w:t>
      </w:r>
    </w:p>
    <w:p w14:paraId="06000000">
      <w:pPr>
        <w:widowControl w:val="1"/>
        <w:ind w:firstLine="426"/>
        <w:contextualSpacing w:val="1"/>
        <w:jc w:val="both"/>
        <w:rPr>
          <w:b w:val="1"/>
          <w:spacing w:val="-2"/>
        </w:rPr>
      </w:pPr>
      <w:r>
        <w:rPr>
          <w:rFonts w:ascii="Times New Roman" w:hAnsi="Times New Roman"/>
          <w:b w:val="1"/>
          <w:spacing w:val="-2"/>
          <w:sz w:val="22"/>
        </w:rPr>
        <w:t xml:space="preserve">1.2. </w:t>
      </w:r>
      <w:r>
        <w:rPr>
          <w:rFonts w:ascii="Times New Roman" w:hAnsi="Times New Roman"/>
          <w:b w:val="1"/>
          <w:spacing w:val="-2"/>
          <w:sz w:val="22"/>
        </w:rPr>
        <w:t>Перечень используемых сокращений:</w:t>
      </w:r>
    </w:p>
    <w:p w14:paraId="07000000">
      <w:pPr>
        <w:widowControl w:val="1"/>
        <w:ind/>
        <w:contextualSpacing w:val="1"/>
        <w:jc w:val="both"/>
        <w:rPr>
          <w:b w:val="1"/>
          <w:spacing w:val="-2"/>
          <w:sz w:val="26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746"/>
        <w:gridCol w:w="7697"/>
      </w:tblGrid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0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Сокращение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Полное наименование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Гражданская оборона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ЕДДС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Единая дежурно-диспетчерская служба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ИБП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 бесперебойного питания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КПУ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Командный пульт управления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МСОН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система оповещения населения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Программное обеспечение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ПУ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Пульт управления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РСОН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Региональная система оповещения населения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РСЧС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Единая государственная система предупреждения и ликвидации чрезвычайных </w:t>
            </w:r>
            <w:r>
              <w:rPr>
                <w:rFonts w:ascii="Times New Roman" w:hAnsi="Times New Roman"/>
                <w:sz w:val="22"/>
              </w:rPr>
              <w:t>ситуаций</w:t>
            </w:r>
          </w:p>
        </w:tc>
      </w:tr>
      <w:tr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ЦУКС</w:t>
            </w:r>
          </w:p>
        </w:tc>
        <w:tc>
          <w:tcPr>
            <w:tcW w:type="dxa" w:w="7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управления кризисными ситуациями</w:t>
            </w:r>
          </w:p>
        </w:tc>
      </w:tr>
    </w:tbl>
    <w:p w14:paraId="1E000000">
      <w:pPr>
        <w:pStyle w:val="Style_4"/>
        <w:widowControl w:val="1"/>
        <w:ind/>
        <w:jc w:val="both"/>
        <w:rPr>
          <w:rFonts w:ascii="Times New Roman" w:hAnsi="Times New Roman"/>
          <w:b w:val="1"/>
          <w:sz w:val="24"/>
        </w:rPr>
      </w:pPr>
    </w:p>
    <w:p w14:paraId="1F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1.3. Основание:</w:t>
      </w:r>
    </w:p>
    <w:p w14:paraId="20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Федеральный закон от 21.12.1994 г. № 68-ФЗ «О защите населения и территорий от чрезвычайных ситуаций природного и техногенного характера»;</w:t>
      </w:r>
    </w:p>
    <w:p w14:paraId="21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Федеральный закон от 12.02.1998 г. № 28-Ф</w:t>
      </w:r>
      <w:r>
        <w:rPr>
          <w:rFonts w:ascii="Times New Roman" w:hAnsi="Times New Roman"/>
          <w:sz w:val="22"/>
        </w:rPr>
        <w:t>З «О гражданской обороне»;</w:t>
      </w:r>
    </w:p>
    <w:p w14:paraId="22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«Положение о системах оповещения населения» утвержденное совместным приказом Министерства РФ по делам гражданской обороны, чрезвычайным ситуациям и ликвидации последствий стихийных бедствий и министерства цифрового развития, св</w:t>
      </w:r>
      <w:r>
        <w:rPr>
          <w:rFonts w:ascii="Times New Roman" w:hAnsi="Times New Roman"/>
          <w:sz w:val="22"/>
        </w:rPr>
        <w:t>язи и массовых коммуникаций от 31.07.2020 № 578/365;</w:t>
      </w:r>
    </w:p>
    <w:p w14:paraId="23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Закон Калужской области от 22.12.1997 № 21-ОЗ «О защите населения и территорий Калужской области от чрезвычайных ситуаций природного и техногенного характера»;</w:t>
      </w:r>
    </w:p>
    <w:p w14:paraId="24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Закон Калужской области от 23.10.2019 №</w:t>
      </w:r>
      <w:r>
        <w:rPr>
          <w:rFonts w:ascii="Times New Roman" w:hAnsi="Times New Roman"/>
          <w:sz w:val="22"/>
        </w:rPr>
        <w:t xml:space="preserve"> 516-ОЗ "О гражданской обороне в Калужской области»;</w:t>
      </w:r>
    </w:p>
    <w:p w14:paraId="25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Постановление Правительства РФ от 17.05.2023 № 769 «О порядке создания, реконструкции и поддержания в состоянии постоянной готовности к использованию систем оповещения населения».</w:t>
      </w:r>
    </w:p>
    <w:p w14:paraId="26000000">
      <w:pPr>
        <w:widowControl w:val="1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1.4. </w:t>
      </w:r>
      <w:r>
        <w:rPr>
          <w:rFonts w:ascii="Times New Roman" w:hAnsi="Times New Roman"/>
          <w:b w:val="1"/>
          <w:sz w:val="22"/>
        </w:rPr>
        <w:t>Муниципальный з</w:t>
      </w:r>
      <w:r>
        <w:rPr>
          <w:rFonts w:ascii="Times New Roman" w:hAnsi="Times New Roman"/>
          <w:b w:val="1"/>
          <w:sz w:val="22"/>
        </w:rPr>
        <w:t>аказчик:</w:t>
      </w:r>
      <w:r>
        <w:rPr>
          <w:rFonts w:ascii="Times New Roman" w:hAnsi="Times New Roman"/>
          <w:sz w:val="22"/>
        </w:rPr>
        <w:t xml:space="preserve"> Муници</w:t>
      </w:r>
      <w:r>
        <w:rPr>
          <w:rFonts w:ascii="Times New Roman" w:hAnsi="Times New Roman"/>
          <w:sz w:val="22"/>
        </w:rPr>
        <w:t>пальное казенное учреждение «Управление по делам гражданской обороны и чрезвычайным ситуациям при администрации города Обнинска».</w:t>
      </w:r>
    </w:p>
    <w:p w14:paraId="27000000">
      <w:pPr>
        <w:widowControl w:val="1"/>
        <w:ind w:firstLine="993"/>
        <w:jc w:val="both"/>
        <w:rPr>
          <w:b w:val="1"/>
          <w:color w:val="FF0000"/>
        </w:rPr>
      </w:pPr>
      <w:r>
        <w:rPr>
          <w:rFonts w:ascii="Times New Roman" w:hAnsi="Times New Roman"/>
          <w:b w:val="1"/>
          <w:sz w:val="22"/>
        </w:rPr>
        <w:t>З</w:t>
      </w:r>
      <w:r>
        <w:rPr>
          <w:rFonts w:ascii="Times New Roman" w:hAnsi="Times New Roman"/>
          <w:b w:val="1"/>
          <w:sz w:val="22"/>
        </w:rPr>
        <w:t>аказчик: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>ПАО «Ростелеком»</w:t>
      </w:r>
    </w:p>
    <w:p w14:paraId="28000000">
      <w:pPr>
        <w:widowControl w:val="1"/>
        <w:ind w:firstLine="426"/>
        <w:jc w:val="both"/>
        <w:rPr>
          <w:spacing w:val="-2"/>
        </w:rPr>
      </w:pPr>
      <w:r>
        <w:rPr>
          <w:rFonts w:ascii="Times New Roman" w:hAnsi="Times New Roman"/>
          <w:b w:val="1"/>
          <w:spacing w:val="-2"/>
          <w:sz w:val="22"/>
        </w:rPr>
        <w:t xml:space="preserve">1.5. Срок </w:t>
      </w:r>
      <w:r>
        <w:rPr>
          <w:rFonts w:ascii="Times New Roman" w:hAnsi="Times New Roman"/>
          <w:b w:val="1"/>
          <w:spacing w:val="-2"/>
          <w:sz w:val="22"/>
        </w:rPr>
        <w:t>выполнения работ</w:t>
      </w:r>
      <w:r>
        <w:rPr>
          <w:rFonts w:ascii="Times New Roman" w:hAnsi="Times New Roman"/>
          <w:b w:val="1"/>
          <w:sz w:val="22"/>
        </w:rPr>
        <w:t xml:space="preserve">: </w:t>
      </w:r>
      <w:r>
        <w:rPr>
          <w:rFonts w:ascii="Times New Roman" w:hAnsi="Times New Roman"/>
          <w:sz w:val="22"/>
        </w:rPr>
        <w:t xml:space="preserve">с даты заключения </w:t>
      </w:r>
      <w:r>
        <w:rPr>
          <w:rFonts w:ascii="Times New Roman" w:hAnsi="Times New Roman"/>
          <w:sz w:val="22"/>
        </w:rPr>
        <w:t>Договора</w:t>
      </w:r>
      <w:r>
        <w:rPr>
          <w:rFonts w:ascii="Times New Roman" w:hAnsi="Times New Roman"/>
          <w:sz w:val="22"/>
        </w:rPr>
        <w:t xml:space="preserve"> по 31 октября 2026 года</w:t>
      </w:r>
      <w:r>
        <w:rPr>
          <w:rFonts w:ascii="Times New Roman" w:hAnsi="Times New Roman"/>
          <w:spacing w:val="-2"/>
          <w:sz w:val="22"/>
        </w:rPr>
        <w:t>.</w:t>
      </w:r>
    </w:p>
    <w:p w14:paraId="29000000">
      <w:pPr>
        <w:widowControl w:val="1"/>
        <w:ind/>
        <w:jc w:val="both"/>
        <w:rPr>
          <w:spacing w:val="-2"/>
        </w:rPr>
      </w:pPr>
    </w:p>
    <w:p w14:paraId="2A000000">
      <w:pPr>
        <w:pStyle w:val="Style_2"/>
        <w:widowControl w:val="1"/>
        <w:numPr>
          <w:ilvl w:val="0"/>
          <w:numId w:val="1"/>
        </w:numPr>
        <w:ind w:firstLine="0" w:left="0"/>
        <w:jc w:val="center"/>
        <w:rPr>
          <w:b w:val="1"/>
        </w:rPr>
      </w:pPr>
      <w:r>
        <w:rPr>
          <w:rFonts w:ascii="Times New Roman" w:hAnsi="Times New Roman"/>
          <w:b w:val="1"/>
          <w:sz w:val="22"/>
        </w:rPr>
        <w:t>Общие требования</w:t>
      </w:r>
    </w:p>
    <w:p w14:paraId="2B000000">
      <w:pPr>
        <w:widowControl w:val="0"/>
        <w:ind w:firstLine="708"/>
        <w:jc w:val="both"/>
        <w:rPr>
          <w:b w:val="1"/>
        </w:rPr>
      </w:pPr>
      <w:r>
        <w:rPr>
          <w:rFonts w:ascii="Times New Roman" w:hAnsi="Times New Roman"/>
          <w:b w:val="1"/>
          <w:sz w:val="22"/>
        </w:rPr>
        <w:t xml:space="preserve">2.1. Цель </w:t>
      </w:r>
      <w:r>
        <w:rPr>
          <w:rFonts w:ascii="Times New Roman" w:hAnsi="Times New Roman"/>
          <w:b w:val="1"/>
          <w:sz w:val="22"/>
        </w:rPr>
        <w:t>выполнения работ</w:t>
      </w:r>
      <w:r>
        <w:rPr>
          <w:rFonts w:ascii="Times New Roman" w:hAnsi="Times New Roman"/>
          <w:b w:val="1"/>
          <w:sz w:val="22"/>
        </w:rPr>
        <w:t>:</w:t>
      </w:r>
    </w:p>
    <w:p w14:paraId="2C000000">
      <w:pPr>
        <w:widowControl w:val="1"/>
        <w:ind/>
        <w:jc w:val="both"/>
      </w:pPr>
      <w:r>
        <w:rPr>
          <w:rFonts w:ascii="Times New Roman" w:hAnsi="Times New Roman"/>
          <w:sz w:val="22"/>
        </w:rPr>
        <w:t xml:space="preserve">           - установка новых технических средств оповещения в рамках развития </w:t>
      </w:r>
      <w:r>
        <w:rPr>
          <w:rFonts w:ascii="Times New Roman" w:hAnsi="Times New Roman"/>
          <w:sz w:val="22"/>
        </w:rPr>
        <w:t xml:space="preserve">муниципальной системы оповещения населения </w:t>
      </w:r>
      <w:r>
        <w:rPr>
          <w:rFonts w:ascii="Times New Roman" w:hAnsi="Times New Roman"/>
          <w:sz w:val="22"/>
        </w:rPr>
        <w:t>(далее – МСОН) городского округа города Обнинска Калужской области;</w:t>
      </w:r>
    </w:p>
    <w:p w14:paraId="2D000000">
      <w:pPr>
        <w:widowControl w:val="1"/>
        <w:ind w:firstLine="708" w:right="-6"/>
        <w:jc w:val="both"/>
      </w:pPr>
      <w:r>
        <w:rPr>
          <w:rFonts w:ascii="Times New Roman" w:hAnsi="Times New Roman"/>
          <w:sz w:val="22"/>
        </w:rPr>
        <w:t xml:space="preserve">- своевременное и гарантированное оповещение </w:t>
      </w:r>
      <w:r>
        <w:rPr>
          <w:rFonts w:ascii="Times New Roman" w:hAnsi="Times New Roman"/>
          <w:color w:val="00000A"/>
          <w:sz w:val="22"/>
        </w:rPr>
        <w:t xml:space="preserve">населения об </w:t>
      </w:r>
      <w:r>
        <w:rPr>
          <w:rFonts w:ascii="Times New Roman" w:hAnsi="Times New Roman"/>
          <w:color w:val="00000A"/>
          <w:sz w:val="22"/>
        </w:rPr>
        <w:t>опасностях, возникающих при военных конфликтах или вследствие этих конфликтов, при чрезвычайных ситуациях природного и техногенного характера</w:t>
      </w:r>
      <w:r>
        <w:rPr>
          <w:rFonts w:ascii="Times New Roman" w:hAnsi="Times New Roman"/>
          <w:sz w:val="22"/>
        </w:rPr>
        <w:t>;</w:t>
      </w:r>
    </w:p>
    <w:p w14:paraId="2E000000">
      <w:pPr>
        <w:widowControl w:val="1"/>
        <w:ind w:firstLine="708" w:right="-6"/>
        <w:jc w:val="both"/>
      </w:pPr>
      <w:r>
        <w:rPr>
          <w:rFonts w:ascii="Times New Roman" w:hAnsi="Times New Roman"/>
          <w:sz w:val="22"/>
        </w:rPr>
        <w:t>- увеличение зоны охвата населения городского округа город Обнинск Калужской области техническими средствами опов</w:t>
      </w:r>
      <w:r>
        <w:rPr>
          <w:rFonts w:ascii="Times New Roman" w:hAnsi="Times New Roman"/>
          <w:sz w:val="22"/>
        </w:rPr>
        <w:t>ещения.</w:t>
      </w:r>
    </w:p>
    <w:p w14:paraId="2F000000">
      <w:pPr>
        <w:widowControl w:val="1"/>
        <w:ind w:firstLine="708" w:right="-6"/>
        <w:jc w:val="both"/>
      </w:pPr>
      <w:r>
        <w:rPr>
          <w:rFonts w:ascii="Times New Roman" w:hAnsi="Times New Roman"/>
          <w:b w:val="1"/>
          <w:sz w:val="22"/>
        </w:rPr>
        <w:t xml:space="preserve">2.2. Место </w:t>
      </w:r>
      <w:r>
        <w:rPr>
          <w:rFonts w:ascii="Times New Roman" w:hAnsi="Times New Roman"/>
          <w:b w:val="1"/>
          <w:sz w:val="22"/>
        </w:rPr>
        <w:t>выполнения работ</w:t>
      </w:r>
      <w:r>
        <w:rPr>
          <w:rFonts w:ascii="Times New Roman" w:hAnsi="Times New Roman"/>
          <w:b w:val="1"/>
          <w:sz w:val="22"/>
        </w:rPr>
        <w:t>:</w:t>
      </w:r>
    </w:p>
    <w:p w14:paraId="30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>Работы</w:t>
      </w:r>
      <w:r>
        <w:rPr>
          <w:rFonts w:ascii="Times New Roman" w:hAnsi="Times New Roman"/>
          <w:sz w:val="22"/>
        </w:rPr>
        <w:t xml:space="preserve"> должны быть </w:t>
      </w:r>
      <w:r>
        <w:rPr>
          <w:rFonts w:ascii="Times New Roman" w:hAnsi="Times New Roman"/>
          <w:sz w:val="22"/>
        </w:rPr>
        <w:t>выполнены</w:t>
      </w:r>
      <w:r>
        <w:rPr>
          <w:rFonts w:ascii="Times New Roman" w:hAnsi="Times New Roman"/>
          <w:sz w:val="22"/>
        </w:rPr>
        <w:t xml:space="preserve"> по </w:t>
      </w:r>
      <w:bookmarkStart w:id="1" w:name="_Hlk74293302"/>
      <w:r>
        <w:rPr>
          <w:rFonts w:ascii="Times New Roman" w:hAnsi="Times New Roman"/>
          <w:sz w:val="22"/>
        </w:rPr>
        <w:t xml:space="preserve">следующим адресам: </w:t>
      </w:r>
      <w:bookmarkEnd w:id="1"/>
    </w:p>
    <w:p w14:paraId="31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 xml:space="preserve">- г. Обнинск, ул. </w:t>
      </w:r>
      <w:r>
        <w:rPr>
          <w:rFonts w:ascii="Times New Roman" w:hAnsi="Times New Roman"/>
          <w:sz w:val="22"/>
        </w:rPr>
        <w:t>Белкинская</w:t>
      </w:r>
      <w:r>
        <w:rPr>
          <w:rFonts w:ascii="Times New Roman" w:hAnsi="Times New Roman"/>
          <w:sz w:val="22"/>
        </w:rPr>
        <w:t>, д. 10;</w:t>
      </w:r>
    </w:p>
    <w:p w14:paraId="32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>- г. Обнинск, ул. Гагарина, д. 20;</w:t>
      </w:r>
    </w:p>
    <w:p w14:paraId="33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>- г. Обнинск, ул. Гагарина, д. 45.</w:t>
      </w:r>
    </w:p>
    <w:p w14:paraId="34000000">
      <w:pPr>
        <w:widowControl w:val="0"/>
        <w:ind w:firstLine="708"/>
        <w:jc w:val="both"/>
        <w:rPr>
          <w:b w:val="1"/>
        </w:rPr>
      </w:pPr>
      <w:r>
        <w:rPr>
          <w:rFonts w:ascii="Times New Roman" w:hAnsi="Times New Roman"/>
          <w:b w:val="1"/>
          <w:sz w:val="22"/>
        </w:rPr>
        <w:t>2.3. Характеристика действующей муниципальной системы оповещения</w:t>
      </w:r>
      <w:r>
        <w:rPr>
          <w:rFonts w:ascii="Times New Roman" w:hAnsi="Times New Roman"/>
          <w:b w:val="1"/>
          <w:sz w:val="22"/>
        </w:rPr>
        <w:t xml:space="preserve"> </w:t>
      </w:r>
    </w:p>
    <w:p w14:paraId="35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МСОН </w:t>
      </w:r>
      <w:r>
        <w:rPr>
          <w:sz w:val="22"/>
        </w:rPr>
        <w:t>городского округа город Обнинск Калужской области</w:t>
      </w:r>
      <w:r>
        <w:rPr>
          <w:sz w:val="22"/>
        </w:rPr>
        <w:t xml:space="preserve"> входит в состав РСОН Калужской области и построена на базе аппаратуры П-166М и П-166 с использованием каналов сети связи и передачи данных предоставляемых оператором связи в соответствии с действующи</w:t>
      </w:r>
      <w:r>
        <w:rPr>
          <w:sz w:val="22"/>
        </w:rPr>
        <w:t>ми контрактами на 2026 год.</w:t>
      </w:r>
    </w:p>
    <w:p w14:paraId="36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В состав МСОН входит:</w:t>
      </w:r>
    </w:p>
    <w:p w14:paraId="37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- пульт управления муниципального уровня П-166М КПУ (версия ПО: 635.497.465) установленный в ЕДДС </w:t>
      </w:r>
      <w:r>
        <w:rPr>
          <w:sz w:val="22"/>
        </w:rPr>
        <w:t>города Обнинска</w:t>
      </w:r>
      <w:r>
        <w:rPr>
          <w:sz w:val="22"/>
        </w:rPr>
        <w:t xml:space="preserve"> по адресу: </w:t>
      </w:r>
      <w:r>
        <w:rPr>
          <w:sz w:val="22"/>
        </w:rPr>
        <w:t>г. Обнинск, ул. Гурьянова, д. 3</w:t>
      </w:r>
      <w:r>
        <w:rPr>
          <w:sz w:val="22"/>
        </w:rPr>
        <w:t>;</w:t>
      </w:r>
    </w:p>
    <w:p w14:paraId="38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- сервер оповещения руководящего состава П-166М ТКС установленный в ЕДДС </w:t>
      </w:r>
      <w:r>
        <w:rPr>
          <w:sz w:val="22"/>
        </w:rPr>
        <w:t>города Обнинска</w:t>
      </w:r>
      <w:r>
        <w:rPr>
          <w:sz w:val="22"/>
        </w:rPr>
        <w:t xml:space="preserve"> по адресу: </w:t>
      </w:r>
      <w:r>
        <w:rPr>
          <w:sz w:val="22"/>
        </w:rPr>
        <w:t>г. Обнинск, ул. Гурьянова, д. 3</w:t>
      </w:r>
      <w:r>
        <w:rPr>
          <w:sz w:val="22"/>
        </w:rPr>
        <w:t>;</w:t>
      </w:r>
    </w:p>
    <w:p w14:paraId="39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- блок коммутации сообщений П-166БКС установленный по адресу: г. Обнинск, пр. Ленина, д. 123 (Ростелеком);</w:t>
      </w:r>
    </w:p>
    <w:p w14:paraId="3A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- блок оповещени</w:t>
      </w:r>
      <w:r>
        <w:rPr>
          <w:sz w:val="22"/>
        </w:rPr>
        <w:t>я универсальный П-166БОУ установленный по адресу: г. Обнинск, пр. Ленина, д. 123 (Ростелеком);</w:t>
      </w:r>
    </w:p>
    <w:p w14:paraId="3B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- блок оповещения универсальный П-166БОУ установленный по адресу: г. Обнинск, ул. Курчатова, д. 6 (Ростелеком);</w:t>
      </w:r>
    </w:p>
    <w:p w14:paraId="3C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- блоки индивидуальных комплектов П-166БИК, в кол</w:t>
      </w:r>
      <w:r>
        <w:rPr>
          <w:sz w:val="22"/>
        </w:rPr>
        <w:t>ичестве 4 комплектов установленные по адресу: г. Обнинск, пр. Ленина, д. 123 (Ростелеком);</w:t>
      </w:r>
    </w:p>
    <w:p w14:paraId="3D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- блоки индивидуальных комплектов П-166БИК, в количестве 2 комплектов установленные по адресу: г. Обнинск, ул. Курчатова, д. 6 (Ростелеком);</w:t>
      </w:r>
    </w:p>
    <w:p w14:paraId="3E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- усилительно-коммутацио</w:t>
      </w:r>
      <w:r>
        <w:rPr>
          <w:sz w:val="22"/>
        </w:rPr>
        <w:t xml:space="preserve">нные блоки СГС-22-МЕ400 в комплекте с 4 громкоговорителями ГР-100, в количестве 2 комплектов установленные по адресам: г. Обнинск, ул. Осенняя, д. 17,                      г. Обнинск, </w:t>
      </w:r>
      <w:r>
        <w:rPr>
          <w:sz w:val="22"/>
        </w:rPr>
        <w:t>Заовражье</w:t>
      </w:r>
      <w:r>
        <w:rPr>
          <w:sz w:val="22"/>
        </w:rPr>
        <w:t xml:space="preserve">, м/р №1, ул. </w:t>
      </w:r>
      <w:r>
        <w:rPr>
          <w:sz w:val="22"/>
        </w:rPr>
        <w:t>Табулевича</w:t>
      </w:r>
      <w:r>
        <w:rPr>
          <w:sz w:val="22"/>
        </w:rPr>
        <w:t>, д. 12;</w:t>
      </w:r>
    </w:p>
    <w:p w14:paraId="3F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- устройство оконечное пусково</w:t>
      </w:r>
      <w:r>
        <w:rPr>
          <w:sz w:val="22"/>
        </w:rPr>
        <w:t xml:space="preserve">е П-166М БУС в комплекте с </w:t>
      </w:r>
      <w:r>
        <w:rPr>
          <w:sz w:val="22"/>
        </w:rPr>
        <w:t>электросиреной</w:t>
      </w:r>
      <w:r>
        <w:rPr>
          <w:sz w:val="22"/>
        </w:rPr>
        <w:t xml:space="preserve"> С-40 установленный по адресу: г. Обнинск, Киевское шоссе, д. 109;</w:t>
      </w:r>
    </w:p>
    <w:p w14:paraId="40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- устройство оконечное пусковое П-164АМ в комплекте с </w:t>
      </w:r>
      <w:r>
        <w:rPr>
          <w:sz w:val="22"/>
        </w:rPr>
        <w:t>электросиреной</w:t>
      </w:r>
      <w:r>
        <w:rPr>
          <w:sz w:val="22"/>
        </w:rPr>
        <w:t xml:space="preserve"> С-40 в количестве 17 комплектов установленные на социальных и промышленных объе</w:t>
      </w:r>
      <w:r>
        <w:rPr>
          <w:sz w:val="22"/>
        </w:rPr>
        <w:t>ктах г. Обнинска.</w:t>
      </w:r>
    </w:p>
    <w:p w14:paraId="41000000">
      <w:pPr>
        <w:pStyle w:val="Style_5"/>
        <w:widowControl w:val="1"/>
        <w:ind w:firstLine="709"/>
        <w:jc w:val="both"/>
      </w:pPr>
    </w:p>
    <w:p w14:paraId="42000000">
      <w:pPr>
        <w:pStyle w:val="Style_2"/>
        <w:widowControl w:val="1"/>
        <w:numPr>
          <w:ilvl w:val="0"/>
          <w:numId w:val="1"/>
        </w:numPr>
        <w:ind w:firstLine="0" w:left="0"/>
        <w:jc w:val="center"/>
        <w:rPr>
          <w:b w:val="1"/>
        </w:rPr>
      </w:pP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color w:val="000000"/>
          <w:sz w:val="22"/>
        </w:rPr>
        <w:t xml:space="preserve">ребования к </w:t>
      </w:r>
      <w:r>
        <w:rPr>
          <w:rFonts w:ascii="Times New Roman" w:hAnsi="Times New Roman"/>
          <w:b w:val="1"/>
          <w:color w:val="000000"/>
          <w:sz w:val="22"/>
        </w:rPr>
        <w:t>выполняемым работам</w:t>
      </w:r>
    </w:p>
    <w:p w14:paraId="43000000">
      <w:pPr>
        <w:widowControl w:val="1"/>
        <w:ind w:firstLine="708"/>
        <w:jc w:val="both"/>
        <w:rPr>
          <w:b w:val="1"/>
        </w:rPr>
      </w:pPr>
      <w:r>
        <w:rPr>
          <w:rFonts w:ascii="Times New Roman" w:hAnsi="Times New Roman"/>
          <w:b w:val="1"/>
          <w:sz w:val="22"/>
        </w:rPr>
        <w:t xml:space="preserve">3.1 Порядок и требования к </w:t>
      </w:r>
      <w:r>
        <w:rPr>
          <w:rFonts w:ascii="Times New Roman" w:hAnsi="Times New Roman"/>
          <w:b w:val="1"/>
          <w:sz w:val="22"/>
        </w:rPr>
        <w:t>выполняемым работам</w:t>
      </w:r>
      <w:r>
        <w:rPr>
          <w:rFonts w:ascii="Times New Roman" w:hAnsi="Times New Roman"/>
          <w:b w:val="1"/>
          <w:sz w:val="22"/>
        </w:rPr>
        <w:t>.</w:t>
      </w:r>
    </w:p>
    <w:p w14:paraId="44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 xml:space="preserve">Перечень устанавливаемых технических средств оповещения указан в таблице 1. </w:t>
      </w:r>
    </w:p>
    <w:p w14:paraId="45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>Устанавливаемые ТСО должны соответствовать требованиям, указанным в таблице 2.</w:t>
      </w:r>
    </w:p>
    <w:p w14:paraId="46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>Усилительно-коммутационные блоки должны быть установлены внутри зданий. Громкоговорители должны быть установлены непосредственно на фронтонах зданий или на мачте (</w:t>
      </w:r>
      <w:r>
        <w:rPr>
          <w:rFonts w:ascii="Times New Roman" w:hAnsi="Times New Roman"/>
          <w:sz w:val="22"/>
        </w:rPr>
        <w:t>пристенной</w:t>
      </w:r>
      <w:r>
        <w:rPr>
          <w:rFonts w:ascii="Times New Roman" w:hAnsi="Times New Roman"/>
          <w:sz w:val="22"/>
        </w:rPr>
        <w:t xml:space="preserve"> мачте) (по согласованию). Расположение громкоговорителей должно обеспечивать круго</w:t>
      </w:r>
      <w:r>
        <w:rPr>
          <w:rFonts w:ascii="Times New Roman" w:hAnsi="Times New Roman"/>
          <w:sz w:val="22"/>
        </w:rPr>
        <w:t>вую диаграмму направленности. При размещении громкоговорителей необходимо учесть, чтобы распространению звука не препятствовали элементы конструкции зданий (объекта установки).</w:t>
      </w:r>
    </w:p>
    <w:p w14:paraId="47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>Управление устанавливаемыми техническими средствами оповещения населения должно</w:t>
      </w:r>
      <w:r>
        <w:rPr>
          <w:rFonts w:ascii="Times New Roman" w:hAnsi="Times New Roman"/>
          <w:sz w:val="22"/>
        </w:rPr>
        <w:t xml:space="preserve"> производится от оборудования П-166М КПУ (версия ПО: 632.135.478) установленного в ЕДДС города Обнинска по адресу: </w:t>
      </w:r>
      <w:r>
        <w:rPr>
          <w:rFonts w:ascii="Times New Roman" w:hAnsi="Times New Roman"/>
          <w:sz w:val="22"/>
        </w:rPr>
        <w:t>г. Обнинск, ул. Гурьянова, д. 3</w:t>
      </w:r>
      <w:r>
        <w:rPr>
          <w:rFonts w:ascii="Times New Roman" w:hAnsi="Times New Roman"/>
          <w:sz w:val="22"/>
        </w:rPr>
        <w:t>, П-166М КПУ (версия ПО: 677.067.518) установленного в ЦУКС Главного управления МЧС России по Калужской област</w:t>
      </w:r>
      <w:r>
        <w:rPr>
          <w:rFonts w:ascii="Times New Roman" w:hAnsi="Times New Roman"/>
          <w:sz w:val="22"/>
        </w:rPr>
        <w:t>и по адресу: г. Калуга, ул. Кирова, д. 9а (пульт управления регионального уровня), П-166М КПУ (версия ПО: 632.135.478) установленного на объекте «Дом Быта» (резервный пульт управления регионального уровня) и должно быть обеспечено по проводному цифровому к</w:t>
      </w:r>
      <w:r>
        <w:rPr>
          <w:rFonts w:ascii="Times New Roman" w:hAnsi="Times New Roman"/>
          <w:sz w:val="22"/>
        </w:rPr>
        <w:t>аналу связи (услуга предоставляется по отдельному контракту) в сети оповещения населения Калужской области.</w:t>
      </w:r>
    </w:p>
    <w:p w14:paraId="48000000">
      <w:pPr>
        <w:widowControl w:val="1"/>
        <w:ind w:firstLine="708"/>
        <w:jc w:val="both"/>
      </w:pPr>
      <w:r>
        <w:rPr>
          <w:rFonts w:ascii="Times New Roman" w:hAnsi="Times New Roman"/>
          <w:sz w:val="22"/>
        </w:rPr>
        <w:t>При монтаже усилительно-коммутационных блоков, прокладку линий электропитания от точки подключения в здании выполнить кабелем ВВГнг(А)-FRLS-0,66 3x2</w:t>
      </w:r>
      <w:r>
        <w:rPr>
          <w:rFonts w:ascii="Times New Roman" w:hAnsi="Times New Roman"/>
          <w:sz w:val="22"/>
        </w:rPr>
        <w:t xml:space="preserve">,5 в коробе. Прокладку линий заземления выполнить проводом </w:t>
      </w:r>
      <w:r>
        <w:rPr>
          <w:rFonts w:ascii="Times New Roman" w:hAnsi="Times New Roman"/>
          <w:sz w:val="22"/>
        </w:rPr>
        <w:t>ПуГВнг-LSж.з</w:t>
      </w:r>
      <w:r>
        <w:rPr>
          <w:rFonts w:ascii="Times New Roman" w:hAnsi="Times New Roman"/>
          <w:sz w:val="22"/>
        </w:rPr>
        <w:t xml:space="preserve">. 1х6 от существующего контура заземления в коробе. Прокладку линий управления от точки предоставления услуг выполнить кабелем UTPкат.5Е в коробе. Прокладку линий </w:t>
      </w:r>
      <w:r>
        <w:rPr>
          <w:rFonts w:ascii="Times New Roman" w:hAnsi="Times New Roman"/>
          <w:sz w:val="22"/>
        </w:rPr>
        <w:t>радиофидера</w:t>
      </w:r>
      <w:r>
        <w:rPr>
          <w:rFonts w:ascii="Times New Roman" w:hAnsi="Times New Roman"/>
          <w:sz w:val="22"/>
        </w:rPr>
        <w:t xml:space="preserve"> от устанав</w:t>
      </w:r>
      <w:r>
        <w:rPr>
          <w:rFonts w:ascii="Times New Roman" w:hAnsi="Times New Roman"/>
          <w:sz w:val="22"/>
        </w:rPr>
        <w:t>ливаемого оборудования к громкоговорителям выполнить кабелем ПРППм2х1,2 в трубе ПВХ гофрированной.</w:t>
      </w:r>
    </w:p>
    <w:p w14:paraId="49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Подключение вновь устанавливаемого оборудования к сети электропитания объекта установки осуществляется Исполнителем, при этом точку подключения определяет </w:t>
      </w:r>
      <w:r>
        <w:rPr>
          <w:sz w:val="22"/>
        </w:rPr>
        <w:t>Муниципальный з</w:t>
      </w:r>
      <w:r>
        <w:rPr>
          <w:sz w:val="22"/>
        </w:rPr>
        <w:t>аказчик.</w:t>
      </w:r>
    </w:p>
    <w:p w14:paraId="4A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Устано</w:t>
      </w:r>
      <w:r>
        <w:rPr>
          <w:rFonts w:ascii="Times New Roman" w:hAnsi="Times New Roman"/>
          <w:sz w:val="22"/>
        </w:rPr>
        <w:t xml:space="preserve">вка оборудования, пуско-наладочные работы и ввод оборудования в эксплуатацию должны осуществляться без снижения готовности МСОН </w:t>
      </w:r>
      <w:r>
        <w:rPr>
          <w:rFonts w:ascii="Times New Roman" w:hAnsi="Times New Roman"/>
          <w:sz w:val="22"/>
        </w:rPr>
        <w:t>городского округа город Обнинск Калужской области</w:t>
      </w:r>
      <w:r>
        <w:rPr>
          <w:rFonts w:ascii="Times New Roman" w:hAnsi="Times New Roman"/>
          <w:sz w:val="22"/>
        </w:rPr>
        <w:t>.</w:t>
      </w:r>
    </w:p>
    <w:p w14:paraId="4B000000">
      <w:pPr>
        <w:widowControl w:val="1"/>
        <w:ind/>
        <w:jc w:val="both"/>
        <w:rPr>
          <w:b w:val="1"/>
        </w:rPr>
      </w:pPr>
      <w:r>
        <w:rPr>
          <w:rFonts w:ascii="Times New Roman" w:hAnsi="Times New Roman"/>
          <w:b w:val="1"/>
          <w:sz w:val="22"/>
        </w:rPr>
        <w:t xml:space="preserve">            3.2 Требования к техническим средствам оповещения.</w:t>
      </w:r>
    </w:p>
    <w:p w14:paraId="4C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борудование должно быть новым (оборудование, которое не было в употреблени</w:t>
      </w:r>
      <w:r>
        <w:rPr>
          <w:rFonts w:ascii="Times New Roman" w:hAnsi="Times New Roman"/>
          <w:sz w:val="22"/>
        </w:rPr>
        <w:t xml:space="preserve">и, в ремонте, в том числе, которое не было </w:t>
      </w:r>
      <w:r>
        <w:rPr>
          <w:rFonts w:ascii="Times New Roman" w:hAnsi="Times New Roman"/>
          <w:sz w:val="22"/>
        </w:rPr>
        <w:t>восстановлено, у которого не была осуществлена замена составных частей, не были восстановлены потребительские свойства), не имеющим внешних признаков повреждений, связанных с транспортировкой, погрузо-разгрузочным</w:t>
      </w:r>
      <w:r>
        <w:rPr>
          <w:rFonts w:ascii="Times New Roman" w:hAnsi="Times New Roman"/>
          <w:sz w:val="22"/>
        </w:rPr>
        <w:t>и работами.</w:t>
      </w:r>
    </w:p>
    <w:p w14:paraId="4D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 оборудование должно быть новым, не бывшим в употреблении и удовлетворять требованиям ГОСТ Р 42.3.01-2021 «Гражданская оборона. Технические средства оповещения населения. Классификация. Общие технические требования», а также быть разработанн</w:t>
      </w:r>
      <w:r>
        <w:rPr>
          <w:rFonts w:ascii="Times New Roman" w:hAnsi="Times New Roman"/>
          <w:sz w:val="22"/>
        </w:rPr>
        <w:t>ым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прошедшее в установленном порядке приемочные испытания и п</w:t>
      </w:r>
      <w:r>
        <w:rPr>
          <w:rFonts w:ascii="Times New Roman" w:hAnsi="Times New Roman"/>
          <w:sz w:val="22"/>
        </w:rPr>
        <w:t>ринято к серийному производству на территории Российской Федерации.</w:t>
      </w:r>
    </w:p>
    <w:p w14:paraId="4E000000">
      <w:pPr>
        <w:widowControl w:val="1"/>
        <w:ind w:firstLine="708"/>
        <w:jc w:val="both"/>
        <w:rPr>
          <w:sz w:val="26"/>
        </w:rPr>
      </w:pPr>
    </w:p>
    <w:p w14:paraId="4F000000">
      <w:pPr>
        <w:widowControl w:val="1"/>
        <w:ind w:firstLine="708"/>
        <w:jc w:val="center"/>
        <w:rPr>
          <w:b w:val="1"/>
        </w:rPr>
      </w:pPr>
      <w:r>
        <w:rPr>
          <w:rFonts w:ascii="Times New Roman" w:hAnsi="Times New Roman"/>
          <w:b w:val="1"/>
          <w:sz w:val="22"/>
        </w:rPr>
        <w:t xml:space="preserve">Состав </w:t>
      </w:r>
      <w:r>
        <w:rPr>
          <w:rFonts w:ascii="Times New Roman" w:hAnsi="Times New Roman"/>
          <w:b w:val="1"/>
          <w:sz w:val="22"/>
        </w:rPr>
        <w:t>используемого</w:t>
      </w:r>
      <w:r>
        <w:rPr>
          <w:rFonts w:ascii="Times New Roman" w:hAnsi="Times New Roman"/>
          <w:b w:val="1"/>
          <w:sz w:val="22"/>
        </w:rPr>
        <w:t xml:space="preserve"> оборудования</w:t>
      </w:r>
    </w:p>
    <w:p w14:paraId="50000000">
      <w:pPr>
        <w:widowControl w:val="1"/>
        <w:spacing w:after="120"/>
        <w:ind/>
        <w:jc w:val="right"/>
        <w:rPr>
          <w:sz w:val="20"/>
        </w:rPr>
      </w:pPr>
      <w:r>
        <w:rPr>
          <w:rFonts w:ascii="Times New Roman" w:hAnsi="Times New Roman"/>
          <w:sz w:val="22"/>
        </w:rPr>
        <w:t>Таблица № 1</w:t>
      </w:r>
    </w:p>
    <w:tbl>
      <w:tblPr>
        <w:tblStyle w:val="Style_3"/>
        <w:tblW w:type="auto" w:w="0"/>
        <w:tblInd w:type="dxa" w:w="-5"/>
        <w:tblLayout w:type="fixed"/>
      </w:tblPr>
      <w:tblGrid>
        <w:gridCol w:w="709"/>
        <w:gridCol w:w="2837"/>
        <w:gridCol w:w="5544"/>
        <w:gridCol w:w="1400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№ 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Наименование</w:t>
            </w:r>
          </w:p>
        </w:tc>
        <w:tc>
          <w:tcPr>
            <w:tcW w:type="dxa" w:w="5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Адрес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Кол-во,</w:t>
            </w:r>
          </w:p>
          <w:p w14:paraId="55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шт</w:t>
            </w:r>
            <w:r>
              <w:rPr>
                <w:rFonts w:ascii="Times New Roman" w:hAnsi="Times New Roman"/>
                <w:b w:val="1"/>
                <w:sz w:val="22"/>
              </w:rPr>
              <w:t xml:space="preserve"> (к-</w:t>
            </w:r>
            <w:r>
              <w:rPr>
                <w:rFonts w:ascii="Times New Roman" w:hAnsi="Times New Roman"/>
                <w:b w:val="1"/>
                <w:sz w:val="22"/>
              </w:rPr>
              <w:t>кт</w:t>
            </w:r>
            <w:r>
              <w:rPr>
                <w:rFonts w:ascii="Times New Roman" w:hAnsi="Times New Roman"/>
                <w:b w:val="1"/>
                <w:sz w:val="22"/>
              </w:rPr>
              <w:t>)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widowControl w:val="0"/>
              <w:ind/>
              <w:contextualSpacing w:val="1"/>
              <w:jc w:val="center"/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widowControl w:val="0"/>
              <w:ind/>
              <w:rPr>
                <w:color w:val="FF0000"/>
              </w:rPr>
            </w:pPr>
            <w:r>
              <w:rPr>
                <w:rFonts w:ascii="Times New Roman" w:hAnsi="Times New Roman"/>
                <w:sz w:val="22"/>
              </w:rPr>
              <w:t>Усилительно-коммутационный блок мощностью 400 Вт</w:t>
            </w:r>
          </w:p>
        </w:tc>
        <w:tc>
          <w:tcPr>
            <w:tcW w:type="dxa" w:w="5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г. Обнинск, ул. </w:t>
            </w:r>
            <w:r>
              <w:rPr>
                <w:rFonts w:ascii="Times New Roman" w:hAnsi="Times New Roman"/>
                <w:sz w:val="22"/>
              </w:rPr>
              <w:t>Белкинская</w:t>
            </w:r>
            <w:r>
              <w:rPr>
                <w:rFonts w:ascii="Times New Roman" w:hAnsi="Times New Roman"/>
                <w:sz w:val="22"/>
              </w:rPr>
              <w:t>, д. 10;</w:t>
            </w:r>
          </w:p>
          <w:p w14:paraId="59000000">
            <w:pPr>
              <w:widowControl w:val="0"/>
              <w:tabs>
                <w:tab w:leader="none" w:pos="567" w:val="left"/>
                <w:tab w:leader="none" w:pos="993" w:val="left"/>
              </w:tabs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г. </w:t>
            </w:r>
            <w:r>
              <w:rPr>
                <w:rFonts w:ascii="Times New Roman" w:hAnsi="Times New Roman"/>
                <w:sz w:val="22"/>
              </w:rPr>
              <w:t>Обнинск, ул. Гагарина, д. 20;</w:t>
            </w:r>
          </w:p>
          <w:p w14:paraId="5A000000">
            <w:pPr>
              <w:widowControl w:val="0"/>
              <w:tabs>
                <w:tab w:leader="none" w:pos="567" w:val="left"/>
                <w:tab w:leader="none" w:pos="993" w:val="left"/>
              </w:tabs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г. Обнинск, ул. Гагарина, д. 45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</w:tbl>
    <w:p w14:paraId="5C000000">
      <w:pPr>
        <w:widowControl w:val="1"/>
        <w:spacing w:after="120"/>
        <w:ind/>
        <w:jc w:val="right"/>
        <w:rPr>
          <w:sz w:val="20"/>
        </w:rPr>
      </w:pPr>
    </w:p>
    <w:p w14:paraId="5D000000">
      <w:pPr>
        <w:widowControl w:val="1"/>
        <w:spacing w:after="120"/>
        <w:ind/>
        <w:jc w:val="center"/>
        <w:rPr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sz w:val="22"/>
        </w:rPr>
        <w:t xml:space="preserve">Функциональные, технические и качественные характеристики </w:t>
      </w:r>
      <w:r>
        <w:rPr>
          <w:rFonts w:ascii="Times New Roman" w:hAnsi="Times New Roman"/>
          <w:b w:val="1"/>
          <w:sz w:val="22"/>
        </w:rPr>
        <w:t>используемого оборудования</w:t>
      </w:r>
    </w:p>
    <w:p w14:paraId="5E000000">
      <w:pPr>
        <w:widowControl w:val="1"/>
        <w:spacing w:after="120"/>
        <w:ind/>
        <w:jc w:val="right"/>
        <w:rPr>
          <w:sz w:val="20"/>
        </w:rPr>
      </w:pPr>
      <w:r>
        <w:rPr>
          <w:rFonts w:ascii="Times New Roman" w:hAnsi="Times New Roman"/>
          <w:sz w:val="22"/>
        </w:rPr>
        <w:t>Таблица № 2</w:t>
      </w:r>
    </w:p>
    <w:tbl>
      <w:tblPr>
        <w:tblStyle w:val="Style_3"/>
        <w:tblW w:type="auto" w:w="0"/>
        <w:tblInd w:type="dxa" w:w="-34"/>
        <w:tblLayout w:type="fixed"/>
      </w:tblPr>
      <w:tblGrid>
        <w:gridCol w:w="709"/>
        <w:gridCol w:w="5555"/>
        <w:gridCol w:w="4255"/>
      </w:tblGrid>
      <w:tr>
        <w:trPr>
          <w:trHeight w:hRule="atLeast" w:val="81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№ п/п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Наименование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характеристики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Значение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характеристики</w:t>
            </w:r>
          </w:p>
        </w:tc>
      </w:tr>
      <w:tr>
        <w:trPr>
          <w:trHeight w:hRule="atLeast" w:val="30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9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Усилительно-коммутационный блок мощностью 400 </w:t>
            </w:r>
            <w:r>
              <w:rPr>
                <w:rFonts w:ascii="Times New Roman" w:hAnsi="Times New Roman"/>
                <w:b w:val="1"/>
                <w:sz w:val="22"/>
              </w:rPr>
              <w:t>Вт</w:t>
            </w:r>
          </w:p>
        </w:tc>
      </w:tr>
      <w:tr>
        <w:trPr>
          <w:trHeight w:hRule="atLeast" w:val="44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Тип сети управления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Ethernet</w:t>
            </w:r>
          </w:p>
        </w:tc>
      </w:tr>
      <w:tr>
        <w:trPr>
          <w:trHeight w:hRule="atLeast" w:val="7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Приём сигналов управления и передача ответного сигнала подтверждения по цифровым сетям передачи данных с пакетной коммутацией 10Base-T (IEEЕ 802.3i) и 100Base-TX (IEEE 802.3u) с гарантированной пропускной </w:t>
            </w:r>
            <w:r>
              <w:rPr>
                <w:rFonts w:ascii="Times New Roman" w:hAnsi="Times New Roman"/>
                <w:sz w:val="22"/>
              </w:rPr>
              <w:t>способностью «точка-точка», Кбит/с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≤ 32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климатического исполнения по ГОСТ 15150-69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УХЛ 4.2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Степень защиты от воздействия окружающей среды (исполнение) по ГОСТ 14254-2015 (IEC 60529:2013)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≥ </w:t>
            </w:r>
            <w:r>
              <w:rPr>
                <w:rFonts w:ascii="Times New Roman" w:hAnsi="Times New Roman"/>
                <w:color w:val="000000"/>
                <w:sz w:val="22"/>
              </w:rPr>
              <w:t>IP54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Электропитание изделия от сети переменного </w:t>
            </w:r>
            <w:r>
              <w:rPr>
                <w:rFonts w:ascii="Times New Roman" w:hAnsi="Times New Roman"/>
                <w:color w:val="000000"/>
                <w:sz w:val="22"/>
              </w:rPr>
              <w:t>тока частотой (50 ± 2%) Гц напряжением, В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230 ±23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Диапазон воспроизводимых частот звукового тракта, Гц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≥</w:t>
            </w:r>
            <w:r>
              <w:rPr>
                <w:rFonts w:ascii="Times New Roman" w:hAnsi="Times New Roman"/>
                <w:sz w:val="22"/>
              </w:rPr>
              <w:t>100</w:t>
            </w:r>
            <w:r>
              <w:rPr>
                <w:rFonts w:ascii="Times New Roman" w:hAnsi="Times New Roman"/>
                <w:sz w:val="22"/>
              </w:rPr>
              <w:t xml:space="preserve"> и ≤</w:t>
            </w:r>
            <w:r>
              <w:rPr>
                <w:rFonts w:ascii="Times New Roman" w:hAnsi="Times New Roman"/>
                <w:sz w:val="22"/>
              </w:rPr>
              <w:t>1000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1.7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Номинальная выходная мощность, Вт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00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1.8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выходов для подключения линий радио-фидера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≥ 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 и ≤ </w:t>
            </w:r>
            <w:r>
              <w:rPr>
                <w:rFonts w:ascii="Times New Roman" w:hAnsi="Times New Roman"/>
                <w:sz w:val="22"/>
              </w:rPr>
              <w:t>16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1.9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Мощность, </w:t>
            </w:r>
            <w:r>
              <w:rPr>
                <w:rFonts w:ascii="Times New Roman" w:hAnsi="Times New Roman"/>
                <w:color w:val="000000"/>
                <w:sz w:val="22"/>
              </w:rPr>
              <w:t>потребляемая от сети переменного тока 220 В 50 Гц, в дежурном режиме, Вт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≤ </w:t>
            </w:r>
            <w:r>
              <w:rPr>
                <w:rFonts w:ascii="Times New Roman" w:hAnsi="Times New Roman"/>
                <w:sz w:val="22"/>
              </w:rPr>
              <w:t>40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1.10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Мощность, потребляемая от сети переменного тока 220 В 50 Гц, в режиме оповещения, Вт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≤ </w:t>
            </w:r>
            <w:r>
              <w:rPr>
                <w:rFonts w:ascii="Times New Roman" w:hAnsi="Times New Roman"/>
                <w:sz w:val="22"/>
              </w:rPr>
              <w:t>140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1.11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Мощность каждого выхода для подключения линий радио-фидера, Вт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≥ </w:t>
            </w: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1.12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Номинальное напряжение выходов для подключения линий радио-фидера, В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</w:tr>
      <w:tr>
        <w:trPr>
          <w:trHeight w:hRule="atLeast" w:val="7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1.13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Выполнение указанных функций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управление от оборудования П-166М (КПУ);</w:t>
            </w:r>
          </w:p>
          <w:p w14:paraId="8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управление от пультов управления ПУ СГС-22-МЕ по </w:t>
            </w:r>
            <w:r>
              <w:rPr>
                <w:rFonts w:ascii="Times New Roman" w:hAnsi="Times New Roman"/>
                <w:sz w:val="22"/>
              </w:rPr>
              <w:t>Ethernet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8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воспроизведение сигналов электронных сирен</w:t>
            </w:r>
            <w:r>
              <w:rPr>
                <w:rFonts w:ascii="Times New Roman" w:hAnsi="Times New Roman"/>
                <w:sz w:val="22"/>
              </w:rPr>
              <w:t xml:space="preserve"> и речевых сообщений, записанных в УКБ, в выходные линии с требуемой мощностью при соответствующих командах ПУ;</w:t>
            </w:r>
          </w:p>
          <w:p w14:paraId="8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усиление сигнала до необходимой мощности при передаче звуковой информации со всех источников программ;</w:t>
            </w:r>
          </w:p>
          <w:p w14:paraId="8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световая индикация режимов работы </w:t>
            </w:r>
            <w:r>
              <w:rPr>
                <w:rFonts w:ascii="Times New Roman" w:hAnsi="Times New Roman"/>
                <w:sz w:val="22"/>
              </w:rPr>
              <w:t>оборудования;</w:t>
            </w:r>
          </w:p>
          <w:p w14:paraId="8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проверка выходных линий, соединяющих УКБ с периферийными устройствами, на наличие короткого замыкания, обрыва и перегрузки;</w:t>
            </w:r>
          </w:p>
          <w:p w14:paraId="9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отключение неисправной линии до устранения неисправности;</w:t>
            </w:r>
          </w:p>
          <w:p w14:paraId="9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наличие индикации неисправности выходных линий;</w:t>
            </w:r>
          </w:p>
          <w:p w14:paraId="9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нали</w:t>
            </w:r>
            <w:r>
              <w:rPr>
                <w:rFonts w:ascii="Times New Roman" w:hAnsi="Times New Roman"/>
                <w:sz w:val="22"/>
              </w:rPr>
              <w:t>чие индикации срабатывания защиты при неисправности или перегреве усилителя;</w:t>
            </w:r>
          </w:p>
          <w:p w14:paraId="93000000">
            <w:pPr>
              <w:widowControl w:val="0"/>
              <w:tabs>
                <w:tab w:leader="none" w:pos="3620" w:val="left"/>
              </w:tabs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индикация неисправности блоков: входного, усилителя мощности, блока бесперебойного питания.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1.14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Требования к автономному источнику бесперебойного питания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0"/>
              <w:tabs>
                <w:tab w:leader="none" w:pos="3620" w:val="left"/>
              </w:tabs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Аккумуляторная батаре</w:t>
            </w:r>
            <w:r>
              <w:rPr>
                <w:rFonts w:ascii="Times New Roman" w:hAnsi="Times New Roman"/>
                <w:color w:val="000000"/>
                <w:sz w:val="22"/>
              </w:rPr>
              <w:t>я с напряжением питания 12 В. Переключение на электроснабжение от резервного источника происходит автоматически при пропадании напряжения на вводе от основного источника питания с последующим автоматическим переключением на основной источник питания при по</w:t>
            </w:r>
            <w:r>
              <w:rPr>
                <w:rFonts w:ascii="Times New Roman" w:hAnsi="Times New Roman"/>
                <w:color w:val="000000"/>
                <w:sz w:val="22"/>
              </w:rPr>
              <w:t>явлении основного питания.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1.15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Время работы от резервного источника питания в режиме передачи информации, час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≥ 3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1.16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Время работы от резервного источника питания в дежурном режиме, час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≥ 24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1.17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Габаритные размеры изделия (</w:t>
            </w:r>
            <w:r>
              <w:rPr>
                <w:rFonts w:ascii="Times New Roman" w:hAnsi="Times New Roman"/>
                <w:sz w:val="22"/>
              </w:rPr>
              <w:t>ВхШхГ</w:t>
            </w:r>
            <w:r>
              <w:rPr>
                <w:rFonts w:ascii="Times New Roman" w:hAnsi="Times New Roman"/>
                <w:sz w:val="22"/>
              </w:rPr>
              <w:t>), мм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≤ 650 × 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00 × </w:t>
            </w:r>
            <w:r>
              <w:rPr>
                <w:rFonts w:ascii="Times New Roman" w:hAnsi="Times New Roman"/>
                <w:sz w:val="22"/>
              </w:rPr>
              <w:t>260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1.18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Масса комплекта нетто, кг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≤52</w:t>
            </w:r>
          </w:p>
        </w:tc>
      </w:tr>
      <w:tr>
        <w:trPr>
          <w:trHeight w:hRule="atLeast" w:val="38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1.19</w:t>
            </w:r>
          </w:p>
        </w:tc>
        <w:tc>
          <w:tcPr>
            <w:tcW w:type="dxa" w:w="5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 комплект входит: Громкоговоритель рупорный мощность 100 Вт/ напряжение 120 В, в количестве, шт.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0"/>
              <w:tabs>
                <w:tab w:leader="none" w:pos="3620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</w:tr>
    </w:tbl>
    <w:p w14:paraId="A6000000">
      <w:pPr>
        <w:widowControl w:val="1"/>
        <w:spacing w:after="120"/>
        <w:ind/>
        <w:jc w:val="right"/>
        <w:rPr>
          <w:sz w:val="20"/>
        </w:rPr>
      </w:pPr>
    </w:p>
    <w:p w14:paraId="A7000000">
      <w:pPr>
        <w:widowControl w:val="1"/>
        <w:tabs>
          <w:tab w:leader="none" w:pos="405" w:val="left"/>
        </w:tabs>
        <w:ind/>
        <w:jc w:val="both"/>
        <w:rPr>
          <w:b w:val="1"/>
        </w:rPr>
      </w:pPr>
      <w:r>
        <w:rPr>
          <w:rFonts w:ascii="Times New Roman" w:hAnsi="Times New Roman"/>
          <w:b w:val="1"/>
          <w:sz w:val="22"/>
        </w:rPr>
        <w:tab/>
      </w:r>
      <w:r>
        <w:rPr>
          <w:rFonts w:ascii="Times New Roman" w:hAnsi="Times New Roman"/>
          <w:b w:val="1"/>
          <w:sz w:val="22"/>
        </w:rPr>
        <w:t xml:space="preserve">3.3 Требования к каналам связи  </w:t>
      </w:r>
    </w:p>
    <w:p w14:paraId="A8000000">
      <w:pPr>
        <w:widowControl w:val="1"/>
        <w:tabs>
          <w:tab w:leader="none" w:pos="405" w:val="left"/>
        </w:tabs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С целью проведения приемо-сдаточных испытаний и последующего управления </w:t>
      </w:r>
      <w:r>
        <w:rPr>
          <w:rFonts w:ascii="Times New Roman" w:hAnsi="Times New Roman"/>
          <w:sz w:val="22"/>
        </w:rPr>
        <w:t xml:space="preserve">оборудованием </w:t>
      </w:r>
      <w:r>
        <w:rPr>
          <w:rFonts w:ascii="Times New Roman" w:hAnsi="Times New Roman"/>
          <w:sz w:val="22"/>
        </w:rPr>
        <w:t>Заказчик</w:t>
      </w:r>
      <w:r>
        <w:rPr>
          <w:rFonts w:ascii="Times New Roman" w:hAnsi="Times New Roman"/>
          <w:sz w:val="22"/>
        </w:rPr>
        <w:t xml:space="preserve"> организовывает VPN канал передачи данных в сети оповещения населения Калужской области от пульта управления П-166М КПУ (версия ПО: 632.135.478) установленного в ЕДДС города Обнинска по адресу: г. Обнинск, ул. Гурьянова, д. 3 имеющ</w:t>
      </w:r>
      <w:r>
        <w:rPr>
          <w:rFonts w:ascii="Times New Roman" w:hAnsi="Times New Roman"/>
          <w:sz w:val="22"/>
        </w:rPr>
        <w:t>его IP-адрес: 10.140.15.100, до усилительно-коммутационного блока устанавливаемого по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адресу: г. Обнинск, ул. </w:t>
      </w:r>
      <w:r>
        <w:rPr>
          <w:rFonts w:ascii="Times New Roman" w:hAnsi="Times New Roman"/>
          <w:sz w:val="22"/>
        </w:rPr>
        <w:t>Белкинская</w:t>
      </w:r>
      <w:r>
        <w:rPr>
          <w:rFonts w:ascii="Times New Roman" w:hAnsi="Times New Roman"/>
          <w:sz w:val="22"/>
        </w:rPr>
        <w:t>, д. 10 с присваиваемым IP-адресом: 10.140.15.6</w:t>
      </w:r>
      <w:r>
        <w:rPr>
          <w:rFonts w:ascii="Times New Roman" w:hAnsi="Times New Roman"/>
          <w:sz w:val="22"/>
        </w:rPr>
        <w:t>, усилительно-коммутационного блока устанавливаемого по адресу: г. Обнинск, ул. Гагарина,</w:t>
      </w:r>
      <w:r>
        <w:rPr>
          <w:rFonts w:ascii="Times New Roman" w:hAnsi="Times New Roman"/>
          <w:sz w:val="22"/>
        </w:rPr>
        <w:t xml:space="preserve"> д. 20 с присваиваемым IP-адресом: 10.140.15.7</w:t>
      </w:r>
      <w:r>
        <w:rPr>
          <w:rFonts w:ascii="Times New Roman" w:hAnsi="Times New Roman"/>
          <w:sz w:val="22"/>
        </w:rPr>
        <w:t>, усилительно-коммутационного блока устанавливаемого по адресу: г. Обнинск, ул. Гагарина, д. 45 с присваиваемым IP-адресом: 10.140.15.8</w:t>
      </w:r>
      <w:r>
        <w:rPr>
          <w:rFonts w:ascii="Times New Roman" w:hAnsi="Times New Roman"/>
          <w:sz w:val="22"/>
        </w:rPr>
        <w:t xml:space="preserve"> со следующими требованиями:</w:t>
      </w:r>
    </w:p>
    <w:p w14:paraId="A9000000">
      <w:pPr>
        <w:widowControl w:val="1"/>
        <w:tabs>
          <w:tab w:leader="none" w:pos="405" w:val="left"/>
        </w:tabs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проводной VPN канал точка-точка.</w:t>
      </w:r>
    </w:p>
    <w:p w14:paraId="AA000000">
      <w:pPr>
        <w:widowControl w:val="1"/>
        <w:tabs>
          <w:tab w:leader="none" w:pos="405" w:val="left"/>
        </w:tabs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пропускна</w:t>
      </w:r>
      <w:r>
        <w:rPr>
          <w:rFonts w:ascii="Times New Roman" w:hAnsi="Times New Roman"/>
          <w:sz w:val="22"/>
        </w:rPr>
        <w:t>я способность канала 128 кбит/сек или выше.</w:t>
      </w:r>
    </w:p>
    <w:p w14:paraId="AB000000">
      <w:pPr>
        <w:widowControl w:val="1"/>
        <w:tabs>
          <w:tab w:leader="none" w:pos="405" w:val="left"/>
        </w:tabs>
        <w:ind/>
        <w:jc w:val="both"/>
      </w:pPr>
      <w:r>
        <w:rPr>
          <w:rFonts w:ascii="Times New Roman" w:hAnsi="Times New Roman"/>
          <w:sz w:val="22"/>
        </w:rPr>
        <w:t xml:space="preserve">- свободное прохождение в обе стороны </w:t>
      </w:r>
      <w:r>
        <w:rPr>
          <w:rFonts w:ascii="Times New Roman" w:hAnsi="Times New Roman"/>
          <w:sz w:val="22"/>
        </w:rPr>
        <w:t>мультикаст</w:t>
      </w:r>
      <w:r>
        <w:rPr>
          <w:rFonts w:ascii="Times New Roman" w:hAnsi="Times New Roman"/>
          <w:sz w:val="22"/>
        </w:rPr>
        <w:t xml:space="preserve"> рассылки</w:t>
      </w:r>
      <w:r>
        <w:rPr>
          <w:rFonts w:ascii="Times New Roman" w:hAnsi="Times New Roman"/>
          <w:sz w:val="22"/>
        </w:rPr>
        <w:t xml:space="preserve"> и ICMP пакетов (</w:t>
      </w:r>
      <w:r>
        <w:rPr>
          <w:rFonts w:ascii="Times New Roman" w:hAnsi="Times New Roman"/>
          <w:sz w:val="22"/>
        </w:rPr>
        <w:t>ping</w:t>
      </w:r>
      <w:r>
        <w:rPr>
          <w:rFonts w:ascii="Times New Roman" w:hAnsi="Times New Roman"/>
          <w:sz w:val="22"/>
        </w:rPr>
        <w:t xml:space="preserve">) ко всем точкам подключения с задержкой не более 10 </w:t>
      </w:r>
      <w:r>
        <w:rPr>
          <w:rFonts w:ascii="Times New Roman" w:hAnsi="Times New Roman"/>
          <w:sz w:val="22"/>
        </w:rPr>
        <w:t>мс</w:t>
      </w:r>
      <w:r>
        <w:rPr>
          <w:rFonts w:ascii="Times New Roman" w:hAnsi="Times New Roman"/>
          <w:sz w:val="22"/>
        </w:rPr>
        <w:t>.</w:t>
      </w:r>
    </w:p>
    <w:p w14:paraId="AC000000">
      <w:pPr>
        <w:pStyle w:val="Style_5"/>
        <w:widowControl w:val="1"/>
        <w:ind/>
        <w:jc w:val="both"/>
        <w:rPr>
          <w:b w:val="1"/>
          <w:sz w:val="22"/>
        </w:rPr>
      </w:pPr>
      <w:r>
        <w:rPr>
          <w:sz w:val="22"/>
        </w:rPr>
        <w:tab/>
      </w:r>
      <w:r>
        <w:rPr>
          <w:b w:val="1"/>
          <w:sz w:val="22"/>
        </w:rPr>
        <w:t>3.4. Требования по безотказности и сроку эксплуатации оборудования (ГОСТ Р 4</w:t>
      </w:r>
      <w:r>
        <w:rPr>
          <w:b w:val="1"/>
          <w:sz w:val="22"/>
        </w:rPr>
        <w:t>2.3.01-2021 «Гражданская оборона. Технические средства оповещения населения. Классификация. Общие технические требования» п. 5.1.2).</w:t>
      </w:r>
    </w:p>
    <w:p w14:paraId="AD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а) средняя наработка на отказ - не менее 30000 ч. </w:t>
      </w:r>
    </w:p>
    <w:p w14:paraId="AE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б) средний срок службы до списания – не менее 12 лет; </w:t>
      </w:r>
    </w:p>
    <w:p w14:paraId="AF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в) достоверность воспроизводимой информации: для слоговой разборчивости – не менее 86 %; для словесной разборчивости (разборчивость слов при передаче речевых сообщений) – не менее 95 % (ГОСТ 16600-72); </w:t>
      </w:r>
    </w:p>
    <w:p w14:paraId="B0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г) электромагнитная совместимость должна соответствов</w:t>
      </w:r>
      <w:r>
        <w:rPr>
          <w:sz w:val="22"/>
        </w:rPr>
        <w:t xml:space="preserve">ать ГОСТ 30804.4.3-2013; </w:t>
      </w:r>
    </w:p>
    <w:p w14:paraId="B1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д) устойчивость к микросекундным импульсным помехам большой энергии должна соответствовать ГОСТ Р 51317.4.5-99. </w:t>
      </w:r>
    </w:p>
    <w:p w14:paraId="B2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е) защитные покрытия должны соответствовать ГОСТ 9.303-84; </w:t>
      </w:r>
    </w:p>
    <w:p w14:paraId="B3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ж) полная работоспособность после внешних воздействий мех</w:t>
      </w:r>
      <w:r>
        <w:rPr>
          <w:sz w:val="22"/>
        </w:rPr>
        <w:t>анических нагрузок с параметрами и их значениями по ГОСТ 30631-99;</w:t>
      </w:r>
    </w:p>
    <w:p w14:paraId="B4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з) возможность круглосуточной работы</w:t>
      </w:r>
    </w:p>
    <w:p w14:paraId="B5000000">
      <w:pPr>
        <w:widowControl w:val="1"/>
        <w:ind w:firstLine="708"/>
        <w:jc w:val="both"/>
        <w:rPr>
          <w:b w:val="1"/>
        </w:rPr>
      </w:pPr>
      <w:r>
        <w:rPr>
          <w:rFonts w:ascii="Times New Roman" w:hAnsi="Times New Roman"/>
          <w:b w:val="1"/>
          <w:sz w:val="22"/>
        </w:rPr>
        <w:t>3.5. Требования по электробезопасности (Приложение №1 к Положению о системах оповещения п.8).</w:t>
      </w:r>
    </w:p>
    <w:p w14:paraId="B6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Технические средства системы оповещения населения должны о</w:t>
      </w:r>
      <w:r>
        <w:rPr>
          <w:sz w:val="22"/>
        </w:rPr>
        <w:t>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 w14:paraId="B7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токоведущие составные части технических средств системы оповещения населения должны быть надежно</w:t>
      </w:r>
      <w:r>
        <w:rPr>
          <w:sz w:val="22"/>
        </w:rPr>
        <w:t xml:space="preserve"> изолированы и не допускать электрического замыкания на корпус, их корпуса должны быть заземлены в соответствии ‎с указаниями, изложенными в эксплуатационной документации на технические средства оповещения;</w:t>
      </w:r>
    </w:p>
    <w:p w14:paraId="B8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электропитание технических средств оповещения дол</w:t>
      </w:r>
      <w:r>
        <w:rPr>
          <w:sz w:val="22"/>
        </w:rPr>
        <w:t>жно осуществляться от сети гарантированного электропитания, в том числе от источников автономного питания (для электромеханических сирен источники автономного питания не предусматриваются).</w:t>
      </w:r>
    </w:p>
    <w:p w14:paraId="B9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Сохранность информации в системе оповещения населения должна обесп</w:t>
      </w:r>
      <w:r>
        <w:rPr>
          <w:sz w:val="22"/>
        </w:rPr>
        <w:t xml:space="preserve">ечиваться при отключении электропитания (в том числе аварийном), отказах отдельных элементов технических средств оповещения и авариях ‎на сетях связи. </w:t>
      </w:r>
    </w:p>
    <w:p w14:paraId="BA000000">
      <w:pPr>
        <w:widowControl w:val="1"/>
        <w:ind w:firstLine="708"/>
        <w:rPr>
          <w:b w:val="1"/>
        </w:rPr>
      </w:pPr>
      <w:r>
        <w:rPr>
          <w:rFonts w:ascii="Times New Roman" w:hAnsi="Times New Roman"/>
          <w:b w:val="1"/>
          <w:sz w:val="22"/>
        </w:rPr>
        <w:t>3.6. Конструктивные требования, требования по стандартизации и унификации.</w:t>
      </w:r>
    </w:p>
    <w:p w14:paraId="BB000000">
      <w:pPr>
        <w:widowControl w:val="0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оборудовании должны быть пр</w:t>
      </w:r>
      <w:r>
        <w:rPr>
          <w:rFonts w:ascii="Times New Roman" w:hAnsi="Times New Roman"/>
          <w:sz w:val="22"/>
        </w:rPr>
        <w:t>именены стандартные детали, заимствованные, освоенные производством (детали базовых конструкций).</w:t>
      </w:r>
    </w:p>
    <w:p w14:paraId="BC000000">
      <w:pPr>
        <w:widowControl w:val="1"/>
        <w:ind w:firstLine="708"/>
        <w:rPr>
          <w:b w:val="1"/>
        </w:rPr>
      </w:pPr>
      <w:r>
        <w:rPr>
          <w:rFonts w:ascii="Times New Roman" w:hAnsi="Times New Roman"/>
          <w:b w:val="1"/>
          <w:sz w:val="22"/>
        </w:rPr>
        <w:t>3.7. Требования к программно-техническому сопряжению ТСО.</w:t>
      </w:r>
    </w:p>
    <w:p w14:paraId="BD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Все ТСО должны </w:t>
      </w:r>
      <w:r>
        <w:rPr>
          <w:sz w:val="22"/>
        </w:rPr>
        <w:t>программно</w:t>
      </w:r>
      <w:r>
        <w:rPr>
          <w:sz w:val="22"/>
        </w:rPr>
        <w:t xml:space="preserve"> и технически сопрягаться.</w:t>
      </w:r>
    </w:p>
    <w:p w14:paraId="BE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В случае предложения Исполнителем ТСО отличных о</w:t>
      </w:r>
      <w:r>
        <w:rPr>
          <w:sz w:val="22"/>
        </w:rPr>
        <w:t>т используемых Муниципальным заказчиком (п.2.3 Технического задания)</w:t>
      </w:r>
      <w:r>
        <w:rPr>
          <w:sz w:val="22"/>
        </w:rPr>
        <w:t>, такие ТСО должны программно-технически сопрягаться напрямую без применения устройств сопряжения.</w:t>
      </w:r>
    </w:p>
    <w:p w14:paraId="BF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Программно-техническое сопряжение ТСО различных производителей должно быть подтверждено актом сов</w:t>
      </w:r>
      <w:r>
        <w:rPr>
          <w:sz w:val="22"/>
        </w:rPr>
        <w:t>местных испытаний с участием представителей федерального органа исполнительной власти, уполномоченного на решение задач в области гражданской обороны, защиты населения и территорий от чрезвычайных ситуаций, и полномочных представителей предприятий — изгото</w:t>
      </w:r>
      <w:r>
        <w:rPr>
          <w:sz w:val="22"/>
        </w:rPr>
        <w:t>вителей ТСО (ГОСТ Р 42.3.01-2021 «Гражданская оборона. Технические средства оповещения населения. Классификация. Общие технические требования» п. 5.4.4).</w:t>
      </w:r>
    </w:p>
    <w:p w14:paraId="C0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Акт совместных испытаний должен быть представлен Исполнителем в течение 10 (десяти) дней с даты заключ</w:t>
      </w:r>
      <w:r>
        <w:rPr>
          <w:sz w:val="22"/>
        </w:rPr>
        <w:t>ения Договора</w:t>
      </w:r>
      <w:r>
        <w:rPr>
          <w:sz w:val="22"/>
        </w:rPr>
        <w:t>.</w:t>
      </w:r>
    </w:p>
    <w:p w14:paraId="C1000000">
      <w:pPr>
        <w:widowControl w:val="1"/>
        <w:ind w:firstLine="708"/>
        <w:rPr>
          <w:b w:val="1"/>
        </w:rPr>
      </w:pPr>
      <w:r>
        <w:rPr>
          <w:rFonts w:ascii="Times New Roman" w:hAnsi="Times New Roman"/>
          <w:b w:val="1"/>
          <w:sz w:val="22"/>
        </w:rPr>
        <w:t>3.8. Требования по эксплуатации, техобслуживанию и ремонту.</w:t>
      </w:r>
    </w:p>
    <w:p w14:paraId="C2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>Используемые Исполнителем материалы и оборудование должны быть новыми, ранее не использованными.</w:t>
      </w:r>
    </w:p>
    <w:p w14:paraId="C3000000">
      <w:pPr>
        <w:pStyle w:val="Style_5"/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Оборудование должно обеспечить круглосуточную работу и постоянную готовность к </w:t>
      </w:r>
      <w:r>
        <w:rPr>
          <w:sz w:val="22"/>
        </w:rPr>
        <w:t>использованию.</w:t>
      </w:r>
    </w:p>
    <w:p w14:paraId="C4000000">
      <w:pPr>
        <w:widowControl w:val="1"/>
        <w:ind w:firstLine="708"/>
        <w:rPr>
          <w:b w:val="1"/>
        </w:rPr>
      </w:pPr>
      <w:r>
        <w:rPr>
          <w:rFonts w:ascii="Times New Roman" w:hAnsi="Times New Roman"/>
          <w:b w:val="1"/>
          <w:sz w:val="22"/>
        </w:rPr>
        <w:t>3.9. Требования по эргономике и технической эстетике.</w:t>
      </w:r>
    </w:p>
    <w:p w14:paraId="C5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Компоновка элементов схемы выполняется с учетом требований эргономики по ГОСТ 12.2.049-80.</w:t>
      </w:r>
    </w:p>
    <w:p w14:paraId="C6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Конструктивное исполнение системы должно обеспечивать доступ обслуживающего персонала к </w:t>
      </w:r>
      <w:r>
        <w:rPr>
          <w:rFonts w:ascii="Times New Roman" w:hAnsi="Times New Roman"/>
          <w:sz w:val="22"/>
        </w:rPr>
        <w:t>внутренним элементам.</w:t>
      </w:r>
    </w:p>
    <w:p w14:paraId="C7000000">
      <w:pPr>
        <w:widowControl w:val="1"/>
        <w:ind w:firstLine="708"/>
        <w:rPr>
          <w:b w:val="1"/>
        </w:rPr>
      </w:pPr>
      <w:r>
        <w:rPr>
          <w:rFonts w:ascii="Times New Roman" w:hAnsi="Times New Roman"/>
          <w:b w:val="1"/>
          <w:sz w:val="22"/>
        </w:rPr>
        <w:t>3.10. Требования по транспортабельности.</w:t>
      </w:r>
    </w:p>
    <w:p w14:paraId="C8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Оборудование должно быть устойчиво к транспортированию автомобильным, железнодорожным, водным и авиационным транспортом согласно ГОСТ Р 51908-2002.</w:t>
      </w:r>
    </w:p>
    <w:p w14:paraId="C9000000">
      <w:pPr>
        <w:widowControl w:val="1"/>
        <w:ind w:firstLine="708"/>
        <w:rPr>
          <w:b w:val="1"/>
        </w:rPr>
      </w:pPr>
      <w:r>
        <w:rPr>
          <w:rFonts w:ascii="Times New Roman" w:hAnsi="Times New Roman"/>
          <w:b w:val="1"/>
          <w:sz w:val="22"/>
        </w:rPr>
        <w:t>3.11. Требования к документации.</w:t>
      </w:r>
    </w:p>
    <w:p w14:paraId="CA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комплекте </w:t>
      </w:r>
      <w:r>
        <w:rPr>
          <w:rFonts w:ascii="Times New Roman" w:hAnsi="Times New Roman"/>
          <w:sz w:val="22"/>
        </w:rPr>
        <w:t>с оборудованием должна передаваться эксплуатационная документация, состоящая из документов в текстовой форме.</w:t>
      </w:r>
    </w:p>
    <w:p w14:paraId="CB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комплект документации, передаваемой с оборудованием, должны входить:</w:t>
      </w:r>
    </w:p>
    <w:p w14:paraId="CC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руководства по эксплуатации;</w:t>
      </w:r>
    </w:p>
    <w:p w14:paraId="CD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формуляры (паспорта).</w:t>
      </w:r>
    </w:p>
    <w:p w14:paraId="CE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Эксплуатационная докумен</w:t>
      </w:r>
      <w:r>
        <w:rPr>
          <w:rFonts w:ascii="Times New Roman" w:hAnsi="Times New Roman"/>
          <w:sz w:val="22"/>
        </w:rPr>
        <w:t xml:space="preserve">тация должна быть на русском языке. </w:t>
      </w:r>
    </w:p>
    <w:p w14:paraId="CF000000">
      <w:pPr>
        <w:widowControl w:val="1"/>
        <w:ind w:firstLine="708"/>
        <w:rPr>
          <w:b w:val="1"/>
        </w:rPr>
      </w:pPr>
      <w:r>
        <w:rPr>
          <w:rFonts w:ascii="Times New Roman" w:hAnsi="Times New Roman"/>
          <w:b w:val="1"/>
          <w:sz w:val="22"/>
        </w:rPr>
        <w:t>3.12. Гарантийные обязательства.</w:t>
      </w:r>
    </w:p>
    <w:p w14:paraId="D0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Гарантийный срок на оказываемые услуги должен быть не менее 12 месяцев, исчисляется с </w:t>
      </w:r>
      <w:bookmarkStart w:id="2" w:name="_GoBack"/>
      <w:bookmarkEnd w:id="2"/>
      <w:r>
        <w:rPr>
          <w:rFonts w:ascii="Times New Roman" w:hAnsi="Times New Roman"/>
          <w:sz w:val="22"/>
        </w:rPr>
        <w:t>даты подписания Акта сдачи-приемки выполненных Работ</w:t>
      </w:r>
      <w:r>
        <w:rPr>
          <w:rFonts w:ascii="Times New Roman" w:hAnsi="Times New Roman"/>
          <w:sz w:val="22"/>
        </w:rPr>
        <w:t>.</w:t>
      </w:r>
    </w:p>
    <w:p w14:paraId="D1000000">
      <w:pPr>
        <w:widowControl w:val="1"/>
        <w:tabs>
          <w:tab w:leader="none" w:pos="405" w:val="left"/>
        </w:tabs>
        <w:ind/>
        <w:jc w:val="both"/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Расходы на гарантийный ремонт оборудования</w:t>
      </w:r>
      <w:r>
        <w:rPr>
          <w:rFonts w:ascii="Times New Roman" w:hAnsi="Times New Roman"/>
          <w:sz w:val="22"/>
        </w:rPr>
        <w:t xml:space="preserve"> (в течение срока действия гарантии) осуществляются за счет средств Исполнителя. Объем предоставления гарантии качества оборудования распространяется на весь объем передаваемого оборудования. В случае необходимости доставки оборудования в сервисный центр И</w:t>
      </w:r>
      <w:r>
        <w:rPr>
          <w:rFonts w:ascii="Times New Roman" w:hAnsi="Times New Roman"/>
          <w:sz w:val="22"/>
        </w:rPr>
        <w:t>сполнителя, эту доставку обеспечивает Исполнитель, а также оплачивает все транспортные расходы.</w:t>
      </w:r>
    </w:p>
    <w:p w14:paraId="D2000000">
      <w:pPr>
        <w:widowControl w:val="0"/>
        <w:ind w:firstLine="720"/>
        <w:jc w:val="both"/>
      </w:pPr>
    </w:p>
    <w:sectPr>
      <w:pgSz w:h="16838" w:orient="portrait" w:w="11906"/>
      <w:pgMar w:bottom="1143" w:footer="0" w:gutter="0" w:header="0" w:left="859" w:right="561" w:top="69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index heading"/>
    <w:basedOn w:val="Style_6"/>
    <w:link w:val="Style_8_ch"/>
  </w:style>
  <w:style w:styleId="Style_8_ch" w:type="character">
    <w:name w:val="index heading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5" w:type="paragraph">
    <w:name w:val="No Spacing"/>
    <w:link w:val="Style_5_ch"/>
    <w:rPr>
      <w:rFonts w:ascii="Times New Roman" w:hAnsi="Times New Roman"/>
    </w:rPr>
  </w:style>
  <w:style w:styleId="Style_5_ch" w:type="character">
    <w:name w:val="No Spacing"/>
    <w:link w:val="Style_5"/>
    <w:rPr>
      <w:rFonts w:ascii="Times New Roman" w:hAnsi="Times New Roman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Default"/>
    <w:link w:val="Style_1_ch"/>
    <w:rPr>
      <w:rFonts w:ascii="Liberation Sans" w:hAnsi="Liberation Sans"/>
      <w:color w:val="000000"/>
    </w:rPr>
  </w:style>
  <w:style w:styleId="Style_1_ch" w:type="character">
    <w:name w:val="Default"/>
    <w:link w:val="Style_1"/>
    <w:rPr>
      <w:rFonts w:ascii="Liberation Sans" w:hAnsi="Liberation Sans"/>
      <w:color w:val="000000"/>
    </w:rPr>
  </w:style>
  <w:style w:styleId="Style_14" w:type="paragraph">
    <w:name w:val="List"/>
    <w:basedOn w:val="Style_15"/>
    <w:link w:val="Style_14_ch"/>
  </w:style>
  <w:style w:styleId="Style_14_ch" w:type="character">
    <w:name w:val="List"/>
    <w:basedOn w:val="Style_15_ch"/>
    <w:link w:val="Style_14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4" w:type="paragraph">
    <w:name w:val="ConsPlusNormal"/>
    <w:basedOn w:val="Style_6"/>
    <w:link w:val="Style_4_ch"/>
    <w:rPr>
      <w:rFonts w:ascii="Arial" w:hAnsi="Arial"/>
      <w:sz w:val="20"/>
    </w:rPr>
  </w:style>
  <w:style w:styleId="Style_4_ch" w:type="character">
    <w:name w:val="ConsPlusNormal"/>
    <w:basedOn w:val="Style_6_ch"/>
    <w:link w:val="Style_4"/>
    <w:rPr>
      <w:rFonts w:ascii="Arial" w:hAnsi="Arial"/>
      <w:sz w:val="20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6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" w:type="paragraph">
    <w:name w:val="List Paragraph"/>
    <w:basedOn w:val="Style_6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6_ch"/>
    <w:link w:val="Style_2"/>
  </w:style>
  <w:style w:styleId="Style_26" w:type="paragraph">
    <w:name w:val="caption"/>
    <w:basedOn w:val="Style_6"/>
    <w:link w:val="Style_26_ch"/>
    <w:pPr>
      <w:widowControl w:val="1"/>
      <w:spacing w:after="120" w:before="120"/>
      <w:ind/>
    </w:pPr>
    <w:rPr>
      <w:i w:val="1"/>
    </w:rPr>
  </w:style>
  <w:style w:styleId="Style_26_ch" w:type="character">
    <w:name w:val="caption"/>
    <w:basedOn w:val="Style_6_ch"/>
    <w:link w:val="Style_26"/>
    <w:rPr>
      <w:i w:val="1"/>
    </w:rPr>
  </w:style>
  <w:style w:styleId="Style_27" w:type="paragraph">
    <w:name w:val="toc 5"/>
    <w:next w:val="Style_6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5" w:type="paragraph">
    <w:name w:val="Body Text"/>
    <w:basedOn w:val="Style_6"/>
    <w:link w:val="Style_15_ch"/>
    <w:pPr>
      <w:widowControl w:val="1"/>
      <w:spacing w:after="140" w:line="276" w:lineRule="auto"/>
      <w:ind/>
    </w:pPr>
  </w:style>
  <w:style w:styleId="Style_15_ch" w:type="character">
    <w:name w:val="Body Text"/>
    <w:basedOn w:val="Style_6_ch"/>
    <w:link w:val="Style_15"/>
  </w:style>
  <w:style w:styleId="Style_29" w:type="paragraph">
    <w:name w:val="Title"/>
    <w:basedOn w:val="Style_6"/>
    <w:next w:val="Style_15"/>
    <w:link w:val="Style_29_ch"/>
    <w:uiPriority w:val="10"/>
    <w:qFormat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29_ch" w:type="character">
    <w:name w:val="Title"/>
    <w:basedOn w:val="Style_6_ch"/>
    <w:link w:val="Style_29"/>
    <w:rPr>
      <w:rFonts w:ascii="Open Sans" w:hAnsi="Open Sans"/>
      <w:sz w:val="28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2026-03-26T08:30:06Z</dcterms:created>
  <dcterms:modified xsi:type="dcterms:W3CDTF">2026-03-26T08:30:06Z</dcterms:modified>
</cp:coreProperties>
</file>