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/>
      </w:pPr>
      <w:r>
        <w:rPr/>
      </w:r>
    </w:p>
    <w:p>
      <w:pPr>
        <w:pStyle w:val="Normal"/>
        <w:tabs>
          <w:tab w:val="clear" w:pos="708"/>
          <w:tab w:val="left" w:pos="5625" w:leader="none"/>
        </w:tabs>
        <w:rPr>
          <w:szCs w:val="26"/>
        </w:rPr>
      </w:pPr>
      <w:r>
        <w:rPr>
          <w:rFonts w:eastAsia="Tahoma" w:cs="Noto Sans"/>
          <w:color w:val="000000"/>
          <w:spacing w:val="0"/>
          <w:kern w:val="0"/>
          <w:sz w:val="24"/>
          <w:szCs w:val="20"/>
          <w:lang w:val="ru-RU" w:eastAsia="zh-CN" w:bidi="hi-IN"/>
        </w:rPr>
        <w:t xml:space="preserve">Информируем Вас о том, что ПАО «Ростелеком» проводит анализ рынка </w:t>
      </w:r>
      <w:r>
        <w:rPr>
          <w:rFonts w:eastAsia="Tahoma" w:cs="Noto Sans"/>
          <w:color w:val="000000"/>
          <w:spacing w:val="0"/>
          <w:kern w:val="0"/>
          <w:sz w:val="24"/>
          <w:szCs w:val="20"/>
          <w:lang w:val="ru-RU" w:eastAsia="zh-CN" w:bidi="hi-IN"/>
        </w:rPr>
        <w:t>на</w:t>
      </w:r>
      <w:r>
        <w:rPr/>
        <w:t xml:space="preserve"> </w:t>
      </w:r>
      <w:r>
        <w:rPr>
          <w:rFonts w:eastAsia="Tahoma" w:cs="Noto Sans"/>
          <w:color w:val="000000"/>
          <w:spacing w:val="0"/>
          <w:sz w:val="24"/>
          <w:szCs w:val="20"/>
          <w:lang w:eastAsia="zh-CN" w:bidi="hi-IN"/>
        </w:rPr>
        <w:t>выполнение работ по организации волоконно-оптических линий связи до капитального ремонта автомобильной дороги общего пользования регионального значения Курган - Куртамыш – Целинное в Куртамышском муниципальном округе Курганской области с устройством автоматического пункта весового и габаритного контроля транспортных средств и технические средства, удовлетворяющих техническому заданию</w:t>
      </w:r>
      <w:r>
        <w:rPr>
          <w:rFonts w:eastAsia="Tahoma" w:cs="Noto Sans" w:ascii="Roboto" w:hAnsi="Roboto"/>
          <w:color w:val="334059"/>
          <w:spacing w:val="0"/>
          <w:sz w:val="20"/>
          <w:szCs w:val="20"/>
          <w:highlight w:val="white"/>
          <w:lang w:eastAsia="zh-CN" w:bidi="hi-IN"/>
        </w:rPr>
        <w:t xml:space="preserve"> </w:t>
      </w:r>
      <w:r>
        <w:rPr>
          <w:rFonts w:eastAsia="Tahoma" w:cs="Noto Sans"/>
          <w:color w:val="000000"/>
          <w:spacing w:val="0"/>
          <w:sz w:val="24"/>
          <w:szCs w:val="20"/>
          <w:lang w:eastAsia="zh-CN" w:bidi="hi-IN"/>
        </w:rPr>
        <w:t xml:space="preserve">с целью формирования начальной максимальной цены расходного договора. </w:t>
      </w:r>
    </w:p>
    <w:p>
      <w:pPr>
        <w:pStyle w:val="Normal"/>
        <w:rPr>
          <w:sz w:val="24"/>
        </w:rPr>
      </w:pPr>
      <w:r>
        <w:rPr>
          <w:szCs w:val="26"/>
        </w:rPr>
        <w:t xml:space="preserve">Просим вас предоставить технико-коммерческое предложение для запланированной закупки на </w:t>
      </w:r>
      <w:r>
        <w:rPr>
          <w:szCs w:val="26"/>
        </w:rPr>
        <w:t>в</w:t>
      </w:r>
      <w:r>
        <w:rPr>
          <w:rFonts w:eastAsia="Tahoma" w:cs="Noto Sans"/>
          <w:color w:val="000000"/>
          <w:spacing w:val="0"/>
          <w:sz w:val="24"/>
          <w:szCs w:val="20"/>
          <w:lang w:eastAsia="zh-CN" w:bidi="hi-IN"/>
        </w:rPr>
        <w:t>ыполнение работ по организации волоконно-оптических линий связи до капитального ремонта автомобильной дороги общего пользования регионального значения Курган - Куртамыш – Целинное в Куртамышском муниципальном округе Курганской области с устройством автоматического пункта весового и габаритного контроля транспортных средств и технические средства</w:t>
      </w:r>
    </w:p>
    <w:p>
      <w:pPr>
        <w:pStyle w:val="Normal"/>
        <w:tabs>
          <w:tab w:val="clear" w:pos="708"/>
          <w:tab w:val="left" w:pos="5625" w:leader="none"/>
        </w:tabs>
        <w:rPr/>
      </w:pPr>
      <w:r>
        <w:rPr/>
      </w:r>
    </w:p>
    <w:p>
      <w:pPr>
        <w:pStyle w:val="Normal"/>
        <w:jc w:val="end"/>
        <w:rPr/>
      </w:pPr>
      <w:r>
        <w:rPr/>
        <w:t xml:space="preserve">Таблица 1. Общие условия </w:t>
      </w:r>
    </w:p>
    <w:p>
      <w:pPr>
        <w:pStyle w:val="Normal"/>
        <w:jc w:val="end"/>
        <w:rPr/>
      </w:pPr>
      <w:r>
        <w:rPr/>
      </w:r>
    </w:p>
    <w:tbl>
      <w:tblPr>
        <w:tblStyle w:val="a5"/>
        <w:tblpPr w:vertAnchor="text" w:horzAnchor="margin" w:leftFromText="180" w:rightFromText="180" w:tblpX="0" w:tblpY="-78"/>
        <w:tblW w:w="1456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076"/>
        <w:gridCol w:w="3642"/>
        <w:gridCol w:w="1842"/>
      </w:tblGrid>
      <w:tr>
        <w:trPr/>
        <w:tc>
          <w:tcPr>
            <w:tcW w:w="90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Требования к потенциальным  участникам</w:t>
            </w:r>
          </w:p>
        </w:tc>
        <w:tc>
          <w:tcPr>
            <w:tcW w:w="36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Сроки проведения закупки в соответствии с Планом закупок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Сроки предоставления информации, до</w:t>
            </w:r>
          </w:p>
        </w:tc>
      </w:tr>
      <w:tr>
        <w:trPr/>
        <w:tc>
          <w:tcPr>
            <w:tcW w:w="90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i/>
                <w:kern w:val="0"/>
                <w:sz w:val="26"/>
                <w:szCs w:val="22"/>
                <w:lang w:val="ru-RU" w:eastAsia="en-US" w:bidi="ar-SA"/>
              </w:rPr>
              <w:t>Отсутствие в реестре НРП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i/>
                <w:kern w:val="0"/>
                <w:sz w:val="26"/>
                <w:szCs w:val="22"/>
                <w:lang w:val="ru-RU" w:eastAsia="en-US" w:bidi="ar-SA"/>
              </w:rPr>
              <w:t>Отсутствие возбужденных дел о банкротстве/несостоятельности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i/>
                <w:kern w:val="0"/>
                <w:sz w:val="26"/>
                <w:szCs w:val="22"/>
                <w:lang w:val="ru-RU" w:eastAsia="en-US" w:bidi="ar-SA"/>
              </w:rPr>
              <w:t>Наличие оборудование и материальных ресурсов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i/>
                <w:kern w:val="0"/>
                <w:sz w:val="26"/>
                <w:szCs w:val="22"/>
                <w:lang w:val="ru-RU" w:eastAsia="en-US" w:bidi="ar-SA"/>
              </w:rPr>
              <w:t>Соответствие требованием установленным законодательством РФ к лицам осуществляющим выполнение работы являющимся предметом закупки.</w:t>
            </w:r>
          </w:p>
        </w:tc>
        <w:tc>
          <w:tcPr>
            <w:tcW w:w="36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i/>
                <w:kern w:val="0"/>
                <w:sz w:val="26"/>
                <w:szCs w:val="22"/>
                <w:lang w:val="ru-RU" w:eastAsia="en-US" w:bidi="ar-SA"/>
              </w:rPr>
              <w:t>-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i/>
                <w:kern w:val="0"/>
                <w:sz w:val="26"/>
                <w:szCs w:val="22"/>
                <w:lang w:val="ru-RU" w:eastAsia="en-US" w:bidi="ar-SA"/>
              </w:rPr>
              <w:t>10:00 06.04.2026 г.</w:t>
            </w:r>
          </w:p>
        </w:tc>
      </w:tr>
    </w:tbl>
    <w:p>
      <w:pPr>
        <w:pStyle w:val="Normal"/>
        <w:jc w:val="end"/>
        <w:rPr/>
      </w:pPr>
      <w:r/>
      <w:r>
        <w:rPr/>
        <w:t>Таблица 2. Закупаемые товары, работы, услуги*</w:t>
      </w:r>
    </w:p>
    <w:tbl>
      <w:tblPr>
        <w:tblStyle w:val="a5"/>
        <w:tblW w:w="14601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26"/>
        <w:gridCol w:w="1870"/>
        <w:gridCol w:w="2385"/>
        <w:gridCol w:w="4278"/>
        <w:gridCol w:w="4107"/>
        <w:gridCol w:w="1534"/>
      </w:tblGrid>
      <w:tr>
        <w:trPr/>
        <w:tc>
          <w:tcPr>
            <w:tcW w:w="42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 w:val="22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 w:val="22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Наименование товара,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 w:val="22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работы, услуги</w:t>
            </w:r>
          </w:p>
        </w:tc>
        <w:tc>
          <w:tcPr>
            <w:tcW w:w="238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 w:val="22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Назначение товара,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 w:val="22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работы, услуги</w:t>
            </w:r>
          </w:p>
        </w:tc>
        <w:tc>
          <w:tcPr>
            <w:tcW w:w="42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 w:val="22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410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 w:val="22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 w:val="22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Количество товара, объем работ, услуг</w:t>
            </w:r>
          </w:p>
        </w:tc>
      </w:tr>
      <w:tr>
        <w:trPr/>
        <w:tc>
          <w:tcPr>
            <w:tcW w:w="426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before="0" w:after="0"/>
              <w:ind w:hanging="0" w:start="34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sz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Работы</w:t>
            </w:r>
          </w:p>
        </w:tc>
        <w:tc>
          <w:tcPr>
            <w:tcW w:w="238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sz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 волоконно-оптических линий связи до капитального ремонта автомобильной дороги общего пользования регионального значения Курган - Куртамыш – Целинное в Куртамышском муниципальном округе Курганской области с устройством автоматического пункта весового и габаритного контроля транспортных средств и технические средства</w:t>
            </w:r>
          </w:p>
        </w:tc>
        <w:tc>
          <w:tcPr>
            <w:tcW w:w="427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both"/>
              <w:rPr>
                <w:rFonts w:eastAsia="Calibri" w:eastAsiaTheme="minorHAnsi"/>
                <w:sz w:val="22"/>
              </w:rPr>
            </w:pPr>
            <w:r>
              <w:rPr>
                <w:rFonts w:eastAsia="Calibri" w:cs="Times New Roman" w:eastAsiaTheme="minorHAnsi"/>
                <w:kern w:val="0"/>
                <w:sz w:val="22"/>
                <w:szCs w:val="22"/>
                <w:lang w:val="ru-RU" w:eastAsia="en-US" w:bidi="ar-SA"/>
              </w:rPr>
              <w:t>Предоставление обеспечения исполнения Договора (банковская гарантия или денежное обеспечение) – 5%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both"/>
              <w:rPr>
                <w:sz w:val="22"/>
              </w:rPr>
            </w:pPr>
            <w:r>
              <w:rPr>
                <w:rFonts w:eastAsia="Calibri" w:cs="Times New Roman" w:eastAsiaTheme="minorHAnsi"/>
                <w:kern w:val="0"/>
                <w:sz w:val="22"/>
                <w:szCs w:val="22"/>
                <w:lang w:val="ru-RU" w:eastAsia="en-US" w:bidi="ar-SA"/>
              </w:rPr>
              <w:t>Сроки выполнения Работ: с 01.05.2026 г. по 25.07.2026 г..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both"/>
              <w:rPr>
                <w:rFonts w:eastAsia="Calibri" w:eastAsiaTheme="minorHAnsi"/>
                <w:sz w:val="22"/>
              </w:rPr>
            </w:pPr>
            <w:r>
              <w:rPr>
                <w:rFonts w:eastAsia="Calibri" w:cs="Times New Roman" w:eastAsiaTheme="minorHAnsi"/>
                <w:kern w:val="0"/>
                <w:sz w:val="22"/>
                <w:szCs w:val="22"/>
                <w:lang w:val="ru-RU" w:eastAsia="en-US" w:bidi="ar-SA"/>
              </w:rPr>
              <w:t xml:space="preserve">Условия оплаты: </w:t>
            </w:r>
          </w:p>
          <w:p>
            <w:pPr>
              <w:pStyle w:val="ListParagraph"/>
              <w:widowControl/>
              <w:suppressAutoHyphens w:val="true"/>
              <w:spacing w:before="0" w:after="0"/>
              <w:ind w:hanging="0" w:start="720"/>
              <w:contextualSpacing/>
              <w:jc w:val="both"/>
              <w:rPr>
                <w:rFonts w:eastAsia="Calibri" w:eastAsiaTheme="minorHAnsi"/>
                <w:sz w:val="22"/>
              </w:rPr>
            </w:pPr>
            <w:r>
              <w:rPr>
                <w:rFonts w:eastAsia="Calibri" w:cs="Times New Roman" w:eastAsiaTheme="minorHAnsi"/>
                <w:kern w:val="0"/>
                <w:sz w:val="22"/>
                <w:szCs w:val="22"/>
                <w:lang w:val="ru-RU" w:eastAsia="en-US" w:bidi="ar-SA"/>
              </w:rPr>
              <w:t>Расчет в течение 30 календарных дней с даты подписания актов.</w:t>
            </w:r>
          </w:p>
          <w:p>
            <w:pPr>
              <w:pStyle w:val="ListParagraph"/>
              <w:widowControl/>
              <w:suppressAutoHyphens w:val="true"/>
              <w:spacing w:before="0" w:after="0"/>
              <w:ind w:hanging="0" w:start="720"/>
              <w:contextualSpacing/>
              <w:jc w:val="both"/>
              <w:rPr>
                <w:rFonts w:eastAsia="Calibri" w:eastAsiaTheme="minorHAnsi"/>
                <w:sz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 xml:space="preserve">Для субъектов МСП – в течение 7 рабочих дней </w:t>
            </w:r>
            <w:r>
              <w:rPr>
                <w:rFonts w:eastAsia="Calibri" w:cs="Times New Roman" w:eastAsiaTheme="minorHAnsi"/>
                <w:kern w:val="0"/>
                <w:sz w:val="22"/>
                <w:szCs w:val="22"/>
                <w:lang w:val="ru-RU" w:eastAsia="en-US" w:bidi="ar-SA"/>
              </w:rPr>
              <w:t>с даты подписания актов</w:t>
            </w: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>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567"/>
              <w:jc w:val="both"/>
              <w:rPr>
                <w:sz w:val="22"/>
              </w:rPr>
            </w:pPr>
            <w:r>
              <w:rPr>
                <w:sz w:val="22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410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sz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В соответствии с техническим заданием.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sz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 усл.ед.</w:t>
            </w:r>
          </w:p>
        </w:tc>
      </w:tr>
    </w:tbl>
    <w:p>
      <w:pPr>
        <w:pStyle w:val="Normal"/>
        <w:spacing w:lineRule="auto" w:line="360"/>
        <w:ind w:hanging="0"/>
        <w:jc w:val="start"/>
        <w:rPr/>
      </w:pPr>
      <w:r>
        <w:rPr/>
      </w:r>
    </w:p>
    <w:p>
      <w:pPr>
        <w:pStyle w:val="Normal"/>
        <w:rPr>
          <w:i/>
          <w:i/>
        </w:rPr>
      </w:pPr>
      <w:r>
        <w:rPr>
          <w:i/>
        </w:rPr>
        <w:t xml:space="preserve">Приложение </w:t>
      </w:r>
      <w:r>
        <w:rPr>
          <w:i/>
          <w:color w:val="000000"/>
        </w:rPr>
        <w:t xml:space="preserve">(формы документов, которые должны заполнить потенциальные участники): </w:t>
      </w:r>
    </w:p>
    <w:p>
      <w:pPr>
        <w:pStyle w:val="ListParagraph1"/>
        <w:numPr>
          <w:ilvl w:val="0"/>
          <w:numId w:val="1"/>
        </w:numPr>
        <w:ind w:hanging="360" w:start="1069" w:end="0"/>
        <w:rPr>
          <w:i/>
          <w:i/>
        </w:rPr>
      </w:pPr>
      <w:r>
        <w:rPr>
          <w:i/>
        </w:rPr>
        <w:t>анкета участника;</w:t>
      </w:r>
    </w:p>
    <w:p>
      <w:pPr>
        <w:pStyle w:val="ListParagraph1"/>
        <w:widowControl/>
        <w:ind w:hanging="0" w:start="1069" w:end="0"/>
        <w:rPr>
          <w:i/>
          <w:i/>
        </w:rPr>
      </w:pPr>
      <w:r>
        <w:rPr/>
        <w:t>Приложено отдельным файлом «Приложение №1 АНКЕТА»</w:t>
      </w:r>
    </w:p>
    <w:p>
      <w:pPr>
        <w:pStyle w:val="ListParagraph1"/>
        <w:widowControl/>
        <w:ind w:hanging="0" w:start="1069" w:end="0"/>
        <w:rPr>
          <w:i/>
          <w:i/>
        </w:rPr>
      </w:pPr>
      <w:r>
        <w:rPr>
          <w:i/>
        </w:rPr>
      </w:r>
    </w:p>
    <w:p>
      <w:pPr>
        <w:pStyle w:val="ListParagraph1"/>
        <w:numPr>
          <w:ilvl w:val="0"/>
          <w:numId w:val="1"/>
        </w:numPr>
        <w:ind w:hanging="360" w:start="1069" w:end="0"/>
        <w:rPr>
          <w:i/>
          <w:i/>
        </w:rPr>
      </w:pPr>
      <w:r>
        <w:rPr>
          <w:i/>
        </w:rPr>
        <w:t>технико-коммерческое предложение;</w:t>
      </w:r>
    </w:p>
    <w:p>
      <w:pPr>
        <w:pStyle w:val="ListParagraph1"/>
        <w:widowControl/>
        <w:ind w:hanging="0" w:start="1069" w:end="0"/>
        <w:rPr>
          <w:i/>
          <w:i/>
        </w:rPr>
      </w:pPr>
      <w:r>
        <w:rPr/>
        <w:t>Приложено отдельным файлом «Приложение № 2 ТКП»</w:t>
      </w:r>
    </w:p>
    <w:p>
      <w:pPr>
        <w:pStyle w:val="ListParagraph1"/>
        <w:widowControl/>
        <w:ind w:hanging="0" w:start="1069" w:end="0"/>
        <w:rPr>
          <w:i/>
          <w:i/>
        </w:rPr>
      </w:pPr>
      <w:r>
        <w:rPr>
          <w:i/>
        </w:rPr>
      </w:r>
    </w:p>
    <w:p>
      <w:pPr>
        <w:pStyle w:val="ListParagraph1"/>
        <w:numPr>
          <w:ilvl w:val="0"/>
          <w:numId w:val="1"/>
        </w:numPr>
        <w:ind w:hanging="360" w:start="1069" w:end="0"/>
        <w:rPr>
          <w:i/>
          <w:i/>
        </w:rPr>
      </w:pPr>
      <w:r>
        <w:rPr>
          <w:i/>
        </w:rPr>
        <w:t>иные документы и условия (при необходимости)</w:t>
      </w:r>
    </w:p>
    <w:p>
      <w:pPr>
        <w:pStyle w:val="Normal"/>
        <w:widowControl/>
        <w:spacing w:lineRule="auto" w:line="360"/>
        <w:ind w:firstLine="567" w:start="0" w:end="0"/>
        <w:jc w:val="start"/>
        <w:rPr/>
      </w:pPr>
      <w:r>
        <w:rPr/>
      </w:r>
    </w:p>
    <w:p>
      <w:pPr>
        <w:pStyle w:val="Default1"/>
        <w:widowControl/>
        <w:ind w:firstLine="709" w:start="0" w:end="0"/>
        <w:jc w:val="both"/>
        <w:rPr>
          <w:rFonts w:ascii="Times New Roman" w:hAnsi="Times New Roman"/>
          <w:i w:val="false"/>
          <w:i w:val="false"/>
          <w:sz w:val="22"/>
        </w:rPr>
      </w:pPr>
      <w:r>
        <w:rPr>
          <w:color w:val="000000"/>
        </w:rPr>
        <w:t xml:space="preserve">В случае вашей заинтересованности просим направить предложения </w:t>
      </w:r>
      <w:r>
        <w:rPr>
          <w:b/>
          <w:color w:val="000000"/>
        </w:rPr>
        <w:t>до 1</w:t>
      </w:r>
      <w:r>
        <w:rPr>
          <w:b/>
          <w:color w:val="000000"/>
        </w:rPr>
        <w:t>0</w:t>
      </w:r>
      <w:r>
        <w:rPr>
          <w:b/>
          <w:color w:val="000000"/>
        </w:rPr>
        <w:t xml:space="preserve">-00 </w:t>
      </w:r>
      <w:r>
        <w:rPr>
          <w:b/>
          <w:color w:val="000000"/>
        </w:rPr>
        <w:t>06 апреля</w:t>
      </w:r>
      <w:r>
        <w:rPr>
          <w:b/>
          <w:color w:val="000000"/>
        </w:rPr>
        <w:t xml:space="preserve"> 2026 года</w:t>
      </w:r>
      <w:r>
        <w:rPr>
          <w:b/>
        </w:rPr>
        <w:t xml:space="preserve"> </w:t>
      </w:r>
      <w:r>
        <w:rPr/>
        <w:t xml:space="preserve">по электронной почте </w:t>
      </w:r>
      <w:hyperlink r:id="rId2">
        <w:r>
          <w:rPr>
            <w:rStyle w:val="Hyperlink"/>
            <w:rFonts w:ascii="Times New Roman;serif" w:hAnsi="Times New Roman;serif"/>
            <w:b w:val="false"/>
            <w:i w:val="false"/>
            <w:caps w:val="false"/>
            <w:smallCaps w:val="false"/>
            <w:color w:val="954F72"/>
            <w:spacing w:val="0"/>
            <w:sz w:val="24"/>
            <w:u w:val="single"/>
          </w:rPr>
          <w:t>m.akimova@volga.rt.ru</w:t>
        </w:r>
      </w:hyperlink>
      <w:r>
        <w:rPr/>
        <w:t xml:space="preserve"> </w:t>
      </w:r>
      <w:r>
        <w:rPr>
          <w:sz w:val="26"/>
        </w:rPr>
        <w:t xml:space="preserve"> </w:t>
      </w:r>
      <w:r>
        <w:rPr/>
        <w:t xml:space="preserve"> или на электронной торговой площадке </w:t>
      </w:r>
      <w:r>
        <w:rPr>
          <w:i w:val="false"/>
          <w:color w:val="000000"/>
          <w:sz w:val="22"/>
        </w:rPr>
        <w:t>ЭТП АО «Российский аукционный дом»</w:t>
      </w:r>
      <w:r>
        <w:rPr>
          <w:i w:val="false"/>
          <w:sz w:val="22"/>
        </w:rPr>
        <w:t xml:space="preserve">, </w:t>
      </w:r>
      <w:r>
        <w:rPr>
          <w:sz w:val="22"/>
        </w:rPr>
        <w:t xml:space="preserve">находящейся по адресу </w:t>
      </w:r>
      <w:hyperlink r:id="rId3">
        <w:r>
          <w:rPr>
            <w:rStyle w:val="Style1"/>
            <w:sz w:val="22"/>
          </w:rPr>
          <w:t xml:space="preserve"> </w:t>
        </w:r>
      </w:hyperlink>
      <w:hyperlink r:id="rId4">
        <w:r>
          <w:rPr>
            <w:rStyle w:val="Hyperlink"/>
            <w:rFonts w:ascii="Times New Roman;Times;serif" w:hAnsi="Times New Roman;Times;serif"/>
            <w:b w:val="false"/>
            <w:i w:val="false"/>
            <w:caps w:val="false"/>
            <w:smallCaps w:val="false"/>
            <w:color w:val="000000"/>
            <w:spacing w:val="0"/>
          </w:rPr>
          <w:t>https://lot-online.ru/</w:t>
        </w:r>
      </w:hyperlink>
    </w:p>
    <w:p>
      <w:pPr>
        <w:pStyle w:val="Default1"/>
        <w:widowControl/>
        <w:ind w:firstLine="709" w:start="0" w:end="0"/>
        <w:jc w:val="both"/>
        <w:rPr/>
      </w:pPr>
      <w:r>
        <w:rPr/>
        <w:t xml:space="preserve"> </w:t>
      </w:r>
      <w:r>
        <w:rPr/>
        <w:t xml:space="preserve">В теме письма указать:  «RFI № ___________: </w:t>
      </w:r>
      <w:r>
        <w:rPr>
          <w:color w:val="000000"/>
          <w:sz w:val="24"/>
        </w:rPr>
        <w:t xml:space="preserve"> </w:t>
      </w:r>
      <w:r>
        <w:rPr>
          <w:rFonts w:eastAsia="Calibri" w:cs="Times New Roman"/>
          <w:b w:val="false"/>
          <w:bCs w:val="false"/>
          <w:i w:val="false"/>
          <w:caps w:val="false"/>
          <w:smallCaps w:val="false"/>
          <w:color w:val="252525"/>
          <w:spacing w:val="0"/>
          <w:kern w:val="0"/>
          <w:sz w:val="22"/>
          <w:szCs w:val="22"/>
          <w:lang w:val="ru-RU" w:eastAsia="en-US" w:bidi="ar-SA"/>
        </w:rPr>
        <w:t>Организация волоконно-оптических линий связи</w:t>
      </w:r>
      <w:r>
        <w:rPr>
          <w:color w:val="000000"/>
          <w:sz w:val="24"/>
        </w:rPr>
        <w:t>.</w:t>
      </w:r>
    </w:p>
    <w:p>
      <w:pPr>
        <w:pStyle w:val="Normal"/>
        <w:widowControl/>
        <w:spacing w:lineRule="auto" w:line="360"/>
        <w:ind w:firstLine="567" w:start="0" w:end="0"/>
        <w:jc w:val="start"/>
        <w:rPr>
          <w:sz w:val="20"/>
        </w:rPr>
      </w:pPr>
      <w:r>
        <w:rPr>
          <w:sz w:val="20"/>
        </w:rPr>
      </w:r>
    </w:p>
    <w:p>
      <w:pPr>
        <w:pStyle w:val="Normal"/>
        <w:widowControl/>
        <w:spacing w:lineRule="auto" w:line="360"/>
        <w:ind w:firstLine="567" w:start="0" w:end="0"/>
        <w:jc w:val="start"/>
        <w:rPr>
          <w:sz w:val="24"/>
        </w:rPr>
      </w:pPr>
      <w:r>
        <w:rPr>
          <w:color w:val="000000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>
      <w:type w:val="nextPage"/>
      <w:pgSz w:orient="landscape" w:w="16838" w:h="11906"/>
      <w:pgMar w:left="1134" w:right="1134" w:gutter="0" w:header="0" w:top="851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Roboto">
    <w:charset w:val="01" w:characterSet="utf-8"/>
    <w:family w:val="roman"/>
    <w:pitch w:val="variable"/>
  </w:font>
  <w:font w:name="Times New Roman">
    <w:altName w:val="serif"/>
    <w:charset w:val="01" w:characterSet="utf-8"/>
    <w:family w:val="roman"/>
    <w:pitch w:val="variable"/>
  </w:font>
  <w:font w:name="Times New Roman">
    <w:altName w:val="Times"/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1069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6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e6f25"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Calibri" w:cs="Times New Roman" w:eastAsiaTheme="minorHAnsi"/>
      <w:color w:val="auto"/>
      <w:kern w:val="0"/>
      <w:sz w:val="26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e6f25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e6f25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Cs w:val="26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be6f25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be6f2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rsid w:val="00be6f25"/>
    <w:pPr>
      <w:keepNext w:val="true"/>
      <w:outlineLvl w:val="4"/>
    </w:pPr>
    <w:rPr>
      <w:rFonts w:eastAsia="Times New Roman"/>
      <w:b/>
      <w:i/>
      <w:szCs w:val="26"/>
    </w:rPr>
  </w:style>
  <w:style w:type="paragraph" w:styleId="Heading6">
    <w:name w:val="heading 6"/>
    <w:basedOn w:val="Normal"/>
    <w:next w:val="Normal"/>
    <w:link w:val="6"/>
    <w:uiPriority w:val="9"/>
    <w:unhideWhenUsed/>
    <w:qFormat/>
    <w:rsid w:val="00374556"/>
    <w:pPr>
      <w:keepNext w:val="true"/>
      <w:spacing w:lineRule="auto" w:line="360"/>
      <w:ind w:firstLine="567"/>
      <w:jc w:val="start"/>
      <w:outlineLvl w:val="5"/>
    </w:pPr>
    <w:rPr>
      <w:i/>
    </w:rPr>
  </w:style>
  <w:style w:type="paragraph" w:styleId="Heading7">
    <w:name w:val="heading 7"/>
    <w:basedOn w:val="Normal"/>
    <w:next w:val="Normal"/>
    <w:link w:val="7"/>
    <w:qFormat/>
    <w:rsid w:val="00be6f25"/>
    <w:pPr>
      <w:tabs>
        <w:tab w:val="clear" w:pos="708"/>
        <w:tab w:val="left" w:pos="3469" w:leader="none"/>
      </w:tabs>
      <w:spacing w:before="240" w:after="60"/>
      <w:ind w:hanging="1296" w:start="3469"/>
      <w:outlineLvl w:val="6"/>
    </w:pPr>
    <w:rPr>
      <w:rFonts w:eastAsia="Times New Roman"/>
    </w:rPr>
  </w:style>
  <w:style w:type="paragraph" w:styleId="Heading8">
    <w:name w:val="heading 8"/>
    <w:basedOn w:val="Normal"/>
    <w:next w:val="Normal"/>
    <w:link w:val="8"/>
    <w:uiPriority w:val="9"/>
    <w:unhideWhenUsed/>
    <w:qFormat/>
    <w:rsid w:val="00374556"/>
    <w:pPr>
      <w:keepNext w:val="true"/>
      <w:spacing w:lineRule="auto" w:line="360"/>
      <w:ind w:hanging="0"/>
      <w:jc w:val="start"/>
      <w:outlineLvl w:val="7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e6f25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2" w:customStyle="1">
    <w:name w:val="Заголовок 2 Знак"/>
    <w:basedOn w:val="DefaultParagraphFont"/>
    <w:uiPriority w:val="9"/>
    <w:qFormat/>
    <w:rsid w:val="00be6f25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ru-RU"/>
    </w:rPr>
  </w:style>
  <w:style w:type="character" w:styleId="3" w:customStyle="1">
    <w:name w:val="Заголовок 3 Знак"/>
    <w:basedOn w:val="DefaultParagraphFont"/>
    <w:uiPriority w:val="9"/>
    <w:qFormat/>
    <w:rsid w:val="00be6f25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lang w:eastAsia="ru-RU"/>
    </w:rPr>
  </w:style>
  <w:style w:type="character" w:styleId="4" w:customStyle="1">
    <w:name w:val="Заголовок 4 Знак"/>
    <w:basedOn w:val="DefaultParagraphFont"/>
    <w:uiPriority w:val="9"/>
    <w:semiHidden/>
    <w:qFormat/>
    <w:rsid w:val="00be6f2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lang w:eastAsia="ru-RU"/>
    </w:rPr>
  </w:style>
  <w:style w:type="character" w:styleId="5" w:customStyle="1">
    <w:name w:val="Заголовок 5 Знак"/>
    <w:basedOn w:val="DefaultParagraphFont"/>
    <w:uiPriority w:val="9"/>
    <w:qFormat/>
    <w:rsid w:val="00be6f25"/>
    <w:rPr>
      <w:rFonts w:eastAsia="Times New Roman"/>
      <w:b/>
      <w:i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qFormat/>
    <w:rsid w:val="00be6f25"/>
    <w:rPr>
      <w:rFonts w:eastAsia="Times New Roman"/>
      <w:lang w:eastAsia="ru-RU"/>
    </w:rPr>
  </w:style>
  <w:style w:type="character" w:styleId="6" w:customStyle="1">
    <w:name w:val="Заголовок 6 Знак"/>
    <w:basedOn w:val="DefaultParagraphFont"/>
    <w:uiPriority w:val="9"/>
    <w:qFormat/>
    <w:rsid w:val="00374556"/>
    <w:rPr>
      <w:i/>
    </w:rPr>
  </w:style>
  <w:style w:type="character" w:styleId="8" w:customStyle="1">
    <w:name w:val="Заголовок 8 Знак"/>
    <w:basedOn w:val="DefaultParagraphFont"/>
    <w:uiPriority w:val="9"/>
    <w:qFormat/>
    <w:rsid w:val="00374556"/>
    <w:rPr>
      <w:b/>
      <w:bCs/>
    </w:rPr>
  </w:style>
  <w:style w:type="character" w:styleId="Style6" w:customStyle="1">
    <w:name w:val="Основной текст с отступом Знак"/>
    <w:basedOn w:val="DefaultParagraphFont"/>
    <w:qFormat/>
    <w:rsid w:val="002e1a6d"/>
    <w:rPr>
      <w:rFonts w:eastAsia="Times New Roman"/>
      <w:sz w:val="24"/>
      <w:szCs w:val="24"/>
      <w:lang w:eastAsia="ru-RU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2e1a6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7ae9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781c31"/>
    <w:rPr>
      <w:b/>
      <w:bCs/>
    </w:rPr>
  </w:style>
  <w:style w:type="character" w:styleId="copytarget" w:customStyle="1">
    <w:name w:val="copy_target"/>
    <w:basedOn w:val="DefaultParagraphFont"/>
    <w:qFormat/>
    <w:rsid w:val="00781c31"/>
    <w:rPr/>
  </w:style>
  <w:style w:type="character" w:styleId="Emphasis">
    <w:name w:val="Emphasis"/>
    <w:uiPriority w:val="20"/>
    <w:qFormat/>
    <w:rsid w:val="00962ae4"/>
    <w:rPr>
      <w:rFonts w:cs="Times New Roman"/>
      <w:i/>
      <w:iCs/>
    </w:rPr>
  </w:style>
  <w:style w:type="character" w:styleId="21" w:customStyle="1">
    <w:name w:val="Основной текст с отступом 2 Знак"/>
    <w:link w:val="BodyTextIndent2"/>
    <w:uiPriority w:val="99"/>
    <w:semiHidden/>
    <w:qFormat/>
    <w:locked/>
    <w:rsid w:val="00dc4c01"/>
    <w:rPr/>
  </w:style>
  <w:style w:type="character" w:styleId="211" w:customStyle="1">
    <w:name w:val="Основной текст с отступом 2 Знак1"/>
    <w:basedOn w:val="DefaultParagraphFont"/>
    <w:uiPriority w:val="99"/>
    <w:semiHidden/>
    <w:qFormat/>
    <w:rsid w:val="00dc4c01"/>
    <w:rPr/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Times12" w:customStyle="1">
    <w:name w:val="Times 12"/>
    <w:basedOn w:val="Normal"/>
    <w:uiPriority w:val="99"/>
    <w:qFormat/>
    <w:rsid w:val="00be6f25"/>
    <w:pPr>
      <w:overflowPunct w:val="false"/>
      <w:ind w:firstLine="567"/>
    </w:pPr>
    <w:rPr>
      <w:rFonts w:eastAsia="Times New Roman"/>
      <w:bCs/>
    </w:rPr>
  </w:style>
  <w:style w:type="paragraph" w:styleId="ListParagraph">
    <w:name w:val="List Paragraph"/>
    <w:basedOn w:val="Normal"/>
    <w:uiPriority w:val="34"/>
    <w:qFormat/>
    <w:rsid w:val="00be6f25"/>
    <w:pPr>
      <w:spacing w:before="0" w:after="0"/>
      <w:ind w:start="720"/>
      <w:contextualSpacing/>
    </w:pPr>
    <w:rPr>
      <w:rFonts w:eastAsia="Times New Roman"/>
    </w:rPr>
  </w:style>
  <w:style w:type="paragraph" w:styleId="IndexHeading">
    <w:name w:val="index heading"/>
    <w:basedOn w:val="user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6f25"/>
    <w:pPr>
      <w:spacing w:lineRule="auto" w:line="276"/>
      <w:outlineLvl w:val="9"/>
    </w:pPr>
    <w:rPr/>
  </w:style>
  <w:style w:type="paragraph" w:styleId="BodyTextIndent">
    <w:name w:val="Body Text Indent"/>
    <w:basedOn w:val="Normal"/>
    <w:link w:val="Style6"/>
    <w:rsid w:val="002e1a6d"/>
    <w:pPr>
      <w:spacing w:before="0" w:after="120"/>
      <w:ind w:hanging="0" w:start="283"/>
      <w:jc w:val="start"/>
    </w:pPr>
    <w:rPr>
      <w:rFonts w:eastAsia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7"/>
    <w:uiPriority w:val="99"/>
    <w:semiHidden/>
    <w:unhideWhenUsed/>
    <w:qFormat/>
    <w:rsid w:val="002e1a6d"/>
    <w:pPr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1"/>
    <w:uiPriority w:val="99"/>
    <w:semiHidden/>
    <w:qFormat/>
    <w:rsid w:val="00dc4c01"/>
    <w:pPr>
      <w:spacing w:lineRule="auto" w:line="480" w:before="0" w:after="120"/>
      <w:ind w:hanging="0" w:start="283"/>
      <w:jc w:val="start"/>
    </w:pPr>
    <w:rPr/>
  </w:style>
  <w:style w:type="paragraph" w:styleId="user2">
    <w:name w:val="Содержимое врезки (user)"/>
    <w:basedOn w:val="Normal"/>
    <w:qFormat/>
    <w:pPr/>
    <w:rPr/>
  </w:style>
  <w:style w:type="paragraph" w:styleId="Style10">
    <w:name w:val="Содержимое врезки"/>
    <w:basedOn w:val="Normal"/>
    <w:qFormat/>
    <w:pPr/>
    <w:rPr/>
  </w:style>
  <w:style w:type="paragraph" w:styleId="ListParagraph1">
    <w:name w:val="List Paragraph1"/>
    <w:basedOn w:val="Normal"/>
    <w:qFormat/>
    <w:pPr>
      <w:widowControl/>
      <w:spacing w:before="0" w:after="0"/>
      <w:ind w:start="720"/>
      <w:contextualSpacing/>
    </w:pPr>
    <w:rPr/>
  </w:style>
  <w:style w:type="paragraph" w:styleId="Default1">
    <w:name w:val="Default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37455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3" Type="http://schemas.openxmlformats.org/officeDocument/2006/relationships/hyperlink" Target="https://tender.lot-online.ru/" TargetMode="External"/><Relationship Id="rId4" Type="http://schemas.openxmlformats.org/officeDocument/2006/relationships/hyperlink" Target="https://lot-online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Application>LibreOffice/25.8.0.4$Linux_X86_64 LibreOffice_project/48f00303701489684e67c38c28aff00cd5929e67</Application>
  <AppVersion>15.0000</AppVersion>
  <Pages>2</Pages>
  <Words>422</Words>
  <Characters>3047</Characters>
  <CharactersWithSpaces>3439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2022-07-29T10:35:00Z</dcterms:created>
  <dc:creator>Людмила</dc:creator>
  <dc:description/>
  <dc:language>ru-RU</dc:language>
  <cp:lastModifiedBy/>
  <cp:lastPrinted>2016-01-27T11:22:00Z</cp:lastPrinted>
  <dcterms:modified xsi:type="dcterms:W3CDTF">2026-03-31T13:42:57Z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