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header9.xml" ContentType="application/vnd.openxmlformats-officedocument.wordprocessingml.head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footer9.xml" ContentType="application/vnd.openxmlformats-officedocument.wordprocessingml.footer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oter8.xml" ContentType="application/vnd.openxmlformats-officedocument.wordprocessingml.footer+xml"/>
  <Override PartName="/word/footer2.xml" ContentType="application/vnd.openxmlformats-officedocument.wordprocessingml.footer+xml"/>
  <Override PartName="/word/footer7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customXml/item1.xml" ContentType="application/xml"/>
  <Override PartName="/customXml/_rels/item1.xml.rels" ContentType="application/vnd.openxmlformats-package.relationship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suppressLineNumbers/>
        <w:spacing w:lineRule="auto" w:line="240" w:before="0" w:after="0"/>
        <w:ind w:start="3969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MS Mincho" w:cs="Times New Roman"/>
          <w:b/>
          <w:color w:val="000000"/>
          <w:lang w:eastAsia="ja-JP"/>
        </w:rPr>
      </w:pPr>
      <w:r>
        <w:rPr>
          <w:rFonts w:eastAsia="MS Mincho" w:cs="Times New Roman" w:ascii="Times New Roman" w:hAnsi="Times New Roman"/>
          <w:b/>
          <w:lang w:eastAsia="ja-JP"/>
        </w:rPr>
        <w:t>ТЕХНИЧЕСКОЕ ЗАДАНИЕ</w:t>
      </w:r>
      <w:r>
        <w:rPr>
          <w:rFonts w:eastAsia="MS Mincho" w:cs="Times New Roman" w:ascii="Times New Roman" w:hAnsi="Times New Roman"/>
          <w:b/>
          <w:lang w:eastAsia="ja-JP"/>
        </w:rPr>
        <w:br/>
      </w:r>
      <w:r>
        <w:rPr>
          <w:rFonts w:eastAsia="MS Mincho" w:cs="Times New Roman" w:ascii="Times New Roman" w:hAnsi="Times New Roman"/>
          <w:b/>
          <w:lang w:eastAsia="ja-JP"/>
        </w:rPr>
        <w:t xml:space="preserve">на </w:t>
      </w:r>
      <w:r>
        <w:rPr>
          <w:rFonts w:cs="Times New Roman" w:ascii="Times New Roman" w:hAnsi="Times New Roman"/>
          <w:b/>
        </w:rPr>
        <w:t xml:space="preserve">оказание услуг по обеспечению функционирования и обслуживанию </w:t>
      </w:r>
      <w:r>
        <w:rPr>
          <w:rFonts w:eastAsia="MS Mincho" w:cs="Times New Roman" w:ascii="Times New Roman" w:hAnsi="Times New Roman"/>
          <w:b/>
          <w:color w:val="000000"/>
          <w:lang w:eastAsia="ja-JP"/>
        </w:rPr>
        <w:t>государственной информационной системы «Система обеспечения вызова экстренных оперативных служб по единому номеру «112» на базе Центра обработки вызовов, Резервного центра обработки вызовов Брянской области»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MS Mincho" w:cs="Times New Roman"/>
          <w:b/>
          <w:color w:val="000000"/>
          <w:lang w:eastAsia="ja-JP"/>
        </w:rPr>
      </w:pPr>
      <w:r>
        <w:rPr>
          <w:rFonts w:eastAsia="MS Mincho" w:cs="Times New Roman" w:ascii="Times New Roman" w:hAnsi="Times New Roman"/>
          <w:b/>
          <w:color w:val="000000"/>
          <w:lang w:eastAsia="ja-JP"/>
        </w:rPr>
      </w:r>
    </w:p>
    <w:p>
      <w:pPr>
        <w:pStyle w:val="Normal"/>
        <w:widowControl w:val="false"/>
        <w:numPr>
          <w:ilvl w:val="0"/>
          <w:numId w:val="116"/>
        </w:numPr>
        <w:spacing w:lineRule="auto" w:line="240" w:before="0" w:after="0"/>
        <w:contextualSpacing/>
        <w:jc w:val="center"/>
        <w:rPr>
          <w:rFonts w:ascii="Times New Roman" w:hAnsi="Times New Roman" w:eastAsia="Times New Roman" w:cs="Times New Roman"/>
          <w:b/>
          <w:color w:val="000000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lang w:eastAsia="ru-RU"/>
        </w:rPr>
        <w:t>Общие сведения</w:t>
      </w:r>
      <w:bookmarkStart w:id="0" w:name="_Toc141604886"/>
      <w:bookmarkStart w:id="1" w:name="_Toc141680122"/>
      <w:bookmarkStart w:id="2" w:name="_Toc141681116"/>
      <w:bookmarkStart w:id="3" w:name="_Toc141681154"/>
      <w:bookmarkStart w:id="4" w:name="_Toc142136717"/>
    </w:p>
    <w:p>
      <w:pPr>
        <w:pStyle w:val="Normal"/>
        <w:widowControl w:val="false"/>
        <w:numPr>
          <w:ilvl w:val="1"/>
          <w:numId w:val="121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/>
          <w:bCs/>
          <w:iCs/>
          <w:lang w:bidi="en-US"/>
        </w:rPr>
      </w:pPr>
      <w:bookmarkStart w:id="5" w:name="_Toc320291487"/>
      <w:bookmarkStart w:id="6" w:name="_Toc320776953"/>
      <w:bookmarkStart w:id="7" w:name="_Toc320782253"/>
      <w:bookmarkStart w:id="8" w:name="_Toc357175612"/>
      <w:bookmarkStart w:id="9" w:name="_Toc357184080"/>
      <w:bookmarkStart w:id="10" w:name="_Toc454195172"/>
      <w:bookmarkStart w:id="11" w:name="_Toc457559776"/>
      <w:bookmarkStart w:id="12" w:name="_Toc536446359"/>
      <w:bookmarkEnd w:id="0"/>
      <w:bookmarkEnd w:id="1"/>
      <w:bookmarkEnd w:id="2"/>
      <w:bookmarkEnd w:id="3"/>
      <w:bookmarkEnd w:id="4"/>
      <w:r>
        <w:rPr>
          <w:rFonts w:eastAsia="Times New Roman" w:cs="Times New Roman" w:ascii="Times New Roman" w:hAnsi="Times New Roman"/>
          <w:b/>
          <w:bCs/>
          <w:iCs/>
          <w:lang w:bidi="en-US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Cs/>
          <w:lang w:bidi="en-US"/>
        </w:rPr>
        <w:t>Полное наименование услуг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Оказание услуг по обеспечению функционирования и обслуживанию государственной информационной системы «Система обеспечения вызова экстренных оперативных служб по единому номеру «112» на базе Центра обработки вызовов, резервного центра обработки вызовов Брянской области.</w:t>
      </w:r>
    </w:p>
    <w:p>
      <w:pPr>
        <w:pStyle w:val="Normal"/>
        <w:widowControl w:val="false"/>
        <w:numPr>
          <w:ilvl w:val="1"/>
          <w:numId w:val="116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/>
          <w:bCs/>
          <w:iCs/>
          <w:lang w:bidi="en-US"/>
        </w:rPr>
      </w:pPr>
      <w:bookmarkStart w:id="13" w:name="_Toc357175613"/>
      <w:bookmarkStart w:id="14" w:name="_Toc357184081"/>
      <w:bookmarkStart w:id="15" w:name="_Toc454195173"/>
      <w:bookmarkStart w:id="16" w:name="_Toc457559777"/>
      <w:bookmarkStart w:id="17" w:name="_Toc536446360"/>
      <w:r>
        <w:rPr>
          <w:rFonts w:eastAsia="Times New Roman" w:cs="Times New Roman" w:ascii="Times New Roman" w:hAnsi="Times New Roman"/>
          <w:b/>
          <w:bCs/>
          <w:iCs/>
          <w:lang w:bidi="en-US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Cs/>
          <w:lang w:bidi="en-US"/>
        </w:rPr>
        <w:t>Сокращенное наименование услуг</w:t>
      </w:r>
      <w:bookmarkEnd w:id="13"/>
      <w:bookmarkEnd w:id="14"/>
      <w:bookmarkEnd w:id="15"/>
      <w:bookmarkEnd w:id="16"/>
      <w:bookmarkEnd w:id="17"/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Обслуживание Системы-112 Брянской области.</w:t>
      </w:r>
    </w:p>
    <w:p>
      <w:pPr>
        <w:pStyle w:val="Normal"/>
        <w:widowControl w:val="false"/>
        <w:numPr>
          <w:ilvl w:val="1"/>
          <w:numId w:val="116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/>
          <w:bCs/>
          <w:iCs/>
          <w:lang w:bidi="en-US"/>
        </w:rPr>
      </w:pPr>
      <w:bookmarkStart w:id="18" w:name="_Toc320291488"/>
      <w:bookmarkStart w:id="19" w:name="_Toc320776954"/>
      <w:bookmarkStart w:id="20" w:name="_Toc320782254"/>
      <w:bookmarkStart w:id="21" w:name="_Toc144097049"/>
      <w:bookmarkStart w:id="22" w:name="_Toc194750996"/>
      <w:bookmarkStart w:id="23" w:name="_Toc357175614"/>
      <w:bookmarkStart w:id="24" w:name="_Toc357184082"/>
      <w:bookmarkStart w:id="25" w:name="_Ref393808427"/>
      <w:bookmarkStart w:id="26" w:name="_Toc454195174"/>
      <w:bookmarkStart w:id="27" w:name="_Toc457559778"/>
      <w:bookmarkStart w:id="28" w:name="_Toc536446361"/>
      <w:r>
        <w:rPr>
          <w:rFonts w:eastAsia="Times New Roman" w:cs="Times New Roman" w:ascii="Times New Roman" w:hAnsi="Times New Roman"/>
          <w:b/>
          <w:bCs/>
          <w:iCs/>
          <w:lang w:bidi="en-US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Cs/>
          <w:lang w:bidi="en-US"/>
        </w:rPr>
        <w:t>Наименование объекта оказания услуг</w:t>
      </w:r>
      <w:bookmarkEnd w:id="23"/>
      <w:bookmarkEnd w:id="24"/>
      <w:bookmarkEnd w:id="25"/>
      <w:bookmarkEnd w:id="26"/>
      <w:bookmarkEnd w:id="27"/>
      <w:bookmarkEnd w:id="28"/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Объектом оказания услуг является </w:t>
      </w:r>
      <w:bookmarkStart w:id="29" w:name="Наименование_объекта_оказания_услуг"/>
      <w:bookmarkEnd w:id="29"/>
      <w:r>
        <w:rPr>
          <w:rFonts w:eastAsia="Times New Roman" w:cs="Times New Roman" w:ascii="Times New Roman" w:hAnsi="Times New Roman"/>
          <w:lang w:eastAsia="ru-RU"/>
        </w:rPr>
        <w:t>Система обеспечения вызовов экстренных оперативных служб по единому номеру «112» на базе единых дежурно-диспетчерских служб муниципальных образований Брянской области (далее – Система, Система-112) в составе объектов автоматизации, перечисленных ниже:</w:t>
      </w:r>
    </w:p>
    <w:tbl>
      <w:tblPr>
        <w:tblStyle w:val="afff5"/>
        <w:tblW w:w="9488" w:type="dxa"/>
        <w:jc w:val="start"/>
        <w:tblInd w:w="556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839"/>
        <w:gridCol w:w="3538"/>
        <w:gridCol w:w="5111"/>
      </w:tblGrid>
      <w:tr>
        <w:trPr>
          <w:trHeight w:val="370" w:hRule="atLeast"/>
        </w:trPr>
        <w:tc>
          <w:tcPr>
            <w:tcW w:w="83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D9D9D9" w:fill="D9D9D9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2"/>
                <w:lang w:val="ru-RU" w:eastAsia="en-US" w:bidi="ar-SA"/>
              </w:rPr>
              <w:t>п/п</w:t>
            </w:r>
          </w:p>
        </w:tc>
        <w:tc>
          <w:tcPr>
            <w:tcW w:w="3538" w:type="dxa"/>
            <w:tcBorders>
              <w:top w:val="single" w:sz="8" w:space="0" w:color="000000"/>
              <w:start w:val="nil"/>
              <w:bottom w:val="single" w:sz="8" w:space="0" w:color="000000"/>
              <w:end w:val="single" w:sz="8" w:space="0" w:color="000000"/>
            </w:tcBorders>
            <w:shd w:color="D9D9D9" w:fill="D9D9D9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2"/>
                <w:lang w:val="ru-RU" w:eastAsia="en-US" w:bidi="ar-SA"/>
              </w:rPr>
              <w:t>Наименование</w:t>
            </w:r>
          </w:p>
        </w:tc>
        <w:tc>
          <w:tcPr>
            <w:tcW w:w="5111" w:type="dxa"/>
            <w:tcBorders>
              <w:top w:val="single" w:sz="8" w:space="0" w:color="000000"/>
              <w:start w:val="nil"/>
              <w:bottom w:val="single" w:sz="8" w:space="0" w:color="000000"/>
              <w:end w:val="single" w:sz="8" w:space="0" w:color="000000"/>
            </w:tcBorders>
            <w:shd w:color="D9D9D9" w:fill="D9D9D9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2"/>
                <w:lang w:val="ru-RU" w:eastAsia="en-US" w:bidi="ar-SA"/>
              </w:rPr>
              <w:t>Адрес</w:t>
            </w:r>
          </w:p>
        </w:tc>
      </w:tr>
      <w:tr>
        <w:trPr>
          <w:trHeight w:val="578" w:hRule="atLeast"/>
        </w:trPr>
        <w:tc>
          <w:tcPr>
            <w:tcW w:w="839" w:type="dxa"/>
            <w:tcBorders>
              <w:top w:val="nil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2"/>
                <w:lang w:val="ru-RU" w:eastAsia="en-US" w:bidi="ar-SA"/>
              </w:rPr>
              <w:t>1.</w:t>
            </w:r>
          </w:p>
        </w:tc>
        <w:tc>
          <w:tcPr>
            <w:tcW w:w="3538" w:type="dxa"/>
            <w:tcBorders>
              <w:top w:val="nil"/>
              <w:start w:val="nil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2"/>
                <w:lang w:val="ru-RU" w:eastAsia="en-US" w:bidi="ar-SA"/>
              </w:rPr>
              <w:t xml:space="preserve">Центр обработки вызовов системы-112 Брянской области </w:t>
            </w:r>
          </w:p>
        </w:tc>
        <w:tc>
          <w:tcPr>
            <w:tcW w:w="5111" w:type="dxa"/>
            <w:tcBorders>
              <w:top w:val="nil"/>
              <w:start w:val="nil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2"/>
                <w:lang w:val="ru-RU" w:eastAsia="en-US" w:bidi="ar-SA"/>
              </w:rPr>
              <w:t>г. Брянск, ул. Бондаренко, 8</w:t>
            </w:r>
          </w:p>
        </w:tc>
      </w:tr>
      <w:tr>
        <w:trPr>
          <w:trHeight w:val="543" w:hRule="atLeast"/>
        </w:trPr>
        <w:tc>
          <w:tcPr>
            <w:tcW w:w="839" w:type="dxa"/>
            <w:tcBorders>
              <w:top w:val="nil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2"/>
                <w:lang w:val="ru-RU" w:eastAsia="en-US" w:bidi="ar-SA"/>
              </w:rPr>
              <w:t>2.</w:t>
            </w:r>
          </w:p>
        </w:tc>
        <w:tc>
          <w:tcPr>
            <w:tcW w:w="3538" w:type="dxa"/>
            <w:tcBorders>
              <w:top w:val="nil"/>
              <w:start w:val="nil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2"/>
                <w:lang w:val="ru-RU" w:eastAsia="en-US" w:bidi="ar-SA"/>
              </w:rPr>
              <w:t xml:space="preserve">Резервный Центр обработки вызовов системы-112 Брянской области </w:t>
            </w:r>
          </w:p>
        </w:tc>
        <w:tc>
          <w:tcPr>
            <w:tcW w:w="5111" w:type="dxa"/>
            <w:tcBorders>
              <w:top w:val="nil"/>
              <w:start w:val="nil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2"/>
                <w:lang w:val="ru-RU" w:eastAsia="en-US" w:bidi="ar-SA"/>
              </w:rPr>
              <w:t>г. Брянск, ул. Димитрова, 65</w:t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 </w:t>
      </w:r>
    </w:p>
    <w:p>
      <w:pPr>
        <w:pStyle w:val="Normal"/>
        <w:widowControl w:val="false"/>
        <w:numPr>
          <w:ilvl w:val="1"/>
          <w:numId w:val="116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/>
          <w:bCs/>
          <w:iCs/>
          <w:lang w:bidi="en-US"/>
        </w:rPr>
      </w:pPr>
      <w:bookmarkStart w:id="30" w:name="_Toc536446362"/>
      <w:bookmarkStart w:id="31" w:name="_Toc454195175"/>
      <w:bookmarkStart w:id="32" w:name="_Toc457559779"/>
      <w:r>
        <w:rPr>
          <w:rFonts w:eastAsia="Times New Roman" w:cs="Times New Roman" w:ascii="Times New Roman" w:hAnsi="Times New Roman"/>
          <w:b/>
          <w:bCs/>
          <w:iCs/>
          <w:lang w:bidi="en-US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Cs/>
          <w:lang w:bidi="en-US"/>
        </w:rPr>
        <w:t xml:space="preserve">Шифр </w:t>
      </w:r>
      <w:bookmarkEnd w:id="31"/>
      <w:bookmarkEnd w:id="32"/>
      <w:r>
        <w:rPr>
          <w:rFonts w:eastAsia="Times New Roman" w:cs="Times New Roman" w:ascii="Times New Roman" w:hAnsi="Times New Roman"/>
          <w:b/>
          <w:bCs/>
          <w:iCs/>
          <w:lang w:bidi="en-US"/>
        </w:rPr>
        <w:t>системы</w:t>
      </w:r>
      <w:bookmarkEnd w:id="30"/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Система-112.</w:t>
      </w:r>
    </w:p>
    <w:p>
      <w:pPr>
        <w:pStyle w:val="Normal"/>
        <w:widowControl w:val="false"/>
        <w:numPr>
          <w:ilvl w:val="1"/>
          <w:numId w:val="116"/>
        </w:numPr>
        <w:spacing w:lineRule="auto" w:line="240" w:before="0" w:after="0"/>
        <w:contextualSpacing/>
        <w:jc w:val="both"/>
        <w:outlineLvl w:val="1"/>
        <w:rPr>
          <w:rFonts w:ascii="Times New Roman" w:hAnsi="Times New Roman" w:eastAsia="Times New Roman" w:cs="Times New Roman"/>
          <w:b/>
          <w:bCs/>
          <w:iCs/>
          <w:lang w:bidi="en-US"/>
        </w:rPr>
      </w:pPr>
      <w:bookmarkStart w:id="33" w:name="_Toc357175615"/>
      <w:bookmarkStart w:id="34" w:name="_Toc357184083"/>
      <w:bookmarkStart w:id="35" w:name="_Ref383086582"/>
      <w:bookmarkStart w:id="36" w:name="_Ref383086591"/>
      <w:bookmarkStart w:id="37" w:name="_Ref383086594"/>
      <w:bookmarkStart w:id="38" w:name="_Ref383086669"/>
      <w:bookmarkStart w:id="39" w:name="_Ref383086672"/>
      <w:bookmarkStart w:id="40" w:name="_Ref383086675"/>
      <w:bookmarkStart w:id="41" w:name="_Ref383086681"/>
      <w:bookmarkStart w:id="42" w:name="_Toc454195176"/>
      <w:bookmarkStart w:id="43" w:name="_Ref456801122"/>
      <w:bookmarkStart w:id="44" w:name="_Toc457559780"/>
      <w:bookmarkStart w:id="45" w:name="_Toc536446363"/>
      <w:r>
        <w:rPr>
          <w:rFonts w:eastAsia="Times New Roman" w:cs="Times New Roman" w:ascii="Times New Roman" w:hAnsi="Times New Roman"/>
          <w:b/>
          <w:bCs/>
          <w:iCs/>
          <w:lang w:bidi="en-US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Cs/>
          <w:lang w:bidi="en-US"/>
        </w:rPr>
        <w:t xml:space="preserve">Основание для </w:t>
      </w:r>
      <w:bookmarkEnd w:id="21"/>
      <w:bookmarkEnd w:id="22"/>
      <w:r>
        <w:rPr>
          <w:rFonts w:eastAsia="Times New Roman" w:cs="Times New Roman" w:ascii="Times New Roman" w:hAnsi="Times New Roman"/>
          <w:b/>
          <w:bCs/>
          <w:iCs/>
          <w:lang w:bidi="en-US"/>
        </w:rPr>
        <w:t>оказания услуг</w:t>
      </w:r>
      <w:bookmarkEnd w:id="18"/>
      <w:bookmarkEnd w:id="19"/>
      <w:bookmarkEnd w:id="20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Основанием для оказания услуг являются:</w:t>
      </w:r>
    </w:p>
    <w:p>
      <w:pPr>
        <w:pStyle w:val="Normal"/>
        <w:widowControl w:val="false"/>
        <w:numPr>
          <w:ilvl w:val="0"/>
          <w:numId w:val="99"/>
        </w:numPr>
        <w:spacing w:lineRule="auto" w:line="240" w:before="0" w:after="0"/>
        <w:ind w:firstLine="709" w:start="0"/>
        <w:contextualSpacing/>
        <w:jc w:val="both"/>
        <w:rPr>
          <w:rFonts w:ascii="Times New Roman" w:hAnsi="Times New Roman" w:eastAsia="MS Mincho" w:cs="Times New Roman"/>
          <w:lang w:eastAsia="ru-RU"/>
        </w:rPr>
      </w:pPr>
      <w:r>
        <w:rPr>
          <w:rFonts w:eastAsia="MS Mincho" w:cs="Times New Roman" w:ascii="Times New Roman" w:hAnsi="Times New Roman"/>
          <w:lang w:eastAsia="ru-RU"/>
        </w:rPr>
        <w:t>федеральный закон от 21 декабря 1994 года № 68-ФЗ «О защите населения и территорий от чрезвычайных ситуаций природного и техногенного характера»;</w:t>
      </w:r>
    </w:p>
    <w:p>
      <w:pPr>
        <w:pStyle w:val="Normal"/>
        <w:widowControl w:val="false"/>
        <w:numPr>
          <w:ilvl w:val="0"/>
          <w:numId w:val="99"/>
        </w:numPr>
        <w:spacing w:lineRule="auto" w:line="240" w:before="0" w:after="0"/>
        <w:ind w:firstLine="709" w:start="0"/>
        <w:contextualSpacing/>
        <w:jc w:val="both"/>
        <w:rPr>
          <w:rFonts w:ascii="Times New Roman" w:hAnsi="Times New Roman" w:eastAsia="MS Mincho" w:cs="Times New Roman"/>
          <w:lang w:eastAsia="ru-RU"/>
        </w:rPr>
      </w:pPr>
      <w:r>
        <w:rPr>
          <w:rFonts w:eastAsia="MS Mincho" w:cs="Times New Roman" w:ascii="Times New Roman" w:hAnsi="Times New Roman"/>
          <w:lang w:eastAsia="ru-RU"/>
        </w:rPr>
        <w:t>федеральный закон от 25 июля 2002 г. № 116-ФЗ «О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безопасности»;</w:t>
      </w:r>
    </w:p>
    <w:p>
      <w:pPr>
        <w:pStyle w:val="Normal"/>
        <w:widowControl w:val="false"/>
        <w:numPr>
          <w:ilvl w:val="0"/>
          <w:numId w:val="99"/>
        </w:numPr>
        <w:spacing w:lineRule="auto" w:line="240" w:before="0" w:after="0"/>
        <w:ind w:firstLine="709" w:start="0"/>
        <w:contextualSpacing/>
        <w:jc w:val="both"/>
        <w:rPr>
          <w:rFonts w:ascii="Times New Roman" w:hAnsi="Times New Roman" w:eastAsia="MS Mincho" w:cs="Times New Roman"/>
          <w:lang w:eastAsia="ru-RU"/>
        </w:rPr>
      </w:pPr>
      <w:r>
        <w:rPr>
          <w:rFonts w:eastAsia="MS Mincho" w:cs="Times New Roman" w:ascii="Times New Roman" w:hAnsi="Times New Roman"/>
          <w:lang w:eastAsia="ru-RU"/>
        </w:rPr>
        <w:t>федеральный закон от 07 июля 2003 года № 126–ФЗ «О связи»;</w:t>
      </w:r>
    </w:p>
    <w:p>
      <w:pPr>
        <w:pStyle w:val="Normal"/>
        <w:widowControl w:val="false"/>
        <w:numPr>
          <w:ilvl w:val="0"/>
          <w:numId w:val="99"/>
        </w:numPr>
        <w:spacing w:lineRule="auto" w:line="240" w:before="0" w:after="0"/>
        <w:ind w:firstLine="709" w:start="0"/>
        <w:contextualSpacing/>
        <w:jc w:val="both"/>
        <w:rPr>
          <w:rFonts w:ascii="Times New Roman" w:hAnsi="Times New Roman" w:eastAsia="MS Mincho" w:cs="Times New Roman"/>
          <w:lang w:eastAsia="ru-RU"/>
        </w:rPr>
      </w:pPr>
      <w:r>
        <w:rPr>
          <w:rFonts w:eastAsia="MS Mincho" w:cs="Times New Roman" w:ascii="Times New Roman" w:hAnsi="Times New Roman"/>
          <w:lang w:eastAsia="ru-RU"/>
        </w:rPr>
        <w:t>федеральный закон от 27 июля 2006 года № 149-ФЗ «Об информации, информационных технологиях и о защите информации»;</w:t>
      </w:r>
    </w:p>
    <w:p>
      <w:pPr>
        <w:pStyle w:val="Normal"/>
        <w:widowControl w:val="false"/>
        <w:numPr>
          <w:ilvl w:val="0"/>
          <w:numId w:val="99"/>
        </w:numPr>
        <w:spacing w:lineRule="auto" w:line="240" w:before="0" w:after="0"/>
        <w:ind w:firstLine="709" w:start="0"/>
        <w:contextualSpacing/>
        <w:jc w:val="both"/>
        <w:rPr>
          <w:rFonts w:ascii="Times New Roman" w:hAnsi="Times New Roman" w:eastAsia="MS Mincho" w:cs="Times New Roman"/>
          <w:lang w:eastAsia="ru-RU"/>
        </w:rPr>
      </w:pPr>
      <w:r>
        <w:rPr>
          <w:rFonts w:eastAsia="MS Mincho" w:cs="Times New Roman" w:ascii="Times New Roman" w:hAnsi="Times New Roman"/>
          <w:lang w:eastAsia="ru-RU"/>
        </w:rPr>
        <w:t>федеральный закон от 27 июля 2006 года № 152-ФЗ «О персональных данных»;</w:t>
      </w:r>
    </w:p>
    <w:p>
      <w:pPr>
        <w:pStyle w:val="Normal"/>
        <w:widowControl w:val="false"/>
        <w:numPr>
          <w:ilvl w:val="0"/>
          <w:numId w:val="99"/>
        </w:numPr>
        <w:spacing w:lineRule="auto" w:line="240" w:before="0" w:after="0"/>
        <w:ind w:firstLine="709" w:start="0"/>
        <w:contextualSpacing/>
        <w:jc w:val="both"/>
        <w:rPr>
          <w:rFonts w:ascii="Times New Roman" w:hAnsi="Times New Roman" w:eastAsia="MS Mincho" w:cs="Times New Roman"/>
          <w:lang w:eastAsia="ru-RU"/>
        </w:rPr>
      </w:pPr>
      <w:r>
        <w:rPr>
          <w:rFonts w:eastAsia="MS Mincho" w:cs="Times New Roman" w:ascii="Times New Roman" w:hAnsi="Times New Roman"/>
          <w:lang w:eastAsia="ru-RU"/>
        </w:rPr>
        <w:t>федеральный закон от 30 декабря.2020 года № 488-ФЗ «Об обеспечении вызова экстренных оперативных служб по единому номеру «112» и о внесении изменений в отдельные законодательные акты Российской Федерации»;</w:t>
      </w:r>
    </w:p>
    <w:p>
      <w:pPr>
        <w:pStyle w:val="Normal"/>
        <w:widowControl w:val="false"/>
        <w:numPr>
          <w:ilvl w:val="0"/>
          <w:numId w:val="99"/>
        </w:numPr>
        <w:spacing w:lineRule="auto" w:line="240" w:before="0" w:after="0"/>
        <w:ind w:firstLine="709" w:start="0"/>
        <w:contextualSpacing/>
        <w:jc w:val="both"/>
        <w:rPr>
          <w:rFonts w:ascii="Times New Roman" w:hAnsi="Times New Roman" w:eastAsia="MS Mincho" w:cs="Times New Roman"/>
          <w:lang w:eastAsia="ru-RU"/>
        </w:rPr>
      </w:pPr>
      <w:r>
        <w:rPr>
          <w:rFonts w:eastAsia="MS Mincho" w:cs="Times New Roman" w:ascii="Times New Roman" w:hAnsi="Times New Roman"/>
          <w:lang w:eastAsia="ru-RU"/>
        </w:rPr>
        <w:t>указ Президента Российской Федерации от 28 декабря 2010 года № 1632 «О совершенствовании системы обеспечения вызова экстренных оперативных служб на территории Российской Федерации»;</w:t>
      </w:r>
    </w:p>
    <w:p>
      <w:pPr>
        <w:pStyle w:val="Normal"/>
        <w:widowControl w:val="false"/>
        <w:numPr>
          <w:ilvl w:val="0"/>
          <w:numId w:val="99"/>
        </w:numPr>
        <w:spacing w:lineRule="auto" w:line="240" w:before="0" w:after="0"/>
        <w:ind w:firstLine="709" w:start="0"/>
        <w:contextualSpacing/>
        <w:jc w:val="both"/>
        <w:rPr>
          <w:rFonts w:ascii="Times New Roman" w:hAnsi="Times New Roman" w:eastAsia="MS Mincho" w:cs="Times New Roman"/>
          <w:lang w:eastAsia="ru-RU"/>
        </w:rPr>
      </w:pPr>
      <w:r>
        <w:rPr>
          <w:rFonts w:eastAsia="MS Mincho" w:cs="Times New Roman" w:ascii="Times New Roman" w:hAnsi="Times New Roman"/>
          <w:lang w:eastAsia="ru-RU"/>
        </w:rPr>
        <w:t xml:space="preserve">постановление Правительства </w:t>
      </w:r>
      <w:r>
        <w:rPr>
          <w:rFonts w:eastAsia="Times New Roman" w:cs="Times New Roman" w:ascii="Times New Roman" w:hAnsi="Times New Roman"/>
          <w:color w:val="000000"/>
          <w:lang w:eastAsia="ru-RU"/>
        </w:rPr>
        <w:t xml:space="preserve">Российской Федерации </w:t>
      </w:r>
      <w:r>
        <w:rPr>
          <w:rFonts w:eastAsia="MS Mincho" w:cs="Times New Roman" w:ascii="Times New Roman" w:hAnsi="Times New Roman"/>
          <w:lang w:eastAsia="ru-RU"/>
        </w:rPr>
        <w:t>от 12.11.2021 № 1931 «Об утверждении обязательных требований к организации и функционированию системы обеспечения вызова экстренных оперативных служб по единому номеру «112», в том числе порядка и сроков осуществления приема, обработки и передачи вызовов по единому номеру «112» диспетчерским службам»;</w:t>
      </w:r>
    </w:p>
    <w:p>
      <w:pPr>
        <w:pStyle w:val="Normal"/>
        <w:widowControl w:val="false"/>
        <w:numPr>
          <w:ilvl w:val="0"/>
          <w:numId w:val="99"/>
        </w:numPr>
        <w:spacing w:lineRule="auto" w:line="240" w:before="0" w:after="0"/>
        <w:ind w:firstLine="709" w:start="0"/>
        <w:contextualSpacing/>
        <w:jc w:val="both"/>
        <w:rPr>
          <w:rFonts w:ascii="Times New Roman" w:hAnsi="Times New Roman" w:eastAsia="MS Mincho" w:cs="Times New Roman"/>
          <w:lang w:eastAsia="ru-RU"/>
        </w:rPr>
      </w:pPr>
      <w:r>
        <w:rPr>
          <w:rFonts w:eastAsia="MS Mincho" w:cs="Times New Roman" w:ascii="Times New Roman" w:hAnsi="Times New Roman"/>
          <w:lang w:eastAsia="ru-RU"/>
        </w:rPr>
        <w:t xml:space="preserve">постановление Правительства </w:t>
      </w:r>
      <w:r>
        <w:rPr>
          <w:rFonts w:eastAsia="Times New Roman" w:cs="Times New Roman" w:ascii="Times New Roman" w:hAnsi="Times New Roman"/>
          <w:color w:val="000000"/>
          <w:lang w:eastAsia="ru-RU"/>
        </w:rPr>
        <w:t xml:space="preserve">Российской Федерации </w:t>
      </w:r>
      <w:r>
        <w:rPr>
          <w:rFonts w:eastAsia="MS Mincho" w:cs="Times New Roman" w:ascii="Times New Roman" w:hAnsi="Times New Roman"/>
          <w:lang w:eastAsia="ru-RU"/>
        </w:rPr>
        <w:t>от 27.11.2021 № 2071 «Об утверждении Правил взаимодействия сил и средств систем обеспечения вызова экстренных оперативных служб по единому номеру «112»;</w:t>
      </w:r>
    </w:p>
    <w:p>
      <w:pPr>
        <w:pStyle w:val="Normal"/>
        <w:widowControl w:val="false"/>
        <w:numPr>
          <w:ilvl w:val="0"/>
          <w:numId w:val="99"/>
        </w:numPr>
        <w:spacing w:lineRule="auto" w:line="240" w:before="0" w:after="0"/>
        <w:ind w:firstLine="709" w:start="0"/>
        <w:contextualSpacing/>
        <w:jc w:val="both"/>
        <w:rPr>
          <w:rFonts w:ascii="Times New Roman" w:hAnsi="Times New Roman" w:eastAsia="MS Mincho" w:cs="Times New Roman"/>
          <w:lang w:eastAsia="ru-RU"/>
        </w:rPr>
      </w:pPr>
      <w:r>
        <w:rPr>
          <w:rFonts w:eastAsia="MS Mincho" w:cs="Times New Roman" w:ascii="Times New Roman" w:hAnsi="Times New Roman"/>
          <w:lang w:eastAsia="ru-RU"/>
        </w:rPr>
        <w:t xml:space="preserve">постановление Правительства </w:t>
      </w:r>
      <w:r>
        <w:rPr>
          <w:rFonts w:eastAsia="Times New Roman" w:cs="Times New Roman" w:ascii="Times New Roman" w:hAnsi="Times New Roman"/>
          <w:color w:val="000000"/>
          <w:lang w:eastAsia="ru-RU"/>
        </w:rPr>
        <w:t xml:space="preserve">Российской Федерации </w:t>
      </w:r>
      <w:r>
        <w:rPr>
          <w:rFonts w:eastAsia="MS Mincho" w:cs="Times New Roman" w:ascii="Times New Roman" w:hAnsi="Times New Roman"/>
          <w:lang w:eastAsia="ru-RU"/>
        </w:rPr>
        <w:t>от 31.08.2021 № 1453 «Об утверждении перечня экстренных оперативных служб, вызов которых круглосуточно и бесплатно обязан обеспечить оператор связи пользователю услугами связи»;</w:t>
      </w:r>
    </w:p>
    <w:p>
      <w:pPr>
        <w:pStyle w:val="Normal"/>
        <w:widowControl w:val="false"/>
        <w:numPr>
          <w:ilvl w:val="0"/>
          <w:numId w:val="99"/>
        </w:numPr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постановление Правительства Российской Федерации от 12 февраля 2001 г. № 103 «О территориальных подразделениях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бедствий»;</w:t>
      </w:r>
    </w:p>
    <w:p>
      <w:pPr>
        <w:pStyle w:val="Normal"/>
        <w:widowControl w:val="false"/>
        <w:numPr>
          <w:ilvl w:val="0"/>
          <w:numId w:val="99"/>
        </w:numPr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постановление Правительства Российской Федерации от 30.12.2003 № 794 «О единой государственной системе предупреждения и ликвидации чрезвычайных ситуаций»;</w:t>
      </w:r>
    </w:p>
    <w:p>
      <w:pPr>
        <w:pStyle w:val="Normal"/>
        <w:widowControl w:val="false"/>
        <w:numPr>
          <w:ilvl w:val="0"/>
          <w:numId w:val="99"/>
        </w:numPr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постановление Правительства РФ от 31.08.2021 № 1453 "Об утверждении перечня экстренных оперативных служб, вызов которых круглосуточно и бесплатно обязан обеспечить оператор связи пользователю услугами связи";</w:t>
      </w:r>
    </w:p>
    <w:p>
      <w:pPr>
        <w:pStyle w:val="Normal"/>
        <w:widowControl w:val="false"/>
        <w:numPr>
          <w:ilvl w:val="0"/>
          <w:numId w:val="99"/>
        </w:numPr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постановление Правительства Российской Федерации от 20 июня 2005 г. № 385 «О федеральной противопожарной службе»;</w:t>
      </w:r>
    </w:p>
    <w:p>
      <w:pPr>
        <w:pStyle w:val="Normal"/>
        <w:widowControl w:val="false"/>
        <w:numPr>
          <w:ilvl w:val="0"/>
          <w:numId w:val="99"/>
        </w:numPr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постановление Правительства Российской Федерации от 16.03.2013 № 223 «О федеральной целевой программе «Создание системы обеспечения вызова экстренных оперативных служб по единому номеру «112» в Российской Федерации на 2013–2017 годы»;</w:t>
      </w:r>
    </w:p>
    <w:p>
      <w:pPr>
        <w:pStyle w:val="Normal"/>
        <w:widowControl w:val="false"/>
        <w:numPr>
          <w:ilvl w:val="0"/>
          <w:numId w:val="99"/>
        </w:numPr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постановление Правительства Российской Федерации от 6 июля 2015 г. № 676 «О требованиях к порядку создания, развития, ввода в эксплуатацию, эксплуатации и вывода из эксплуатации государственных информационных систем, и дальнейшего хранения содержащейся в их базах данных информации»;</w:t>
      </w:r>
    </w:p>
    <w:p>
      <w:pPr>
        <w:pStyle w:val="Normal"/>
        <w:widowControl w:val="false"/>
        <w:spacing w:lineRule="auto" w:line="240" w:before="0" w:after="0"/>
        <w:ind w:firstLine="709"/>
        <w:contextualSpacing/>
        <w:jc w:val="both"/>
        <w:rPr>
          <w:rFonts w:ascii="Times New Roman" w:hAnsi="Times New Roman" w:eastAsia="MS Mincho" w:cs="Times New Roman"/>
          <w:lang w:eastAsia="ru-RU"/>
        </w:rPr>
      </w:pPr>
      <w:r>
        <w:rPr>
          <w:rFonts w:eastAsia="MS Mincho" w:cs="Times New Roman" w:ascii="Times New Roman" w:hAnsi="Times New Roman"/>
          <w:lang w:eastAsia="ru-RU"/>
        </w:rPr>
        <w:t>- концепция создания системы обеспечения вызова экстренных оперативных служб через единый номер «112» на базе единых дежурно-диспетчерских служб муниципальных образований, утвержденная Распоряжением Правительства Российской Федерации №1240-р от 25 августа 2008 г.;</w:t>
      </w:r>
    </w:p>
    <w:p>
      <w:pPr>
        <w:pStyle w:val="Normal"/>
        <w:widowControl w:val="false"/>
        <w:numPr>
          <w:ilvl w:val="0"/>
          <w:numId w:val="99"/>
        </w:numPr>
        <w:spacing w:lineRule="auto" w:line="240" w:before="0" w:after="0"/>
        <w:ind w:firstLine="709" w:start="0"/>
        <w:contextualSpacing/>
        <w:jc w:val="both"/>
        <w:rPr>
          <w:rFonts w:ascii="Times New Roman" w:hAnsi="Times New Roman" w:eastAsia="MS Mincho" w:cs="Times New Roman"/>
          <w:lang w:eastAsia="ru-RU"/>
        </w:rPr>
      </w:pPr>
      <w:r>
        <w:rPr>
          <w:rFonts w:eastAsia="MS Mincho" w:cs="Times New Roman" w:ascii="Times New Roman" w:hAnsi="Times New Roman"/>
          <w:lang w:eastAsia="ru-RU"/>
        </w:rPr>
        <w:t>приказ МВД РФ от 26 февраля 2002 г. № 174дсп «О мерах по совершенствованию деятельности дежурных частей системы органов внутренних дел Российской Федерации»;</w:t>
      </w:r>
    </w:p>
    <w:p>
      <w:pPr>
        <w:pStyle w:val="Normal"/>
        <w:widowControl w:val="false"/>
        <w:spacing w:lineRule="auto" w:line="240" w:before="0" w:after="0"/>
        <w:ind w:firstLine="709"/>
        <w:contextualSpacing/>
        <w:jc w:val="both"/>
        <w:rPr>
          <w:rFonts w:ascii="Times New Roman" w:hAnsi="Times New Roman" w:eastAsia="MS Mincho" w:cs="Times New Roman"/>
          <w:color w:val="000000"/>
          <w:lang w:eastAsia="ru-RU"/>
        </w:rPr>
      </w:pPr>
      <w:r>
        <w:rPr>
          <w:rFonts w:eastAsia="MS Mincho" w:cs="Times New Roman" w:ascii="Times New Roman" w:hAnsi="Times New Roman"/>
          <w:lang w:eastAsia="ru-RU"/>
        </w:rPr>
        <w:t>- приказ Министерства здравоохранения и социального развития Российской Федерации от 20 июня 2013 г. № 388н «Об утверждении Порядка оказания скорой, в том числе скорой специализированной, медицинской помощи»;</w:t>
      </w:r>
    </w:p>
    <w:p>
      <w:pPr>
        <w:pStyle w:val="Normal"/>
        <w:widowControl w:val="false"/>
        <w:numPr>
          <w:ilvl w:val="0"/>
          <w:numId w:val="99"/>
        </w:numPr>
        <w:spacing w:lineRule="auto" w:line="240" w:before="0" w:after="0"/>
        <w:ind w:firstLine="709" w:start="0"/>
        <w:contextualSpacing/>
        <w:jc w:val="both"/>
        <w:rPr>
          <w:rFonts w:ascii="Times New Roman" w:hAnsi="Times New Roman" w:eastAsia="MS Mincho" w:cs="Times New Roman"/>
          <w:lang w:eastAsia="ru-RU"/>
        </w:rPr>
      </w:pPr>
      <w:r>
        <w:rPr>
          <w:rFonts w:eastAsia="MS Mincho" w:cs="Times New Roman" w:ascii="Times New Roman" w:hAnsi="Times New Roman"/>
          <w:color w:val="000000"/>
          <w:lang w:eastAsia="ru-RU"/>
        </w:rPr>
        <w:t xml:space="preserve">приказ Минцифры России от 09.03.2022 № 180 «Об утверждении Порядка предоставления и объема информации, необходимой для обеспечения реагирования по вызову или сообщению о происшествии по единому номеру вызова экстренных оперативных служб «112», в том числе Правил определения места нахождения пользовательского оборудования (оконечного оборудования), с которого были осуществлены вызов или передача сообщения о происшествии по единому номеру вызова экстренных оперативных служб «112»; </w:t>
      </w:r>
      <w:r>
        <w:rPr>
          <w:rFonts w:eastAsia="MS Mincho" w:cs="Times New Roman" w:ascii="Times New Roman" w:hAnsi="Times New Roman"/>
          <w:lang w:eastAsia="ru-RU"/>
        </w:rPr>
        <w:t>приказ Минкомсвязи России от 28 июня 2017 № 329 «Об утверждении правил применения оборудования узлов обслуживания вызовов экстренных оперативных служб»;</w:t>
      </w:r>
    </w:p>
    <w:p>
      <w:pPr>
        <w:pStyle w:val="Normal"/>
        <w:widowControl w:val="false"/>
        <w:numPr>
          <w:ilvl w:val="0"/>
          <w:numId w:val="99"/>
        </w:numPr>
        <w:tabs>
          <w:tab w:val="clear" w:pos="709"/>
          <w:tab w:val="left" w:pos="993" w:leader="none"/>
        </w:tabs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закон Брянской области от 30.12.2005 N 122-З «О защите населения и территории Брянской области от чрезвычайных ситуаций природного и техногенного характера»;</w:t>
      </w:r>
    </w:p>
    <w:p>
      <w:pPr>
        <w:pStyle w:val="Normal"/>
        <w:widowControl w:val="false"/>
        <w:numPr>
          <w:ilvl w:val="0"/>
          <w:numId w:val="99"/>
        </w:numPr>
        <w:tabs>
          <w:tab w:val="clear" w:pos="709"/>
          <w:tab w:val="left" w:pos="993" w:leader="none"/>
        </w:tabs>
        <w:spacing w:lineRule="auto" w:line="240" w:before="0" w:after="0"/>
        <w:ind w:firstLine="709" w:start="0"/>
        <w:contextualSpacing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постановление Правительства Брянской области от 29 мая 2017 г. № 266-п «О создании межведомственной рабочей группы по созданию системы-112 на территории Брянской области»;</w:t>
      </w:r>
    </w:p>
    <w:p>
      <w:pPr>
        <w:pStyle w:val="Normal"/>
        <w:widowControl w:val="false"/>
        <w:numPr>
          <w:ilvl w:val="0"/>
          <w:numId w:val="99"/>
        </w:numPr>
        <w:tabs>
          <w:tab w:val="clear" w:pos="709"/>
          <w:tab w:val="left" w:pos="993" w:leader="none"/>
        </w:tabs>
        <w:spacing w:lineRule="auto" w:line="240" w:before="0" w:after="0"/>
        <w:ind w:firstLine="709" w:start="0"/>
        <w:contextualSpacing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постановление Правительства Брянской области от 27 декабря 2018 г. № 730-п «Об утверждении государственной программы «профилактика правонарушений и противодействие преступности на территории Брянской области и содействие реализации полномочий в сфере региональной безопасности, защита населения и территории Брянской области от чрезвычайных ситуаций, профилактика терроризма и экстремизма»;</w:t>
      </w:r>
    </w:p>
    <w:p>
      <w:pPr>
        <w:pStyle w:val="Normal"/>
        <w:widowControl w:val="false"/>
        <w:numPr>
          <w:ilvl w:val="0"/>
          <w:numId w:val="99"/>
        </w:numPr>
        <w:tabs>
          <w:tab w:val="clear" w:pos="709"/>
          <w:tab w:val="left" w:pos="993" w:leader="none"/>
        </w:tabs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постановлением Правительства Брянской области от 10 июля 2017 г. № 313-п «О системе обеспечения вызова экстренных оперативных служб по единому номеру «112» на территории Брянской области»;</w:t>
      </w:r>
    </w:p>
    <w:p>
      <w:pPr>
        <w:pStyle w:val="Normal"/>
        <w:widowControl w:val="false"/>
        <w:numPr>
          <w:ilvl w:val="0"/>
          <w:numId w:val="99"/>
        </w:numPr>
        <w:tabs>
          <w:tab w:val="clear" w:pos="709"/>
          <w:tab w:val="left" w:pos="993" w:leader="none"/>
        </w:tabs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постановление Правительства Брянской области от 10 июля 2017 г. № 315-п «О порядке информационного взаимодействия дежурно-диспетчерских служб экстренных оперативных служб в рамках системы обеспечения вызова экстренных оперативных служб по единому номеру «112» на территории Брянской области»;</w:t>
      </w:r>
    </w:p>
    <w:p>
      <w:pPr>
        <w:pStyle w:val="Normal"/>
        <w:widowControl w:val="false"/>
        <w:numPr>
          <w:ilvl w:val="0"/>
          <w:numId w:val="99"/>
        </w:numPr>
        <w:tabs>
          <w:tab w:val="clear" w:pos="709"/>
          <w:tab w:val="left" w:pos="993" w:leader="none"/>
        </w:tabs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ГОСТР 22.7.01—2021 «Безопасность в чрезвычайных ситуациях. Единая дежурно-диспетчерская служба. Основные положения»;</w:t>
      </w:r>
    </w:p>
    <w:p>
      <w:pPr>
        <w:pStyle w:val="Normal"/>
        <w:widowControl w:val="false"/>
        <w:numPr>
          <w:ilvl w:val="0"/>
          <w:numId w:val="99"/>
        </w:numPr>
        <w:tabs>
          <w:tab w:val="clear" w:pos="709"/>
          <w:tab w:val="left" w:pos="993" w:leader="none"/>
        </w:tabs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технический проект «Система обеспечения вызова экстренных оперативных служб по единому номеру «112» на базе единых дежурно-диспетчерских служб муниципальных образований Брянской области»;</w:t>
      </w:r>
    </w:p>
    <w:p>
      <w:pPr>
        <w:pStyle w:val="Normal"/>
        <w:widowControl w:val="false"/>
        <w:numPr>
          <w:ilvl w:val="0"/>
          <w:numId w:val="99"/>
        </w:numPr>
        <w:tabs>
          <w:tab w:val="clear" w:pos="709"/>
          <w:tab w:val="left" w:pos="993" w:leader="none"/>
        </w:tabs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bookmarkStart w:id="46" w:name="_Toc141534794"/>
      <w:bookmarkStart w:id="47" w:name="_Toc184783925"/>
      <w:bookmarkStart w:id="48" w:name="_Toc204108105"/>
      <w:bookmarkStart w:id="49" w:name="_Toc320291489"/>
      <w:bookmarkStart w:id="50" w:name="_Toc320776955"/>
      <w:bookmarkStart w:id="51" w:name="_Toc320782255"/>
      <w:bookmarkStart w:id="52" w:name="_Toc357175616"/>
      <w:bookmarkStart w:id="53" w:name="_Toc357184084"/>
      <w:bookmarkStart w:id="54" w:name="_Toc454195177"/>
      <w:bookmarkStart w:id="55" w:name="_Toc457559781"/>
      <w:r>
        <w:rPr>
          <w:rFonts w:eastAsia="Times New Roman" w:cs="Times New Roman" w:ascii="Times New Roman" w:hAnsi="Times New Roman"/>
          <w:color w:val="000000"/>
          <w:lang w:eastAsia="ru-RU"/>
        </w:rPr>
        <w:t>системный проект телекоммуникационной подсистемы системы обеспечения вызова экстренных оперативных служб по единому номеру «112» Брянской области.</w:t>
      </w:r>
      <w:bookmarkStart w:id="56" w:name="_Toc141604890"/>
      <w:bookmarkStart w:id="57" w:name="_Toc141680126"/>
      <w:bookmarkStart w:id="58" w:name="_Toc141681120"/>
      <w:bookmarkStart w:id="59" w:name="_Toc141681158"/>
      <w:bookmarkStart w:id="60" w:name="_Toc142136721"/>
      <w:bookmarkStart w:id="61" w:name="_Toc184783927"/>
      <w:bookmarkStart w:id="62" w:name="_Toc204108107"/>
      <w:bookmarkStart w:id="63" w:name="_Toc320291490"/>
      <w:bookmarkStart w:id="64" w:name="_Toc320776956"/>
      <w:bookmarkStart w:id="65" w:name="_Toc320782256"/>
      <w:bookmarkStart w:id="66" w:name="_Toc357175618"/>
      <w:bookmarkStart w:id="67" w:name="_Toc357184086"/>
      <w:bookmarkStart w:id="68" w:name="_Ref393742206"/>
      <w:bookmarkStart w:id="69" w:name="_Ref393742220"/>
      <w:bookmarkStart w:id="70" w:name="_Ref393742223"/>
      <w:bookmarkStart w:id="71" w:name="_Ref393742238"/>
      <w:bookmarkStart w:id="72" w:name="_Ref454184248"/>
      <w:bookmarkStart w:id="73" w:name="_Ref454209643"/>
      <w:bookmarkStart w:id="74" w:name="_Ref454209648"/>
      <w:bookmarkStart w:id="75" w:name="_Toc454195179"/>
      <w:bookmarkStart w:id="76" w:name="_Toc457559783"/>
      <w:bookmarkStart w:id="77" w:name="_Toc536446366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</w:p>
    <w:p>
      <w:pPr>
        <w:pStyle w:val="Normal"/>
        <w:keepNext w:val="true"/>
        <w:numPr>
          <w:ilvl w:val="1"/>
          <w:numId w:val="116"/>
        </w:numPr>
        <w:spacing w:lineRule="auto" w:line="240" w:before="240" w:after="120"/>
        <w:ind w:firstLine="709" w:start="709"/>
        <w:contextualSpacing/>
        <w:jc w:val="both"/>
        <w:outlineLvl w:val="1"/>
        <w:rPr>
          <w:rFonts w:ascii="Times New Roman" w:hAnsi="Times New Roman" w:eastAsia="Times New Roman" w:cs="Times New Roman"/>
          <w:bCs/>
          <w:iCs/>
          <w:lang w:bidi="en-US"/>
        </w:rPr>
      </w:pPr>
      <w:r>
        <w:rPr>
          <w:rFonts w:eastAsia="Times New Roman" w:cs="Times New Roman" w:ascii="Times New Roman" w:hAnsi="Times New Roman"/>
          <w:b/>
          <w:bCs/>
          <w:iCs/>
          <w:lang w:bidi="en-US"/>
        </w:rPr>
        <w:t xml:space="preserve">Сроки оказания Услуг:  </w:t>
      </w:r>
      <w:r>
        <w:rPr>
          <w:rFonts w:eastAsia="Times New Roman" w:cs="Times New Roman" w:ascii="Times New Roman" w:hAnsi="Times New Roman"/>
          <w:b/>
          <w:iCs/>
          <w:lang w:bidi="en-US"/>
        </w:rPr>
        <w:t xml:space="preserve">с даты заключения по 31 </w:t>
      </w:r>
      <w:r>
        <w:rPr>
          <w:rFonts w:eastAsia="Times New Roman" w:cs="Times New Roman" w:ascii="Times New Roman" w:hAnsi="Times New Roman"/>
          <w:b/>
          <w:iCs/>
          <w:lang w:bidi="en-US"/>
        </w:rPr>
        <w:t>декабря</w:t>
      </w:r>
      <w:r>
        <w:rPr>
          <w:rFonts w:eastAsia="Times New Roman" w:cs="Times New Roman" w:ascii="Times New Roman" w:hAnsi="Times New Roman"/>
          <w:b/>
          <w:iCs/>
          <w:lang w:bidi="en-US"/>
        </w:rPr>
        <w:t xml:space="preserve"> 2026 года (включительно)</w:t>
      </w:r>
      <w:bookmarkStart w:id="78" w:name="_Toc320291491"/>
      <w:bookmarkStart w:id="79" w:name="_Toc320776957"/>
      <w:bookmarkStart w:id="80" w:name="_Toc320782257"/>
      <w:bookmarkStart w:id="81" w:name="_Toc190659587"/>
      <w:bookmarkStart w:id="82" w:name="_Toc204108110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</w:p>
    <w:p>
      <w:pPr>
        <w:pStyle w:val="Normal"/>
        <w:widowControl w:val="false"/>
        <w:numPr>
          <w:ilvl w:val="1"/>
          <w:numId w:val="116"/>
        </w:numPr>
        <w:spacing w:lineRule="auto" w:line="240" w:before="0" w:after="0"/>
        <w:jc w:val="both"/>
        <w:outlineLvl w:val="1"/>
        <w:rPr>
          <w:rFonts w:ascii="Times New Roman" w:hAnsi="Times New Roman" w:eastAsia="Times New Roman" w:cs="Times New Roman"/>
          <w:b/>
          <w:bCs/>
          <w:iCs/>
          <w:lang w:bidi="en-US"/>
        </w:rPr>
      </w:pPr>
      <w:bookmarkStart w:id="83" w:name="_Ref332815062"/>
      <w:bookmarkStart w:id="84" w:name="_Toc357175622"/>
      <w:bookmarkStart w:id="85" w:name="_Toc357184090"/>
      <w:bookmarkStart w:id="86" w:name="_Toc454195182"/>
      <w:bookmarkStart w:id="87" w:name="_Toc457559786"/>
      <w:bookmarkStart w:id="88" w:name="_Toc536446369"/>
      <w:r>
        <w:rPr>
          <w:rFonts w:eastAsia="Times New Roman" w:cs="Times New Roman" w:ascii="Times New Roman" w:hAnsi="Times New Roman"/>
          <w:b/>
          <w:bCs/>
          <w:iCs/>
          <w:lang w:bidi="en-US"/>
        </w:rPr>
        <w:t xml:space="preserve">Порядок оформления и предъявления заказчику результатов </w:t>
      </w:r>
      <w:bookmarkEnd w:id="81"/>
      <w:bookmarkEnd w:id="82"/>
      <w:r>
        <w:rPr>
          <w:rFonts w:eastAsia="Times New Roman" w:cs="Times New Roman" w:ascii="Times New Roman" w:hAnsi="Times New Roman"/>
          <w:b/>
          <w:bCs/>
          <w:iCs/>
          <w:lang w:bidi="en-US"/>
        </w:rPr>
        <w:t>оказания услуг</w:t>
      </w:r>
      <w:bookmarkEnd w:id="78"/>
      <w:bookmarkEnd w:id="79"/>
      <w:bookmarkEnd w:id="80"/>
      <w:bookmarkEnd w:id="83"/>
      <w:bookmarkEnd w:id="84"/>
      <w:bookmarkEnd w:id="85"/>
      <w:bookmarkEnd w:id="86"/>
      <w:bookmarkEnd w:id="87"/>
      <w:bookmarkEnd w:id="88"/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bookmarkStart w:id="89" w:name="_Toc323905397"/>
      <w:bookmarkStart w:id="90" w:name="_Ref356565622"/>
      <w:bookmarkStart w:id="91" w:name="_Ref356565626"/>
      <w:bookmarkStart w:id="92" w:name="_Toc357175623"/>
      <w:bookmarkStart w:id="93" w:name="_Toc357184091"/>
      <w:bookmarkEnd w:id="89"/>
      <w:bookmarkEnd w:id="90"/>
      <w:bookmarkEnd w:id="91"/>
      <w:bookmarkEnd w:id="92"/>
      <w:bookmarkEnd w:id="93"/>
      <w:r>
        <w:rPr>
          <w:rFonts w:eastAsia="Times New Roman" w:cs="Times New Roman" w:ascii="Times New Roman" w:hAnsi="Times New Roman"/>
          <w:lang w:eastAsia="ru-RU"/>
        </w:rPr>
        <w:t xml:space="preserve">Результаты оказания услуг должны быть переданы Заказчику в порядке, определенном Договором и настоящим </w:t>
      </w:r>
      <w:r>
        <w:rPr>
          <w:rFonts w:eastAsia="Times New Roman" w:cs="Times New Roman" w:ascii="Times New Roman" w:hAnsi="Times New Roman"/>
          <w:lang w:eastAsia="ru-RU"/>
        </w:rPr>
        <w:t>ТЗ</w:t>
      </w:r>
      <w:r>
        <w:rPr>
          <w:rFonts w:eastAsia="Times New Roman" w:cs="Times New Roman" w:ascii="Times New Roman" w:hAnsi="Times New Roman"/>
          <w:lang w:eastAsia="ru-RU"/>
        </w:rPr>
        <w:t>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Все материалы передаются с сопроводительными письмами Исполнителя, за исключением рабочих документов, предоставление которых осуществляется по электронной почте.</w:t>
      </w:r>
    </w:p>
    <w:p>
      <w:pPr>
        <w:pStyle w:val="Normal"/>
        <w:widowControl w:val="false"/>
        <w:numPr>
          <w:ilvl w:val="1"/>
          <w:numId w:val="116"/>
        </w:numPr>
        <w:spacing w:lineRule="auto" w:line="240" w:before="0" w:after="0"/>
        <w:jc w:val="both"/>
        <w:outlineLvl w:val="1"/>
        <w:rPr>
          <w:rFonts w:ascii="Times New Roman" w:hAnsi="Times New Roman" w:eastAsia="Times New Roman" w:cs="Times New Roman"/>
          <w:b/>
          <w:bCs/>
          <w:iCs/>
          <w:lang w:bidi="en-US"/>
        </w:rPr>
      </w:pPr>
      <w:bookmarkStart w:id="94" w:name="_Toc454195183"/>
      <w:bookmarkStart w:id="95" w:name="_Toc457559787"/>
      <w:bookmarkStart w:id="96" w:name="_Toc536446370"/>
      <w:r>
        <w:rPr>
          <w:rFonts w:eastAsia="Times New Roman" w:cs="Times New Roman" w:ascii="Times New Roman" w:hAnsi="Times New Roman"/>
          <w:b/>
          <w:bCs/>
          <w:iCs/>
          <w:lang w:bidi="en-US"/>
        </w:rPr>
        <w:t>Требования к лицензированию</w:t>
      </w:r>
      <w:bookmarkEnd w:id="94"/>
      <w:bookmarkEnd w:id="95"/>
      <w:bookmarkEnd w:id="96"/>
    </w:p>
    <w:p>
      <w:pPr>
        <w:pStyle w:val="Normal"/>
        <w:widowControl w:val="false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Требования к лицензированию не установлены.</w:t>
      </w:r>
    </w:p>
    <w:p>
      <w:pPr>
        <w:pStyle w:val="Normal"/>
        <w:widowControl w:val="false"/>
        <w:numPr>
          <w:ilvl w:val="1"/>
          <w:numId w:val="116"/>
        </w:numPr>
        <w:spacing w:lineRule="auto" w:line="240" w:before="0" w:after="0"/>
        <w:jc w:val="both"/>
        <w:outlineLvl w:val="1"/>
        <w:rPr>
          <w:rFonts w:ascii="Times New Roman" w:hAnsi="Times New Roman" w:eastAsia="Times New Roman" w:cs="Times New Roman"/>
          <w:b/>
          <w:bCs/>
          <w:iCs/>
          <w:lang w:bidi="en-US"/>
        </w:rPr>
      </w:pPr>
      <w:bookmarkStart w:id="97" w:name="_Toc320291492"/>
      <w:bookmarkStart w:id="98" w:name="_Toc320776958"/>
      <w:bookmarkStart w:id="99" w:name="_Toc320782258"/>
      <w:bookmarkStart w:id="100" w:name="_Toc357175624"/>
      <w:bookmarkStart w:id="101" w:name="_Toc357184092"/>
      <w:bookmarkStart w:id="102" w:name="_Toc454195185"/>
      <w:bookmarkStart w:id="103" w:name="_Toc457559789"/>
      <w:bookmarkStart w:id="104" w:name="_Toc536446372"/>
      <w:bookmarkStart w:id="105" w:name="_Toc323905397_Копия_1"/>
      <w:bookmarkStart w:id="106" w:name="_Ref356565622_Копия_1"/>
      <w:bookmarkStart w:id="107" w:name="_Ref356565626_Копия_1"/>
      <w:bookmarkStart w:id="108" w:name="_Toc357175623_Копия_1"/>
      <w:bookmarkStart w:id="109" w:name="_Toc357184091_Копия_1"/>
      <w:bookmarkEnd w:id="105"/>
      <w:bookmarkEnd w:id="106"/>
      <w:bookmarkEnd w:id="107"/>
      <w:bookmarkEnd w:id="108"/>
      <w:bookmarkEnd w:id="109"/>
      <w:r>
        <w:rPr>
          <w:rFonts w:eastAsia="Times New Roman" w:cs="Times New Roman" w:ascii="Times New Roman" w:hAnsi="Times New Roman"/>
          <w:b/>
          <w:bCs/>
          <w:iCs/>
          <w:lang w:bidi="en-US"/>
        </w:rPr>
        <w:t>Перечень сокращений</w:t>
      </w:r>
      <w:bookmarkEnd w:id="97"/>
      <w:bookmarkEnd w:id="98"/>
      <w:bookmarkEnd w:id="99"/>
      <w:bookmarkEnd w:id="100"/>
      <w:bookmarkEnd w:id="101"/>
      <w:bookmarkEnd w:id="102"/>
      <w:bookmarkEnd w:id="103"/>
      <w:bookmarkEnd w:id="104"/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В документе используются сокращения, приведенные ниже (</w:t>
      </w:r>
      <w:r>
        <w:rPr>
          <w:rFonts w:eastAsia="Times New Roman" w:cs="Times New Roman" w:ascii="Times New Roman" w:hAnsi="Times New Roman"/>
          <w:color w:val="000000"/>
          <w:lang w:eastAsia="ru-RU"/>
        </w:rPr>
        <w:fldChar w:fldCharType="begin"/>
      </w:r>
      <w:r>
        <w:rPr>
          <w:rFonts w:eastAsia="Times New Roman" w:cs="Times New Roman" w:ascii="Times New Roman" w:hAnsi="Times New Roman"/>
          <w:color w:val="000000"/>
          <w:lang w:eastAsia="ru-RU"/>
        </w:rPr>
        <w:instrText xml:space="preserve"> REF _Ref455758155 \h </w:instrText>
      </w:r>
      <w:r>
        <w:rPr>
          <w:rFonts w:eastAsia="Times New Roman" w:cs="Times New Roman" w:ascii="Times New Roman" w:hAnsi="Times New Roman"/>
          <w:color w:val="000000"/>
          <w:lang w:eastAsia="ru-RU"/>
        </w:rPr>
        <w:fldChar w:fldCharType="separate"/>
      </w:r>
      <w:r>
        <w:rPr>
          <w:rFonts w:eastAsia="Times New Roman" w:cs="Times New Roman" w:ascii="Times New Roman" w:hAnsi="Times New Roman"/>
          <w:color w:val="000000"/>
          <w:lang w:eastAsia="ru-RU"/>
        </w:rPr>
        <w:t>Таблица 1</w:t>
      </w:r>
      <w:r>
        <w:rPr>
          <w:rFonts w:eastAsia="Times New Roman" w:cs="Times New Roman" w:ascii="Times New Roman" w:hAnsi="Times New Roman"/>
          <w:color w:val="000000"/>
          <w:lang w:eastAsia="ru-RU"/>
        </w:rPr>
        <w:fldChar w:fldCharType="end"/>
      </w:r>
      <w:r>
        <w:rPr>
          <w:rFonts w:eastAsia="Times New Roman" w:cs="Times New Roman" w:ascii="Times New Roman" w:hAnsi="Times New Roman"/>
          <w:color w:val="000000"/>
          <w:lang w:eastAsia="ru-RU"/>
        </w:rPr>
        <w:t>).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Arial Unicode MS" w:cs="Times New Roman"/>
          <w:bCs/>
          <w:lang w:bidi="en-US"/>
        </w:rPr>
      </w:pPr>
      <w:bookmarkStart w:id="110" w:name="_Ref455758155"/>
      <w:r>
        <w:rPr>
          <w:rFonts w:eastAsia="Arial Unicode MS" w:cs="Times New Roman" w:ascii="Times New Roman" w:hAnsi="Times New Roman"/>
          <w:bCs/>
          <w:lang w:bidi="en-US"/>
        </w:rPr>
        <w:t xml:space="preserve">Таблица </w:t>
      </w:r>
      <w:r>
        <w:rPr>
          <w:rFonts w:eastAsia="Arial Unicode MS" w:cs="Times New Roman" w:ascii="Times New Roman" w:hAnsi="Times New Roman"/>
          <w:bCs/>
          <w:lang w:bidi="en-US"/>
        </w:rPr>
        <w:fldChar w:fldCharType="begin"/>
      </w:r>
      <w:r>
        <w:rPr>
          <w:bCs/>
          <w:rFonts w:eastAsia="Arial Unicode MS" w:cs="Times New Roman" w:ascii="Times New Roman" w:hAnsi="Times New Roman"/>
          <w:lang w:bidi="en-US"/>
        </w:rPr>
        <w:instrText xml:space="preserve"> SEQ Таблица \* ARABIC </w:instrText>
      </w:r>
      <w:r>
        <w:rPr>
          <w:bCs/>
          <w:rFonts w:eastAsia="Arial Unicode MS" w:cs="Times New Roman" w:ascii="Times New Roman" w:hAnsi="Times New Roman"/>
          <w:lang w:bidi="en-US"/>
        </w:rPr>
        <w:fldChar w:fldCharType="separate"/>
      </w:r>
      <w:r>
        <w:rPr>
          <w:bCs/>
          <w:rFonts w:eastAsia="Arial Unicode MS" w:cs="Times New Roman" w:ascii="Times New Roman" w:hAnsi="Times New Roman"/>
          <w:lang w:bidi="en-US"/>
        </w:rPr>
        <w:t>1</w:t>
      </w:r>
      <w:r>
        <w:rPr>
          <w:bCs/>
          <w:rFonts w:eastAsia="Arial Unicode MS" w:cs="Times New Roman" w:ascii="Times New Roman" w:hAnsi="Times New Roman"/>
          <w:lang w:bidi="en-US"/>
        </w:rPr>
        <w:fldChar w:fldCharType="end"/>
      </w:r>
      <w:bookmarkEnd w:id="110"/>
      <w:r>
        <w:rPr>
          <w:rFonts w:eastAsia="Arial Unicode MS" w:cs="Times New Roman" w:ascii="Times New Roman" w:hAnsi="Times New Roman"/>
          <w:bCs/>
          <w:lang w:bidi="en-US"/>
        </w:rPr>
        <w:t xml:space="preserve"> - Перечень сокращений</w:t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2473"/>
        <w:gridCol w:w="7719"/>
      </w:tblGrid>
      <w:tr>
        <w:trPr>
          <w:tblHeader w:val="true"/>
        </w:trPr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lang w:eastAsia="ru-RU"/>
              </w:rPr>
              <w:t>Сокращения</w:t>
            </w:r>
          </w:p>
        </w:tc>
        <w:tc>
          <w:tcPr>
            <w:tcW w:w="7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lang w:eastAsia="ru-RU"/>
              </w:rPr>
              <w:t>Определение</w:t>
            </w:r>
          </w:p>
        </w:tc>
      </w:tr>
      <w:tr>
        <w:trPr/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bookmarkStart w:id="111" w:name="_Toc456025865"/>
            <w:bookmarkStart w:id="112" w:name="_Toc456025951"/>
            <w:bookmarkStart w:id="113" w:name="_Toc456026036"/>
            <w:bookmarkStart w:id="114" w:name="_Toc456086128"/>
            <w:bookmarkStart w:id="115" w:name="_Toc456087531"/>
            <w:bookmarkStart w:id="116" w:name="_Toc456091608"/>
            <w:bookmarkStart w:id="117" w:name="_Toc349921101"/>
            <w:bookmarkStart w:id="118" w:name="_Toc349921102"/>
            <w:bookmarkStart w:id="119" w:name="_Toc349921106"/>
            <w:bookmarkStart w:id="120" w:name="_Toc349921109"/>
            <w:bookmarkEnd w:id="111"/>
            <w:bookmarkEnd w:id="112"/>
            <w:bookmarkEnd w:id="113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АСУИСЗ</w:t>
            </w:r>
          </w:p>
        </w:tc>
        <w:tc>
          <w:tcPr>
            <w:tcW w:w="7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Автоматизированная система управления инцидентами и сервисными запросами</w:t>
            </w:r>
          </w:p>
        </w:tc>
      </w:tr>
      <w:tr>
        <w:trPr/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АРМ</w:t>
            </w:r>
          </w:p>
        </w:tc>
        <w:tc>
          <w:tcPr>
            <w:tcW w:w="7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Автоматизированное рабочее место</w:t>
            </w:r>
          </w:p>
        </w:tc>
      </w:tr>
      <w:tr>
        <w:trPr/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БД</w:t>
            </w:r>
          </w:p>
        </w:tc>
        <w:tc>
          <w:tcPr>
            <w:tcW w:w="7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База данных</w:t>
            </w:r>
          </w:p>
        </w:tc>
      </w:tr>
      <w:tr>
        <w:trPr/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ГИС</w:t>
            </w:r>
          </w:p>
        </w:tc>
        <w:tc>
          <w:tcPr>
            <w:tcW w:w="7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Государственная информационная система</w:t>
            </w:r>
          </w:p>
        </w:tc>
      </w:tr>
      <w:tr>
        <w:trPr/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ГК</w:t>
            </w:r>
          </w:p>
        </w:tc>
        <w:tc>
          <w:tcPr>
            <w:tcW w:w="7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Государственный контракт</w:t>
            </w:r>
          </w:p>
        </w:tc>
      </w:tr>
      <w:tr>
        <w:trPr/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ИС</w:t>
            </w:r>
          </w:p>
        </w:tc>
        <w:tc>
          <w:tcPr>
            <w:tcW w:w="7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Информационная система</w:t>
            </w:r>
          </w:p>
        </w:tc>
      </w:tr>
      <w:tr>
        <w:trPr/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ИСиР</w:t>
            </w:r>
          </w:p>
        </w:tc>
        <w:tc>
          <w:tcPr>
            <w:tcW w:w="7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Информационные системы и ресурсы</w:t>
            </w:r>
          </w:p>
        </w:tc>
      </w:tr>
      <w:tr>
        <w:trPr/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Оборудование-112</w:t>
            </w:r>
          </w:p>
        </w:tc>
        <w:tc>
          <w:tcPr>
            <w:tcW w:w="7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Программно-аппаратные средства в составе: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Автоматическая телефонная станция ImSwitch5;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медиашлюзы Tiger.MS 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Количественные характеристики оборудования указаны в Приложении А к настоящему </w:t>
            </w:r>
            <w:r>
              <w:rPr>
                <w:rFonts w:ascii="Times New Roman" w:hAnsi="Times New Roman"/>
              </w:rPr>
              <w:t>ТЗ</w:t>
            </w:r>
            <w:r>
              <w:rPr>
                <w:rFonts w:ascii="Times New Roman" w:hAnsi="Times New Roman"/>
              </w:rPr>
              <w:t>.</w:t>
            </w:r>
          </w:p>
        </w:tc>
      </w:tr>
      <w:tr>
        <w:trPr/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Т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З</w:t>
            </w:r>
          </w:p>
        </w:tc>
        <w:tc>
          <w:tcPr>
            <w:tcW w:w="7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Техническое задание</w:t>
            </w:r>
          </w:p>
        </w:tc>
      </w:tr>
      <w:tr>
        <w:trPr/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ОПО</w:t>
            </w:r>
          </w:p>
        </w:tc>
        <w:tc>
          <w:tcPr>
            <w:tcW w:w="7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Общесистемное программное обеспечение</w:t>
            </w:r>
          </w:p>
        </w:tc>
      </w:tr>
      <w:tr>
        <w:trPr/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ОС</w:t>
            </w:r>
          </w:p>
        </w:tc>
        <w:tc>
          <w:tcPr>
            <w:tcW w:w="7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Операционная система</w:t>
            </w:r>
          </w:p>
        </w:tc>
      </w:tr>
      <w:tr>
        <w:trPr/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ПАК</w:t>
            </w:r>
          </w:p>
        </w:tc>
        <w:tc>
          <w:tcPr>
            <w:tcW w:w="7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Программно-аппаратный комплекс</w:t>
            </w:r>
          </w:p>
        </w:tc>
      </w:tr>
      <w:tr>
        <w:trPr/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ПМИ</w:t>
            </w:r>
          </w:p>
        </w:tc>
        <w:tc>
          <w:tcPr>
            <w:tcW w:w="7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Программа и методика испытаний</w:t>
            </w:r>
          </w:p>
        </w:tc>
      </w:tr>
      <w:tr>
        <w:trPr/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ПО</w:t>
            </w:r>
          </w:p>
        </w:tc>
        <w:tc>
          <w:tcPr>
            <w:tcW w:w="7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Программное обеспечение</w:t>
            </w:r>
          </w:p>
        </w:tc>
      </w:tr>
      <w:tr>
        <w:trPr/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ППО</w:t>
            </w:r>
          </w:p>
        </w:tc>
        <w:tc>
          <w:tcPr>
            <w:tcW w:w="7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Прикладное программное обеспечение</w:t>
            </w:r>
          </w:p>
        </w:tc>
      </w:tr>
      <w:tr>
        <w:trPr/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ПТК</w:t>
            </w:r>
          </w:p>
        </w:tc>
        <w:tc>
          <w:tcPr>
            <w:tcW w:w="7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Программно-технический комплекс</w:t>
            </w:r>
          </w:p>
        </w:tc>
      </w:tr>
      <w:tr>
        <w:trPr/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Рабочие документы</w:t>
            </w:r>
          </w:p>
        </w:tc>
        <w:tc>
          <w:tcPr>
            <w:tcW w:w="7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cs="Times New Roman" w:ascii="Times New Roman" w:hAnsi="Times New Roman"/>
              </w:rPr>
              <w:t>Документы, которые могут передаваться без необходимости отправки на бумажном носителе (Технические чертежи и схемы, протоколы совещаний, отчеты и т.п.)</w:t>
            </w:r>
          </w:p>
        </w:tc>
      </w:tr>
      <w:tr>
        <w:trPr/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Система, Система-112</w:t>
            </w:r>
          </w:p>
        </w:tc>
        <w:tc>
          <w:tcPr>
            <w:tcW w:w="7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Система обеспечения вызова экстренных оперативных служб по единому номеру «112» на базе единых дежурно-диспетчерских служб муниципальных образований Брянской области</w:t>
            </w:r>
          </w:p>
        </w:tc>
      </w:tr>
      <w:tr>
        <w:trPr/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СПО</w:t>
            </w:r>
          </w:p>
        </w:tc>
        <w:tc>
          <w:tcPr>
            <w:tcW w:w="7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Системное программное обеспечение</w:t>
            </w:r>
          </w:p>
        </w:tc>
      </w:tr>
      <w:tr>
        <w:trPr/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СПО-112</w:t>
            </w:r>
          </w:p>
        </w:tc>
        <w:tc>
          <w:tcPr>
            <w:tcW w:w="7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Специальное программное обеспечение, являющееся предметом оказания услуг в рамках настоящего 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ТЗ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, указано в пункте 4.6. Состав программных компонентов СПО-112 Приложения А к ООЗ</w:t>
            </w:r>
          </w:p>
        </w:tc>
      </w:tr>
      <w:tr>
        <w:trPr/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СПП</w:t>
            </w:r>
          </w:p>
        </w:tc>
        <w:tc>
          <w:tcPr>
            <w:tcW w:w="7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Служба поддержки пользователей</w:t>
            </w:r>
          </w:p>
        </w:tc>
      </w:tr>
      <w:tr>
        <w:trPr/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СТП</w:t>
            </w:r>
          </w:p>
        </w:tc>
        <w:tc>
          <w:tcPr>
            <w:tcW w:w="7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Служба технической поддержки</w:t>
            </w:r>
          </w:p>
        </w:tc>
      </w:tr>
      <w:tr>
        <w:trPr/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СУБД</w:t>
            </w:r>
          </w:p>
        </w:tc>
        <w:tc>
          <w:tcPr>
            <w:tcW w:w="7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Система управления базами данных</w:t>
            </w:r>
          </w:p>
        </w:tc>
      </w:tr>
      <w:tr>
        <w:trPr/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cs="Times New Roman" w:ascii="Times New Roman" w:hAnsi="Times New Roman"/>
              </w:rPr>
              <w:t>ТСКС</w:t>
            </w:r>
          </w:p>
        </w:tc>
        <w:tc>
          <w:tcPr>
            <w:tcW w:w="7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cs="Times New Roman" w:ascii="Times New Roman" w:hAnsi="Times New Roman"/>
              </w:rPr>
              <w:t>Технические средства коротких текстовых сообщений</w:t>
            </w:r>
          </w:p>
        </w:tc>
      </w:tr>
      <w:tr>
        <w:trPr/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cs="Times New Roman" w:ascii="Times New Roman" w:hAnsi="Times New Roman"/>
              </w:rPr>
              <w:t>ТСМН</w:t>
            </w:r>
          </w:p>
        </w:tc>
        <w:tc>
          <w:tcPr>
            <w:tcW w:w="7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cs="Times New Roman" w:ascii="Times New Roman" w:hAnsi="Times New Roman"/>
              </w:rPr>
              <w:t>Технические средства обработки информации о месте нахождения пользовательского оборудования и иной информации, необходимой для обеспечения реагирования</w:t>
            </w:r>
          </w:p>
        </w:tc>
      </w:tr>
      <w:tr>
        <w:trPr/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ЦОВ</w:t>
            </w:r>
          </w:p>
        </w:tc>
        <w:tc>
          <w:tcPr>
            <w:tcW w:w="7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Центр обработки вызовов </w:t>
            </w:r>
          </w:p>
        </w:tc>
      </w:tr>
      <w:tr>
        <w:trPr/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РЦОВ</w:t>
            </w:r>
          </w:p>
        </w:tc>
        <w:tc>
          <w:tcPr>
            <w:tcW w:w="7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Резервный центр обработки вызовов</w:t>
            </w:r>
          </w:p>
        </w:tc>
      </w:tr>
      <w:tr>
        <w:trPr>
          <w:trHeight w:val="251" w:hRule="atLeast"/>
        </w:trPr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УСПО</w:t>
            </w:r>
          </w:p>
        </w:tc>
        <w:tc>
          <w:tcPr>
            <w:tcW w:w="7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Унифицированное специальное программное обеспечение</w:t>
            </w:r>
          </w:p>
        </w:tc>
      </w:tr>
      <w:tr>
        <w:trPr>
          <w:trHeight w:val="251" w:hRule="atLeast"/>
        </w:trPr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ДДС </w:t>
            </w:r>
          </w:p>
        </w:tc>
        <w:tc>
          <w:tcPr>
            <w:tcW w:w="7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Дежурно-диспетчерская служба</w:t>
            </w:r>
          </w:p>
        </w:tc>
      </w:tr>
      <w:tr>
        <w:trPr>
          <w:trHeight w:val="251" w:hRule="atLeast"/>
        </w:trPr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ЕДДС</w:t>
            </w:r>
          </w:p>
        </w:tc>
        <w:tc>
          <w:tcPr>
            <w:tcW w:w="7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Единая дежурно-диспетчерская служба</w:t>
            </w:r>
          </w:p>
        </w:tc>
      </w:tr>
      <w:tr>
        <w:trPr>
          <w:trHeight w:val="60" w:hRule="atLeast"/>
        </w:trPr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ЭОС</w:t>
            </w:r>
          </w:p>
        </w:tc>
        <w:tc>
          <w:tcPr>
            <w:tcW w:w="7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Экстренные оперативные службы</w:t>
            </w:r>
          </w:p>
        </w:tc>
      </w:tr>
      <w:tr>
        <w:trPr>
          <w:trHeight w:val="251" w:hRule="atLeast"/>
        </w:trPr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ЦУКС МЧС России</w:t>
            </w:r>
          </w:p>
        </w:tc>
        <w:tc>
          <w:tcPr>
            <w:tcW w:w="7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Центр управления в кризисных ситуациях Министерства Российской Федерации по делам гражданской обороны, чрезвычайным ситуациям и ликвидации последствий стихийных бедствий по субъекту Российской Федерации</w:t>
            </w:r>
          </w:p>
        </w:tc>
      </w:tr>
      <w:tr>
        <w:trPr>
          <w:trHeight w:val="251" w:hRule="atLeast"/>
        </w:trPr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УОВЭОС</w:t>
            </w:r>
          </w:p>
        </w:tc>
        <w:tc>
          <w:tcPr>
            <w:tcW w:w="7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Устройство вызова экстренных оперативных служб</w:t>
            </w:r>
          </w:p>
        </w:tc>
      </w:tr>
      <w:tr>
        <w:trPr>
          <w:trHeight w:val="251" w:hRule="atLeast"/>
        </w:trPr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ЭРА-ГЛОНАСС</w:t>
            </w:r>
          </w:p>
        </w:tc>
        <w:tc>
          <w:tcPr>
            <w:tcW w:w="7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Система экстренного реагирования при авариях, основанная на применении российских средств глобальной спутниковой навигации, ГЛОНАСС, и систем спутникового мониторинга транспорта</w:t>
            </w:r>
          </w:p>
        </w:tc>
      </w:tr>
      <w:tr>
        <w:trPr>
          <w:trHeight w:val="251" w:hRule="atLeast"/>
        </w:trPr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Государственный Заказчик</w:t>
            </w:r>
          </w:p>
        </w:tc>
        <w:tc>
          <w:tcPr>
            <w:tcW w:w="77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ГКУ БО «Безопасный регион»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start="709"/>
        <w:jc w:val="both"/>
        <w:outlineLvl w:val="1"/>
        <w:rPr>
          <w:rFonts w:ascii="Times New Roman" w:hAnsi="Times New Roman" w:eastAsia="Times New Roman" w:cs="Times New Roman"/>
          <w:b/>
          <w:bCs/>
          <w:iCs/>
          <w:lang w:bidi="en-US"/>
        </w:rPr>
      </w:pPr>
      <w:r>
        <w:rPr>
          <w:rFonts w:eastAsia="Times New Roman" w:cs="Times New Roman" w:ascii="Times New Roman" w:hAnsi="Times New Roman"/>
          <w:b/>
          <w:bCs/>
          <w:iCs/>
          <w:lang w:bidi="en-US"/>
        </w:rPr>
      </w:r>
    </w:p>
    <w:p>
      <w:pPr>
        <w:pStyle w:val="ListParagraph"/>
        <w:widowControl w:val="false"/>
        <w:numPr>
          <w:ilvl w:val="1"/>
          <w:numId w:val="123"/>
        </w:numPr>
        <w:spacing w:lineRule="auto" w:line="240" w:before="0" w:after="0"/>
        <w:contextualSpacing/>
        <w:jc w:val="both"/>
        <w:outlineLvl w:val="1"/>
        <w:rPr>
          <w:rFonts w:ascii="Times New Roman" w:hAnsi="Times New Roman" w:eastAsia="Times New Roman" w:cs="Times New Roman"/>
          <w:b/>
          <w:bCs/>
          <w:iCs/>
          <w:lang w:bidi="en-US"/>
        </w:rPr>
      </w:pPr>
      <w:r>
        <w:rPr>
          <w:rFonts w:eastAsia="Times New Roman" w:cs="Times New Roman" w:ascii="Times New Roman" w:hAnsi="Times New Roman"/>
          <w:b/>
          <w:bCs/>
          <w:iCs/>
          <w:lang w:bidi="en-US"/>
        </w:rPr>
        <w:t>Термины и определения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Безопасность информации - состояние защищенности информации, характеризуемое способностью персонала, технических средств и информационных технологий обеспечивать конфиденциальность, целостность и доступность информации при ее обработке техническими средствами.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bookmarkStart w:id="121" w:name="_Toc349921111"/>
      <w:r>
        <w:rPr>
          <w:rFonts w:eastAsia="Times New Roman" w:cs="Times New Roman" w:ascii="Times New Roman" w:hAnsi="Times New Roman"/>
          <w:lang w:eastAsia="ru-RU"/>
        </w:rPr>
        <w:t>База знаний</w:t>
      </w:r>
      <w:bookmarkEnd w:id="121"/>
      <w:r>
        <w:rPr>
          <w:rFonts w:eastAsia="Times New Roman" w:cs="Times New Roman" w:ascii="Times New Roman" w:hAnsi="Times New Roman"/>
          <w:lang w:eastAsia="ru-RU"/>
        </w:rPr>
        <w:t xml:space="preserve"> – web-ресурс, который разработан с целью помочь специалистам первой линии поддержки решать поступающие к ним обращения.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Время назначения на рабочую группу – дата и время присвоения статуса обращению или инциденту «Новый».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Время приема в работу – дата и время приема обращения или инцидента Исполнителем в работу и присвоения статуса «В работе». По окончанию анализа полученного обращения или инцидента Исполнитель устанавливает статус «Ожидающие решения».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Время выполнения - время, в течение которого ведутся работы по обращению или инциденту. Промежуток времени между присвоением обращению или инциденту статуса «В работе» и статуса «Закрыт».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Время закрытия - дата и время присвоения обращению или инциденту статуса «Закрыт».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Внештатная ситуация/ошибка/сбой/инцидент – событие в работе Системы, не предусмотренное проектной документацией для штатного режима функционирования. В число инцидентов могут входить в том числе сообщения об ошибках и предупреждения, зафиксированные в Операционном журнале и Журнале обращений.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Журнал обращений - единый журнал регистрации всех поступающих обращений от пользователей Системы в службу поддержки пользователей по вопросам, связанным с работой Системы (входит в состав Детализированного отчета).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color w:val="000000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lang w:eastAsia="ru-RU"/>
        </w:rPr>
        <w:t>Комплекс услуг</w:t>
      </w:r>
      <w:r>
        <w:rPr>
          <w:rFonts w:eastAsia="Times New Roman" w:cs="Times New Roman" w:ascii="Times New Roman" w:hAnsi="Times New Roman"/>
          <w:color w:val="000000"/>
          <w:lang w:eastAsia="ru-RU"/>
        </w:rPr>
        <w:t xml:space="preserve"> – </w:t>
      </w:r>
      <w:r>
        <w:rPr>
          <w:rFonts w:eastAsia="Times New Roman" w:cs="Times New Roman" w:ascii="Times New Roman" w:hAnsi="Times New Roman"/>
          <w:bCs/>
          <w:color w:val="000000"/>
          <w:lang w:eastAsia="ru-RU"/>
        </w:rPr>
        <w:t xml:space="preserve">определенный набор услуг </w:t>
      </w:r>
      <w:r>
        <w:rPr>
          <w:rFonts w:eastAsia="Times New Roman" w:cs="Times New Roman" w:ascii="Times New Roman" w:hAnsi="Times New Roman"/>
          <w:color w:val="000000"/>
          <w:lang w:eastAsia="ru-RU"/>
        </w:rPr>
        <w:t>по технической поддержке и системному сопровождению Системы</w:t>
      </w:r>
      <w:r>
        <w:rPr>
          <w:rFonts w:eastAsia="Times New Roman" w:cs="Times New Roman" w:ascii="Times New Roman" w:hAnsi="Times New Roman"/>
          <w:bCs/>
          <w:color w:val="000000"/>
          <w:lang w:eastAsia="ru-RU"/>
        </w:rPr>
        <w:t>, имеющий отдельную стоимость, определяемую ГК и измеримые показатели эффективности, позволяющие оценивать качество и формировать фактическую стоимость услуг.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color w:val="000000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lang w:eastAsia="ru-RU"/>
        </w:rPr>
        <w:t>Подсистема</w:t>
      </w:r>
      <w:r>
        <w:rPr>
          <w:rFonts w:eastAsia="Times New Roman" w:cs="Times New Roman" w:ascii="Times New Roman" w:hAnsi="Times New Roman"/>
          <w:color w:val="000000"/>
          <w:lang w:eastAsia="ru-RU"/>
        </w:rPr>
        <w:t xml:space="preserve"> – </w:t>
      </w:r>
      <w:r>
        <w:rPr>
          <w:rFonts w:eastAsia="Times New Roman" w:cs="Times New Roman" w:ascii="Times New Roman" w:hAnsi="Times New Roman"/>
          <w:bCs/>
          <w:color w:val="000000"/>
          <w:lang w:eastAsia="ru-RU"/>
        </w:rPr>
        <w:t>информационная система в составе Системы, работоспособность которой не зависит от недоступности, как плановой, так и внеплановой, остальной части Системы.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Операционный журнал – единый журнал, содержащий необходимую информацию обо всех оказанных услугах в рамках технической поддержки (входит в состав Детализированного отчета).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Персонал – инженерно-технические работники: специалисты и руководители со стороны Исполнителя и </w:t>
      </w:r>
      <w:r>
        <w:rPr>
          <w:rFonts w:eastAsia="Times New Roman" w:cs="Times New Roman" w:ascii="Times New Roman" w:hAnsi="Times New Roman"/>
          <w:color w:val="000000"/>
          <w:lang w:eastAsia="ru-RU"/>
        </w:rPr>
        <w:t>Заказчика</w:t>
      </w:r>
      <w:r>
        <w:rPr>
          <w:rFonts w:eastAsia="Times New Roman" w:cs="Times New Roman" w:ascii="Times New Roman" w:hAnsi="Times New Roman"/>
          <w:lang w:eastAsia="ru-RU"/>
        </w:rPr>
        <w:t xml:space="preserve">, обеспечивающие заданные целевые показатели Системы в рамках Договора </w:t>
      </w:r>
      <w:r>
        <w:rPr>
          <w:rFonts w:eastAsia="Times New Roman" w:cs="Times New Roman" w:ascii="Times New Roman" w:hAnsi="Times New Roman"/>
          <w:lang w:eastAsia="ru-RU" w:bidi="en-US"/>
        </w:rPr>
        <w:t>на оказание комплексных услуг по технической поддержке, системному сопровождению Системы</w:t>
      </w:r>
      <w:r>
        <w:rPr>
          <w:rFonts w:eastAsia="Times New Roman" w:cs="Times New Roman" w:ascii="Times New Roman" w:hAnsi="Times New Roman"/>
          <w:lang w:eastAsia="ru-RU"/>
        </w:rPr>
        <w:t>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Пользователи Системы (далее - Пользователи) - сотрудники ГКУ БО «Безопасный регион», единых дежурных диспетчерских служб муниципальных образований и экстренных оперативных служб.</w:t>
      </w:r>
      <w:r>
        <w:rPr>
          <w:rFonts w:eastAsia="Times New Roman" w:cs="Times New Roman" w:ascii="Times New Roman" w:hAnsi="Times New Roman"/>
          <w:color w:val="FF0000"/>
          <w:lang w:eastAsia="ru-RU"/>
        </w:rPr>
        <w:t xml:space="preserve">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Разработчик Системы – фирма, занимающаяся разработкой прикладного ПО Системы.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Тестовый контур – функционально-логический программно-аппаратный комплекс, предназначенный для проверки корректности функционирования предлагаемых к внесению изменений в функционал и информационную структуру Системы.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 xml:space="preserve">Системная ошибка – </w:t>
      </w:r>
      <w:r>
        <w:rPr>
          <w:rFonts w:eastAsia="Times New Roman" w:cs="Times New Roman" w:ascii="Times New Roman" w:hAnsi="Times New Roman"/>
          <w:bCs/>
          <w:color w:val="000000"/>
          <w:lang w:eastAsia="ru-RU"/>
        </w:rPr>
        <w:t>длящееся, либо повторяющееся во времени отклонение состояния и параметров Системы (либо его компонентов) от нормального, которое не может быть устранено штатными средствами администрирования Системы и его отдельных компонентов.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СПП (Служба поддержки пользователей - первая линия поддержки) –подразделение Заказчика, которое осуществляет информационно-справочную поддержку Пользователей. В ее обязанности входит регистрация поступающих обращений пользователей, их решение, в том числе с использованием Базы знаний, эскалация запросов на вторую линию (при невозможности решить обращение в рамках первой линии) закрытие обращений и контроль качества их исполнения.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СТП (Служба технической поддержки – вторая линия поддержки) - организация или подразделение Исполнителя, которая осуществляет информационно-справочную поддержку СПП и техническую поддержку Системы (прикладное и системное администрирование, поддержку функционирования и пр.). В ее обязанности входит решение запросов пользователей, которые не были разрешены первой линией поддержки, их анализ, систематизация, выработка решений и включение в базу знаний, эскалация запросов на третью линию поддержки (при невозможности решить запрос), а также решение инцидентов. СТП обрабатывает все запросы, в том числе запросы Заказчика, за исключением обращений пользователей.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СТП смежная – Служба технической поддержки смежных по отношению к Системе информационных систем или отдельных подсистем Системы. Функции СТП выполняют сторонние организации.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Третья линия поддержки – организация, занимающаяся решением выявленных проблемы с данными и прикладным ПО с использованием не штатных средств администрирования системы, а также исправлением дефектов прикладного ПО.</w:t>
      </w:r>
    </w:p>
    <w:p>
      <w:pPr>
        <w:pStyle w:val="Normal"/>
        <w:widowControl w:val="false"/>
        <w:spacing w:lineRule="auto" w:line="240" w:before="0" w:after="0"/>
        <w:ind w:start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</w:r>
    </w:p>
    <w:p>
      <w:pPr>
        <w:pStyle w:val="Normal"/>
        <w:widowControl w:val="false"/>
        <w:numPr>
          <w:ilvl w:val="0"/>
          <w:numId w:val="123"/>
        </w:numPr>
        <w:spacing w:lineRule="auto" w:line="240" w:before="0" w:after="0"/>
        <w:ind w:firstLine="709"/>
        <w:jc w:val="center"/>
        <w:outlineLvl w:val="0"/>
        <w:rPr>
          <w:rFonts w:ascii="Times New Roman" w:hAnsi="Times New Roman" w:eastAsia="Times New Roman" w:cs="Times New Roman"/>
          <w:b/>
          <w:bCs/>
          <w:lang w:bidi="en-US"/>
        </w:rPr>
      </w:pPr>
      <w:bookmarkStart w:id="122" w:name="_Toc331782299"/>
      <w:bookmarkStart w:id="123" w:name="_Toc357175626"/>
      <w:bookmarkStart w:id="124" w:name="_Toc357184094"/>
      <w:bookmarkStart w:id="125" w:name="_Ref454191218"/>
      <w:bookmarkStart w:id="126" w:name="_Toc454195188"/>
      <w:bookmarkStart w:id="127" w:name="_Toc457559792"/>
      <w:bookmarkStart w:id="128" w:name="_Toc536446375"/>
      <w:r>
        <w:rPr>
          <w:rFonts w:eastAsia="Times New Roman" w:cs="Times New Roman" w:ascii="Times New Roman" w:hAnsi="Times New Roman"/>
          <w:b/>
          <w:bCs/>
          <w:lang w:bidi="en-US"/>
        </w:rPr>
        <w:t>Назначение Системы и цели оказания услуг</w:t>
      </w:r>
      <w:bookmarkEnd w:id="122"/>
      <w:bookmarkEnd w:id="123"/>
      <w:bookmarkEnd w:id="124"/>
      <w:bookmarkEnd w:id="125"/>
      <w:bookmarkEnd w:id="126"/>
      <w:bookmarkEnd w:id="127"/>
      <w:bookmarkEnd w:id="128"/>
    </w:p>
    <w:p>
      <w:pPr>
        <w:pStyle w:val="Normal"/>
        <w:widowControl w:val="false"/>
        <w:numPr>
          <w:ilvl w:val="1"/>
          <w:numId w:val="122"/>
        </w:numPr>
        <w:spacing w:lineRule="auto" w:line="240" w:before="0" w:after="0"/>
        <w:contextualSpacing/>
        <w:jc w:val="both"/>
        <w:outlineLvl w:val="1"/>
        <w:rPr>
          <w:rFonts w:ascii="Times New Roman" w:hAnsi="Times New Roman" w:eastAsia="Times New Roman" w:cs="Times New Roman"/>
          <w:b/>
          <w:bCs/>
          <w:iCs/>
          <w:lang w:bidi="en-US"/>
        </w:rPr>
      </w:pPr>
      <w:bookmarkStart w:id="129" w:name="_Toc357175627"/>
      <w:bookmarkStart w:id="130" w:name="_Toc357184095"/>
      <w:bookmarkStart w:id="131" w:name="_Ref357594536"/>
      <w:bookmarkStart w:id="132" w:name="_Ref357594539"/>
      <w:bookmarkStart w:id="133" w:name="_Toc454195189"/>
      <w:bookmarkStart w:id="134" w:name="_Toc457559793"/>
      <w:bookmarkStart w:id="135" w:name="_Toc536446376"/>
      <w:r>
        <w:rPr>
          <w:rFonts w:eastAsia="Times New Roman" w:cs="Times New Roman" w:ascii="Times New Roman" w:hAnsi="Times New Roman"/>
          <w:b/>
          <w:bCs/>
          <w:iCs/>
          <w:lang w:bidi="en-US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Cs/>
          <w:lang w:bidi="en-US"/>
        </w:rPr>
        <w:t>Назначение Системы</w:t>
      </w:r>
      <w:bookmarkEnd w:id="129"/>
      <w:bookmarkEnd w:id="130"/>
      <w:bookmarkEnd w:id="131"/>
      <w:bookmarkEnd w:id="132"/>
      <w:bookmarkEnd w:id="133"/>
      <w:bookmarkEnd w:id="134"/>
      <w:bookmarkEnd w:id="135"/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Система-112 предназначена для информационного обеспечения единых дежурно-диспетчерских служб муниципальных образований. Она обеспечивает информационное взаимодействие органов повседневного управления единой государственной системы предупреждения и ликвидации чрезвычайных ситуаций, в том числе единых дежурно-диспетчерских служб муниципальных образований, а также дежурно-диспетчерских служб экстренных оперативных служб.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Система-112 предназначена для выполнения следующих основных функций:</w:t>
      </w:r>
    </w:p>
    <w:p>
      <w:pPr>
        <w:pStyle w:val="Normal"/>
        <w:widowControl w:val="false"/>
        <w:numPr>
          <w:ilvl w:val="0"/>
          <w:numId w:val="103"/>
        </w:numPr>
        <w:spacing w:lineRule="auto" w:line="240" w:before="0" w:after="0"/>
        <w:ind w:firstLine="851" w:start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прием и обработка вызовов (сообщений о происшествиях), поступающих на единый телефонный номер «112»;</w:t>
      </w:r>
    </w:p>
    <w:p>
      <w:pPr>
        <w:pStyle w:val="Normal"/>
        <w:widowControl w:val="false"/>
        <w:numPr>
          <w:ilvl w:val="0"/>
          <w:numId w:val="103"/>
        </w:numPr>
        <w:spacing w:lineRule="auto" w:line="240" w:before="0" w:after="0"/>
        <w:ind w:firstLine="851" w:start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передача в ДДС ЭОС сообщений о вызовах для организации экстренного реагирования с возможностью подключения диспетчеров к разговору с позвонившим лицом;</w:t>
      </w:r>
    </w:p>
    <w:p>
      <w:pPr>
        <w:pStyle w:val="Normal"/>
        <w:widowControl w:val="false"/>
        <w:numPr>
          <w:ilvl w:val="0"/>
          <w:numId w:val="103"/>
        </w:numPr>
        <w:spacing w:lineRule="auto" w:line="240" w:before="0" w:after="0"/>
        <w:ind w:firstLine="851" w:start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координация действий ДДС при реагировании на вызовы (сообщения о происшествиях);</w:t>
      </w:r>
    </w:p>
    <w:p>
      <w:pPr>
        <w:pStyle w:val="Normal"/>
        <w:widowControl w:val="false"/>
        <w:numPr>
          <w:ilvl w:val="0"/>
          <w:numId w:val="103"/>
        </w:numPr>
        <w:spacing w:lineRule="auto" w:line="240" w:before="0" w:after="0"/>
        <w:ind w:firstLine="851" w:start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информационное обеспечение ЕДДС, ДДС ЭОС при реагировании на вызовы (сообщения о происшествиях);</w:t>
      </w:r>
    </w:p>
    <w:p>
      <w:pPr>
        <w:pStyle w:val="Normal"/>
        <w:widowControl w:val="false"/>
        <w:numPr>
          <w:ilvl w:val="0"/>
          <w:numId w:val="103"/>
        </w:numPr>
        <w:spacing w:lineRule="auto" w:line="240" w:before="0" w:after="0"/>
        <w:ind w:firstLine="851" w:start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поддержка единого информационного пространства для всех пользователей системы;</w:t>
      </w:r>
    </w:p>
    <w:p>
      <w:pPr>
        <w:pStyle w:val="Normal"/>
        <w:widowControl w:val="false"/>
        <w:numPr>
          <w:ilvl w:val="0"/>
          <w:numId w:val="103"/>
        </w:numPr>
        <w:spacing w:lineRule="auto" w:line="240" w:before="0" w:after="0"/>
        <w:ind w:firstLine="851" w:start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обеспечение дистанционной психологической поддержки лицу, обратившемуся по номеру «112»;</w:t>
      </w:r>
    </w:p>
    <w:p>
      <w:pPr>
        <w:pStyle w:val="Normal"/>
        <w:widowControl w:val="false"/>
        <w:numPr>
          <w:ilvl w:val="0"/>
          <w:numId w:val="103"/>
        </w:numPr>
        <w:spacing w:lineRule="auto" w:line="240" w:before="0" w:after="0"/>
        <w:ind w:firstLine="851" w:start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обеспечение, при необходимости, информационно-консультативной поддержки позвонившему лицу;</w:t>
      </w:r>
    </w:p>
    <w:p>
      <w:pPr>
        <w:pStyle w:val="Normal"/>
        <w:widowControl w:val="false"/>
        <w:numPr>
          <w:ilvl w:val="0"/>
          <w:numId w:val="103"/>
        </w:numPr>
        <w:spacing w:lineRule="auto" w:line="240" w:before="0" w:after="0"/>
        <w:ind w:firstLine="851" w:start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возможность приема вызовов (сообщений о происшествиях) на иностранных языках.</w:t>
      </w:r>
    </w:p>
    <w:p>
      <w:pPr>
        <w:pStyle w:val="Normal"/>
        <w:widowControl w:val="fals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Система – 112 предназначена для решения следующих основных задач:</w:t>
      </w:r>
    </w:p>
    <w:p>
      <w:pPr>
        <w:pStyle w:val="Normal"/>
        <w:widowControl w:val="false"/>
        <w:numPr>
          <w:ilvl w:val="0"/>
          <w:numId w:val="104"/>
        </w:numPr>
        <w:spacing w:lineRule="auto" w:line="240" w:before="0" w:after="0"/>
        <w:ind w:firstLine="851" w:start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прием по номеру «112» вызовов (сообщений о происшествиях);</w:t>
      </w:r>
    </w:p>
    <w:p>
      <w:pPr>
        <w:pStyle w:val="Normal"/>
        <w:widowControl w:val="false"/>
        <w:numPr>
          <w:ilvl w:val="0"/>
          <w:numId w:val="104"/>
        </w:numPr>
        <w:spacing w:lineRule="auto" w:line="240" w:before="0" w:after="0"/>
        <w:ind w:firstLine="851" w:start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приём и обработка данных и сигналов (мониторинг) от систем контроля стационарных и подвижных объектов, в том числе и от терминалов ЭРА-ГЛОНАСС и ГЛОНАСС/GPS;</w:t>
      </w:r>
    </w:p>
    <w:p>
      <w:pPr>
        <w:pStyle w:val="Normal"/>
        <w:widowControl w:val="false"/>
        <w:numPr>
          <w:ilvl w:val="0"/>
          <w:numId w:val="104"/>
        </w:numPr>
        <w:spacing w:lineRule="auto" w:line="240" w:before="0" w:after="0"/>
        <w:ind w:firstLine="851" w:start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получение от оператора связи сведений о местонахождении лица, обратившегося по номеру «112», и (или) абонентского устройства, с которого был осуществлен вызов (сообщение о происшествии), а также иных данных, необходимых для обеспечения реагирования по вызову.</w:t>
      </w:r>
    </w:p>
    <w:p>
      <w:pPr>
        <w:pStyle w:val="Normal"/>
        <w:widowControl w:val="false"/>
        <w:numPr>
          <w:ilvl w:val="1"/>
          <w:numId w:val="122"/>
        </w:numPr>
        <w:spacing w:lineRule="auto" w:line="240" w:before="0" w:after="0"/>
        <w:contextualSpacing/>
        <w:jc w:val="both"/>
        <w:outlineLvl w:val="1"/>
        <w:rPr>
          <w:rFonts w:ascii="Times New Roman" w:hAnsi="Times New Roman" w:eastAsia="Times New Roman" w:cs="Times New Roman"/>
          <w:b/>
          <w:bCs/>
          <w:iCs/>
          <w:lang w:bidi="en-US"/>
        </w:rPr>
      </w:pPr>
      <w:bookmarkStart w:id="136" w:name="_Toc357175631"/>
      <w:bookmarkStart w:id="137" w:name="_Toc357184099"/>
      <w:bookmarkStart w:id="138" w:name="_Toc454195190"/>
      <w:bookmarkStart w:id="139" w:name="_Toc457559794"/>
      <w:bookmarkStart w:id="140" w:name="_Toc536446377"/>
      <w:r>
        <w:rPr>
          <w:rFonts w:eastAsia="Times New Roman" w:cs="Times New Roman" w:ascii="Times New Roman" w:hAnsi="Times New Roman"/>
          <w:b/>
          <w:bCs/>
          <w:iCs/>
          <w:lang w:bidi="en-US"/>
        </w:rPr>
        <w:t>Цели оказания услуг</w:t>
      </w:r>
      <w:bookmarkEnd w:id="136"/>
      <w:bookmarkEnd w:id="137"/>
      <w:bookmarkEnd w:id="138"/>
      <w:bookmarkEnd w:id="139"/>
      <w:bookmarkEnd w:id="140"/>
    </w:p>
    <w:p>
      <w:pPr>
        <w:pStyle w:val="Normal"/>
        <w:widowControl w:val="fals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Комплексные услуги по технической поддержке и системному сопровождению Системы должны проводиться в целях:</w:t>
      </w:r>
      <w:bookmarkStart w:id="141" w:name="_Toc443493583"/>
      <w:bookmarkStart w:id="142" w:name="_Toc454195191"/>
      <w:bookmarkStart w:id="143" w:name="_Toc457559795"/>
    </w:p>
    <w:p>
      <w:pPr>
        <w:pStyle w:val="Normal"/>
        <w:widowControl w:val="false"/>
        <w:numPr>
          <w:ilvl w:val="0"/>
          <w:numId w:val="105"/>
        </w:numPr>
        <w:spacing w:lineRule="auto" w:line="240" w:before="0" w:after="0"/>
        <w:ind w:firstLine="851" w:start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информационной поддержки персонала объектов Системы-112 по вопросам функционирования СПО-112 и Оборудования-112. </w:t>
      </w:r>
    </w:p>
    <w:p>
      <w:pPr>
        <w:pStyle w:val="Normal"/>
        <w:widowControl w:val="false"/>
        <w:numPr>
          <w:ilvl w:val="0"/>
          <w:numId w:val="105"/>
        </w:numPr>
        <w:spacing w:lineRule="auto" w:line="240" w:before="0" w:after="0"/>
        <w:ind w:firstLine="851" w:start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устранения сбоев и ошибок функционирования компонентов СПО-112 и Оборудования-112 Системы-112, выявленных средствами мониторинга, пользователями системы и персоналом службы поддержки пользователей; </w:t>
      </w:r>
    </w:p>
    <w:p>
      <w:pPr>
        <w:pStyle w:val="Normal"/>
        <w:widowControl w:val="false"/>
        <w:numPr>
          <w:ilvl w:val="0"/>
          <w:numId w:val="105"/>
        </w:numPr>
        <w:spacing w:lineRule="auto" w:line="240" w:before="0" w:after="0"/>
        <w:ind w:firstLine="851" w:start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выявления и решения проблем, являющихся причинами сбоев и ошибок функционирования СПО-112 и Оборудования-112 Системы-112; </w:t>
      </w:r>
    </w:p>
    <w:p>
      <w:pPr>
        <w:pStyle w:val="Normal"/>
        <w:widowControl w:val="false"/>
        <w:numPr>
          <w:ilvl w:val="0"/>
          <w:numId w:val="105"/>
        </w:numPr>
        <w:spacing w:lineRule="auto" w:line="240" w:before="0" w:after="0"/>
        <w:ind w:firstLine="851" w:start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проведения регламентных работ и обслуживание программных компонентов, функционирующих в составе Системы-112; </w:t>
      </w:r>
    </w:p>
    <w:p>
      <w:pPr>
        <w:pStyle w:val="Normal"/>
        <w:widowControl w:val="false"/>
        <w:numPr>
          <w:ilvl w:val="0"/>
          <w:numId w:val="105"/>
        </w:numPr>
        <w:spacing w:lineRule="auto" w:line="240" w:before="0" w:after="0"/>
        <w:ind w:firstLine="851" w:start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накопления справочной информации о способах устранения сбоев и ошибок функционирования компонентов СПО-112 и Оборудования-112 Системы-112;</w:t>
      </w:r>
    </w:p>
    <w:p>
      <w:pPr>
        <w:pStyle w:val="Normal"/>
        <w:widowControl w:val="false"/>
        <w:spacing w:lineRule="auto" w:line="240" w:before="0" w:after="0"/>
        <w:ind w:firstLine="414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В рамках оказываемых услуг не допускается замена СПО-112 и Оборудования-112 в целом, а также любых ее модулей. Исполнитель гарантирует сохранность всех данных в Системе-112 в том числе истории поступивших в Систему-112 ранее вызовов.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widowControl w:val="false"/>
        <w:numPr>
          <w:ilvl w:val="0"/>
          <w:numId w:val="122"/>
        </w:numPr>
        <w:spacing w:lineRule="auto" w:line="240" w:before="0" w:after="0"/>
        <w:ind w:firstLine="709"/>
        <w:jc w:val="both"/>
        <w:outlineLvl w:val="0"/>
        <w:rPr>
          <w:rFonts w:ascii="Times New Roman" w:hAnsi="Times New Roman" w:eastAsia="Times New Roman" w:cs="Times New Roman"/>
          <w:b/>
          <w:bCs/>
          <w:lang w:bidi="en-US"/>
        </w:rPr>
      </w:pPr>
      <w:bookmarkStart w:id="144" w:name="_Toc454195192"/>
      <w:bookmarkStart w:id="145" w:name="_Toc457559796"/>
      <w:bookmarkStart w:id="146" w:name="_Toc536446379"/>
      <w:bookmarkEnd w:id="141"/>
      <w:bookmarkEnd w:id="142"/>
      <w:bookmarkEnd w:id="143"/>
      <w:r>
        <w:rPr>
          <w:rFonts w:eastAsia="Times New Roman" w:cs="Times New Roman" w:ascii="Times New Roman" w:hAnsi="Times New Roman"/>
          <w:b/>
          <w:bCs/>
          <w:lang w:bidi="en-US"/>
        </w:rPr>
        <w:t>Характеристика объекта автоматизации</w:t>
      </w:r>
      <w:bookmarkEnd w:id="144"/>
      <w:bookmarkEnd w:id="145"/>
      <w:bookmarkEnd w:id="146"/>
    </w:p>
    <w:p>
      <w:pPr>
        <w:pStyle w:val="Normal"/>
        <w:widowControl w:val="false"/>
        <w:numPr>
          <w:ilvl w:val="1"/>
          <w:numId w:val="122"/>
        </w:numPr>
        <w:spacing w:lineRule="auto" w:line="240" w:before="0" w:after="0"/>
        <w:ind w:firstLine="65"/>
        <w:jc w:val="both"/>
        <w:outlineLvl w:val="1"/>
        <w:rPr>
          <w:rFonts w:ascii="Times New Roman" w:hAnsi="Times New Roman" w:eastAsia="Times New Roman" w:cs="Times New Roman"/>
          <w:b/>
          <w:bCs/>
          <w:iCs/>
          <w:lang w:bidi="en-US"/>
        </w:rPr>
      </w:pPr>
      <w:bookmarkStart w:id="147" w:name="_Ref454191177"/>
      <w:bookmarkStart w:id="148" w:name="_Toc454195193"/>
      <w:bookmarkStart w:id="149" w:name="_Toc457559797"/>
      <w:bookmarkStart w:id="150" w:name="_Toc536446380"/>
      <w:bookmarkStart w:id="151" w:name="_Toc331586833"/>
      <w:bookmarkStart w:id="152" w:name="_Ref350176904"/>
      <w:bookmarkStart w:id="153" w:name="_Ref351124475"/>
      <w:bookmarkStart w:id="154" w:name="_Ref356569786"/>
      <w:bookmarkStart w:id="155" w:name="_Ref393811978"/>
      <w:bookmarkStart w:id="156" w:name="_Ref393812857"/>
      <w:r>
        <w:rPr>
          <w:rFonts w:eastAsia="Times New Roman" w:cs="Times New Roman" w:ascii="Times New Roman" w:hAnsi="Times New Roman"/>
          <w:b/>
          <w:bCs/>
          <w:iCs/>
          <w:lang w:bidi="en-US"/>
        </w:rPr>
        <w:t xml:space="preserve">Краткая характеристика </w:t>
      </w:r>
      <w:bookmarkEnd w:id="151"/>
      <w:bookmarkEnd w:id="152"/>
      <w:bookmarkEnd w:id="153"/>
      <w:bookmarkEnd w:id="154"/>
      <w:bookmarkEnd w:id="155"/>
      <w:bookmarkEnd w:id="156"/>
      <w:r>
        <w:rPr>
          <w:rFonts w:eastAsia="Times New Roman" w:cs="Times New Roman" w:ascii="Times New Roman" w:hAnsi="Times New Roman"/>
          <w:b/>
          <w:bCs/>
          <w:iCs/>
          <w:lang w:bidi="en-US"/>
        </w:rPr>
        <w:t>Системы</w:t>
      </w:r>
      <w:bookmarkEnd w:id="147"/>
      <w:bookmarkEnd w:id="148"/>
      <w:bookmarkEnd w:id="149"/>
      <w:bookmarkEnd w:id="150"/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В соответствии с Положением о единой государственной системе предупреждения и ликвидации чрезвычайных ситуаций, утвержденным постановлением Правительства Российской Федерации от 30 декабря 2004г. № 794, в территориальных органах МЧС России были организованы центры управления в кризисных ситуациях, предназначенные для координации действий по предупреждению и ликвидации чрезвычайных ситуаций. Органы повседневного управления единой государственной системы предупреждения и ликвидации чрезвычайных ситуаций региона включают в себя единые дежурно-диспетчерские службы и дежурно-диспетчерские службы ЭОС. ЕДДС являются органами повседневного управления местной (городской) подсистемы единой государственной системы предупреждения и ликвидации чрезвычайных ситуаций. ЕДДС предназначены для координации действий ЭОС одного или нескольких муниципальных образований Брянской области. На базе ЕДДС созданы центры обработки вызовов Системы-112, обеспечивающие прием и обработку вызовов (сообщений о происшествиях) от населения и организаций в зоне ответственности.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Система-112 обеспечивает взаимодействие со следующими экстренными оперативными службами: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- служба пожарной охраны;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- служба реагирования в чрезвычайных ситуациях;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- служба полиции;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- служба скорой медицинской помощи;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- аварийная служба газовой сети;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- служба «Антитеррор».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ДДС и ЕДДС входят в соответствующие организационно-штатные структуры территориальных органов федеральных органов исполнительной власти, органов исполнительной власти Брянской области и органов местного самоуправления муниципальных районов, городских округов специально уполномоченных на решение задач гражданской обороны, предупреждения и ликвидации чрезвычайных ситуаций, безопасности государства, обеспечения правопорядка, безопасности жизни и здоровья граждан.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Для обеспечения координации взаимодействия при реагировании на вызовы (сообщения о происшествиях) вышеперечисленные объекты Системы-112 обеспечены единой транспортной инфраструктурой (каналами связи) и ПТК (АРМ).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 xml:space="preserve">Прием и обработка вызовов (сообщений о происшествиях) в Системе-112 включает: </w:t>
      </w:r>
    </w:p>
    <w:p>
      <w:pPr>
        <w:pStyle w:val="Normal"/>
        <w:widowControl w:val="false"/>
        <w:numPr>
          <w:ilvl w:val="0"/>
          <w:numId w:val="106"/>
        </w:numPr>
        <w:spacing w:lineRule="auto" w:line="240" w:before="0" w:after="0"/>
        <w:ind w:firstLine="851" w:start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диалог с заявителем, анализ и передачу характеристик происшествия (при необходимости перенаправление вызовов (сообщений о происшествиях)) в дежурно-диспетчерские службы соответствующих экстренных оперативных служб для непосредственного реагирования;</w:t>
      </w:r>
    </w:p>
    <w:p>
      <w:pPr>
        <w:pStyle w:val="Normal"/>
        <w:widowControl w:val="false"/>
        <w:numPr>
          <w:ilvl w:val="0"/>
          <w:numId w:val="106"/>
        </w:numPr>
        <w:spacing w:lineRule="auto" w:line="240" w:before="0" w:after="0"/>
        <w:ind w:firstLine="851" w:start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контроль за реагированием на происшествие, анализ и ввод в базу данных информации, полученной по результатам реагирования, уточнение и корректировку действий привлеченных дежурно-диспетчерских служб экстренных оперативных служб, информирование взаимодействующих дежурно-диспетчерских служб экстренных оперативных служб об оперативной обстановке, о принятых и реализуемых мерах;</w:t>
      </w:r>
    </w:p>
    <w:p>
      <w:pPr>
        <w:pStyle w:val="Normal"/>
        <w:widowControl w:val="false"/>
        <w:numPr>
          <w:ilvl w:val="0"/>
          <w:numId w:val="106"/>
        </w:numPr>
        <w:spacing w:lineRule="auto" w:line="240" w:before="0" w:after="0"/>
        <w:ind w:firstLine="851" w:start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 xml:space="preserve">размещение в информационной системе данных о ходе и об окончании мероприятий по экстренному реагированию на принятый вызов (сообщение о происшествии).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Возможность вызова экстренных оперативных служб по единому номеру «112» предоставляется пользователям телефонной связи операторами фиксированных и подвижных (мобильных) сетей телефонной связи на сети связи общего пользования. При этом операторы связи должны обеспечить прохождение вызова на номер «112» до УОВЭОС, а также предоставить службе, принимающей эти вызовы, сведения об абонентском устройстве, с которого осуществляется вызов (номер и местоположение) и об абоненте (при необходимости), на которого зарегистрировано это устройство.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Приём вызовов (сообщений о происшествиях) осуществляется операторами ЦОВ-АЦ и ЦОВ-ЕДДС по признаку территориальной принадлежности в их зоне ответственности.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Все обращения в Систему-112 регистрируются и, при необходимости, направляются дежурным диспетчерам соответствующих ДДС.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Взаимодействие операторов ЦОВ с диспетчерами ДДС в целом производится согласно регламенту информационного обмена и включает значительный объем как голосовой, так и текстовой информации (согласно унифицированной карточке информационного обмена в Системе-112).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Диспетчеры ДДС при получении сообщений о происшествии выполняют меры по реагированию в соответствии с внутренними инструкциями и вводят в информационную систему (Систему-112) уточненные данные по происшествию и информацию по реагированию на него.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Все действия операторов, диспетчеров и другого персонала регистрируются.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Возможность вызова экстренных оперативных служб по единому номеру «112» предоставляется круглосуточно, без выходных.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 xml:space="preserve">В общем виде процесс обработки вызова экстренных оперативных служб по единому номеру «112» включает в себя следующие технологические операции: </w:t>
      </w:r>
    </w:p>
    <w:p>
      <w:pPr>
        <w:pStyle w:val="Normal"/>
        <w:widowControl w:val="false"/>
        <w:numPr>
          <w:ilvl w:val="0"/>
          <w:numId w:val="107"/>
        </w:numPr>
        <w:spacing w:lineRule="auto" w:line="240" w:before="0" w:after="0"/>
        <w:ind w:firstLine="851" w:start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приём и регистрация вызова (сообщения о происшествии) о происшествии и принятие решения о задействовании ДДС оператором;</w:t>
      </w:r>
    </w:p>
    <w:p>
      <w:pPr>
        <w:pStyle w:val="Normal"/>
        <w:widowControl w:val="false"/>
        <w:numPr>
          <w:ilvl w:val="0"/>
          <w:numId w:val="107"/>
        </w:numPr>
        <w:spacing w:lineRule="auto" w:line="240" w:before="0" w:after="0"/>
        <w:ind w:firstLine="851" w:start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передача оператором унифицированной карточки информационного обмена в Системе-112 в задействованные ДДС, по необходимости подключение диспетчеров к разговору или переадресация вызова;</w:t>
      </w:r>
    </w:p>
    <w:p>
      <w:pPr>
        <w:pStyle w:val="Normal"/>
        <w:widowControl w:val="false"/>
        <w:numPr>
          <w:ilvl w:val="0"/>
          <w:numId w:val="107"/>
        </w:numPr>
        <w:spacing w:lineRule="auto" w:line="240" w:before="0" w:after="0"/>
        <w:ind w:firstLine="851" w:start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при необходимости уточнение оператором или диспетчером у заявителя информации по происшествию и принятие диспетчером решений по реагированию на происшествие;</w:t>
      </w:r>
    </w:p>
    <w:p>
      <w:pPr>
        <w:pStyle w:val="Normal"/>
        <w:widowControl w:val="false"/>
        <w:numPr>
          <w:ilvl w:val="0"/>
          <w:numId w:val="107"/>
        </w:numPr>
        <w:spacing w:lineRule="auto" w:line="240" w:before="0" w:after="0"/>
        <w:ind w:firstLine="851" w:start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направление сил и средств ДДС диспетчером на место происшествия для уточнения полученной информации, оказания помощи и ликвидации происшествия;</w:t>
      </w:r>
    </w:p>
    <w:p>
      <w:pPr>
        <w:pStyle w:val="Normal"/>
        <w:widowControl w:val="false"/>
        <w:numPr>
          <w:ilvl w:val="0"/>
          <w:numId w:val="107"/>
        </w:numPr>
        <w:spacing w:lineRule="auto" w:line="240" w:before="0" w:after="0"/>
        <w:ind w:firstLine="851" w:start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оказание помощи и ликвидация последствий происшествия дежурными силами ДДС, завершение реагирования, закрытие унифицированной карточки информационного обмена в Системе-112 диспетчером, после проведения контроля - оператором.</w:t>
      </w:r>
    </w:p>
    <w:p>
      <w:pPr>
        <w:pStyle w:val="Normal"/>
        <w:widowControl w:val="fals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При первичном опросе заявителя оператором выясняются следующие сведения (по возможности):</w:t>
      </w:r>
    </w:p>
    <w:p>
      <w:pPr>
        <w:pStyle w:val="Normal"/>
        <w:widowControl w:val="false"/>
        <w:numPr>
          <w:ilvl w:val="0"/>
          <w:numId w:val="108"/>
        </w:numPr>
        <w:spacing w:lineRule="auto" w:line="240" w:before="0" w:after="0"/>
        <w:ind w:firstLine="851" w:start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характер происшествия;</w:t>
      </w:r>
    </w:p>
    <w:p>
      <w:pPr>
        <w:pStyle w:val="Normal"/>
        <w:widowControl w:val="false"/>
        <w:numPr>
          <w:ilvl w:val="0"/>
          <w:numId w:val="108"/>
        </w:numPr>
        <w:spacing w:lineRule="auto" w:line="240" w:before="0" w:after="0"/>
        <w:ind w:firstLine="851" w:start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место происшествия;</w:t>
      </w:r>
    </w:p>
    <w:p>
      <w:pPr>
        <w:pStyle w:val="Normal"/>
        <w:widowControl w:val="false"/>
        <w:numPr>
          <w:ilvl w:val="0"/>
          <w:numId w:val="108"/>
        </w:numPr>
        <w:spacing w:lineRule="auto" w:line="240" w:before="0" w:after="0"/>
        <w:ind w:firstLine="851" w:start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дата и время происшествия;</w:t>
      </w:r>
    </w:p>
    <w:p>
      <w:pPr>
        <w:pStyle w:val="Normal"/>
        <w:widowControl w:val="false"/>
        <w:numPr>
          <w:ilvl w:val="0"/>
          <w:numId w:val="108"/>
        </w:numPr>
        <w:spacing w:lineRule="auto" w:line="240" w:before="0" w:after="0"/>
        <w:ind w:firstLine="851" w:start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наличие пострадавших людей;</w:t>
      </w:r>
    </w:p>
    <w:p>
      <w:pPr>
        <w:pStyle w:val="Normal"/>
        <w:widowControl w:val="false"/>
        <w:numPr>
          <w:ilvl w:val="0"/>
          <w:numId w:val="108"/>
        </w:numPr>
        <w:spacing w:lineRule="auto" w:line="240" w:before="0" w:after="0"/>
        <w:ind w:firstLine="851" w:start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количество пострадавших;</w:t>
      </w:r>
    </w:p>
    <w:p>
      <w:pPr>
        <w:pStyle w:val="Normal"/>
        <w:widowControl w:val="false"/>
        <w:numPr>
          <w:ilvl w:val="0"/>
          <w:numId w:val="108"/>
        </w:numPr>
        <w:spacing w:lineRule="auto" w:line="240" w:before="0" w:after="0"/>
        <w:ind w:firstLine="851" w:start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характер травм или проявление заболевания;</w:t>
      </w:r>
    </w:p>
    <w:p>
      <w:pPr>
        <w:pStyle w:val="Normal"/>
        <w:widowControl w:val="false"/>
        <w:numPr>
          <w:ilvl w:val="0"/>
          <w:numId w:val="108"/>
        </w:numPr>
        <w:spacing w:lineRule="auto" w:line="240" w:before="0" w:after="0"/>
        <w:ind w:firstLine="851" w:start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фамилия, имя, отчество позвонившего лица;</w:t>
      </w:r>
    </w:p>
    <w:p>
      <w:pPr>
        <w:pStyle w:val="Normal"/>
        <w:widowControl w:val="false"/>
        <w:numPr>
          <w:ilvl w:val="0"/>
          <w:numId w:val="108"/>
        </w:numPr>
        <w:spacing w:lineRule="auto" w:line="240" w:before="0" w:after="0"/>
        <w:ind w:firstLine="851" w:start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с какого абонентского устройства осуществляется вызов;</w:t>
      </w:r>
    </w:p>
    <w:p>
      <w:pPr>
        <w:pStyle w:val="Normal"/>
        <w:widowControl w:val="false"/>
        <w:numPr>
          <w:ilvl w:val="0"/>
          <w:numId w:val="108"/>
        </w:numPr>
        <w:spacing w:lineRule="auto" w:line="240" w:before="0" w:after="0"/>
        <w:ind w:firstLine="851" w:start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другие сведения, необходимые для оказания оперативной помощи.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Оператор, принимающий вызов, регистрирует сведения о вызове и о происшествии. Для получения необходимых сведений оператор задает уточняющие вопросы.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Получаемые от заявителя сведения оператор сверяет с данными об абонентском устройстве, с которого осуществляется вызов, и об абоненте, полученными от оператора связи, а также с адресными данными геоинформационной системы.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В ходе приёма заявления оператор принимает решение о привлечении ДДС для оказания помощи заявителю, об оказании психологической помощи, помощи переводчика. В случае соответствия происшествия определенным критериям может приниматься решение о передаче информации по команде для присвоения данному происшествию статуса ЧС. Указанные решения оператор принимает самостоятельно на основании инструкций или рекомендаций соответствующего диспетчера. Подключение ДДС производится непосредственно в ходе приема заявления или сразу после его окончания путем автоматизированной передачи необходимой информации о происшествии в ДДС (на АРМ диспетчера), организации конференцсвязи, перевода вызова на ДДС.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После принятия диспетчером решения о направлении к заявителю (на место происшествия) сил и средств соответствующей ДДС для экстренной оперативной помощи диспетчер или оператор сообщают об этом заявителю, выдают ему рекомендации о необходимых действиях до прибытия помощи и завершают телефонный вызов для обеспечения готовности к принятию следующего вызова.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На всех последующих этапах обслуживания вызова происходит отслеживание изменения обстановки и статуса реагирования на происшествие. Закрытие унифицированной карточки информационного обмена в Системе-112 происходит после завершения реагирования всех привлеченных по данному происшествию ДДС.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В состав Системы-112 в качестве функциональных объектов входят ЦОВ, РЦОВ, ЕДДС, а также ДДС (АРМ на объектах ДДС).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Решение задач Системы-112 обеспечивают развернутые на функциональных объектах подсистемы: телекоммуникационная, информационно-коммуникационная, консультативного обслуживания населения, геоинформационная, мониторинга, информационной безопасности.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lang w:eastAsia="ru-RU"/>
        </w:rPr>
        <w:t>Информационно-коммуникационная подсистема</w:t>
      </w:r>
      <w:r>
        <w:rPr>
          <w:rFonts w:eastAsia="Times New Roman" w:cs="Times New Roman" w:ascii="Times New Roman" w:hAnsi="Times New Roman"/>
          <w:color w:val="000000"/>
          <w:lang w:eastAsia="ru-RU"/>
        </w:rPr>
        <w:t xml:space="preserve"> обеспечивает приём и обработку вызовов (сообщений о происшествиях) по единому номеру «112», передачу во взаимодействующие ЭОС сообщений о вызовах с возможностью их подключения к разговорам. Осуществляет централизованное ведение и хранение базы данных об основных характеристиках происшествий, о начале, завершении и об основных результатах экстренного реагирования, централизованную регистрацию всех действий персонала Системы-112 по приему и обработке вызовов.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lang w:eastAsia="ru-RU"/>
        </w:rPr>
        <w:t>Телекоммуникационная подсистема</w:t>
      </w:r>
      <w:r>
        <w:rPr>
          <w:rFonts w:eastAsia="Times New Roman" w:cs="Times New Roman" w:ascii="Times New Roman" w:hAnsi="Times New Roman"/>
          <w:color w:val="000000"/>
          <w:lang w:eastAsia="ru-RU"/>
        </w:rPr>
        <w:t xml:space="preserve"> предназначена для обеспечения прохождения вызовов (сообщений о происшествиях), включая телефонные вызовы, короткие текстовые сообщения (SMS), от пользователей (абонентов) сетей фиксированной или подвижной связи в систему-112, взаимодействия объектов в рамках Системы-112, а также взаимодействия с региональным ЦУКС МЧС России по Брянской области и с объектами системы обеспечения вызова экстренных оперативных служб по единому номеру «112» соседних субъектов Российской Федерации в части обеспечения прохождения необходимой вызову информацией.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lang w:eastAsia="ru-RU"/>
        </w:rPr>
        <w:t>Геоинформационная подсистема</w:t>
      </w:r>
      <w:r>
        <w:rPr>
          <w:rFonts w:eastAsia="Times New Roman" w:cs="Times New Roman" w:ascii="Times New Roman" w:hAnsi="Times New Roman"/>
          <w:color w:val="000000"/>
          <w:lang w:eastAsia="ru-RU"/>
        </w:rPr>
        <w:t xml:space="preserve"> обеспечивает отображение на основе цифровых карт Брянской области:</w:t>
      </w:r>
    </w:p>
    <w:p>
      <w:pPr>
        <w:pStyle w:val="Normal"/>
        <w:widowControl w:val="false"/>
        <w:numPr>
          <w:ilvl w:val="0"/>
          <w:numId w:val="109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природно-географические, социально-демографические, экономические и другие характеристики территории;</w:t>
      </w:r>
    </w:p>
    <w:p>
      <w:pPr>
        <w:pStyle w:val="Normal"/>
        <w:widowControl w:val="false"/>
        <w:numPr>
          <w:ilvl w:val="0"/>
          <w:numId w:val="109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местонахождение лица, обратившегося по номеру «112», и (или) абонентского устройства, с которого осуществлен вызов (сообщение о происшествии), место происшествия.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lang w:eastAsia="ru-RU"/>
        </w:rPr>
        <w:t>Подсистема мониторинга</w:t>
      </w:r>
      <w:r>
        <w:rPr>
          <w:rFonts w:eastAsia="Times New Roman" w:cs="Times New Roman" w:ascii="Times New Roman" w:hAnsi="Times New Roman"/>
          <w:color w:val="000000"/>
          <w:lang w:eastAsia="ru-RU"/>
        </w:rPr>
        <w:t xml:space="preserve"> обеспечивает прием и обработку информации и сигналов, поступающих от датчиков, установленных на контролируемых стационарных и подвижных объектах, в том числе от автомобильных терминалов системы экстренного реагирования при авариях «ЭРА-ГЛОНАСС» и терминалов ГЛОНАСС/GPS, установленных на транспортных средствах экстренных оперативных служб, привлеченных к реагированию на происшествие, и транспортных средствах, перевозящих опасные грузы.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lang w:eastAsia="ru-RU"/>
        </w:rPr>
        <w:t>Подсистема консультативного обслуживания</w:t>
      </w:r>
      <w:r>
        <w:rPr>
          <w:rFonts w:eastAsia="Times New Roman" w:cs="Times New Roman" w:ascii="Times New Roman" w:hAnsi="Times New Roman"/>
          <w:color w:val="000000"/>
          <w:lang w:eastAsia="ru-RU"/>
        </w:rPr>
        <w:t xml:space="preserve"> должна обеспечить оказание информационно-справочной помощи лицам, обратившимся по номеру «112» с территории Брянской области, по вопросам обеспечения безопасности жизнедеятельности.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lang w:eastAsia="ru-RU"/>
        </w:rPr>
        <w:t xml:space="preserve">Подсистема обеспечения информационной безопасности </w:t>
      </w:r>
      <w:r>
        <w:rPr>
          <w:rFonts w:eastAsia="Times New Roman" w:cs="Times New Roman" w:ascii="Times New Roman" w:hAnsi="Times New Roman"/>
          <w:color w:val="000000"/>
          <w:lang w:eastAsia="ru-RU"/>
        </w:rPr>
        <w:t>обеспечивает защиту информации и средств её обработки в Системе-112 Брянской области.</w:t>
      </w:r>
    </w:p>
    <w:p>
      <w:pPr>
        <w:pStyle w:val="Normal"/>
        <w:widowControl w:val="false"/>
        <w:numPr>
          <w:ilvl w:val="1"/>
          <w:numId w:val="122"/>
        </w:numPr>
        <w:spacing w:lineRule="auto" w:line="240" w:before="0" w:after="0"/>
        <w:ind w:firstLine="709"/>
        <w:jc w:val="both"/>
        <w:outlineLvl w:val="1"/>
        <w:rPr>
          <w:rFonts w:ascii="Times New Roman" w:hAnsi="Times New Roman" w:eastAsia="Times New Roman" w:cs="Times New Roman"/>
          <w:b/>
          <w:bCs/>
          <w:iCs/>
          <w:lang w:bidi="en-US"/>
        </w:rPr>
      </w:pPr>
      <w:bookmarkStart w:id="157" w:name="_Ref454208664"/>
      <w:bookmarkStart w:id="158" w:name="_Toc454195194"/>
      <w:bookmarkStart w:id="159" w:name="_Toc457559798"/>
      <w:bookmarkStart w:id="160" w:name="_Toc536446381"/>
      <w:bookmarkStart w:id="161" w:name="_Ref356802422"/>
      <w:bookmarkStart w:id="162" w:name="_Ref356802437"/>
      <w:bookmarkStart w:id="163" w:name="_Ref356802440"/>
      <w:bookmarkStart w:id="164" w:name="_Ref356802624"/>
      <w:bookmarkStart w:id="165" w:name="_Toc456025874"/>
      <w:bookmarkStart w:id="166" w:name="_Toc456025960"/>
      <w:bookmarkStart w:id="167" w:name="_Toc456026045"/>
      <w:bookmarkStart w:id="168" w:name="_Toc456086137"/>
      <w:bookmarkEnd w:id="165"/>
      <w:bookmarkEnd w:id="166"/>
      <w:bookmarkEnd w:id="167"/>
      <w:bookmarkEnd w:id="168"/>
      <w:r>
        <w:rPr>
          <w:rFonts w:eastAsia="Times New Roman" w:cs="Times New Roman" w:ascii="Times New Roman" w:hAnsi="Times New Roman"/>
          <w:b/>
          <w:bCs/>
          <w:iCs/>
          <w:lang w:bidi="en-US"/>
        </w:rPr>
        <w:t xml:space="preserve">Целевые показатели </w:t>
      </w:r>
      <w:bookmarkEnd w:id="161"/>
      <w:bookmarkEnd w:id="162"/>
      <w:bookmarkEnd w:id="163"/>
      <w:bookmarkEnd w:id="164"/>
      <w:r>
        <w:rPr>
          <w:rFonts w:eastAsia="Times New Roman" w:cs="Times New Roman" w:ascii="Times New Roman" w:hAnsi="Times New Roman"/>
          <w:b/>
          <w:bCs/>
          <w:iCs/>
          <w:lang w:bidi="en-US"/>
        </w:rPr>
        <w:t>функционирования Системы</w:t>
      </w:r>
      <w:bookmarkEnd w:id="157"/>
      <w:bookmarkEnd w:id="158"/>
      <w:bookmarkEnd w:id="159"/>
      <w:bookmarkEnd w:id="160"/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В течение всего периода оказания услуг должно быть обеспечено выполнение следующих бизнес-функций:</w:t>
      </w:r>
    </w:p>
    <w:p>
      <w:pPr>
        <w:pStyle w:val="Normal"/>
        <w:widowControl w:val="false"/>
        <w:numPr>
          <w:ilvl w:val="0"/>
          <w:numId w:val="110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В части функционирования ЦОВ/РЦОВ/ЕДДС:</w:t>
      </w:r>
    </w:p>
    <w:p>
      <w:pPr>
        <w:pStyle w:val="Normal"/>
        <w:widowControl w:val="false"/>
        <w:numPr>
          <w:ilvl w:val="0"/>
          <w:numId w:val="111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 xml:space="preserve">приём вызова, поступающего со стационарного/мобильного телефона, оператором; </w:t>
      </w:r>
    </w:p>
    <w:p>
      <w:pPr>
        <w:pStyle w:val="Normal"/>
        <w:widowControl w:val="false"/>
        <w:numPr>
          <w:ilvl w:val="0"/>
          <w:numId w:val="111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прием сообщения о происшествии, переданного посредством SMS, голосового вызова, сообщения, переданного посредством терминала системы «ЭРА-ГЛОНАСС», сообщений от систем мониторинга;</w:t>
      </w:r>
    </w:p>
    <w:p>
      <w:pPr>
        <w:pStyle w:val="Normal"/>
        <w:widowControl w:val="false"/>
        <w:numPr>
          <w:ilvl w:val="0"/>
          <w:numId w:val="111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осуществление автоматизированного дозвона до заявителя;</w:t>
      </w:r>
    </w:p>
    <w:p>
      <w:pPr>
        <w:pStyle w:val="Normal"/>
        <w:widowControl w:val="false"/>
        <w:numPr>
          <w:ilvl w:val="0"/>
          <w:numId w:val="111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организация консультации с психологом/лингвистом/ диспетчером ДДС;</w:t>
      </w:r>
    </w:p>
    <w:p>
      <w:pPr>
        <w:pStyle w:val="Normal"/>
        <w:widowControl w:val="false"/>
        <w:numPr>
          <w:ilvl w:val="0"/>
          <w:numId w:val="111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 xml:space="preserve">возможности формирования унифицированной карточки информационного обмена с автоматически пред заполненными полями (место происшествия; место установки телефона, местоположение вызывающего абонентского устройства, адрес места происшествия); </w:t>
      </w:r>
    </w:p>
    <w:p>
      <w:pPr>
        <w:pStyle w:val="Normal"/>
        <w:widowControl w:val="false"/>
        <w:numPr>
          <w:ilvl w:val="0"/>
          <w:numId w:val="111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возможности работать с классификаторами</w:t>
      </w:r>
    </w:p>
    <w:p>
      <w:pPr>
        <w:pStyle w:val="Normal"/>
        <w:widowControl w:val="false"/>
        <w:numPr>
          <w:ilvl w:val="0"/>
          <w:numId w:val="111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направление голосового вызова и/или унифицированной карточки информационного обмена в соответствующую ДДС ЭОС, ЕДДС, ЦУКС ГУ МЧС России по Брянской области;</w:t>
      </w:r>
    </w:p>
    <w:p>
      <w:pPr>
        <w:pStyle w:val="Normal"/>
        <w:widowControl w:val="false"/>
        <w:numPr>
          <w:ilvl w:val="0"/>
          <w:numId w:val="111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направление вызова о происшествии в Систему-112 Орловской, Калужской, Смоленской областей;</w:t>
      </w:r>
    </w:p>
    <w:p>
      <w:pPr>
        <w:pStyle w:val="Normal"/>
        <w:widowControl w:val="false"/>
        <w:numPr>
          <w:ilvl w:val="0"/>
          <w:numId w:val="111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независимая идентификация карточек всех обращений и карточек происшествий, заведенных согласно указанным обращениям;</w:t>
      </w:r>
    </w:p>
    <w:p>
      <w:pPr>
        <w:pStyle w:val="Normal"/>
        <w:widowControl w:val="false"/>
        <w:numPr>
          <w:ilvl w:val="0"/>
          <w:numId w:val="111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доступ оператора к информационно-консультационной базе данных и быстрый поиск в ней информации о типовых ситуациях и методах реагирования; возможность перевода оператором вызова в подсистему консультативного обслуживания населения (IVR);</w:t>
      </w:r>
    </w:p>
    <w:p>
      <w:pPr>
        <w:pStyle w:val="Normal"/>
        <w:widowControl w:val="false"/>
        <w:numPr>
          <w:ilvl w:val="0"/>
          <w:numId w:val="111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детектирование и обработка массовых вызовов по поводу уже зарегистрированного происшествия, повторных обращений граждан;</w:t>
      </w:r>
    </w:p>
    <w:p>
      <w:pPr>
        <w:pStyle w:val="Normal"/>
        <w:widowControl w:val="false"/>
        <w:numPr>
          <w:ilvl w:val="0"/>
          <w:numId w:val="111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поддержка регистрации нового происшествия, или привязка нового обращения к ранее зарегистрированному происшествию;</w:t>
      </w:r>
    </w:p>
    <w:p>
      <w:pPr>
        <w:pStyle w:val="Normal"/>
        <w:widowControl w:val="false"/>
        <w:numPr>
          <w:ilvl w:val="0"/>
          <w:numId w:val="111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запись телефонного разговора при вызове;</w:t>
      </w:r>
    </w:p>
    <w:p>
      <w:pPr>
        <w:pStyle w:val="Normal"/>
        <w:widowControl w:val="false"/>
        <w:numPr>
          <w:ilvl w:val="0"/>
          <w:numId w:val="111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фиксация ложных и злонамеренных вызовов;</w:t>
      </w:r>
    </w:p>
    <w:p>
      <w:pPr>
        <w:pStyle w:val="Normal"/>
        <w:widowControl w:val="false"/>
        <w:numPr>
          <w:ilvl w:val="0"/>
          <w:numId w:val="111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оперативное отображение на основе электронных карт:</w:t>
      </w:r>
    </w:p>
    <w:p>
      <w:pPr>
        <w:pStyle w:val="Normal"/>
        <w:widowControl w:val="false"/>
        <w:numPr>
          <w:ilvl w:val="0"/>
          <w:numId w:val="112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местонахождения лица (или абонентского устройства), обратившегося по номеру «112»;</w:t>
      </w:r>
    </w:p>
    <w:p>
      <w:pPr>
        <w:pStyle w:val="Normal"/>
        <w:widowControl w:val="false"/>
        <w:numPr>
          <w:ilvl w:val="0"/>
          <w:numId w:val="112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места возникновения происшествия или ЧС;</w:t>
      </w:r>
    </w:p>
    <w:p>
      <w:pPr>
        <w:pStyle w:val="Normal"/>
        <w:widowControl w:val="false"/>
        <w:numPr>
          <w:ilvl w:val="0"/>
          <w:numId w:val="112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расположения объектов Системы-112;</w:t>
      </w:r>
    </w:p>
    <w:p>
      <w:pPr>
        <w:pStyle w:val="Normal"/>
        <w:widowControl w:val="false"/>
        <w:numPr>
          <w:ilvl w:val="0"/>
          <w:numId w:val="112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расположения потенциально опасных и критически важных объектов;</w:t>
      </w:r>
    </w:p>
    <w:p>
      <w:pPr>
        <w:pStyle w:val="Normal"/>
        <w:widowControl w:val="false"/>
        <w:numPr>
          <w:ilvl w:val="0"/>
          <w:numId w:val="112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маршрутов движения между заданными объектами;</w:t>
      </w:r>
    </w:p>
    <w:p>
      <w:pPr>
        <w:pStyle w:val="Normal"/>
        <w:widowControl w:val="false"/>
        <w:numPr>
          <w:ilvl w:val="0"/>
          <w:numId w:val="112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навигационной информации о местонахождении и перемещении сил и средств реагирования, при наличии технических возможностей используемых технологий ГЛОНАСС/GPS;</w:t>
      </w:r>
    </w:p>
    <w:p>
      <w:pPr>
        <w:pStyle w:val="Normal"/>
        <w:widowControl w:val="false"/>
        <w:numPr>
          <w:ilvl w:val="0"/>
          <w:numId w:val="112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характеристик территории;</w:t>
      </w:r>
    </w:p>
    <w:p>
      <w:pPr>
        <w:pStyle w:val="Normal"/>
        <w:widowControl w:val="false"/>
        <w:numPr>
          <w:ilvl w:val="0"/>
          <w:numId w:val="112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атрибутивного поиска на карте объектов классифицированных типов;</w:t>
      </w:r>
    </w:p>
    <w:p>
      <w:pPr>
        <w:pStyle w:val="Normal"/>
        <w:widowControl w:val="false"/>
        <w:numPr>
          <w:ilvl w:val="0"/>
          <w:numId w:val="112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указания и уточнения местоположения объектов, связанных с происшествием, как с помощью визуальных графических средств, так и с помощью прямого ввода координат;</w:t>
      </w:r>
    </w:p>
    <w:p>
      <w:pPr>
        <w:pStyle w:val="Normal"/>
        <w:widowControl w:val="false"/>
        <w:numPr>
          <w:ilvl w:val="0"/>
          <w:numId w:val="112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прокладки маршрутов движения между заданными объектами.</w:t>
      </w:r>
    </w:p>
    <w:p>
      <w:pPr>
        <w:pStyle w:val="Normal"/>
        <w:widowControl w:val="false"/>
        <w:numPr>
          <w:ilvl w:val="0"/>
          <w:numId w:val="113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информационное взаимодействие с ведомственными и смежными информационными системами:</w:t>
      </w:r>
    </w:p>
    <w:p>
      <w:pPr>
        <w:pStyle w:val="Normal"/>
        <w:widowControl w:val="false"/>
        <w:numPr>
          <w:ilvl w:val="0"/>
          <w:numId w:val="114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ГАИС «ЭРА-ГЛОНАСС»;</w:t>
      </w:r>
    </w:p>
    <w:p>
      <w:pPr>
        <w:pStyle w:val="Normal"/>
        <w:widowControl w:val="false"/>
        <w:numPr>
          <w:ilvl w:val="0"/>
          <w:numId w:val="114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Системы-112 Смоленской и Калужской, Орловской областей;</w:t>
      </w:r>
    </w:p>
    <w:p>
      <w:pPr>
        <w:pStyle w:val="Normal"/>
        <w:widowControl w:val="false"/>
        <w:numPr>
          <w:ilvl w:val="0"/>
          <w:numId w:val="114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технические средства коротких текстовых сообщений, адресованных на единый номер вызова экстренных оперативных служб «112»;</w:t>
      </w:r>
    </w:p>
    <w:p>
      <w:pPr>
        <w:pStyle w:val="Normal"/>
        <w:widowControl w:val="false"/>
        <w:numPr>
          <w:ilvl w:val="0"/>
          <w:numId w:val="114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информационные системы операторов связи ПАО «Мобильные ТелеСистемы», ПАО «Мегафон», ООО «Т2 Мобайл», ПАО «Вымпелком», ПАО «Ростелеком»;</w:t>
      </w:r>
    </w:p>
    <w:p>
      <w:pPr>
        <w:pStyle w:val="Normal"/>
        <w:widowControl w:val="false"/>
        <w:numPr>
          <w:ilvl w:val="0"/>
          <w:numId w:val="114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информационные системы дежурно-диспетчерских служб экстренных оперативных служб (информационная система «АДИС», медицинская информационная система «МЕД-Комплит», МНИС ГЛОНАСС, СОДЧ ИСОД МВД), развернутые на территории всех муниципальных образований;</w:t>
      </w:r>
    </w:p>
    <w:p>
      <w:pPr>
        <w:pStyle w:val="Normal"/>
        <w:widowControl w:val="false"/>
        <w:numPr>
          <w:ilvl w:val="0"/>
          <w:numId w:val="114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системы мониторинга аварий на потенциально опасных и социально-значимых объектов объектах;</w:t>
      </w:r>
    </w:p>
    <w:p>
      <w:pPr>
        <w:pStyle w:val="Normal"/>
        <w:widowControl w:val="false"/>
        <w:numPr>
          <w:ilvl w:val="0"/>
          <w:numId w:val="114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навигационно-информационные системы мониторинга и управления транспортными средствами, перевозящими пассажиров или опасные грузы (региональная навигационно-информационная система Брянской области).</w:t>
      </w:r>
    </w:p>
    <w:p>
      <w:pPr>
        <w:pStyle w:val="Normal"/>
        <w:widowControl w:val="false"/>
        <w:numPr>
          <w:ilvl w:val="0"/>
          <w:numId w:val="110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В части функционирования ДДС:</w:t>
      </w:r>
    </w:p>
    <w:p>
      <w:pPr>
        <w:pStyle w:val="Normal"/>
        <w:widowControl w:val="false"/>
        <w:numPr>
          <w:ilvl w:val="0"/>
          <w:numId w:val="113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проведение консультации оператора ЦОВ;</w:t>
      </w:r>
    </w:p>
    <w:p>
      <w:pPr>
        <w:pStyle w:val="Normal"/>
        <w:widowControl w:val="false"/>
        <w:numPr>
          <w:ilvl w:val="0"/>
          <w:numId w:val="113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прием вызова из ЦОВ (прием карточки);</w:t>
      </w:r>
    </w:p>
    <w:p>
      <w:pPr>
        <w:pStyle w:val="Normal"/>
        <w:widowControl w:val="false"/>
        <w:numPr>
          <w:ilvl w:val="0"/>
          <w:numId w:val="113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обработка вызова диспетчером ДДС;</w:t>
      </w:r>
    </w:p>
    <w:p>
      <w:pPr>
        <w:pStyle w:val="Normal"/>
        <w:widowControl w:val="false"/>
        <w:numPr>
          <w:ilvl w:val="0"/>
          <w:numId w:val="113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завершение реагирования на вызов.</w:t>
      </w:r>
    </w:p>
    <w:p>
      <w:pPr>
        <w:pStyle w:val="Normal"/>
        <w:widowControl w:val="false"/>
        <w:numPr>
          <w:ilvl w:val="0"/>
          <w:numId w:val="110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В части формирования отчетности проверяют:</w:t>
      </w:r>
    </w:p>
    <w:p>
      <w:pPr>
        <w:pStyle w:val="Normal"/>
        <w:widowControl w:val="false"/>
        <w:numPr>
          <w:ilvl w:val="0"/>
          <w:numId w:val="115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получение отчётов о работе Системы-112;</w:t>
      </w:r>
    </w:p>
    <w:p>
      <w:pPr>
        <w:pStyle w:val="Normal"/>
        <w:widowControl w:val="false"/>
        <w:numPr>
          <w:ilvl w:val="0"/>
          <w:numId w:val="115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получение статистических отчетов по вызовам;</w:t>
      </w:r>
    </w:p>
    <w:p>
      <w:pPr>
        <w:pStyle w:val="Normal"/>
        <w:widowControl w:val="false"/>
        <w:numPr>
          <w:ilvl w:val="0"/>
          <w:numId w:val="115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получение статистических отчетов по службе 01;</w:t>
      </w:r>
    </w:p>
    <w:p>
      <w:pPr>
        <w:pStyle w:val="Normal"/>
        <w:widowControl w:val="false"/>
        <w:numPr>
          <w:ilvl w:val="0"/>
          <w:numId w:val="115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получение статистических отчетов по службе 02;</w:t>
      </w:r>
    </w:p>
    <w:p>
      <w:pPr>
        <w:pStyle w:val="Normal"/>
        <w:widowControl w:val="false"/>
        <w:numPr>
          <w:ilvl w:val="0"/>
          <w:numId w:val="115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получение статистических отчетов по службе 03;</w:t>
      </w:r>
    </w:p>
    <w:p>
      <w:pPr>
        <w:pStyle w:val="Normal"/>
        <w:widowControl w:val="false"/>
        <w:numPr>
          <w:ilvl w:val="0"/>
          <w:numId w:val="115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получение статистических отчетов по службе 04;</w:t>
      </w:r>
    </w:p>
    <w:p>
      <w:pPr>
        <w:pStyle w:val="Normal"/>
        <w:widowControl w:val="false"/>
        <w:numPr>
          <w:ilvl w:val="0"/>
          <w:numId w:val="115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получение статистических отчетов по коммунальным службам.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color w:val="000000"/>
          <w:lang w:eastAsia="ru-RU"/>
        </w:rPr>
      </w:pPr>
      <w:bookmarkStart w:id="169" w:name="_Toc454195195"/>
      <w:bookmarkStart w:id="170" w:name="_Toc457559799"/>
      <w:bookmarkStart w:id="171" w:name="_Toc456025876"/>
      <w:bookmarkStart w:id="172" w:name="_Toc456025962"/>
      <w:bookmarkStart w:id="173" w:name="_Toc456026047"/>
      <w:bookmarkStart w:id="174" w:name="_Toc456086139"/>
      <w:bookmarkStart w:id="175" w:name="_Toc456087541"/>
      <w:bookmarkStart w:id="176" w:name="_Toc456091618"/>
      <w:bookmarkStart w:id="177" w:name="_Toc456099435"/>
      <w:bookmarkEnd w:id="171"/>
      <w:bookmarkEnd w:id="172"/>
      <w:bookmarkEnd w:id="173"/>
      <w:bookmarkEnd w:id="174"/>
      <w:bookmarkEnd w:id="175"/>
      <w:bookmarkEnd w:id="176"/>
      <w:bookmarkEnd w:id="177"/>
      <w:r>
        <w:rPr>
          <w:rFonts w:eastAsia="Times New Roman" w:cs="Times New Roman" w:ascii="Times New Roman" w:hAnsi="Times New Roman"/>
          <w:color w:val="000000"/>
          <w:lang w:eastAsia="ru-RU"/>
        </w:rPr>
        <w:t>Х</w:t>
      </w:r>
      <w:r>
        <w:rPr>
          <w:rFonts w:eastAsia="Times New Roman" w:cs="Times New Roman" w:ascii="Times New Roman" w:hAnsi="Times New Roman"/>
          <w:bCs/>
          <w:color w:val="000000"/>
          <w:lang w:eastAsia="ru-RU"/>
        </w:rPr>
        <w:t>ронометрируемые показатели функционирования Системы составляют:</w:t>
      </w:r>
    </w:p>
    <w:tbl>
      <w:tblPr>
        <w:tblStyle w:val="GR5"/>
        <w:tblW w:w="10184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78"/>
        <w:gridCol w:w="8245"/>
        <w:gridCol w:w="1361"/>
      </w:tblGrid>
      <w:tr>
        <w:trPr>
          <w:trHeight w:val="134" w:hRule="atLeast"/>
        </w:trPr>
        <w:tc>
          <w:tcPr>
            <w:tcW w:w="5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b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№</w:t>
            </w:r>
          </w:p>
        </w:tc>
        <w:tc>
          <w:tcPr>
            <w:tcW w:w="82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b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Наименование показателя</w:t>
            </w:r>
          </w:p>
        </w:tc>
        <w:tc>
          <w:tcPr>
            <w:tcW w:w="13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b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Нормативное значение</w:t>
            </w:r>
          </w:p>
        </w:tc>
      </w:tr>
      <w:tr>
        <w:trPr>
          <w:trHeight w:val="277" w:hRule="atLeast"/>
        </w:trPr>
        <w:tc>
          <w:tcPr>
            <w:tcW w:w="5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82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Максимальное время ожидания обратившегося по номеру «112» ответа Системы-112 (от момента установления соединения до момента ответа оператора ЦОВ (РЦОВ)/ЕДДС) </w:t>
            </w:r>
          </w:p>
        </w:tc>
        <w:tc>
          <w:tcPr>
            <w:tcW w:w="13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 сек.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для 98% вызовов</w:t>
            </w:r>
          </w:p>
        </w:tc>
      </w:tr>
      <w:tr>
        <w:trPr>
          <w:trHeight w:val="203" w:hRule="atLeast"/>
        </w:trPr>
        <w:tc>
          <w:tcPr>
            <w:tcW w:w="5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82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Среднее время ожидания, обратившегося по номеру «112» ответа оператора Системы-112 (от момента установления соединения до начала опроса)</w:t>
            </w:r>
          </w:p>
        </w:tc>
        <w:tc>
          <w:tcPr>
            <w:tcW w:w="13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8 сек.</w:t>
            </w:r>
          </w:p>
        </w:tc>
      </w:tr>
      <w:tr>
        <w:trPr>
          <w:trHeight w:val="203" w:hRule="atLeast"/>
        </w:trPr>
        <w:tc>
          <w:tcPr>
            <w:tcW w:w="5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82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Среднее время, в течение которого осуществляется опрос обратившегося по номеру «112» или идентификация ситуации оператором Системы-112 </w:t>
            </w:r>
          </w:p>
        </w:tc>
        <w:tc>
          <w:tcPr>
            <w:tcW w:w="13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75 сек.</w:t>
            </w:r>
          </w:p>
        </w:tc>
      </w:tr>
      <w:tr>
        <w:trPr>
          <w:trHeight w:val="138" w:hRule="atLeast"/>
        </w:trPr>
        <w:tc>
          <w:tcPr>
            <w:tcW w:w="5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82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Максимальное время консультативного обслуживания, обратившегося по номеру «112» оператором системы </w:t>
            </w:r>
          </w:p>
        </w:tc>
        <w:tc>
          <w:tcPr>
            <w:tcW w:w="13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 мин</w:t>
            </w:r>
          </w:p>
        </w:tc>
      </w:tr>
      <w:tr>
        <w:trPr>
          <w:trHeight w:val="273" w:hRule="atLeast"/>
        </w:trPr>
        <w:tc>
          <w:tcPr>
            <w:tcW w:w="5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82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Время оповещения оператором Системы-112 соответствующих ДДС о происшествии (максимальное время, в течение которого с момента начала разговора карточка события с заполненными обязательными полями становится доступна диспетчеру ДДС) </w:t>
            </w:r>
          </w:p>
        </w:tc>
        <w:tc>
          <w:tcPr>
            <w:tcW w:w="13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75 сек.</w:t>
            </w:r>
          </w:p>
        </w:tc>
      </w:tr>
      <w:tr>
        <w:trPr>
          <w:trHeight w:val="273" w:hRule="atLeast"/>
        </w:trPr>
        <w:tc>
          <w:tcPr>
            <w:tcW w:w="5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82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Максимальное время, в течение которого после отправки оператором Системы-112 карточки событий с заполненными обязательными полями, диспетчер ДДС подтверждает факт приема сообщения о происшествии </w:t>
            </w:r>
          </w:p>
        </w:tc>
        <w:tc>
          <w:tcPr>
            <w:tcW w:w="13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30 сек.</w:t>
            </w:r>
          </w:p>
        </w:tc>
      </w:tr>
      <w:tr>
        <w:trPr>
          <w:trHeight w:val="203" w:hRule="atLeast"/>
        </w:trPr>
        <w:tc>
          <w:tcPr>
            <w:tcW w:w="5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82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Максимальное время, в течение которого оператор Системы-112 должен инициировать обратный дозвон в случае прерывания опроса обратившегося </w:t>
            </w:r>
          </w:p>
        </w:tc>
        <w:tc>
          <w:tcPr>
            <w:tcW w:w="13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10 сек.</w:t>
            </w:r>
          </w:p>
        </w:tc>
      </w:tr>
      <w:tr>
        <w:trPr>
          <w:trHeight w:val="273" w:hRule="atLeast"/>
        </w:trPr>
        <w:tc>
          <w:tcPr>
            <w:tcW w:w="5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82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Минимальное количество попыток обратного дозвона, которое оператор Системы 112 должен совершить после прерывания опроса, если иное не предусмотрено соответствующими инструкциями </w:t>
            </w:r>
          </w:p>
        </w:tc>
        <w:tc>
          <w:tcPr>
            <w:tcW w:w="13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 шт.</w:t>
            </w:r>
          </w:p>
        </w:tc>
      </w:tr>
      <w:tr>
        <w:trPr>
          <w:trHeight w:val="347" w:hRule="atLeast"/>
        </w:trPr>
        <w:tc>
          <w:tcPr>
            <w:tcW w:w="5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82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Максимальное время, в течение которого с момента установления соединения оператор Системы-112 ожидает ответа абонента при обратном дозвоне, если иное не предусмотрено соответствующими инструкциями </w:t>
            </w:r>
          </w:p>
        </w:tc>
        <w:tc>
          <w:tcPr>
            <w:tcW w:w="13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 мин.</w:t>
            </w:r>
          </w:p>
        </w:tc>
      </w:tr>
      <w:tr>
        <w:trPr>
          <w:trHeight w:val="273" w:hRule="atLeast"/>
        </w:trPr>
        <w:tc>
          <w:tcPr>
            <w:tcW w:w="5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82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Максимальное время, в течение которого осуществляется оказание психологической поддержки Системой-112, если иное не предусмотрено соответствующими инструкциями </w:t>
            </w:r>
          </w:p>
        </w:tc>
        <w:tc>
          <w:tcPr>
            <w:tcW w:w="13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30 мин.</w:t>
            </w:r>
          </w:p>
        </w:tc>
      </w:tr>
      <w:tr>
        <w:trPr>
          <w:trHeight w:val="273" w:hRule="atLeast"/>
        </w:trPr>
        <w:tc>
          <w:tcPr>
            <w:tcW w:w="5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82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Максимальное время ожидания, обратившегося по номеру «112» ответа переводчика или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психолога Системы-112 (если они не входят в штатное расписание)</w:t>
            </w:r>
          </w:p>
        </w:tc>
        <w:tc>
          <w:tcPr>
            <w:tcW w:w="13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 сек.</w:t>
            </w:r>
          </w:p>
        </w:tc>
      </w:tr>
      <w:tr>
        <w:trPr>
          <w:trHeight w:val="134" w:hRule="atLeast"/>
        </w:trPr>
        <w:tc>
          <w:tcPr>
            <w:tcW w:w="5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82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Минимальный срок хранения информации о поступившем вызове (информационная карточка, аудиозапись) </w:t>
            </w:r>
          </w:p>
        </w:tc>
        <w:tc>
          <w:tcPr>
            <w:tcW w:w="136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 года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start="1778"/>
        <w:jc w:val="both"/>
        <w:outlineLvl w:val="1"/>
        <w:rPr>
          <w:rFonts w:ascii="Times New Roman" w:hAnsi="Times New Roman" w:eastAsia="Times New Roman" w:cs="Times New Roman"/>
          <w:b/>
          <w:bCs/>
          <w:iCs/>
          <w:lang w:bidi="en-US"/>
        </w:rPr>
      </w:pPr>
      <w:r>
        <w:rPr>
          <w:rFonts w:eastAsia="Times New Roman" w:cs="Times New Roman" w:ascii="Times New Roman" w:hAnsi="Times New Roman"/>
          <w:b/>
          <w:bCs/>
          <w:iCs/>
          <w:lang w:bidi="en-US"/>
        </w:rPr>
      </w:r>
    </w:p>
    <w:p>
      <w:pPr>
        <w:pStyle w:val="Normal"/>
        <w:widowControl w:val="false"/>
        <w:numPr>
          <w:ilvl w:val="1"/>
          <w:numId w:val="122"/>
        </w:numPr>
        <w:spacing w:lineRule="auto" w:line="240" w:before="0" w:after="0"/>
        <w:jc w:val="both"/>
        <w:outlineLvl w:val="1"/>
        <w:rPr>
          <w:rFonts w:ascii="Times New Roman" w:hAnsi="Times New Roman" w:eastAsia="Times New Roman" w:cs="Times New Roman"/>
          <w:b/>
          <w:bCs/>
          <w:iCs/>
          <w:lang w:bidi="en-US"/>
        </w:rPr>
      </w:pPr>
      <w:bookmarkStart w:id="178" w:name="_Toc331586834"/>
      <w:r>
        <w:rPr>
          <w:rFonts w:eastAsia="Times New Roman" w:cs="Times New Roman" w:ascii="Times New Roman" w:hAnsi="Times New Roman"/>
          <w:b/>
          <w:bCs/>
          <w:iCs/>
          <w:lang w:bidi="en-US"/>
        </w:rPr>
        <w:t xml:space="preserve">Программно-аппаратный комплекс </w:t>
      </w:r>
      <w:bookmarkEnd w:id="178"/>
      <w:r>
        <w:rPr>
          <w:rFonts w:eastAsia="Times New Roman" w:cs="Times New Roman" w:ascii="Times New Roman" w:hAnsi="Times New Roman"/>
          <w:b/>
          <w:bCs/>
          <w:iCs/>
          <w:lang w:bidi="en-US"/>
        </w:rPr>
        <w:t>Системы</w:t>
      </w:r>
      <w:bookmarkEnd w:id="169"/>
      <w:bookmarkEnd w:id="170"/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Для функционирования Системы используется программное обеспечение, установленное на технических средствах Государственного Заказчика и Оборудования-112.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Аппаратное и программное обеспечение Системы приведено в приложении А к настоящему </w:t>
      </w:r>
      <w:r>
        <w:rPr>
          <w:rFonts w:eastAsia="Times New Roman" w:cs="Times New Roman" w:ascii="Times New Roman" w:hAnsi="Times New Roman"/>
          <w:lang w:eastAsia="ru-RU"/>
        </w:rPr>
        <w:t>ТЗ</w:t>
      </w:r>
      <w:r>
        <w:rPr>
          <w:rFonts w:eastAsia="Times New Roman" w:cs="Times New Roman" w:ascii="Times New Roman" w:hAnsi="Times New Roman"/>
          <w:lang w:eastAsia="ru-RU"/>
        </w:rPr>
        <w:t>.</w:t>
      </w:r>
      <w:bookmarkStart w:id="179" w:name="_Toc349921118"/>
      <w:bookmarkEnd w:id="179"/>
    </w:p>
    <w:p>
      <w:pPr>
        <w:pStyle w:val="Normal"/>
        <w:widowControl w:val="false"/>
        <w:numPr>
          <w:ilvl w:val="1"/>
          <w:numId w:val="122"/>
        </w:numPr>
        <w:spacing w:lineRule="auto" w:line="240" w:before="0" w:after="0"/>
        <w:jc w:val="both"/>
        <w:outlineLvl w:val="1"/>
        <w:rPr>
          <w:rFonts w:ascii="Times New Roman" w:hAnsi="Times New Roman" w:eastAsia="Times New Roman" w:cs="Times New Roman"/>
          <w:b/>
          <w:bCs/>
          <w:iCs/>
          <w:lang w:bidi="en-US"/>
        </w:rPr>
      </w:pPr>
      <w:bookmarkStart w:id="180" w:name="_Toc335045687"/>
      <w:bookmarkStart w:id="181" w:name="_Toc443493590"/>
      <w:bookmarkStart w:id="182" w:name="_Toc454195196"/>
      <w:bookmarkStart w:id="183" w:name="_Toc457559800"/>
      <w:bookmarkStart w:id="184" w:name="_Toc536446383"/>
      <w:r>
        <w:rPr>
          <w:rFonts w:eastAsia="Times New Roman" w:cs="Times New Roman" w:ascii="Times New Roman" w:hAnsi="Times New Roman"/>
          <w:b/>
          <w:bCs/>
          <w:iCs/>
          <w:lang w:bidi="en-US"/>
        </w:rPr>
        <w:t>Условия эксплуатации комплекса технических средств</w:t>
      </w:r>
      <w:bookmarkEnd w:id="180"/>
      <w:bookmarkEnd w:id="181"/>
      <w:bookmarkEnd w:id="182"/>
      <w:bookmarkEnd w:id="183"/>
      <w:bookmarkEnd w:id="184"/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Условия эксплуатации комплекса технических средств Системы соответствуют условиям эксплуатации группы 2 ГОСТ 21552-84 «Средства вычислительной техники. Общие технические требования, приемка, методы испытаний, маркировка, упаковка, транспортировка, хранение».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Условия эксплуатации персональных компьютеров Системы соответствуют Гигиеническим требованиям к видеодисплейным терминалам, персональным электронно-вычислительным машинам и организации работы (Санитарные правила и нормы. СанПиН 2.2.2/2.4.1340-03).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widowControl w:val="false"/>
        <w:numPr>
          <w:ilvl w:val="0"/>
          <w:numId w:val="122"/>
        </w:numPr>
        <w:spacing w:lineRule="auto" w:line="240" w:before="0" w:after="0"/>
        <w:ind w:firstLine="709"/>
        <w:jc w:val="center"/>
        <w:outlineLvl w:val="0"/>
        <w:rPr>
          <w:rFonts w:ascii="Times New Roman" w:hAnsi="Times New Roman" w:eastAsia="Times New Roman" w:cs="Times New Roman"/>
          <w:b/>
          <w:bCs/>
          <w:lang w:bidi="en-US"/>
        </w:rPr>
      </w:pPr>
      <w:bookmarkStart w:id="185" w:name="_Ref357592309"/>
      <w:bookmarkStart w:id="186" w:name="_Ref357592312"/>
      <w:bookmarkStart w:id="187" w:name="_Toc454195198"/>
      <w:bookmarkStart w:id="188" w:name="_Toc457559802"/>
      <w:bookmarkStart w:id="189" w:name="_Toc536446385"/>
      <w:bookmarkStart w:id="190" w:name="_Toc349921119"/>
      <w:bookmarkStart w:id="191" w:name="_Toc317619686"/>
      <w:bookmarkStart w:id="192" w:name="_Toc317620189"/>
      <w:bookmarkStart w:id="193" w:name="_Toc317620433"/>
      <w:bookmarkStart w:id="194" w:name="_Toc317621869"/>
      <w:bookmarkStart w:id="195" w:name="_Toc317861261"/>
      <w:bookmarkStart w:id="196" w:name="_Toc317877024"/>
      <w:bookmarkStart w:id="197" w:name="_Toc317879201"/>
      <w:bookmarkStart w:id="198" w:name="_Toc318109439"/>
      <w:bookmarkStart w:id="199" w:name="_Toc318132074"/>
      <w:bookmarkStart w:id="200" w:name="_Toc318142351"/>
      <w:bookmarkStart w:id="201" w:name="_Toc318215188"/>
      <w:bookmarkStart w:id="202" w:name="_Toc318365608"/>
      <w:bookmarkStart w:id="203" w:name="_Toc318371484"/>
      <w:bookmarkStart w:id="204" w:name="_Toc318371590"/>
      <w:bookmarkStart w:id="205" w:name="_Toc318735155"/>
      <w:bookmarkStart w:id="206" w:name="_Toc318735197"/>
      <w:bookmarkStart w:id="207" w:name="_Toc318820433"/>
      <w:bookmarkStart w:id="208" w:name="_Toc319333398"/>
      <w:bookmarkStart w:id="209" w:name="_Toc319341948"/>
      <w:bookmarkStart w:id="210" w:name="_Toc319571722"/>
      <w:bookmarkStart w:id="211" w:name="_Toc320200721"/>
      <w:bookmarkStart w:id="212" w:name="_Toc320291494"/>
      <w:bookmarkStart w:id="213" w:name="_Toc320630957"/>
      <w:bookmarkStart w:id="214" w:name="_Toc320631040"/>
      <w:bookmarkStart w:id="215" w:name="_Toc320631091"/>
      <w:bookmarkStart w:id="216" w:name="_Toc320776960"/>
      <w:bookmarkStart w:id="217" w:name="_Toc320782260"/>
      <w:bookmarkStart w:id="218" w:name="_Toc320800664"/>
      <w:bookmarkStart w:id="219" w:name="_Toc320800713"/>
      <w:bookmarkStart w:id="220" w:name="_Toc320871809"/>
      <w:bookmarkStart w:id="221" w:name="_Toc321749663"/>
      <w:bookmarkStart w:id="222" w:name="_Toc317619687"/>
      <w:bookmarkStart w:id="223" w:name="_Toc317620190"/>
      <w:bookmarkStart w:id="224" w:name="_Toc317620434"/>
      <w:bookmarkStart w:id="225" w:name="_Toc317621870"/>
      <w:bookmarkStart w:id="226" w:name="_Toc317861262"/>
      <w:bookmarkStart w:id="227" w:name="_Toc317877025"/>
      <w:bookmarkStart w:id="228" w:name="_Toc317879202"/>
      <w:bookmarkStart w:id="229" w:name="_Toc318109440"/>
      <w:bookmarkStart w:id="230" w:name="_Toc318132075"/>
      <w:bookmarkStart w:id="231" w:name="_Toc318142352"/>
      <w:bookmarkStart w:id="232" w:name="_Toc318215189"/>
      <w:bookmarkStart w:id="233" w:name="_Toc318365609"/>
      <w:bookmarkStart w:id="234" w:name="_Toc318371485"/>
      <w:bookmarkStart w:id="235" w:name="_Toc318371591"/>
      <w:bookmarkStart w:id="236" w:name="_Toc318735156"/>
      <w:bookmarkStart w:id="237" w:name="_Toc318735198"/>
      <w:bookmarkStart w:id="238" w:name="_Toc318820434"/>
      <w:bookmarkStart w:id="239" w:name="_Toc319333399"/>
      <w:bookmarkStart w:id="240" w:name="_Toc319341949"/>
      <w:bookmarkStart w:id="241" w:name="_Toc319571723"/>
      <w:bookmarkStart w:id="242" w:name="_Toc320200722"/>
      <w:bookmarkStart w:id="243" w:name="_Toc320291495"/>
      <w:bookmarkStart w:id="244" w:name="_Toc320630958"/>
      <w:bookmarkStart w:id="245" w:name="_Toc320631041"/>
      <w:bookmarkStart w:id="246" w:name="_Toc320631092"/>
      <w:bookmarkStart w:id="247" w:name="_Toc320776961"/>
      <w:bookmarkStart w:id="248" w:name="_Toc320782261"/>
      <w:bookmarkStart w:id="249" w:name="_Toc320800665"/>
      <w:bookmarkStart w:id="250" w:name="_Toc320800714"/>
      <w:bookmarkStart w:id="251" w:name="_Toc320871810"/>
      <w:bookmarkStart w:id="252" w:name="_Toc321749664"/>
      <w:bookmarkStart w:id="253" w:name="_Toc332622668"/>
      <w:bookmarkStart w:id="254" w:name="_Toc332629611"/>
      <w:bookmarkStart w:id="255" w:name="_Toc332725642"/>
      <w:bookmarkStart w:id="256" w:name="_Toc332728152"/>
      <w:bookmarkStart w:id="257" w:name="_Toc332728276"/>
      <w:bookmarkStart w:id="258" w:name="_Toc332735187"/>
      <w:bookmarkStart w:id="259" w:name="_Toc332735810"/>
      <w:bookmarkStart w:id="260" w:name="_Toc332739914"/>
      <w:bookmarkStart w:id="261" w:name="_Toc332814114"/>
      <w:bookmarkStart w:id="262" w:name="_Toc332818055"/>
      <w:bookmarkStart w:id="263" w:name="_Toc332823022"/>
      <w:bookmarkStart w:id="264" w:name="_Toc333402973"/>
      <w:bookmarkStart w:id="265" w:name="_Toc333510980"/>
      <w:bookmarkStart w:id="266" w:name="_Toc334100703"/>
      <w:bookmarkStart w:id="267" w:name="_Toc334112803"/>
      <w:bookmarkStart w:id="268" w:name="_Toc334202225"/>
      <w:bookmarkStart w:id="269" w:name="_Toc334461224"/>
      <w:bookmarkStart w:id="270" w:name="_Toc334465106"/>
      <w:bookmarkStart w:id="271" w:name="_Toc334530311"/>
      <w:bookmarkStart w:id="272" w:name="_Toc334578601"/>
      <w:bookmarkStart w:id="273" w:name="_Toc334623466"/>
      <w:bookmarkStart w:id="274" w:name="_Toc334623630"/>
      <w:bookmarkStart w:id="275" w:name="_Toc334786312"/>
      <w:bookmarkStart w:id="276" w:name="_Toc334791743"/>
      <w:bookmarkStart w:id="277" w:name="_Toc334801741"/>
      <w:bookmarkStart w:id="278" w:name="_Toc335055250"/>
      <w:bookmarkStart w:id="279" w:name="_Toc335060972"/>
      <w:bookmarkStart w:id="280" w:name="_Toc335106672"/>
      <w:bookmarkStart w:id="281" w:name="_Toc332622669"/>
      <w:bookmarkStart w:id="282" w:name="_Toc332629612"/>
      <w:bookmarkStart w:id="283" w:name="_Toc332725643"/>
      <w:bookmarkStart w:id="284" w:name="_Toc332728153"/>
      <w:bookmarkStart w:id="285" w:name="_Toc332728277"/>
      <w:bookmarkStart w:id="286" w:name="_Toc332735188"/>
      <w:bookmarkStart w:id="287" w:name="_Toc332735811"/>
      <w:bookmarkStart w:id="288" w:name="_Toc332739915"/>
      <w:bookmarkStart w:id="289" w:name="_Toc332814115"/>
      <w:bookmarkStart w:id="290" w:name="_Toc332818056"/>
      <w:bookmarkStart w:id="291" w:name="_Toc332823023"/>
      <w:bookmarkStart w:id="292" w:name="_Toc333402974"/>
      <w:bookmarkStart w:id="293" w:name="_Toc333510981"/>
      <w:bookmarkStart w:id="294" w:name="_Toc334100704"/>
      <w:bookmarkStart w:id="295" w:name="_Toc334112804"/>
      <w:bookmarkStart w:id="296" w:name="_Toc334202226"/>
      <w:bookmarkStart w:id="297" w:name="_Toc334461225"/>
      <w:bookmarkStart w:id="298" w:name="_Toc334465107"/>
      <w:bookmarkStart w:id="299" w:name="_Toc334530312"/>
      <w:bookmarkStart w:id="300" w:name="_Toc334578602"/>
      <w:bookmarkStart w:id="301" w:name="_Toc334623467"/>
      <w:bookmarkStart w:id="302" w:name="_Toc334623631"/>
      <w:bookmarkStart w:id="303" w:name="_Toc334786313"/>
      <w:bookmarkStart w:id="304" w:name="_Toc334791744"/>
      <w:bookmarkStart w:id="305" w:name="_Toc334801742"/>
      <w:bookmarkStart w:id="306" w:name="_Toc335055251"/>
      <w:bookmarkStart w:id="307" w:name="_Toc335060973"/>
      <w:bookmarkStart w:id="308" w:name="_Toc335106673"/>
      <w:bookmarkStart w:id="309" w:name="_Toc332622670"/>
      <w:bookmarkStart w:id="310" w:name="_Toc332629613"/>
      <w:bookmarkStart w:id="311" w:name="_Toc332725644"/>
      <w:bookmarkStart w:id="312" w:name="_Toc332728154"/>
      <w:bookmarkStart w:id="313" w:name="_Toc332728278"/>
      <w:bookmarkStart w:id="314" w:name="_Toc332735189"/>
      <w:bookmarkStart w:id="315" w:name="_Toc332735812"/>
      <w:bookmarkStart w:id="316" w:name="_Toc332739916"/>
      <w:bookmarkStart w:id="317" w:name="_Toc332814116"/>
      <w:bookmarkStart w:id="318" w:name="_Toc332818057"/>
      <w:bookmarkStart w:id="319" w:name="_Toc332823024"/>
      <w:bookmarkStart w:id="320" w:name="_Toc333402975"/>
      <w:bookmarkStart w:id="321" w:name="_Toc333510982"/>
      <w:bookmarkStart w:id="322" w:name="_Toc334100705"/>
      <w:bookmarkStart w:id="323" w:name="_Toc334112805"/>
      <w:bookmarkStart w:id="324" w:name="_Toc334202227"/>
      <w:bookmarkStart w:id="325" w:name="_Toc334461226"/>
      <w:bookmarkStart w:id="326" w:name="_Toc334465108"/>
      <w:bookmarkStart w:id="327" w:name="_Toc334530313"/>
      <w:bookmarkStart w:id="328" w:name="_Toc334578603"/>
      <w:bookmarkStart w:id="329" w:name="_Toc334623468"/>
      <w:bookmarkStart w:id="330" w:name="_Toc334623632"/>
      <w:bookmarkStart w:id="331" w:name="_Toc334786314"/>
      <w:bookmarkStart w:id="332" w:name="_Toc334791745"/>
      <w:bookmarkStart w:id="333" w:name="_Toc334801743"/>
      <w:bookmarkStart w:id="334" w:name="_Toc335055252"/>
      <w:bookmarkStart w:id="335" w:name="_Toc335060974"/>
      <w:bookmarkStart w:id="336" w:name="_Toc335106674"/>
      <w:bookmarkStart w:id="337" w:name="_Toc323303866"/>
      <w:bookmarkStart w:id="338" w:name="_Toc323304051"/>
      <w:bookmarkStart w:id="339" w:name="_Toc323304376"/>
      <w:bookmarkStart w:id="340" w:name="_Toc323304563"/>
      <w:bookmarkStart w:id="341" w:name="_Toc323304750"/>
      <w:bookmarkStart w:id="342" w:name="_Toc323303867"/>
      <w:bookmarkStart w:id="343" w:name="_Toc323304052"/>
      <w:bookmarkStart w:id="344" w:name="_Toc323304377"/>
      <w:bookmarkStart w:id="345" w:name="_Toc323304564"/>
      <w:bookmarkStart w:id="346" w:name="_Toc323304751"/>
      <w:bookmarkStart w:id="347" w:name="_Toc323303869"/>
      <w:bookmarkStart w:id="348" w:name="_Toc323304054"/>
      <w:bookmarkStart w:id="349" w:name="_Toc323304379"/>
      <w:bookmarkStart w:id="350" w:name="_Toc323304566"/>
      <w:bookmarkStart w:id="351" w:name="_Toc323304753"/>
      <w:bookmarkStart w:id="352" w:name="_Toc323303870"/>
      <w:bookmarkStart w:id="353" w:name="_Toc323304055"/>
      <w:bookmarkStart w:id="354" w:name="_Toc323304380"/>
      <w:bookmarkStart w:id="355" w:name="_Toc323304567"/>
      <w:bookmarkStart w:id="356" w:name="_Toc323304754"/>
      <w:bookmarkStart w:id="357" w:name="_Toc323303871"/>
      <w:bookmarkStart w:id="358" w:name="_Toc323304056"/>
      <w:bookmarkStart w:id="359" w:name="_Toc323304381"/>
      <w:bookmarkStart w:id="360" w:name="_Toc323304568"/>
      <w:bookmarkStart w:id="361" w:name="_Toc323304755"/>
      <w:bookmarkStart w:id="362" w:name="_Toc323303872"/>
      <w:bookmarkStart w:id="363" w:name="_Toc323304057"/>
      <w:bookmarkStart w:id="364" w:name="_Toc323304382"/>
      <w:bookmarkStart w:id="365" w:name="_Toc323304569"/>
      <w:bookmarkStart w:id="366" w:name="_Toc323304756"/>
      <w:bookmarkStart w:id="367" w:name="_Toc323303873"/>
      <w:bookmarkStart w:id="368" w:name="_Toc323304058"/>
      <w:bookmarkStart w:id="369" w:name="_Toc323304383"/>
      <w:bookmarkStart w:id="370" w:name="_Toc323304570"/>
      <w:bookmarkStart w:id="371" w:name="_Toc323304757"/>
      <w:bookmarkStart w:id="372" w:name="_Toc323303874"/>
      <w:bookmarkStart w:id="373" w:name="_Toc323304059"/>
      <w:bookmarkStart w:id="374" w:name="_Toc323304384"/>
      <w:bookmarkStart w:id="375" w:name="_Toc323304571"/>
      <w:bookmarkStart w:id="376" w:name="_Toc323304758"/>
      <w:bookmarkStart w:id="377" w:name="_Toc323303875"/>
      <w:bookmarkStart w:id="378" w:name="_Toc323304060"/>
      <w:bookmarkStart w:id="379" w:name="_Toc323304385"/>
      <w:bookmarkStart w:id="380" w:name="_Toc323304572"/>
      <w:bookmarkStart w:id="381" w:name="_Toc323304759"/>
      <w:bookmarkStart w:id="382" w:name="_Toc323303876"/>
      <w:bookmarkStart w:id="383" w:name="_Toc323304061"/>
      <w:bookmarkStart w:id="384" w:name="_Toc323304386"/>
      <w:bookmarkStart w:id="385" w:name="_Toc323304573"/>
      <w:bookmarkStart w:id="386" w:name="_Toc323304760"/>
      <w:bookmarkStart w:id="387" w:name="_Toc323303877"/>
      <w:bookmarkStart w:id="388" w:name="_Toc323304062"/>
      <w:bookmarkStart w:id="389" w:name="_Toc323304387"/>
      <w:bookmarkStart w:id="390" w:name="_Toc323304574"/>
      <w:bookmarkStart w:id="391" w:name="_Toc323304761"/>
      <w:bookmarkStart w:id="392" w:name="_Toc323303878"/>
      <w:bookmarkStart w:id="393" w:name="_Toc323304063"/>
      <w:bookmarkStart w:id="394" w:name="_Toc323304388"/>
      <w:bookmarkStart w:id="395" w:name="_Toc323304575"/>
      <w:bookmarkStart w:id="396" w:name="_Toc323304762"/>
      <w:bookmarkStart w:id="397" w:name="_Toc323303880"/>
      <w:bookmarkStart w:id="398" w:name="_Toc323304065"/>
      <w:bookmarkStart w:id="399" w:name="_Toc323304390"/>
      <w:bookmarkStart w:id="400" w:name="_Toc323304577"/>
      <w:bookmarkStart w:id="401" w:name="_Toc323304764"/>
      <w:bookmarkStart w:id="402" w:name="_Toc323303883"/>
      <w:bookmarkStart w:id="403" w:name="_Toc323304068"/>
      <w:bookmarkStart w:id="404" w:name="_Toc323304393"/>
      <w:bookmarkStart w:id="405" w:name="_Toc323304580"/>
      <w:bookmarkStart w:id="406" w:name="_Toc323304767"/>
      <w:bookmarkStart w:id="407" w:name="_Toc323303886"/>
      <w:bookmarkStart w:id="408" w:name="_Toc323304071"/>
      <w:bookmarkStart w:id="409" w:name="_Toc323304396"/>
      <w:bookmarkStart w:id="410" w:name="_Toc323304583"/>
      <w:bookmarkStart w:id="411" w:name="_Toc323304770"/>
      <w:bookmarkStart w:id="412" w:name="_Toc323303890"/>
      <w:bookmarkStart w:id="413" w:name="_Toc323304075"/>
      <w:bookmarkStart w:id="414" w:name="_Toc323304400"/>
      <w:bookmarkStart w:id="415" w:name="_Toc323304587"/>
      <w:bookmarkStart w:id="416" w:name="_Toc323304774"/>
      <w:bookmarkStart w:id="417" w:name="_Toc323303902"/>
      <w:bookmarkStart w:id="418" w:name="_Toc323304087"/>
      <w:bookmarkStart w:id="419" w:name="_Toc323304412"/>
      <w:bookmarkStart w:id="420" w:name="_Toc323304599"/>
      <w:bookmarkStart w:id="421" w:name="_Toc323304786"/>
      <w:bookmarkStart w:id="422" w:name="_Toc323303903"/>
      <w:bookmarkStart w:id="423" w:name="_Toc323304088"/>
      <w:bookmarkStart w:id="424" w:name="_Toc323304413"/>
      <w:bookmarkStart w:id="425" w:name="_Toc323304600"/>
      <w:bookmarkStart w:id="426" w:name="_Toc323304787"/>
      <w:bookmarkStart w:id="427" w:name="_Toc323303904"/>
      <w:bookmarkStart w:id="428" w:name="_Toc323304089"/>
      <w:bookmarkStart w:id="429" w:name="_Toc323304414"/>
      <w:bookmarkStart w:id="430" w:name="_Toc323304601"/>
      <w:bookmarkStart w:id="431" w:name="_Toc323304788"/>
      <w:bookmarkStart w:id="432" w:name="_Toc323303905"/>
      <w:bookmarkStart w:id="433" w:name="_Toc323304090"/>
      <w:bookmarkStart w:id="434" w:name="_Toc323304415"/>
      <w:bookmarkStart w:id="435" w:name="_Toc323304602"/>
      <w:bookmarkStart w:id="436" w:name="_Toc323304789"/>
      <w:bookmarkStart w:id="437" w:name="_Toc323303908"/>
      <w:bookmarkStart w:id="438" w:name="_Toc323304093"/>
      <w:bookmarkStart w:id="439" w:name="_Toc323304418"/>
      <w:bookmarkStart w:id="440" w:name="_Toc323304605"/>
      <w:bookmarkStart w:id="441" w:name="_Toc323304792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r>
        <w:rPr>
          <w:rFonts w:eastAsia="Times New Roman" w:cs="Times New Roman" w:ascii="Times New Roman" w:hAnsi="Times New Roman"/>
          <w:b/>
          <w:bCs/>
          <w:lang w:bidi="en-US"/>
        </w:rPr>
        <w:t>Требования к услугам</w:t>
      </w:r>
      <w:bookmarkEnd w:id="185"/>
      <w:bookmarkEnd w:id="186"/>
      <w:bookmarkEnd w:id="187"/>
      <w:bookmarkEnd w:id="188"/>
      <w:bookmarkEnd w:id="189"/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701" w:leader="none"/>
          <w:tab w:val="left" w:pos="1985" w:leader="none"/>
        </w:tabs>
        <w:spacing w:lineRule="auto" w:line="240" w:before="0" w:after="0"/>
        <w:ind w:firstLine="709" w:start="0"/>
        <w:jc w:val="both"/>
        <w:outlineLvl w:val="2"/>
        <w:rPr>
          <w:rFonts w:ascii="Times New Roman" w:hAnsi="Times New Roman" w:eastAsia="Times New Roman" w:cs="Times New Roman"/>
          <w:b/>
          <w:bCs/>
          <w:lang w:bidi="en-US"/>
        </w:rPr>
      </w:pPr>
      <w:bookmarkStart w:id="442" w:name="_Toc457559809"/>
      <w:bookmarkStart w:id="443" w:name="_Toc536446389"/>
      <w:bookmarkStart w:id="444" w:name="_Toc317619692"/>
      <w:bookmarkStart w:id="445" w:name="_Toc317620195"/>
      <w:bookmarkStart w:id="446" w:name="_Toc317620439"/>
      <w:bookmarkStart w:id="447" w:name="_Toc317621875"/>
      <w:bookmarkStart w:id="448" w:name="_Toc317861267"/>
      <w:bookmarkStart w:id="449" w:name="_Toc317877030"/>
      <w:bookmarkStart w:id="450" w:name="_Toc317879207"/>
      <w:bookmarkStart w:id="451" w:name="_Toc318109445"/>
      <w:bookmarkStart w:id="452" w:name="_Toc318132080"/>
      <w:bookmarkStart w:id="453" w:name="_Toc318142357"/>
      <w:bookmarkStart w:id="454" w:name="_Toc318215194"/>
      <w:bookmarkStart w:id="455" w:name="_Toc318365614"/>
      <w:bookmarkStart w:id="456" w:name="_Toc318371490"/>
      <w:bookmarkStart w:id="457" w:name="_Toc318371596"/>
      <w:bookmarkStart w:id="458" w:name="_Toc318735161"/>
      <w:bookmarkStart w:id="459" w:name="_Toc318735203"/>
      <w:bookmarkStart w:id="460" w:name="_Toc318820439"/>
      <w:bookmarkStart w:id="461" w:name="_Toc319333404"/>
      <w:bookmarkStart w:id="462" w:name="_Toc319341954"/>
      <w:bookmarkStart w:id="463" w:name="_Toc319571728"/>
      <w:bookmarkStart w:id="464" w:name="_Toc320200727"/>
      <w:bookmarkStart w:id="465" w:name="_Toc320291500"/>
      <w:bookmarkStart w:id="466" w:name="_Toc320630963"/>
      <w:bookmarkStart w:id="467" w:name="_Toc320631046"/>
      <w:bookmarkStart w:id="468" w:name="_Toc320631097"/>
      <w:bookmarkStart w:id="469" w:name="_Toc320776966"/>
      <w:bookmarkStart w:id="470" w:name="_Toc320782266"/>
      <w:bookmarkStart w:id="471" w:name="_Toc320800670"/>
      <w:bookmarkStart w:id="472" w:name="_Toc320800719"/>
      <w:bookmarkStart w:id="473" w:name="_Toc320871815"/>
      <w:bookmarkStart w:id="474" w:name="_Toc321749669"/>
      <w:bookmarkStart w:id="475" w:name="_Toc332622675"/>
      <w:bookmarkStart w:id="476" w:name="_Toc332629618"/>
      <w:bookmarkStart w:id="477" w:name="_Toc332725649"/>
      <w:bookmarkStart w:id="478" w:name="_Toc332728159"/>
      <w:bookmarkStart w:id="479" w:name="_Toc332728283"/>
      <w:bookmarkStart w:id="480" w:name="_Toc332735194"/>
      <w:bookmarkStart w:id="481" w:name="_Toc332735817"/>
      <w:bookmarkStart w:id="482" w:name="_Toc332739921"/>
      <w:bookmarkStart w:id="483" w:name="_Toc332814121"/>
      <w:bookmarkStart w:id="484" w:name="_Toc332818062"/>
      <w:bookmarkStart w:id="485" w:name="_Toc332823029"/>
      <w:bookmarkStart w:id="486" w:name="_Toc333402980"/>
      <w:bookmarkStart w:id="487" w:name="_Требования_к_мониторингу"/>
      <w:bookmarkStart w:id="488" w:name="_Toc435016789"/>
      <w:bookmarkStart w:id="489" w:name="_Ref335246190"/>
      <w:bookmarkStart w:id="490" w:name="_Toc350335005"/>
      <w:bookmarkStart w:id="491" w:name="_Toc351129082"/>
      <w:bookmarkStart w:id="492" w:name="_Toc320291504"/>
      <w:bookmarkStart w:id="493" w:name="_Toc320776970"/>
      <w:bookmarkStart w:id="494" w:name="_Toc320782270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r>
        <w:rPr>
          <w:rFonts w:eastAsia="Times New Roman" w:cs="Times New Roman" w:ascii="Times New Roman" w:hAnsi="Times New Roman"/>
          <w:b/>
          <w:bCs/>
          <w:lang w:bidi="en-US"/>
        </w:rPr>
        <w:t>4.1 Требования к порядку и режиму оказания услуг</w:t>
      </w:r>
      <w:bookmarkEnd w:id="442"/>
      <w:bookmarkEnd w:id="443"/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Услуги по </w:t>
      </w:r>
      <w:r>
        <w:rPr>
          <w:rFonts w:eastAsia="Times New Roman" w:cs="Times New Roman" w:ascii="Times New Roman" w:hAnsi="Times New Roman"/>
          <w:lang w:eastAsia="ru-RU" w:bidi="en-US"/>
        </w:rPr>
        <w:t>технической поддержке и</w:t>
      </w:r>
      <w:r>
        <w:rPr>
          <w:rFonts w:eastAsia="Times New Roman" w:cs="Times New Roman" w:ascii="Times New Roman" w:hAnsi="Times New Roman"/>
          <w:lang w:eastAsia="ru-RU"/>
        </w:rPr>
        <w:t xml:space="preserve"> сопровождению Системы должны оказываться в соответствии с порядком и требованиями на оказание каждой конкретной услуги, приведенными в настоящем документе.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В целях недопущения остановки работы Системы в период интенсивной работы с ней Пользователей, по согласованию Сторон, отдельные работы могут проводиться по специальному графику (в часы наименьшей нагрузки).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Оказание некоторых типов услуг специалистами Исполнителя должно быть согласовано с Заказчиком и сопровождаться обязательным информированием специалистов Сторон. </w:t>
      </w:r>
    </w:p>
    <w:p>
      <w:pPr>
        <w:pStyle w:val="Normal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Прием и регистрация Исполнителем запросов в рамках оказания настоящих услуг должны осуществляться Службой технической поддержки Исполнителя в режиме, определяемом приложением Б к настоящему </w:t>
      </w:r>
      <w:r>
        <w:rPr>
          <w:rFonts w:eastAsia="Times New Roman" w:cs="Times New Roman" w:ascii="Times New Roman" w:hAnsi="Times New Roman"/>
          <w:lang w:eastAsia="ru-RU"/>
        </w:rPr>
        <w:t>ТЗ</w:t>
      </w:r>
      <w:r>
        <w:rPr>
          <w:rFonts w:eastAsia="Times New Roman" w:cs="Times New Roman" w:ascii="Times New Roman" w:hAnsi="Times New Roman"/>
          <w:lang w:eastAsia="ru-RU"/>
        </w:rPr>
        <w:t xml:space="preserve"> по электронной почте - и по выделенному номеру городского телефона -и с использованием АСУИСЗ Исполнителя.</w:t>
      </w:r>
    </w:p>
    <w:p>
      <w:pPr>
        <w:pStyle w:val="Normal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/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701" w:leader="none"/>
          <w:tab w:val="left" w:pos="1985" w:leader="none"/>
        </w:tabs>
        <w:spacing w:lineRule="auto" w:line="240" w:before="0" w:after="0"/>
        <w:ind w:firstLine="709" w:start="0"/>
        <w:jc w:val="both"/>
        <w:outlineLvl w:val="2"/>
        <w:rPr>
          <w:rFonts w:ascii="Times New Roman" w:hAnsi="Times New Roman" w:eastAsia="Times New Roman" w:cs="Times New Roman"/>
          <w:b/>
          <w:bCs/>
          <w:lang w:bidi="en-US"/>
        </w:rPr>
      </w:pPr>
      <w:bookmarkStart w:id="495" w:name="_Toc457559811"/>
      <w:bookmarkStart w:id="496" w:name="_Toc536446391"/>
      <w:bookmarkStart w:id="497" w:name="_Toc456025887"/>
      <w:bookmarkStart w:id="498" w:name="_Toc456025973"/>
      <w:bookmarkStart w:id="499" w:name="_Toc456026058"/>
      <w:bookmarkStart w:id="500" w:name="_Toc456086150"/>
      <w:bookmarkStart w:id="501" w:name="_Toc456087552"/>
      <w:bookmarkStart w:id="502" w:name="_Toc456091629"/>
      <w:bookmarkStart w:id="503" w:name="_Toc456099446"/>
      <w:bookmarkEnd w:id="497"/>
      <w:bookmarkEnd w:id="498"/>
      <w:bookmarkEnd w:id="499"/>
      <w:bookmarkEnd w:id="500"/>
      <w:bookmarkEnd w:id="501"/>
      <w:bookmarkEnd w:id="502"/>
      <w:bookmarkEnd w:id="503"/>
      <w:r>
        <w:rPr>
          <w:rFonts w:eastAsia="Times New Roman" w:cs="Times New Roman" w:ascii="Times New Roman" w:hAnsi="Times New Roman"/>
          <w:b/>
          <w:bCs/>
          <w:lang w:bidi="en-US"/>
        </w:rPr>
        <w:t>4.2 Требования к защите информации от несанкционированного доступа</w:t>
      </w:r>
      <w:bookmarkEnd w:id="495"/>
      <w:bookmarkEnd w:id="496"/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843" w:leader="none"/>
        </w:tabs>
        <w:spacing w:lineRule="auto" w:line="240" w:before="0" w:after="0"/>
        <w:ind w:firstLine="709" w:start="0"/>
        <w:jc w:val="both"/>
        <w:outlineLvl w:val="3"/>
        <w:rPr>
          <w:rFonts w:ascii="Times New Roman" w:hAnsi="Times New Roman" w:eastAsia="Arial Unicode MS" w:cs="Times New Roman"/>
          <w:b/>
          <w:bCs/>
          <w:lang w:bidi="en-US"/>
        </w:rPr>
      </w:pPr>
      <w:bookmarkStart w:id="504" w:name="_Toc457559812"/>
      <w:bookmarkStart w:id="505" w:name="_Toc536446392"/>
      <w:r>
        <w:rPr>
          <w:rFonts w:eastAsia="Arial Unicode MS" w:cs="Times New Roman" w:ascii="Times New Roman" w:hAnsi="Times New Roman"/>
          <w:b/>
          <w:bCs/>
          <w:lang w:bidi="en-US"/>
        </w:rPr>
        <w:t>4.2.1 Общие требования</w:t>
      </w:r>
      <w:bookmarkEnd w:id="504"/>
      <w:bookmarkEnd w:id="505"/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Применяемые меры обеспечения информационной безопасности должны обеспечивать минимизацию рисков, связанных с возможным нарушением конфиденциальности, целостности и доступности информации, содержащейся в Системе. Они включают практические правила управления безопасностью (организационно–административные, программные, физические меры защиты), в том числе:</w:t>
      </w:r>
    </w:p>
    <w:p>
      <w:pPr>
        <w:pStyle w:val="Normal"/>
        <w:widowControl w:val="false"/>
        <w:numPr>
          <w:ilvl w:val="0"/>
          <w:numId w:val="105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управление доступом к Системе, информационным ресурсам Системы и резервным копиям;</w:t>
      </w:r>
    </w:p>
    <w:p>
      <w:pPr>
        <w:pStyle w:val="Normal"/>
        <w:widowControl w:val="false"/>
        <w:numPr>
          <w:ilvl w:val="0"/>
          <w:numId w:val="105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предотвращение несанкционированного доступа извне;</w:t>
      </w:r>
    </w:p>
    <w:p>
      <w:pPr>
        <w:pStyle w:val="Normal"/>
        <w:widowControl w:val="false"/>
        <w:numPr>
          <w:ilvl w:val="0"/>
          <w:numId w:val="105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организация защиты данных средствами резервного копирования и санкционированного восстановления, дублирования копий и организации их соответствующего хранения;</w:t>
      </w:r>
    </w:p>
    <w:p>
      <w:pPr>
        <w:pStyle w:val="Normal"/>
        <w:widowControl w:val="false"/>
        <w:numPr>
          <w:ilvl w:val="0"/>
          <w:numId w:val="105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мониторинг и устранение уязвимостей в Системе.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Информация, предоставляемая Исполнителю с целью оказания услуг, является конфиденциальной и не должна передаваться третьим лицам без письменного разрешения Государственного Заказчика и не иначе как для обеспечения качества</w:t>
      </w:r>
      <w:r>
        <w:rPr>
          <w:rFonts w:eastAsia="Times New Roman" w:cs="Times New Roman" w:ascii="Times New Roman" w:hAnsi="Times New Roman"/>
          <w:color w:val="FF0000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lang w:eastAsia="ru-RU"/>
        </w:rPr>
        <w:t>услуг.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Для удаленного доступа к Системе используется защищенное информационное взаимодействие, которое обеспечивается посредством организации межсистемного взаимодействия средств криптографической защиты информации (далее – СКЗИ) Исполнителя и СКЗИ Государственного Заказчика. Исполнитель самостоятельно и за свой счет обеспечивает в своей зоне ответственности создание и эксплуатацию однотипных СКЗИ в конфигурации, достаточной для обеспечения межсистемного взаимодействия.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843" w:leader="none"/>
        </w:tabs>
        <w:spacing w:lineRule="auto" w:line="240" w:before="0" w:after="0"/>
        <w:ind w:firstLine="709" w:start="0"/>
        <w:contextualSpacing/>
        <w:jc w:val="both"/>
        <w:outlineLvl w:val="3"/>
        <w:rPr>
          <w:rFonts w:ascii="Times New Roman" w:hAnsi="Times New Roman" w:eastAsia="Arial Unicode MS" w:cs="Times New Roman"/>
          <w:b/>
          <w:bCs/>
          <w:lang w:bidi="en-US"/>
        </w:rPr>
      </w:pPr>
      <w:bookmarkStart w:id="506" w:name="_Toc457559813"/>
      <w:bookmarkStart w:id="507" w:name="_Toc536446393"/>
      <w:r>
        <w:rPr>
          <w:rFonts w:eastAsia="Arial Unicode MS" w:cs="Times New Roman" w:ascii="Times New Roman" w:hAnsi="Times New Roman"/>
          <w:b/>
          <w:bCs/>
          <w:lang w:bidi="en-US"/>
        </w:rPr>
        <w:t>4.2.2 Учетные записи пользователей</w:t>
      </w:r>
      <w:bookmarkEnd w:id="506"/>
      <w:bookmarkEnd w:id="507"/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Arial Unicode MS" w:cs="Times New Roman"/>
          <w:lang w:bidi="en-US"/>
        </w:rPr>
      </w:pPr>
      <w:r>
        <w:rPr>
          <w:rFonts w:eastAsia="Arial Unicode MS" w:cs="Times New Roman" w:ascii="Times New Roman" w:hAnsi="Times New Roman"/>
          <w:lang w:bidi="en-US"/>
        </w:rPr>
        <w:t>Исполнитель должен осуществлять управление доступом путем разграничения прав доступа и ведения реестра персонала/пользователей, обладающего правами в СПО-112, Оборудования-112 и серверных операционных системах.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Arial Unicode MS" w:cs="Times New Roman"/>
          <w:lang w:bidi="en-US"/>
        </w:rPr>
      </w:pPr>
      <w:r>
        <w:rPr>
          <w:rFonts w:eastAsia="Arial Unicode MS" w:cs="Times New Roman" w:ascii="Times New Roman" w:hAnsi="Times New Roman"/>
          <w:lang w:bidi="en-US"/>
        </w:rPr>
        <w:t xml:space="preserve">Выдача и изъятие прав и атрибутов доступа к Системе персоналу должна осуществляться в письменном виде на основании запроса Государственного Заказчика, Заказчика.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Arial Unicode MS" w:cs="Times New Roman"/>
          <w:lang w:bidi="en-US"/>
        </w:rPr>
      </w:pPr>
      <w:r>
        <w:rPr>
          <w:rFonts w:eastAsia="Arial Unicode MS" w:cs="Times New Roman" w:ascii="Times New Roman" w:hAnsi="Times New Roman"/>
          <w:lang w:bidi="en-US"/>
        </w:rPr>
        <w:t xml:space="preserve">Исполнитель должен обеспечить сохранность учетных записей, в т. ч. заблокированных, с горизонтом хранения с момента последнего действия в Системе не менее 1 года. Удаление таких учетных записей не допускается. 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701" w:leader="none"/>
          <w:tab w:val="left" w:pos="1985" w:leader="none"/>
        </w:tabs>
        <w:spacing w:lineRule="auto" w:line="240" w:before="0" w:after="0"/>
        <w:ind w:firstLine="709" w:start="0"/>
        <w:jc w:val="both"/>
        <w:outlineLvl w:val="2"/>
        <w:rPr>
          <w:rFonts w:ascii="Times New Roman" w:hAnsi="Times New Roman" w:eastAsia="Times New Roman" w:cs="Times New Roman"/>
          <w:b/>
          <w:bCs/>
          <w:lang w:bidi="en-US"/>
        </w:rPr>
      </w:pPr>
      <w:bookmarkStart w:id="508" w:name="_Ref455691339"/>
      <w:bookmarkStart w:id="509" w:name="_Ref455691381"/>
      <w:bookmarkStart w:id="510" w:name="_Ref455691446"/>
      <w:bookmarkStart w:id="511" w:name="_Toc457559814"/>
      <w:bookmarkStart w:id="512" w:name="_Toc536446394"/>
      <w:r>
        <w:rPr>
          <w:rFonts w:eastAsia="Times New Roman" w:cs="Times New Roman" w:ascii="Times New Roman" w:hAnsi="Times New Roman"/>
          <w:b/>
          <w:bCs/>
          <w:lang w:bidi="en-US"/>
        </w:rPr>
        <w:t>4.3 Требования к информационному сопровождению оказываемых услуг</w:t>
      </w:r>
      <w:bookmarkEnd w:id="508"/>
      <w:bookmarkEnd w:id="509"/>
      <w:bookmarkEnd w:id="510"/>
      <w:bookmarkEnd w:id="511"/>
      <w:bookmarkEnd w:id="512"/>
    </w:p>
    <w:p>
      <w:pPr>
        <w:pStyle w:val="Normal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Под информационным сопровождением оказываемых услуг понимается информирование Государственного Заказчика, Заказчика о ходе оказания услуг в случае возникновения внештатных ситуаций и организация взаимодействия со Сторонами (представители Разработчика, смежные службы технической поддержки, представители Государственного Заказчика, Заказчика и пр.) с использованием наиболее приемлемых каналов коммуникаций с целью решения приоритетных вопросов.</w:t>
      </w:r>
    </w:p>
    <w:p>
      <w:pPr>
        <w:pStyle w:val="Normal"/>
        <w:widowControl w:val="false"/>
        <w:tabs>
          <w:tab w:val="clear" w:pos="709"/>
          <w:tab w:val="left" w:pos="1134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Основными способом информационного взаимодействия между Сторонами является АСУИСЗ Исполнителя и электронная почта Заказчика. 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701" w:leader="none"/>
          <w:tab w:val="left" w:pos="1985" w:leader="none"/>
        </w:tabs>
        <w:spacing w:lineRule="auto" w:line="240" w:before="0" w:after="0"/>
        <w:ind w:firstLine="709" w:start="0"/>
        <w:jc w:val="both"/>
        <w:outlineLvl w:val="2"/>
        <w:rPr>
          <w:rFonts w:ascii="Times New Roman" w:hAnsi="Times New Roman" w:eastAsia="Times New Roman" w:cs="Times New Roman"/>
          <w:b/>
          <w:bCs/>
          <w:lang w:bidi="en-US"/>
        </w:rPr>
      </w:pPr>
      <w:bookmarkStart w:id="513" w:name="_Toc457559816"/>
      <w:bookmarkStart w:id="514" w:name="_Toc536446396"/>
      <w:r>
        <w:rPr>
          <w:rFonts w:eastAsia="Times New Roman" w:cs="Times New Roman" w:ascii="Times New Roman" w:hAnsi="Times New Roman"/>
          <w:b/>
          <w:bCs/>
          <w:lang w:bidi="en-US"/>
        </w:rPr>
        <w:t>4.4 Требования к порядку обработки запросов на оказание услуг</w:t>
      </w:r>
      <w:bookmarkEnd w:id="513"/>
      <w:bookmarkEnd w:id="514"/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Запросы могут формироваться в ручном (эл. почта, тел. звонок, запросы от второй линии поддержки смежных систем в АСУИСЗ) режиме.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Взаимодействие Заказчика с АСУИСЗ осуществляется через web-интерфейс с использованием web-браузера на АРМ Заказчика.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АСУИСЗ поддерживает следующий функционал: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- аутентификация пользователей Государственного Заказчика, Заказчика, реализованная путём ввода логина и пароля;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- возможность выставления Государственным Заказчиком, Заказчиком критичности обращения в соответствии с Приложение Б к настоящему ООЗ и пп. 4.6.1.2 настоящего ООЗ;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- возможность выставления Государственным Заказчиком, Заказчиком критичности обращения;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- возможность указания в созданном обращении почтовых адресов Государственного Заказчика, Заказчика для поступления на них уведомлений о смене статуса и критичности обращения, а также при появлении новых комментариев;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- поступление уведомления о смене статуса обращения и новых комментариев к нему на указанный Государственным Заказчиком, Заказчиком адрес электронной почты;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- каждому обращению должен присваиваться уникальный номер;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- при организации доступа к электронной системе учета обращений через сеть Интернет должен использоваться протокол HTTPs;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Передача информации от Исполнителя к Государственному Заказчику, Заказчику в рамках оказания услуг происходит путем обновления информации о статусе запросов в системе АСУИСЗ Исполнителя обработки.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Любые изменения статуса выполнения запроса должны отражаться в системе в момент возникновения данного события.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Исполнитель (при необходимости) вправе запросить дополнительную информацию у инициатора запроса. При этом у инициатора запроса должна быть возможность отправки запрошенных сведений с электронной почты, путем формирования ответа на поступивший запрос.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1F497D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Исполнитель вправе мотивированно отказать в выполнении запроса (отклонить запрос), если он не содержит информации, необходимой для выполнения запроса (при условии, что Исполнитель более 3 (трех) раз направлял запрос на предоставление дополнительной информации к инициатору запроса) или не относится к Системе.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Если запрос на техническую поддержку относится к Системе, то Исполнитель принимает запрос в работу и сообщает об этом инициатору запроса.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По инициативе Государственного Заказчика, Заказчика тип запроса и его приоритет могут быть изменены с момента приема запроса в течение времени реакции на запрос, а также по факту приема в работу и в момент выполнения работ по запросу.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Запросы, классифицированные как инциденты, принимаются Исполнителем к обязательному исправлению до прекращения их воспроизведения.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Исполнитель обязан:</w:t>
      </w:r>
    </w:p>
    <w:p>
      <w:pPr>
        <w:pStyle w:val="Normal"/>
        <w:widowControl w:val="false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- постоянно контролировать сроки (указанные в Приложении Б), отведенные для разрешения запроса;</w:t>
      </w:r>
    </w:p>
    <w:p>
      <w:pPr>
        <w:pStyle w:val="Normal"/>
        <w:widowControl w:val="false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- при достижении срока допустимого для разрешения запроса на 80% должен обеспечить эскалацию запроса на следующую линию поддержки;</w:t>
      </w:r>
    </w:p>
    <w:p>
      <w:pPr>
        <w:pStyle w:val="Normal"/>
        <w:widowControl w:val="false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- производить оповещение ответственных специалистов </w:t>
      </w:r>
      <w:r>
        <w:rPr>
          <w:rFonts w:eastAsia="Times New Roman" w:cs="Times New Roman" w:ascii="Times New Roman" w:hAnsi="Times New Roman"/>
          <w:lang w:eastAsia="ru-RU"/>
        </w:rPr>
        <w:t>Государственного Заказчика,</w:t>
      </w:r>
      <w:r>
        <w:rPr>
          <w:rFonts w:eastAsia="Times New Roman" w:cs="Times New Roman" w:ascii="Times New Roman" w:hAnsi="Times New Roman"/>
        </w:rPr>
        <w:t xml:space="preserve"> Заказчика;</w:t>
      </w:r>
    </w:p>
    <w:p>
      <w:pPr>
        <w:pStyle w:val="Normal"/>
        <w:widowControl w:val="false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- следить за актуальностью классификатора АСУИСЗ в своей зоне ответственности.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В случае направления инициатором запроса для выяснения статуса или внесения дополнений в запрос, зарегистрированный ранее, Исполнитель делает необходимые комментарии в существующем запросе, не регистрируя новый запрос.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Доступ к </w:t>
      </w:r>
      <w:r>
        <w:rPr>
          <w:rFonts w:eastAsia="Times New Roman" w:cs="Times New Roman" w:ascii="Times New Roman" w:hAnsi="Times New Roman"/>
        </w:rPr>
        <w:t>АСУИСЗ</w:t>
      </w:r>
      <w:r>
        <w:rPr>
          <w:rFonts w:eastAsia="Times New Roman" w:cs="Times New Roman" w:ascii="Times New Roman" w:hAnsi="Times New Roman"/>
          <w:lang w:eastAsia="ru-RU"/>
        </w:rPr>
        <w:t xml:space="preserve"> предоставляется Исполнителем в течение 1 (одного) рабочего дня с момента подписания Сторонами Договора и поддерживается весь срок оказания услуг.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701" w:leader="none"/>
          <w:tab w:val="left" w:pos="1985" w:leader="none"/>
        </w:tabs>
        <w:spacing w:lineRule="auto" w:line="240" w:before="0" w:after="0"/>
        <w:ind w:firstLine="709" w:start="0"/>
        <w:jc w:val="both"/>
        <w:outlineLvl w:val="2"/>
        <w:rPr>
          <w:rFonts w:ascii="Times New Roman" w:hAnsi="Times New Roman" w:eastAsia="Times New Roman" w:cs="Times New Roman"/>
          <w:b/>
          <w:bCs/>
          <w:lang w:bidi="en-US"/>
        </w:rPr>
      </w:pPr>
      <w:bookmarkStart w:id="515" w:name="_Toc454195227"/>
      <w:bookmarkStart w:id="516" w:name="_Toc457559817"/>
      <w:bookmarkStart w:id="517" w:name="_Toc536446397"/>
      <w:bookmarkStart w:id="518" w:name="_Toc333506257"/>
      <w:bookmarkStart w:id="519" w:name="_Toc333849058"/>
      <w:bookmarkStart w:id="520" w:name="_Toc333924106"/>
      <w:bookmarkStart w:id="521" w:name="_Toc334095113"/>
      <w:bookmarkStart w:id="522" w:name="_Toc334624406"/>
      <w:bookmarkStart w:id="523" w:name="_Toc334711628"/>
      <w:bookmarkStart w:id="524" w:name="_Toc334786325"/>
      <w:bookmarkStart w:id="525" w:name="_Toc334791756"/>
      <w:bookmarkStart w:id="526" w:name="_Toc334801754"/>
      <w:bookmarkStart w:id="527" w:name="_Toc335055264"/>
      <w:bookmarkStart w:id="528" w:name="_Toc335060986"/>
      <w:bookmarkStart w:id="529" w:name="_Toc335106686"/>
      <w:bookmarkStart w:id="530" w:name="_Toc335300302"/>
      <w:bookmarkStart w:id="531" w:name="_Toc335300819"/>
      <w:bookmarkStart w:id="532" w:name="_Toc335301143"/>
      <w:bookmarkStart w:id="533" w:name="_Toc335303205"/>
      <w:bookmarkStart w:id="534" w:name="_Toc335304300"/>
      <w:bookmarkStart w:id="535" w:name="_Toc335304710"/>
      <w:bookmarkStart w:id="536" w:name="_Toc335304817"/>
      <w:bookmarkStart w:id="537" w:name="_Toc335305010"/>
      <w:bookmarkStart w:id="538" w:name="_Toc335305521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r>
        <w:rPr>
          <w:rFonts w:eastAsia="Times New Roman" w:cs="Times New Roman" w:ascii="Times New Roman" w:hAnsi="Times New Roman"/>
          <w:b/>
          <w:bCs/>
          <w:lang w:bidi="en-US"/>
        </w:rPr>
        <w:t>4.5 Комплексы услуг</w:t>
      </w:r>
      <w:bookmarkEnd w:id="515"/>
      <w:bookmarkEnd w:id="516"/>
      <w:bookmarkEnd w:id="517"/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 xml:space="preserve">В рамках настоящего </w:t>
      </w:r>
      <w:r>
        <w:rPr>
          <w:rFonts w:eastAsia="Times New Roman" w:cs="Times New Roman" w:ascii="Times New Roman" w:hAnsi="Times New Roman"/>
          <w:color w:val="000000"/>
          <w:lang w:eastAsia="ru-RU"/>
        </w:rPr>
        <w:t>ТЗ</w:t>
      </w:r>
      <w:r>
        <w:rPr>
          <w:rFonts w:eastAsia="Times New Roman" w:cs="Times New Roman" w:ascii="Times New Roman" w:hAnsi="Times New Roman"/>
          <w:color w:val="000000"/>
          <w:lang w:eastAsia="ru-RU"/>
        </w:rPr>
        <w:t xml:space="preserve"> должны быть оказаны комплексы услуг согласно </w:t>
      </w:r>
      <w:r>
        <w:rPr>
          <w:rFonts w:eastAsia="Times New Roman" w:cs="Times New Roman" w:ascii="Times New Roman" w:hAnsi="Times New Roman"/>
          <w:color w:val="000000"/>
          <w:lang w:eastAsia="ru-RU"/>
        </w:rPr>
        <w:fldChar w:fldCharType="begin"/>
      </w:r>
      <w:r>
        <w:rPr>
          <w:rFonts w:eastAsia="Times New Roman" w:cs="Times New Roman" w:ascii="Times New Roman" w:hAnsi="Times New Roman"/>
          <w:color w:val="000000"/>
          <w:lang w:eastAsia="ru-RU"/>
        </w:rPr>
        <w:instrText xml:space="preserve"> REF _Ref458159269 \h </w:instrText>
      </w:r>
      <w:r>
        <w:rPr>
          <w:rFonts w:eastAsia="Times New Roman" w:cs="Times New Roman" w:ascii="Times New Roman" w:hAnsi="Times New Roman"/>
          <w:color w:val="000000"/>
          <w:lang w:eastAsia="ru-RU"/>
        </w:rPr>
        <w:fldChar w:fldCharType="separate"/>
      </w:r>
      <w:r>
        <w:rPr>
          <w:rFonts w:eastAsia="Times New Roman" w:cs="Times New Roman" w:ascii="Times New Roman" w:hAnsi="Times New Roman"/>
          <w:color w:val="000000"/>
          <w:lang w:eastAsia="ru-RU"/>
        </w:rPr>
        <w:t>Таблица 2 – Комплексы услуг</w:t>
      </w:r>
      <w:r>
        <w:rPr>
          <w:rFonts w:eastAsia="Times New Roman" w:cs="Times New Roman" w:ascii="Times New Roman" w:hAnsi="Times New Roman"/>
          <w:color w:val="000000"/>
          <w:lang w:eastAsia="ru-RU"/>
        </w:rPr>
        <w:fldChar w:fldCharType="end"/>
      </w:r>
      <w:r>
        <w:rPr>
          <w:rFonts w:eastAsia="Times New Roman" w:cs="Times New Roman" w:ascii="Times New Roman" w:hAnsi="Times New Roman"/>
          <w:color w:val="000000"/>
          <w:lang w:eastAsia="ru-RU"/>
        </w:rPr>
        <w:t>:</w:t>
      </w:r>
    </w:p>
    <w:p>
      <w:pPr>
        <w:pStyle w:val="Normal"/>
        <w:widowControl w:val="false"/>
        <w:spacing w:lineRule="auto" w:line="240" w:before="0" w:after="0"/>
        <w:ind w:firstLine="709"/>
        <w:jc w:val="end"/>
        <w:rPr>
          <w:rFonts w:ascii="Times New Roman" w:hAnsi="Times New Roman" w:eastAsia="Arial Unicode MS" w:cs="Times New Roman"/>
          <w:bCs/>
          <w:lang w:bidi="en-US"/>
        </w:rPr>
      </w:pPr>
      <w:bookmarkStart w:id="539" w:name="_Ref458159269"/>
      <w:bookmarkStart w:id="540" w:name="_Ref458159274"/>
      <w:bookmarkStart w:id="541" w:name="_Ref455930277"/>
      <w:r>
        <w:rPr>
          <w:rFonts w:eastAsia="Arial Unicode MS" w:cs="Times New Roman" w:ascii="Times New Roman" w:hAnsi="Times New Roman"/>
          <w:bCs/>
          <w:lang w:val="en-US" w:bidi="en-US"/>
        </w:rPr>
        <w:t xml:space="preserve">Таблица </w:t>
      </w:r>
      <w:bookmarkEnd w:id="541"/>
      <w:r>
        <w:rPr>
          <w:rFonts w:eastAsia="Arial Unicode MS" w:cs="Times New Roman" w:ascii="Times New Roman" w:hAnsi="Times New Roman"/>
          <w:bCs/>
          <w:lang w:val="en-US" w:bidi="en-US"/>
        </w:rPr>
        <w:fldChar w:fldCharType="begin"/>
      </w:r>
      <w:r>
        <w:rPr>
          <w:bCs/>
          <w:rFonts w:eastAsia="Arial Unicode MS" w:cs="Times New Roman" w:ascii="Times New Roman" w:hAnsi="Times New Roman"/>
          <w:lang w:val="en-US" w:bidi="en-US"/>
        </w:rPr>
        <w:instrText xml:space="preserve"> SEQ Таблица \* ARABIC </w:instrText>
      </w:r>
      <w:r>
        <w:rPr>
          <w:bCs/>
          <w:rFonts w:eastAsia="Arial Unicode MS" w:cs="Times New Roman" w:ascii="Times New Roman" w:hAnsi="Times New Roman"/>
          <w:lang w:val="en-US" w:bidi="en-US"/>
        </w:rPr>
        <w:fldChar w:fldCharType="separate"/>
      </w:r>
      <w:r>
        <w:rPr>
          <w:bCs/>
          <w:rFonts w:eastAsia="Arial Unicode MS" w:cs="Times New Roman" w:ascii="Times New Roman" w:hAnsi="Times New Roman"/>
          <w:lang w:val="en-US" w:bidi="en-US"/>
        </w:rPr>
        <w:t>2</w:t>
      </w:r>
      <w:r>
        <w:rPr>
          <w:bCs/>
          <w:rFonts w:eastAsia="Arial Unicode MS" w:cs="Times New Roman" w:ascii="Times New Roman" w:hAnsi="Times New Roman"/>
          <w:lang w:val="en-US" w:bidi="en-US"/>
        </w:rPr>
        <w:fldChar w:fldCharType="end"/>
      </w:r>
      <w:bookmarkEnd w:id="540"/>
      <w:r>
        <w:rPr>
          <w:rFonts w:eastAsia="Arial Unicode MS" w:cs="Times New Roman" w:ascii="Times New Roman" w:hAnsi="Times New Roman"/>
          <w:bCs/>
          <w:lang w:bidi="en-US"/>
        </w:rPr>
        <w:t xml:space="preserve"> – Комплексы услуг</w:t>
      </w:r>
      <w:bookmarkEnd w:id="539"/>
    </w:p>
    <w:tbl>
      <w:tblPr>
        <w:tblW w:w="470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9581"/>
      </w:tblGrid>
      <w:tr>
        <w:trPr>
          <w:tblHeader w:val="true"/>
          <w:trHeight w:val="317" w:hRule="atLeast"/>
          <w:cantSplit w:val="true"/>
        </w:trPr>
        <w:tc>
          <w:tcPr>
            <w:tcW w:w="9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Комплексы услуг</w:t>
            </w:r>
          </w:p>
        </w:tc>
      </w:tr>
      <w:tr>
        <w:trPr>
          <w:trHeight w:val="317" w:hRule="atLeast"/>
          <w:cantSplit w:val="true"/>
        </w:trPr>
        <w:tc>
          <w:tcPr>
            <w:tcW w:w="9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Сервисное обслуживание</w:t>
            </w:r>
          </w:p>
        </w:tc>
      </w:tr>
      <w:tr>
        <w:trPr>
          <w:trHeight w:val="317" w:hRule="atLeast"/>
          <w:cantSplit w:val="true"/>
        </w:trPr>
        <w:tc>
          <w:tcPr>
            <w:tcW w:w="9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Системное сопровождение</w:t>
            </w:r>
          </w:p>
        </w:tc>
      </w:tr>
      <w:tr>
        <w:trPr>
          <w:trHeight w:val="317" w:hRule="atLeast"/>
          <w:cantSplit w:val="true"/>
        </w:trPr>
        <w:tc>
          <w:tcPr>
            <w:tcW w:w="9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Прикладное сопровождение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 xml:space="preserve">Детальное описание каждого комплекса услуг приведено </w:t>
      </w:r>
      <w:r>
        <w:rPr>
          <w:rFonts w:eastAsia="Times New Roman" w:cs="Times New Roman" w:ascii="Times New Roman" w:hAnsi="Times New Roman"/>
          <w:lang w:eastAsia="ru-RU"/>
        </w:rPr>
        <w:t>ниже (пп. 4.5.1.– 4.5.3. настоящего документа).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843" w:leader="none"/>
        </w:tabs>
        <w:spacing w:lineRule="auto" w:line="240" w:before="0" w:after="0"/>
        <w:ind w:hanging="0" w:start="709"/>
        <w:jc w:val="both"/>
        <w:outlineLvl w:val="3"/>
        <w:rPr>
          <w:rFonts w:ascii="Times New Roman" w:hAnsi="Times New Roman" w:eastAsia="Arial Unicode MS" w:cs="Times New Roman"/>
          <w:b/>
          <w:bCs/>
          <w:lang w:bidi="en-US"/>
        </w:rPr>
      </w:pPr>
      <w:r>
        <w:rPr>
          <w:rFonts w:eastAsia="Arial Unicode MS" w:cs="Times New Roman" w:ascii="Times New Roman" w:hAnsi="Times New Roman"/>
          <w:b/>
          <w:bCs/>
          <w:lang w:bidi="en-US"/>
        </w:rPr>
      </w:r>
      <w:bookmarkStart w:id="542" w:name="_Ref453778488"/>
      <w:bookmarkStart w:id="543" w:name="_Toc454195229"/>
      <w:bookmarkStart w:id="544" w:name="_Toc457559819"/>
      <w:bookmarkStart w:id="545" w:name="_Ref453778488"/>
      <w:bookmarkStart w:id="546" w:name="_Toc454195229"/>
      <w:bookmarkStart w:id="547" w:name="_Toc457559819"/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843" w:leader="none"/>
        </w:tabs>
        <w:spacing w:lineRule="auto" w:line="240" w:before="0" w:after="0"/>
        <w:ind w:hanging="0" w:start="709"/>
        <w:jc w:val="both"/>
        <w:outlineLvl w:val="3"/>
        <w:rPr>
          <w:rFonts w:ascii="Times New Roman" w:hAnsi="Times New Roman" w:eastAsia="Arial Unicode MS" w:cs="Times New Roman"/>
          <w:b/>
          <w:bCs/>
          <w:lang w:bidi="en-US"/>
        </w:rPr>
      </w:pPr>
      <w:r>
        <w:rPr>
          <w:rFonts w:eastAsia="Arial Unicode MS" w:cs="Times New Roman" w:ascii="Times New Roman" w:hAnsi="Times New Roman"/>
          <w:b/>
          <w:bCs/>
          <w:lang w:bidi="en-US"/>
        </w:rPr>
        <w:t xml:space="preserve">4.5.1 </w:t>
      </w:r>
      <w:bookmarkStart w:id="548" w:name="_Toc536446399"/>
      <w:r>
        <w:rPr>
          <w:rFonts w:eastAsia="Arial Unicode MS" w:cs="Times New Roman" w:ascii="Times New Roman" w:hAnsi="Times New Roman"/>
          <w:b/>
          <w:bCs/>
          <w:lang w:bidi="en-US"/>
        </w:rPr>
        <w:t>Комплекс «</w:t>
      </w:r>
      <w:r>
        <w:rPr>
          <w:rFonts w:eastAsia="Arial Unicode MS" w:cs="Times New Roman" w:ascii="Times New Roman" w:hAnsi="Times New Roman"/>
          <w:b/>
          <w:bCs/>
          <w:lang w:eastAsia="ru-RU"/>
        </w:rPr>
        <w:t>Сервисное обслуживание</w:t>
      </w:r>
      <w:r>
        <w:rPr>
          <w:rFonts w:eastAsia="Arial Unicode MS" w:cs="Times New Roman" w:ascii="Times New Roman" w:hAnsi="Times New Roman"/>
          <w:b/>
          <w:bCs/>
          <w:lang w:bidi="en-US"/>
        </w:rPr>
        <w:t>»</w:t>
      </w:r>
      <w:bookmarkEnd w:id="545"/>
      <w:bookmarkEnd w:id="546"/>
      <w:bookmarkEnd w:id="547"/>
      <w:bookmarkEnd w:id="548"/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Комплекс услуг, основными задачами которого являются обработка обращений, поступающих от Пользователей, оповещение Пользователей о состоянии Системы.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В состав</w:t>
      </w:r>
      <w:r>
        <w:rPr>
          <w:rFonts w:eastAsia="Times New Roman" w:cs="Times New Roman" w:ascii="Times New Roman" w:hAnsi="Times New Roman"/>
          <w:lang w:eastAsia="ru-RU" w:bidi="en-US"/>
        </w:rPr>
        <w:t xml:space="preserve"> комплекса услуг </w:t>
      </w:r>
      <w:r>
        <w:rPr>
          <w:rFonts w:eastAsia="Times New Roman" w:cs="Times New Roman" w:ascii="Times New Roman" w:hAnsi="Times New Roman"/>
          <w:lang w:eastAsia="ru-RU"/>
        </w:rPr>
        <w:t>входит:</w:t>
      </w:r>
    </w:p>
    <w:p>
      <w:pPr>
        <w:pStyle w:val="Normal"/>
        <w:widowControl w:val="false"/>
        <w:numPr>
          <w:ilvl w:val="0"/>
          <w:numId w:val="98"/>
        </w:numPr>
        <w:spacing w:lineRule="auto" w:line="240" w:before="0" w:after="0"/>
        <w:ind w:firstLine="709" w:start="0"/>
        <w:contextualSpacing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услуга поддержки пользователей (п.4.6.2.1</w:t>
      </w:r>
      <w:r>
        <w:rPr>
          <w:rFonts w:eastAsia="Calibri" w:cs="Times New Roman" w:ascii="Times New Roman" w:hAnsi="Times New Roman"/>
        </w:rPr>
        <w:t xml:space="preserve"> настоящего документа</w:t>
      </w:r>
      <w:r>
        <w:rPr>
          <w:rFonts w:eastAsia="Times New Roman" w:cs="Times New Roman" w:ascii="Times New Roman" w:hAnsi="Times New Roman"/>
        </w:rPr>
        <w:t>);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843" w:leader="none"/>
        </w:tabs>
        <w:spacing w:lineRule="auto" w:line="240" w:before="0" w:after="0"/>
        <w:ind w:hanging="0" w:start="709"/>
        <w:jc w:val="both"/>
        <w:outlineLvl w:val="3"/>
        <w:rPr>
          <w:rFonts w:ascii="Times New Roman" w:hAnsi="Times New Roman" w:eastAsia="Arial Unicode MS" w:cs="Times New Roman"/>
          <w:b/>
          <w:bCs/>
          <w:lang w:bidi="en-US"/>
        </w:rPr>
      </w:pPr>
      <w:bookmarkStart w:id="549" w:name="_Ref453778499"/>
      <w:bookmarkStart w:id="550" w:name="_Toc454195230"/>
      <w:bookmarkStart w:id="551" w:name="_Toc457559820"/>
      <w:bookmarkStart w:id="552" w:name="_Toc536446400"/>
      <w:bookmarkStart w:id="553" w:name="_Toc393806425"/>
      <w:bookmarkStart w:id="554" w:name="_Toc393724933"/>
      <w:bookmarkStart w:id="555" w:name="_Toc393806426"/>
      <w:bookmarkEnd w:id="553"/>
      <w:bookmarkEnd w:id="554"/>
      <w:bookmarkEnd w:id="555"/>
      <w:r>
        <w:rPr>
          <w:rFonts w:eastAsia="Arial Unicode MS" w:cs="Times New Roman" w:ascii="Times New Roman" w:hAnsi="Times New Roman"/>
          <w:b/>
          <w:bCs/>
          <w:lang w:bidi="en-US"/>
        </w:rPr>
        <w:t>4.5.2 Комплекс «</w:t>
      </w:r>
      <w:r>
        <w:rPr>
          <w:rFonts w:eastAsia="Arial Unicode MS" w:cs="Times New Roman" w:ascii="Times New Roman" w:hAnsi="Times New Roman"/>
          <w:b/>
          <w:bCs/>
          <w:lang w:eastAsia="ru-RU"/>
        </w:rPr>
        <w:t>Системное сопровождение</w:t>
      </w:r>
      <w:r>
        <w:rPr>
          <w:rFonts w:eastAsia="Arial Unicode MS" w:cs="Times New Roman" w:ascii="Times New Roman" w:hAnsi="Times New Roman"/>
          <w:b/>
          <w:bCs/>
          <w:lang w:bidi="en-US"/>
        </w:rPr>
        <w:t>»</w:t>
      </w:r>
      <w:bookmarkEnd w:id="549"/>
      <w:bookmarkEnd w:id="550"/>
      <w:bookmarkEnd w:id="551"/>
      <w:bookmarkEnd w:id="552"/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Комплекс услуг, основными задачами которого являются проведение плановых работ и внеплановых работ по устранению инцидентов СПО-112, Оборудования-112, управление созданием резервных копий СПО-112 и восстановление из резервной копии, управление балансировкой нагрузки.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В состав</w:t>
      </w:r>
      <w:r>
        <w:rPr>
          <w:rFonts w:eastAsia="Times New Roman" w:cs="Times New Roman" w:ascii="Times New Roman" w:hAnsi="Times New Roman"/>
          <w:lang w:eastAsia="ru-RU" w:bidi="en-US"/>
        </w:rPr>
        <w:t xml:space="preserve"> комплекса услуг </w:t>
      </w:r>
      <w:r>
        <w:rPr>
          <w:rFonts w:eastAsia="Times New Roman" w:cs="Times New Roman" w:ascii="Times New Roman" w:hAnsi="Times New Roman"/>
          <w:lang w:eastAsia="ru-RU"/>
        </w:rPr>
        <w:t>входят:</w:t>
      </w:r>
    </w:p>
    <w:p>
      <w:pPr>
        <w:pStyle w:val="Normal"/>
        <w:widowControl w:val="false"/>
        <w:numPr>
          <w:ilvl w:val="0"/>
          <w:numId w:val="98"/>
        </w:numPr>
        <w:spacing w:lineRule="auto" w:line="240" w:before="0" w:after="0"/>
        <w:ind w:firstLine="709" w:start="0"/>
        <w:contextualSpacing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услуга по управлению изменениями в части СПО-112 и </w:t>
      </w:r>
      <w:r>
        <w:rPr>
          <w:rFonts w:eastAsia="Times New Roman" w:cs="Times New Roman" w:ascii="Times New Roman" w:hAnsi="Times New Roman"/>
          <w:lang w:eastAsia="ru-RU"/>
        </w:rPr>
        <w:t>Оборудования-112</w:t>
      </w:r>
      <w:r>
        <w:rPr>
          <w:rFonts w:eastAsia="Times New Roman" w:cs="Times New Roman" w:ascii="Times New Roman" w:hAnsi="Times New Roman"/>
        </w:rPr>
        <w:t xml:space="preserve"> (п.  4.6.1.1 </w:t>
      </w:r>
      <w:r>
        <w:rPr>
          <w:rFonts w:eastAsia="Calibri" w:cs="Times New Roman" w:ascii="Times New Roman" w:hAnsi="Times New Roman"/>
        </w:rPr>
        <w:t>настоящего документа</w:t>
      </w:r>
      <w:r>
        <w:rPr>
          <w:rFonts w:eastAsia="Times New Roman" w:cs="Times New Roman" w:ascii="Times New Roman" w:hAnsi="Times New Roman"/>
        </w:rPr>
        <w:t>);</w:t>
      </w:r>
    </w:p>
    <w:p>
      <w:pPr>
        <w:pStyle w:val="Normal"/>
        <w:widowControl w:val="false"/>
        <w:numPr>
          <w:ilvl w:val="0"/>
          <w:numId w:val="98"/>
        </w:numPr>
        <w:spacing w:lineRule="auto" w:line="240" w:before="0" w:after="0"/>
        <w:ind w:firstLine="709" w:start="0"/>
        <w:contextualSpacing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услуга по управлению инцидентами в части СПО-112 и </w:t>
      </w:r>
      <w:r>
        <w:rPr>
          <w:rFonts w:eastAsia="Times New Roman" w:cs="Times New Roman" w:ascii="Times New Roman" w:hAnsi="Times New Roman"/>
          <w:lang w:eastAsia="ru-RU"/>
        </w:rPr>
        <w:t>Оборудования-112</w:t>
      </w:r>
      <w:r>
        <w:rPr>
          <w:rFonts w:eastAsia="Times New Roman" w:cs="Times New Roman" w:ascii="Times New Roman" w:hAnsi="Times New Roman"/>
        </w:rPr>
        <w:t xml:space="preserve"> (п. 4.6.1.2 </w:t>
      </w:r>
      <w:r>
        <w:rPr>
          <w:rFonts w:eastAsia="Calibri" w:cs="Times New Roman" w:ascii="Times New Roman" w:hAnsi="Times New Roman"/>
        </w:rPr>
        <w:t>настоящего документа</w:t>
      </w:r>
      <w:r>
        <w:rPr>
          <w:rFonts w:eastAsia="Times New Roman" w:cs="Times New Roman" w:ascii="Times New Roman" w:hAnsi="Times New Roman"/>
        </w:rPr>
        <w:t>);</w:t>
      </w:r>
    </w:p>
    <w:p>
      <w:pPr>
        <w:pStyle w:val="Normal"/>
        <w:widowControl w:val="false"/>
        <w:numPr>
          <w:ilvl w:val="0"/>
          <w:numId w:val="98"/>
        </w:numPr>
        <w:spacing w:lineRule="auto" w:line="240" w:before="0" w:after="0"/>
        <w:ind w:firstLine="709" w:start="0"/>
        <w:contextualSpacing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услуга по управлению резервным копированием и восстановлением (п. 4.6.1.3</w:t>
      </w:r>
      <w:r>
        <w:rPr>
          <w:rFonts w:eastAsia="Times New Roman" w:cs="Times New Roman" w:ascii="Times New Roman" w:hAnsi="Times New Roman"/>
          <w:strike/>
        </w:rPr>
        <w:t xml:space="preserve"> </w:t>
      </w:r>
      <w:r>
        <w:rPr>
          <w:rFonts w:eastAsia="Times New Roman" w:cs="Times New Roman" w:ascii="Times New Roman" w:hAnsi="Times New Roman"/>
        </w:rPr>
        <w:t>настоящего документа);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843" w:leader="none"/>
        </w:tabs>
        <w:spacing w:lineRule="auto" w:line="240" w:before="0" w:after="0"/>
        <w:ind w:hanging="0" w:start="709"/>
        <w:jc w:val="both"/>
        <w:outlineLvl w:val="3"/>
        <w:rPr>
          <w:rFonts w:ascii="Times New Roman" w:hAnsi="Times New Roman" w:eastAsia="Arial Unicode MS" w:cs="Times New Roman"/>
          <w:b/>
          <w:bCs/>
          <w:lang w:bidi="en-US"/>
        </w:rPr>
      </w:pPr>
      <w:bookmarkStart w:id="556" w:name="_Ref453778509"/>
      <w:bookmarkStart w:id="557" w:name="_Toc454195231"/>
      <w:bookmarkStart w:id="558" w:name="_Toc457559821"/>
      <w:bookmarkStart w:id="559" w:name="_Toc536446401"/>
      <w:r>
        <w:rPr>
          <w:rFonts w:eastAsia="Arial Unicode MS" w:cs="Times New Roman" w:ascii="Times New Roman" w:hAnsi="Times New Roman"/>
          <w:b/>
          <w:bCs/>
          <w:lang w:bidi="en-US"/>
        </w:rPr>
        <w:t>4.5.3 Комплекс «</w:t>
      </w:r>
      <w:r>
        <w:rPr>
          <w:rFonts w:eastAsia="Arial Unicode MS" w:cs="Times New Roman" w:ascii="Times New Roman" w:hAnsi="Times New Roman"/>
          <w:b/>
          <w:bCs/>
          <w:lang w:eastAsia="ru-RU"/>
        </w:rPr>
        <w:t>Прикладное сопровождение</w:t>
      </w:r>
      <w:r>
        <w:rPr>
          <w:rFonts w:eastAsia="Arial Unicode MS" w:cs="Times New Roman" w:ascii="Times New Roman" w:hAnsi="Times New Roman"/>
          <w:b/>
          <w:bCs/>
          <w:lang w:bidi="en-US"/>
        </w:rPr>
        <w:t>»</w:t>
      </w:r>
      <w:bookmarkEnd w:id="556"/>
      <w:bookmarkEnd w:id="557"/>
      <w:bookmarkEnd w:id="558"/>
      <w:bookmarkEnd w:id="559"/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Комплекс услуг, основными задачами которого являются проведение плановых работ в части ППО, проведение внеплановых работ по устранению инцидентов в части ППО.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В состав</w:t>
      </w:r>
      <w:r>
        <w:rPr>
          <w:rFonts w:eastAsia="Times New Roman" w:cs="Times New Roman" w:ascii="Times New Roman" w:hAnsi="Times New Roman"/>
          <w:lang w:eastAsia="ru-RU" w:bidi="en-US"/>
        </w:rPr>
        <w:t xml:space="preserve"> комплекса услуг </w:t>
      </w:r>
      <w:r>
        <w:rPr>
          <w:rFonts w:eastAsia="Times New Roman" w:cs="Times New Roman" w:ascii="Times New Roman" w:hAnsi="Times New Roman"/>
          <w:lang w:eastAsia="ru-RU"/>
        </w:rPr>
        <w:t>входят:</w:t>
      </w:r>
    </w:p>
    <w:p>
      <w:pPr>
        <w:pStyle w:val="Normal"/>
        <w:widowControl w:val="false"/>
        <w:numPr>
          <w:ilvl w:val="0"/>
          <w:numId w:val="98"/>
        </w:numPr>
        <w:spacing w:lineRule="auto" w:line="240" w:before="0" w:after="0"/>
        <w:ind w:firstLine="709" w:start="0"/>
        <w:contextualSpacing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услуга по управлению изменениями в части поддержки СПО-112 и </w:t>
      </w:r>
      <w:r>
        <w:rPr>
          <w:rFonts w:eastAsia="Times New Roman" w:cs="Times New Roman" w:ascii="Times New Roman" w:hAnsi="Times New Roman"/>
          <w:lang w:eastAsia="ru-RU"/>
        </w:rPr>
        <w:t>Оборудования-112</w:t>
      </w:r>
      <w:r>
        <w:rPr>
          <w:rFonts w:eastAsia="Times New Roman" w:cs="Times New Roman" w:ascii="Times New Roman" w:hAnsi="Times New Roman"/>
        </w:rPr>
        <w:t xml:space="preserve"> (п.</w:t>
      </w:r>
      <w:r>
        <w:rPr/>
        <w:t xml:space="preserve"> </w:t>
      </w:r>
      <w:bookmarkStart w:id="560" w:name="_Hlk108685905"/>
      <w:r>
        <w:rPr>
          <w:rFonts w:eastAsia="Times New Roman" w:cs="Times New Roman" w:ascii="Times New Roman" w:hAnsi="Times New Roman"/>
        </w:rPr>
        <w:t>4.6.1.1. настоящего</w:t>
      </w:r>
      <w:r>
        <w:rPr>
          <w:rFonts w:eastAsia="Calibri" w:cs="Times New Roman" w:ascii="Times New Roman" w:hAnsi="Times New Roman"/>
        </w:rPr>
        <w:t xml:space="preserve"> документа</w:t>
      </w:r>
      <w:r>
        <w:rPr>
          <w:rFonts w:eastAsia="Times New Roman" w:cs="Times New Roman" w:ascii="Times New Roman" w:hAnsi="Times New Roman"/>
        </w:rPr>
        <w:t xml:space="preserve">); </w:t>
      </w:r>
      <w:bookmarkEnd w:id="560"/>
    </w:p>
    <w:p>
      <w:pPr>
        <w:pStyle w:val="Normal"/>
        <w:widowControl w:val="false"/>
        <w:numPr>
          <w:ilvl w:val="0"/>
          <w:numId w:val="98"/>
        </w:numPr>
        <w:spacing w:lineRule="auto" w:line="240" w:before="0" w:after="0"/>
        <w:ind w:firstLine="709" w:start="0"/>
        <w:contextualSpacing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услуга по управлению инцидентами в части поддержки СПО-112 и </w:t>
      </w:r>
      <w:r>
        <w:rPr>
          <w:rFonts w:eastAsia="Times New Roman" w:cs="Times New Roman" w:ascii="Times New Roman" w:hAnsi="Times New Roman"/>
          <w:lang w:eastAsia="ru-RU"/>
        </w:rPr>
        <w:t>Оборудования-112</w:t>
      </w:r>
      <w:r>
        <w:rPr>
          <w:rFonts w:eastAsia="Times New Roman" w:cs="Times New Roman" w:ascii="Times New Roman" w:hAnsi="Times New Roman"/>
        </w:rPr>
        <w:t xml:space="preserve"> (п. </w:t>
      </w:r>
      <w:r>
        <w:rPr>
          <w:rFonts w:eastAsia="Calibri" w:cs="Times New Roman" w:ascii="Times New Roman" w:hAnsi="Times New Roman"/>
        </w:rPr>
        <w:t>4.6.1.2. настоящего документа</w:t>
      </w:r>
      <w:r>
        <w:rPr>
          <w:rFonts w:eastAsia="Times New Roman" w:cs="Times New Roman" w:ascii="Times New Roman" w:hAnsi="Times New Roman"/>
        </w:rPr>
        <w:t>);</w:t>
      </w:r>
    </w:p>
    <w:p>
      <w:pPr>
        <w:pStyle w:val="Normal"/>
        <w:widowControl w:val="false"/>
        <w:numPr>
          <w:ilvl w:val="0"/>
          <w:numId w:val="98"/>
        </w:numPr>
        <w:spacing w:lineRule="auto" w:line="240" w:before="0" w:after="0"/>
        <w:ind w:firstLine="709" w:start="0"/>
        <w:contextualSpacing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услуга по управлению специальным программным обеспечением Системы-112 (п. 4.6.1.4. настоящего документа);</w:t>
      </w:r>
    </w:p>
    <w:p>
      <w:pPr>
        <w:pStyle w:val="Normal"/>
        <w:widowControl w:val="false"/>
        <w:numPr>
          <w:ilvl w:val="0"/>
          <w:numId w:val="98"/>
        </w:numPr>
        <w:spacing w:lineRule="auto" w:line="240" w:before="0" w:after="0"/>
        <w:ind w:firstLine="709" w:start="0"/>
        <w:contextualSpacing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услуга по управлению web-порталом Системы-112 (п.4.6.1.6. настоящего документа).</w:t>
      </w:r>
    </w:p>
    <w:p>
      <w:pPr>
        <w:pStyle w:val="Normal"/>
        <w:widowControl w:val="false"/>
        <w:spacing w:lineRule="auto" w:line="240" w:before="0" w:after="0"/>
        <w:ind w:start="709"/>
        <w:contextualSpacing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701" w:leader="none"/>
          <w:tab w:val="left" w:pos="1985" w:leader="none"/>
        </w:tabs>
        <w:spacing w:lineRule="auto" w:line="240" w:before="0" w:after="0"/>
        <w:ind w:firstLine="709" w:start="0"/>
        <w:jc w:val="both"/>
        <w:outlineLvl w:val="2"/>
        <w:rPr>
          <w:rFonts w:ascii="Times New Roman" w:hAnsi="Times New Roman" w:eastAsia="Times New Roman" w:cs="Times New Roman"/>
          <w:b/>
          <w:bCs/>
          <w:lang w:bidi="en-US"/>
        </w:rPr>
      </w:pPr>
      <w:bookmarkStart w:id="561" w:name="_Ref453778515"/>
      <w:bookmarkStart w:id="562" w:name="_Toc454195232"/>
      <w:bookmarkStart w:id="563" w:name="_Toc457559822"/>
      <w:r>
        <w:rPr>
          <w:rFonts w:eastAsia="Times New Roman" w:cs="Times New Roman" w:ascii="Times New Roman" w:hAnsi="Times New Roman"/>
          <w:b/>
          <w:bCs/>
          <w:lang w:bidi="en-US"/>
        </w:rPr>
        <w:t xml:space="preserve"> </w:t>
      </w:r>
      <w:bookmarkStart w:id="564" w:name="_Toc454195233"/>
      <w:bookmarkStart w:id="565" w:name="_Toc457559823"/>
      <w:bookmarkStart w:id="566" w:name="_Toc536446402"/>
      <w:bookmarkEnd w:id="561"/>
      <w:bookmarkEnd w:id="562"/>
      <w:bookmarkEnd w:id="563"/>
      <w:r>
        <w:rPr>
          <w:rFonts w:eastAsia="Times New Roman" w:cs="Times New Roman" w:ascii="Times New Roman" w:hAnsi="Times New Roman"/>
          <w:b/>
          <w:bCs/>
          <w:lang w:bidi="en-US"/>
        </w:rPr>
        <w:t>4.6 Требования к услугам</w:t>
      </w:r>
      <w:bookmarkEnd w:id="564"/>
      <w:bookmarkEnd w:id="565"/>
      <w:bookmarkEnd w:id="566"/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843" w:leader="none"/>
        </w:tabs>
        <w:spacing w:lineRule="auto" w:line="240" w:before="0" w:after="0"/>
        <w:ind w:hanging="0" w:start="709"/>
        <w:jc w:val="both"/>
        <w:outlineLvl w:val="3"/>
        <w:rPr>
          <w:rFonts w:ascii="Times New Roman" w:hAnsi="Times New Roman" w:eastAsia="Arial Unicode MS" w:cs="Times New Roman"/>
          <w:b/>
          <w:bCs/>
          <w:lang w:bidi="en-US"/>
        </w:rPr>
      </w:pPr>
      <w:bookmarkStart w:id="567" w:name="_Ref442880229"/>
      <w:bookmarkStart w:id="568" w:name="_Toc454195235"/>
      <w:bookmarkStart w:id="569" w:name="_Toc457559825"/>
      <w:bookmarkStart w:id="570" w:name="_Toc536446404"/>
      <w:bookmarkStart w:id="571" w:name="_Toc393724938"/>
      <w:bookmarkStart w:id="572" w:name="_Toc393806431"/>
      <w:bookmarkStart w:id="573" w:name="_Toc393724940"/>
      <w:bookmarkStart w:id="574" w:name="_Toc393806433"/>
      <w:bookmarkStart w:id="575" w:name="_Toc393724941"/>
      <w:bookmarkStart w:id="576" w:name="_Toc393806434"/>
      <w:bookmarkStart w:id="577" w:name="_Toc393724942"/>
      <w:bookmarkStart w:id="578" w:name="_Toc393806435"/>
      <w:bookmarkStart w:id="579" w:name="_Toc393724943"/>
      <w:bookmarkStart w:id="580" w:name="_Toc393806436"/>
      <w:bookmarkStart w:id="581" w:name="_Toc393724944"/>
      <w:bookmarkStart w:id="582" w:name="_Toc393806437"/>
      <w:bookmarkStart w:id="583" w:name="_Toc393724945"/>
      <w:bookmarkStart w:id="584" w:name="_Toc393806438"/>
      <w:bookmarkStart w:id="585" w:name="_Toc393724946"/>
      <w:bookmarkStart w:id="586" w:name="_Toc393806439"/>
      <w:bookmarkStart w:id="587" w:name="_Toc393724947"/>
      <w:bookmarkStart w:id="588" w:name="_Toc393806440"/>
      <w:bookmarkStart w:id="589" w:name="_Toc393724948"/>
      <w:bookmarkStart w:id="590" w:name="_Toc393806441"/>
      <w:bookmarkStart w:id="591" w:name="_Toc393724949"/>
      <w:bookmarkStart w:id="592" w:name="_Toc393806442"/>
      <w:bookmarkStart w:id="593" w:name="_Toc393724950"/>
      <w:bookmarkStart w:id="594" w:name="_Toc393806443"/>
      <w:bookmarkStart w:id="595" w:name="_Toc393724951"/>
      <w:bookmarkStart w:id="596" w:name="_Toc393806444"/>
      <w:bookmarkStart w:id="597" w:name="_Toc393724952"/>
      <w:bookmarkStart w:id="598" w:name="_Toc393806445"/>
      <w:bookmarkStart w:id="599" w:name="_Toc393724953"/>
      <w:bookmarkStart w:id="600" w:name="_Toc393806446"/>
      <w:bookmarkStart w:id="601" w:name="_Toc393724954"/>
      <w:bookmarkStart w:id="602" w:name="_Toc393806447"/>
      <w:bookmarkStart w:id="603" w:name="_Toc393724955"/>
      <w:bookmarkStart w:id="604" w:name="_Toc393806448"/>
      <w:bookmarkStart w:id="605" w:name="_Toc393724956"/>
      <w:bookmarkStart w:id="606" w:name="_Toc393806449"/>
      <w:bookmarkStart w:id="607" w:name="_Toc393724957"/>
      <w:bookmarkStart w:id="608" w:name="_Toc393806450"/>
      <w:bookmarkStart w:id="609" w:name="_Toc393724958"/>
      <w:bookmarkStart w:id="610" w:name="_Toc393806451"/>
      <w:bookmarkStart w:id="611" w:name="_Toc393724959"/>
      <w:bookmarkStart w:id="612" w:name="_Toc393806452"/>
      <w:bookmarkStart w:id="613" w:name="_Toc393724960"/>
      <w:bookmarkStart w:id="614" w:name="_Toc393806453"/>
      <w:bookmarkStart w:id="615" w:name="_Toc393724961"/>
      <w:bookmarkStart w:id="616" w:name="_Toc393806454"/>
      <w:bookmarkStart w:id="617" w:name="_Toc393724962"/>
      <w:bookmarkStart w:id="618" w:name="_Toc393806455"/>
      <w:bookmarkStart w:id="619" w:name="_Toc393724963"/>
      <w:bookmarkStart w:id="620" w:name="_Toc393806456"/>
      <w:bookmarkStart w:id="621" w:name="_Toc393724964"/>
      <w:bookmarkStart w:id="622" w:name="_Toc393806457"/>
      <w:bookmarkStart w:id="623" w:name="_Toc393724965"/>
      <w:bookmarkStart w:id="624" w:name="_Toc393806458"/>
      <w:bookmarkStart w:id="625" w:name="_Toc393724966"/>
      <w:bookmarkStart w:id="626" w:name="_Toc393806459"/>
      <w:bookmarkStart w:id="627" w:name="_Toc393724967"/>
      <w:bookmarkStart w:id="628" w:name="_Toc393806460"/>
      <w:bookmarkStart w:id="629" w:name="_Toc393724968"/>
      <w:bookmarkStart w:id="630" w:name="_Toc393806461"/>
      <w:bookmarkStart w:id="631" w:name="_Toc393724969"/>
      <w:bookmarkStart w:id="632" w:name="_Toc393806462"/>
      <w:bookmarkStart w:id="633" w:name="_Toc393724970"/>
      <w:bookmarkStart w:id="634" w:name="_Toc393806463"/>
      <w:bookmarkStart w:id="635" w:name="_Toc393724971"/>
      <w:bookmarkStart w:id="636" w:name="_Toc393806464"/>
      <w:bookmarkStart w:id="637" w:name="_Toc393724972"/>
      <w:bookmarkStart w:id="638" w:name="_Toc393806465"/>
      <w:bookmarkStart w:id="639" w:name="_Toc393724973"/>
      <w:bookmarkStart w:id="640" w:name="_Toc393806466"/>
      <w:bookmarkStart w:id="641" w:name="_Toc393724974"/>
      <w:bookmarkStart w:id="642" w:name="_Toc393806467"/>
      <w:bookmarkStart w:id="643" w:name="_Toc393724975"/>
      <w:bookmarkStart w:id="644" w:name="_Toc393806468"/>
      <w:bookmarkStart w:id="645" w:name="_Toc393724976"/>
      <w:bookmarkStart w:id="646" w:name="_Toc393806469"/>
      <w:bookmarkStart w:id="647" w:name="_Toc393724977"/>
      <w:bookmarkStart w:id="648" w:name="_Toc393806470"/>
      <w:bookmarkStart w:id="649" w:name="_Toc393724978"/>
      <w:bookmarkStart w:id="650" w:name="_Toc393806471"/>
      <w:bookmarkStart w:id="651" w:name="_Toc393724979"/>
      <w:bookmarkStart w:id="652" w:name="_Toc393806472"/>
      <w:bookmarkStart w:id="653" w:name="_Toc393724980"/>
      <w:bookmarkStart w:id="654" w:name="_Toc393806473"/>
      <w:bookmarkStart w:id="655" w:name="_Toc393724981"/>
      <w:bookmarkStart w:id="656" w:name="_Toc393806474"/>
      <w:bookmarkStart w:id="657" w:name="_Toc334711635"/>
      <w:bookmarkStart w:id="658" w:name="_Ref335246258"/>
      <w:bookmarkStart w:id="659" w:name="_Ref350167504"/>
      <w:bookmarkStart w:id="660" w:name="_Ref353183701"/>
      <w:bookmarkStart w:id="661" w:name="_Ref356285784"/>
      <w:bookmarkStart w:id="662" w:name="_Ref356547602"/>
      <w:bookmarkStart w:id="663" w:name="_Ref357070235"/>
      <w:bookmarkStart w:id="664" w:name="_Toc357175655"/>
      <w:bookmarkStart w:id="665" w:name="_Toc357184123"/>
      <w:bookmarkStart w:id="666" w:name="_Ref357592255"/>
      <w:bookmarkStart w:id="667" w:name="_Ref357592257"/>
      <w:bookmarkStart w:id="668" w:name="_Ref35759226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r>
        <w:rPr>
          <w:rFonts w:eastAsia="Arial Unicode MS" w:cs="Times New Roman" w:ascii="Times New Roman" w:hAnsi="Times New Roman"/>
          <w:b/>
          <w:bCs/>
          <w:lang w:bidi="en-US"/>
        </w:rPr>
        <w:t>4.6.1 Требования к технической поддержке</w:t>
      </w:r>
      <w:bookmarkEnd w:id="567"/>
      <w:bookmarkEnd w:id="568"/>
      <w:bookmarkEnd w:id="569"/>
      <w:bookmarkEnd w:id="570"/>
      <w:r>
        <w:rPr>
          <w:rFonts w:eastAsia="Arial Unicode MS" w:cs="Times New Roman" w:ascii="Times New Roman" w:hAnsi="Times New Roman"/>
          <w:b/>
          <w:bCs/>
          <w:lang w:bidi="en-US"/>
        </w:rPr>
        <w:t xml:space="preserve"> СПО-112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start="709"/>
        <w:jc w:val="both"/>
        <w:outlineLvl w:val="4"/>
        <w:rPr>
          <w:rFonts w:ascii="Times New Roman" w:hAnsi="Times New Roman" w:eastAsia="Arial Unicode MS" w:cs="Times New Roman"/>
          <w:b/>
          <w:bCs/>
          <w:i/>
          <w:i/>
          <w:iCs/>
          <w:lang w:bidi="en-US"/>
        </w:rPr>
      </w:pPr>
      <w:bookmarkStart w:id="669" w:name="_Toc334711672"/>
      <w:bookmarkStart w:id="670" w:name="_Ref338148768"/>
      <w:bookmarkStart w:id="671" w:name="_Ref338148790"/>
      <w:bookmarkStart w:id="672" w:name="_Ref338163927"/>
      <w:bookmarkStart w:id="673" w:name="_Ref338163930"/>
      <w:bookmarkStart w:id="674" w:name="_Ref338171426"/>
      <w:bookmarkStart w:id="675" w:name="_Ref352573724"/>
      <w:bookmarkStart w:id="676" w:name="_Ref353184880"/>
      <w:bookmarkStart w:id="677" w:name="_Ref456801131"/>
      <w:r>
        <w:rPr>
          <w:rFonts w:eastAsia="Arial Unicode MS" w:cs="Times New Roman" w:ascii="Times New Roman" w:hAnsi="Times New Roman"/>
          <w:b/>
          <w:bCs/>
          <w:i/>
          <w:iCs/>
          <w:lang w:bidi="en-US"/>
        </w:rPr>
        <w:t>4.6.1.1 Требования к услуге по управлению изменениями</w:t>
      </w:r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r>
        <w:rPr>
          <w:rFonts w:eastAsia="Arial Unicode MS" w:cs="Times New Roman" w:ascii="Times New Roman" w:hAnsi="Times New Roman"/>
          <w:b/>
          <w:bCs/>
          <w:i/>
          <w:iCs/>
          <w:lang w:bidi="en-US"/>
        </w:rPr>
        <w:t xml:space="preserve"> в части УСПО-112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Внесение изменений в СПО-112</w:t>
      </w:r>
      <w:r>
        <w:rPr>
          <w:rFonts w:eastAsia="Times New Roman" w:cs="Times New Roman" w:ascii="Times New Roman" w:hAnsi="Times New Roman"/>
        </w:rPr>
        <w:t xml:space="preserve"> и </w:t>
      </w:r>
      <w:r>
        <w:rPr>
          <w:rFonts w:eastAsia="Times New Roman" w:cs="Times New Roman" w:ascii="Times New Roman" w:hAnsi="Times New Roman"/>
          <w:lang w:eastAsia="ru-RU"/>
        </w:rPr>
        <w:t>Оборудование-112 осуществляется в случае необходимости для обеспечения работоспособности Системы-112. По требованию Государственного Заказчика определенные типы изменений должны проводиться во внерабочее время (в часы наименьшей нагрузки), либо по согласованию с Государственным Заказчиком.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Любые изменения влекут за собой риски сбоя, неприятия людьми, перерыва в работе, технических проблем, нехватки ресурсов и непредвиденных последствий. На этапе эксплуатации Системы наибольшим риском является нарушение стабильности работы системы и сервисов.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При оказании услуги «Управление изменениями» Исполнитель обязан проводить тестирование и перенос согласованного Государственным Заказчиком изменения на продуктивную среду, с минимизацией возможных рисков нарушений стабильности работы Системы.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Исполнитель или привлекаемый им соисполнитель должен иметь рабочий базовый комплект оборудования с установленным на нем СПО-112 либо круглосуточный неограниченный доступ к такому комплекту для моделирования возникших проблем и неисправностей, поиска путей их решения. Наличие рабочего базового комплекта обеспечивается Исполнителем самостоятельно, за счет собственных материально-технических и финансовых средств.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Основанием для внесения изменений является запрос от Государственного Заказчика.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Все активности по внесению важных и значительных изменений должны быть согласованы Государственным Заказчиком, а действия Исполнителя при оказании данной услуги должны быть зафиксированы (запротоколированы) в АСУИСЗ, и выполняться в соответствии с разработанным планом проведения работ по внесению изменений. Основание для внесения изменений должно быть приложено к плану проведения работ. Выполнение незначительных и стандартных изменений возможно по упрощенной схеме согласования или без согласования.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В рамках оказания услуг Исполнитель обязан:</w:t>
      </w:r>
    </w:p>
    <w:p>
      <w:pPr>
        <w:pStyle w:val="Normal"/>
        <w:widowControl w:val="false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- до и после внесения каждого изменения сохранять точную информацию о состоянии рабочей среды и определять базовые показатели конфигурации перед внесением каждого изменения;</w:t>
      </w:r>
    </w:p>
    <w:p>
      <w:pPr>
        <w:pStyle w:val="Normal"/>
        <w:widowControl w:val="false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- запланировать и провести перенос изменений на продуктивную среду.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start="709"/>
        <w:jc w:val="both"/>
        <w:outlineLvl w:val="4"/>
        <w:rPr>
          <w:rFonts w:ascii="Times New Roman" w:hAnsi="Times New Roman" w:eastAsia="Arial Unicode MS" w:cs="Times New Roman"/>
          <w:b/>
          <w:bCs/>
          <w:i/>
          <w:i/>
          <w:iCs/>
          <w:lang w:bidi="en-US"/>
        </w:rPr>
      </w:pPr>
      <w:bookmarkStart w:id="678" w:name="_Toc334711684"/>
      <w:bookmarkStart w:id="679" w:name="_Ref338073696"/>
      <w:bookmarkStart w:id="680" w:name="_Ref338149379"/>
      <w:bookmarkStart w:id="681" w:name="_Ref338149394"/>
      <w:bookmarkStart w:id="682" w:name="_Ref338154126"/>
      <w:bookmarkStart w:id="683" w:name="_Ref338156225"/>
      <w:bookmarkStart w:id="684" w:name="_Ref338156239"/>
      <w:bookmarkStart w:id="685" w:name="_Ref338162612"/>
      <w:bookmarkStart w:id="686" w:name="_Ref338162615"/>
      <w:bookmarkStart w:id="687" w:name="_Ref338163678"/>
      <w:bookmarkStart w:id="688" w:name="_Ref338163684"/>
      <w:bookmarkStart w:id="689" w:name="_Ref351460308"/>
      <w:bookmarkStart w:id="690" w:name="_Ref352335314"/>
      <w:bookmarkStart w:id="691" w:name="_Ref353183935"/>
      <w:bookmarkStart w:id="692" w:name="_Ref353533009"/>
      <w:bookmarkStart w:id="693" w:name="_Ref354743522"/>
      <w:bookmarkStart w:id="694" w:name="_Ref354743601"/>
      <w:bookmarkStart w:id="695" w:name="_Ref355004856"/>
      <w:bookmarkStart w:id="696" w:name="_Ref355004881"/>
      <w:bookmarkStart w:id="697" w:name="_Ref355004901"/>
      <w:bookmarkStart w:id="698" w:name="_Ref356283531"/>
      <w:bookmarkStart w:id="699" w:name="_Ref356401352"/>
      <w:bookmarkStart w:id="700" w:name="_Ref356405646"/>
      <w:bookmarkStart w:id="701" w:name="_Ref356405664"/>
      <w:bookmarkStart w:id="702" w:name="_Ref356468753"/>
      <w:bookmarkStart w:id="703" w:name="_Ref357016409"/>
      <w:bookmarkStart w:id="704" w:name="_Ref357028752"/>
      <w:bookmarkStart w:id="705" w:name="_Ref357591249"/>
      <w:bookmarkStart w:id="706" w:name="_Ref357591253"/>
      <w:bookmarkStart w:id="707" w:name="_Ref357592068"/>
      <w:bookmarkStart w:id="708" w:name="_Ref357592070"/>
      <w:bookmarkStart w:id="709" w:name="_Ref393906512"/>
      <w:bookmarkStart w:id="710" w:name="_Ref454209206"/>
      <w:bookmarkStart w:id="711" w:name="_Ref454211251"/>
      <w:r>
        <w:rPr>
          <w:rFonts w:eastAsia="Arial Unicode MS" w:cs="Times New Roman" w:ascii="Times New Roman" w:hAnsi="Times New Roman"/>
          <w:b/>
          <w:bCs/>
          <w:i/>
          <w:iCs/>
          <w:lang w:bidi="en-US"/>
        </w:rPr>
        <w:t>4.6.1.2 Требования к услуге по управлению инцидентами</w:t>
      </w:r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r>
        <w:rPr>
          <w:rFonts w:eastAsia="Arial Unicode MS" w:cs="Times New Roman" w:ascii="Times New Roman" w:hAnsi="Times New Roman"/>
          <w:b/>
          <w:bCs/>
          <w:i/>
          <w:iCs/>
          <w:lang w:bidi="en-US"/>
        </w:rPr>
        <w:t xml:space="preserve"> в части СПО-112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Услуга по управлению инцидентами включает в себя регистрацию, классификацию, анализ и разрешение инцидентов.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В запросе на разрешение инцидента должен фиксироваться тип инцидента из перечня зафиксированных ранее.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В рамках обработки запроса на разрешение инцидента и его решения в систему АСУИСЗ Исполнитель вносит информацию о затронутых сервисах и сроках решения. Информация должна заноситься на каждом из этапов обработки запроса на разрешение инцидента. При анализе и обработке заявки в системе АСУИСЗ должны быть зафиксированы все действия и их результаты, с приложением необходимой технической информации (лог-файлы, дампы и т.д.). Закрытие запроса на разрешение инцидента производится Исполнителем после утверждения Государственным Заказчиком, Заказчиком отчета об инциденте и наличия в системе АСУИСЗ необходимой технической информации о причине его возникновения.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Исполнитель должен сосредоточить все усилия на возобновлении работоспособности Системы или разрешении инцидента.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При необходимости Исполнитель имеет право сформировать запрос поддержки на рабочие группы смежных систем. Запрос поддержки должен содержать всю информацию, чтобы человек, которому поручен запрос, мог получить полное представление о выполненных ранее действиях.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Обработка запроса на разрешение инцидента происходит с обязательным прохождением минимально необходимых указанных шагов и входящих в них действий.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При невозможности решения инцидента в установленные сроки Исполнитель имеет право передать его специалистам разработчика (на более высокий уровень), для документирования и анализа проблемы, проведения исследований, разработку и тестирование гипотез, анализ корневых причин и выработке постоянного или временного решения.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Вместе с отчетом об инциденте Исполнителем должны быть переданы Государственному Заказчику, Заказчику исправленные элементы Системы и инструкции по предупреждению и устранению аналогичных ошибок в дальнейшем Приоритеты для запросов типа «Инцидент» приведены в таблице (Таблица 3):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Arial Unicode MS" w:cs="Times New Roman"/>
          <w:bCs/>
          <w:lang w:bidi="en-US"/>
        </w:rPr>
      </w:pPr>
      <w:r>
        <w:rPr>
          <w:rFonts w:eastAsia="Arial Unicode MS" w:cs="Times New Roman" w:ascii="Times New Roman" w:hAnsi="Times New Roman"/>
          <w:bCs/>
          <w:lang w:bidi="en-US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Arial Unicode MS" w:cs="Times New Roman"/>
          <w:bCs/>
          <w:lang w:bidi="en-US"/>
        </w:rPr>
      </w:pPr>
      <w:bookmarkStart w:id="712" w:name="_Ref357030616"/>
      <w:bookmarkStart w:id="713" w:name="_Ref458159505"/>
      <w:r>
        <w:rPr>
          <w:rFonts w:eastAsia="Arial Unicode MS" w:cs="Times New Roman" w:ascii="Times New Roman" w:hAnsi="Times New Roman"/>
          <w:bCs/>
          <w:lang w:bidi="en-US"/>
        </w:rPr>
        <w:t xml:space="preserve">Таблица </w:t>
      </w:r>
      <w:bookmarkEnd w:id="712"/>
      <w:bookmarkEnd w:id="713"/>
      <w:r>
        <w:rPr>
          <w:rFonts w:eastAsia="Arial Unicode MS" w:cs="Times New Roman" w:ascii="Times New Roman" w:hAnsi="Times New Roman"/>
          <w:bCs/>
          <w:lang w:bidi="en-US"/>
        </w:rPr>
        <w:t>3 – Приоритеты инцидентов (проблем)</w:t>
      </w:r>
    </w:p>
    <w:tbl>
      <w:tblPr>
        <w:tblW w:w="5000" w:type="pct"/>
        <w:jc w:val="center"/>
        <w:tblInd w:w="0" w:type="dxa"/>
        <w:tblLayout w:type="fixed"/>
        <w:tblCellMar>
          <w:top w:w="80" w:type="dxa"/>
          <w:start w:w="80" w:type="dxa"/>
          <w:bottom w:w="80" w:type="dxa"/>
          <w:end w:w="80" w:type="dxa"/>
        </w:tblCellMar>
        <w:tblLook w:val="04a0" w:noHBand="0" w:noVBand="1" w:firstColumn="1" w:lastRow="0" w:lastColumn="0" w:firstRow="1"/>
      </w:tblPr>
      <w:tblGrid>
        <w:gridCol w:w="2968"/>
        <w:gridCol w:w="7224"/>
      </w:tblGrid>
      <w:tr>
        <w:trPr>
          <w:trHeight w:val="595" w:hRule="atLeast"/>
        </w:trPr>
        <w:tc>
          <w:tcPr>
            <w:tcW w:w="296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Приоритет</w:t>
            </w:r>
          </w:p>
        </w:tc>
        <w:tc>
          <w:tcPr>
            <w:tcW w:w="722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Классифицирующие признаки/ Описание влияния проблемы</w:t>
            </w:r>
          </w:p>
        </w:tc>
      </w:tr>
      <w:tr>
        <w:trPr>
          <w:trHeight w:val="406" w:hRule="atLeast"/>
        </w:trPr>
        <w:tc>
          <w:tcPr>
            <w:tcW w:w="2968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 – блокирующий (наивысший)</w:t>
            </w:r>
          </w:p>
        </w:tc>
        <w:tc>
          <w:tcPr>
            <w:tcW w:w="7224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Отказ в работе Системы, приводящий к недоступности одного из модулей Системы для пользователей или к невозможности эксплуатации ключевого функционала Системы</w:t>
            </w:r>
          </w:p>
        </w:tc>
      </w:tr>
      <w:tr>
        <w:trPr>
          <w:trHeight w:val="1488" w:hRule="atLeast"/>
        </w:trPr>
        <w:tc>
          <w:tcPr>
            <w:tcW w:w="2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 – значительный (высокий)</w:t>
            </w:r>
          </w:p>
        </w:tc>
        <w:tc>
          <w:tcPr>
            <w:tcW w:w="72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Частичное нарушение функционирования Системы, не критичное для выполнения основных задач (работы ключевого функционала)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hd w:fill="FFFFFF" w:val="clear"/>
                <w:lang w:eastAsia="ru-RU"/>
              </w:rPr>
              <w:t>Не существует приемлемого способа «обойти» инцидент или проблему;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hd w:fill="FFFFFF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hd w:fill="FFFFFF" w:val="clear"/>
                <w:lang w:eastAsia="ru-RU"/>
              </w:rPr>
              <w:t>Невозможно выполнять операции, требующие срочного исполнения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Отказ в работе Системы, </w:t>
            </w:r>
            <w:r>
              <w:rPr>
                <w:rFonts w:eastAsia="Times New Roman" w:cs="Times New Roman" w:ascii="Times New Roman" w:hAnsi="Times New Roman"/>
                <w:color w:val="000000"/>
                <w:shd w:fill="FFFFFF" w:val="clear"/>
                <w:lang w:eastAsia="ru-RU"/>
              </w:rPr>
              <w:t>приводящий к невозможности эксплуатации не ключевого функционала Системы</w:t>
            </w:r>
          </w:p>
        </w:tc>
      </w:tr>
      <w:tr>
        <w:trPr>
          <w:trHeight w:val="931" w:hRule="atLeast"/>
        </w:trPr>
        <w:tc>
          <w:tcPr>
            <w:tcW w:w="2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 – незначительный (средний)</w:t>
            </w:r>
          </w:p>
        </w:tc>
        <w:tc>
          <w:tcPr>
            <w:tcW w:w="72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Незначительная потеря функциональности Системы, нарушение удобства работы с Системой, не влияющее на принципиальные возможности выполнения операций, проблема, которую в настоящий </w:t>
            </w:r>
            <w:r>
              <w:rPr>
                <w:rFonts w:eastAsia="Times New Roman" w:cs="Times New Roman" w:ascii="Times New Roman" w:hAnsi="Times New Roman"/>
                <w:color w:val="000000"/>
                <w:shd w:fill="FFFFFF" w:val="clear"/>
                <w:lang w:eastAsia="ru-RU"/>
              </w:rPr>
              <w:t>существует можно «обойти»</w:t>
            </w:r>
          </w:p>
        </w:tc>
      </w:tr>
      <w:tr>
        <w:trPr>
          <w:trHeight w:val="593" w:hRule="atLeast"/>
        </w:trPr>
        <w:tc>
          <w:tcPr>
            <w:tcW w:w="29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4 – низкий</w:t>
            </w:r>
          </w:p>
        </w:tc>
        <w:tc>
          <w:tcPr>
            <w:tcW w:w="72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Функциональность Системы не нарушена, требуется консультация и/или предоставление информации пользователю по обращению/ запросу на обслуживание. Влияние и срочность низкие</w:t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Cs/>
          <w:i/>
          <w:i/>
          <w:iCs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Решение о присвоении типа обращений по критичности осуществляется Исполнителем в соответствии с описанием проблемы, полученным от Государственного Заказчика, Заказчика или самостоятельно Государственным Заказчиком, Заказчиком, в случае фиксации Обращения на сайте технической поддержки. По результатам проведения диагностики неисправности Исполнитель имеет право изменить тип обращения по критичности. Государственный Заказчик, Заказчик может запросить повышение приоритета обращения. В случае применения временного (обходного) решения приоритетной проблемы высокоприоритетный запрос может быть закрыт и при этом зарегистрирован новый с более низким приоритетом и независимым временем восстановления доступности системы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start="709"/>
        <w:jc w:val="both"/>
        <w:outlineLvl w:val="4"/>
        <w:rPr>
          <w:rFonts w:ascii="Times New Roman" w:hAnsi="Times New Roman" w:eastAsia="Arial Unicode MS" w:cs="Times New Roman"/>
          <w:b/>
          <w:bCs/>
          <w:i/>
          <w:i/>
          <w:iCs/>
          <w:lang w:bidi="en-US"/>
        </w:rPr>
      </w:pPr>
      <w:r>
        <w:rPr>
          <w:rFonts w:eastAsia="Arial Unicode MS" w:cs="Times New Roman" w:ascii="Times New Roman" w:hAnsi="Times New Roman"/>
          <w:b/>
          <w:bCs/>
          <w:i/>
          <w:iCs/>
          <w:lang w:bidi="en-US"/>
        </w:rPr>
        <w:t>4.6.1.3 Требования к услуге по управлению резервным копированием и восстановлению из резервной копии в части СПО-112.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 xml:space="preserve">Резервное копирование должно осуществляться на настроенные технические средства </w:t>
      </w:r>
      <w:r>
        <w:rPr>
          <w:rFonts w:eastAsia="Times New Roman" w:cs="Times New Roman" w:ascii="Times New Roman" w:hAnsi="Times New Roman"/>
          <w:lang w:eastAsia="ru-RU"/>
        </w:rPr>
        <w:t>Государственного Заказчика.</w:t>
      </w:r>
      <w:r>
        <w:rPr>
          <w:rFonts w:eastAsia="Times New Roman" w:cs="Times New Roman" w:ascii="Times New Roman" w:hAnsi="Times New Roman"/>
          <w:color w:val="000000"/>
          <w:lang w:eastAsia="ru-RU"/>
        </w:rPr>
        <w:t xml:space="preserve"> В рамках оказания услуг Исполнитель должен обеспечить:</w:t>
      </w:r>
    </w:p>
    <w:p>
      <w:pPr>
        <w:pStyle w:val="Normal"/>
        <w:widowControl w:val="false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- формирование заданий на проведение резервного копирования и их последующую корректировку в случае необходимости;</w:t>
      </w:r>
    </w:p>
    <w:p>
      <w:pPr>
        <w:pStyle w:val="Normal"/>
        <w:widowControl w:val="false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- контроль целостности резервных копий;</w:t>
      </w:r>
    </w:p>
    <w:p>
      <w:pPr>
        <w:pStyle w:val="Normal"/>
        <w:widowControl w:val="false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- восстановление объектов Системы из резервной копии при необходимости в случае возникновения инцидента, в соответствии с процедурой восстановления работоспособности Системы;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 w:start="0"/>
        <w:jc w:val="both"/>
        <w:outlineLvl w:val="5"/>
        <w:rPr>
          <w:rFonts w:ascii="Times New Roman" w:hAnsi="Times New Roman" w:eastAsia="Arial Unicode MS" w:cs="Times New Roman"/>
          <w:b/>
          <w:bCs/>
          <w:i/>
          <w:i/>
          <w:lang w:bidi="en-US"/>
        </w:rPr>
      </w:pPr>
      <w:bookmarkStart w:id="714" w:name="_Toc334623649"/>
      <w:bookmarkStart w:id="715" w:name="_Toc393724983"/>
      <w:bookmarkStart w:id="716" w:name="_Toc393806476"/>
      <w:bookmarkStart w:id="717" w:name="_Toc393724984"/>
      <w:bookmarkStart w:id="718" w:name="_Toc393806477"/>
      <w:bookmarkStart w:id="719" w:name="_Toc393724985"/>
      <w:bookmarkStart w:id="720" w:name="_Toc393806478"/>
      <w:bookmarkStart w:id="721" w:name="_Toc393724986"/>
      <w:bookmarkStart w:id="722" w:name="_Toc393806479"/>
      <w:bookmarkStart w:id="723" w:name="_Toc393724987"/>
      <w:bookmarkStart w:id="724" w:name="_Toc393806480"/>
      <w:bookmarkStart w:id="725" w:name="_Toc393724988"/>
      <w:bookmarkStart w:id="726" w:name="_Toc393806481"/>
      <w:bookmarkStart w:id="727" w:name="_Toc393806482"/>
      <w:bookmarkStart w:id="728" w:name="_Toc393806483"/>
      <w:bookmarkStart w:id="729" w:name="_Toc393806484"/>
      <w:bookmarkStart w:id="730" w:name="_Toc393806485"/>
      <w:bookmarkStart w:id="731" w:name="_Toc393806486"/>
      <w:bookmarkStart w:id="732" w:name="_Toc393806487"/>
      <w:bookmarkStart w:id="733" w:name="_Toc393806488"/>
      <w:bookmarkStart w:id="734" w:name="_Toc393806489"/>
      <w:bookmarkStart w:id="735" w:name="_Toc393806490"/>
      <w:bookmarkStart w:id="736" w:name="_Toc393806491"/>
      <w:bookmarkStart w:id="737" w:name="_Toc393806492"/>
      <w:bookmarkStart w:id="738" w:name="_Toc393806493"/>
      <w:bookmarkStart w:id="739" w:name="_Toc393806494"/>
      <w:bookmarkStart w:id="740" w:name="_Toc393806495"/>
      <w:bookmarkStart w:id="741" w:name="_Toc393806496"/>
      <w:bookmarkStart w:id="742" w:name="_Toc393806497"/>
      <w:bookmarkStart w:id="743" w:name="_Toc393806498"/>
      <w:bookmarkStart w:id="744" w:name="_Toc393806499"/>
      <w:bookmarkStart w:id="745" w:name="_Toc393806500"/>
      <w:bookmarkStart w:id="746" w:name="_Toc393806501"/>
      <w:bookmarkStart w:id="747" w:name="_Toc334711648"/>
      <w:bookmarkStart w:id="748" w:name="_Toc335106704"/>
      <w:bookmarkStart w:id="749" w:name="_Ref332632996"/>
      <w:bookmarkStart w:id="750" w:name="_Toc334711635_Копия_1"/>
      <w:bookmarkStart w:id="751" w:name="_Ref335246258_Копия_1"/>
      <w:bookmarkStart w:id="752" w:name="_Ref350167504_Копия_1"/>
      <w:bookmarkStart w:id="753" w:name="_Ref353183701_Копия_1"/>
      <w:bookmarkStart w:id="754" w:name="_Ref356285784_Копия_1"/>
      <w:bookmarkStart w:id="755" w:name="_Ref356547602_Копия_1"/>
      <w:bookmarkStart w:id="756" w:name="_Ref357070235_Копия_1"/>
      <w:bookmarkStart w:id="757" w:name="_Toc357175655_Копия_1"/>
      <w:bookmarkStart w:id="758" w:name="_Toc357184123_Копия_1"/>
      <w:bookmarkStart w:id="759" w:name="_Ref357592255_Копия_1"/>
      <w:bookmarkStart w:id="760" w:name="_Ref357592257_Копия_1"/>
      <w:bookmarkStart w:id="761" w:name="_Ref357592260_Копия_1"/>
      <w:bookmarkStart w:id="762" w:name="_Ref335246190_Копия_1"/>
      <w:bookmarkStart w:id="763" w:name="_Toc350335005_Копия_1"/>
      <w:bookmarkStart w:id="764" w:name="_Toc351129082_Копия_1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r>
        <w:rPr>
          <w:rFonts w:eastAsia="Arial Unicode MS" w:cs="Times New Roman" w:ascii="Times New Roman" w:hAnsi="Times New Roman"/>
          <w:b/>
          <w:bCs/>
          <w:i/>
          <w:lang w:bidi="en-US"/>
        </w:rPr>
        <w:t>4.6.1.4 Требования к услуге по управлению специальным программным обеспечением системы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В рамках услуг выполняется поддержка СПО-112, в том числе:</w:t>
      </w:r>
    </w:p>
    <w:p>
      <w:pPr>
        <w:pStyle w:val="Normal"/>
        <w:widowControl w:val="false"/>
        <w:numPr>
          <w:ilvl w:val="0"/>
          <w:numId w:val="100"/>
        </w:numPr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поддержка модуля СПО-112 информационно-коммуникационной подсистемы в работоспособном состоянии;</w:t>
      </w:r>
    </w:p>
    <w:p>
      <w:pPr>
        <w:pStyle w:val="Normal"/>
        <w:widowControl w:val="false"/>
        <w:numPr>
          <w:ilvl w:val="0"/>
          <w:numId w:val="100"/>
        </w:numPr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поддержка модуля СПО-112 геоинформационной подсистемы в работоспособном состоянии;</w:t>
      </w:r>
    </w:p>
    <w:p>
      <w:pPr>
        <w:pStyle w:val="Normal"/>
        <w:widowControl w:val="false"/>
        <w:numPr>
          <w:ilvl w:val="0"/>
          <w:numId w:val="100"/>
        </w:numPr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поддержка модуля СПО-112 подсистемы консультационного обслуживания: в работоспособном состоянии;</w:t>
      </w:r>
    </w:p>
    <w:p>
      <w:pPr>
        <w:pStyle w:val="Normal"/>
        <w:widowControl w:val="false"/>
        <w:numPr>
          <w:ilvl w:val="0"/>
          <w:numId w:val="100"/>
        </w:numPr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поддержка модуля СПО-112 интеграционной шины в работоспособном состоянии в части обеспечения сопряжения с информационными системами, указанными в п. 3.2 настоящего ООЗ;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start="709"/>
        <w:jc w:val="both"/>
        <w:outlineLvl w:val="5"/>
        <w:rPr>
          <w:rFonts w:ascii="Times New Roman" w:hAnsi="Times New Roman" w:eastAsia="Arial Unicode MS" w:cs="Times New Roman"/>
          <w:b/>
          <w:bCs/>
          <w:i/>
          <w:i/>
          <w:lang w:bidi="en-US"/>
        </w:rPr>
      </w:pPr>
      <w:r>
        <w:rPr>
          <w:rFonts w:eastAsia="Arial Unicode MS" w:cs="Times New Roman" w:ascii="Times New Roman" w:hAnsi="Times New Roman"/>
          <w:b/>
          <w:bCs/>
          <w:i/>
          <w:lang w:bidi="en-US"/>
        </w:rPr>
        <w:t xml:space="preserve">4.6.1.5 Требования к услуге по управлению </w:t>
      </w:r>
      <w:r>
        <w:rPr>
          <w:rFonts w:eastAsia="Arial Unicode MS" w:cs="Times New Roman" w:ascii="Times New Roman" w:hAnsi="Times New Roman"/>
          <w:b/>
          <w:bCs/>
          <w:i/>
          <w:lang w:val="en-US" w:bidi="en-US"/>
        </w:rPr>
        <w:t>web</w:t>
      </w:r>
      <w:r>
        <w:rPr>
          <w:rFonts w:eastAsia="Arial Unicode MS" w:cs="Times New Roman" w:ascii="Times New Roman" w:hAnsi="Times New Roman"/>
          <w:b/>
          <w:bCs/>
          <w:i/>
          <w:lang w:bidi="en-US"/>
        </w:rPr>
        <w:t>-порталом Системы-112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В рамках услуги осуществляется поддержка программного обеспечения web-сайта/портала Системы-112, управление содержимым, в том числе:</w:t>
      </w:r>
    </w:p>
    <w:p>
      <w:pPr>
        <w:pStyle w:val="Normal"/>
        <w:widowControl w:val="false"/>
        <w:numPr>
          <w:ilvl w:val="0"/>
          <w:numId w:val="101"/>
        </w:numPr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решение инцидентов в работе web-сайта/портала Системы-112;</w:t>
      </w:r>
    </w:p>
    <w:p>
      <w:pPr>
        <w:pStyle w:val="Normal"/>
        <w:widowControl w:val="false"/>
        <w:numPr>
          <w:ilvl w:val="0"/>
          <w:numId w:val="101"/>
        </w:numPr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обновление программного обеспечения web-сайта/портала Системы-112;</w:t>
      </w:r>
    </w:p>
    <w:p>
      <w:pPr>
        <w:pStyle w:val="Normal"/>
        <w:widowControl w:val="false"/>
        <w:numPr>
          <w:ilvl w:val="0"/>
          <w:numId w:val="101"/>
        </w:numPr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управление доступом к web-сайту/порталу Системы-112;</w:t>
      </w:r>
    </w:p>
    <w:p>
      <w:pPr>
        <w:pStyle w:val="Normal"/>
        <w:widowControl w:val="false"/>
        <w:numPr>
          <w:ilvl w:val="0"/>
          <w:numId w:val="102"/>
        </w:numPr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консультирование пользователей по работе сайта/портала Системы-112.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843" w:leader="none"/>
        </w:tabs>
        <w:spacing w:lineRule="auto" w:line="240" w:before="0" w:after="0"/>
        <w:ind w:hanging="0" w:start="709"/>
        <w:jc w:val="both"/>
        <w:outlineLvl w:val="3"/>
        <w:rPr>
          <w:rFonts w:ascii="Times New Roman" w:hAnsi="Times New Roman" w:eastAsia="Arial Unicode MS" w:cs="Times New Roman"/>
          <w:b/>
          <w:bCs/>
          <w:lang w:bidi="en-US"/>
        </w:rPr>
      </w:pPr>
      <w:bookmarkStart w:id="765" w:name="_Toc454195236"/>
      <w:bookmarkStart w:id="766" w:name="_Toc457559826"/>
      <w:bookmarkStart w:id="767" w:name="_Toc536446405"/>
      <w:bookmarkStart w:id="768" w:name="_Ref336880160"/>
      <w:bookmarkStart w:id="769" w:name="_Ref357195226"/>
      <w:bookmarkStart w:id="770" w:name="_Ref333923983"/>
      <w:bookmarkStart w:id="771" w:name="_Ref333923986"/>
      <w:bookmarkStart w:id="772" w:name="_Toc334711649"/>
      <w:bookmarkStart w:id="773" w:name="_Toc338175533"/>
      <w:bookmarkStart w:id="774" w:name="_Toc349921151"/>
      <w:bookmarkStart w:id="775" w:name="_Toc356459235"/>
      <w:bookmarkStart w:id="776" w:name="_Toc356572741"/>
      <w:bookmarkStart w:id="777" w:name="_Toc356572856"/>
      <w:bookmarkStart w:id="778" w:name="_Toc356803334"/>
      <w:bookmarkStart w:id="779" w:name="_Toc356803893"/>
      <w:bookmarkStart w:id="780" w:name="_Toc356804003"/>
      <w:bookmarkStart w:id="781" w:name="_Toc356804113"/>
      <w:bookmarkStart w:id="782" w:name="_Toc356804223"/>
      <w:bookmarkStart w:id="783" w:name="_Toc356804333"/>
      <w:bookmarkStart w:id="784" w:name="_Toc356804443"/>
      <w:bookmarkStart w:id="785" w:name="_Toc356804553"/>
      <w:bookmarkStart w:id="786" w:name="_Toc356804663"/>
      <w:bookmarkStart w:id="787" w:name="_Toc356804773"/>
      <w:bookmarkStart w:id="788" w:name="_Toc356804883"/>
      <w:bookmarkStart w:id="789" w:name="_Toc356804993"/>
      <w:bookmarkStart w:id="790" w:name="_Toc356805103"/>
      <w:bookmarkStart w:id="791" w:name="_Toc356805213"/>
      <w:bookmarkStart w:id="792" w:name="_Toc356805323"/>
      <w:bookmarkStart w:id="793" w:name="_Toc356805433"/>
      <w:bookmarkStart w:id="794" w:name="_Toc356805543"/>
      <w:bookmarkStart w:id="795" w:name="_Toc356805653"/>
      <w:bookmarkStart w:id="796" w:name="_Toc356805873"/>
      <w:bookmarkStart w:id="797" w:name="_Toc356805983"/>
      <w:bookmarkStart w:id="798" w:name="_Toc356806093"/>
      <w:bookmarkStart w:id="799" w:name="_Toc356806203"/>
      <w:bookmarkStart w:id="800" w:name="_Toc356806313"/>
      <w:bookmarkStart w:id="801" w:name="_Toc356806423"/>
      <w:bookmarkStart w:id="802" w:name="_Toc356806533"/>
      <w:bookmarkStart w:id="803" w:name="_Toc356806643"/>
      <w:bookmarkStart w:id="804" w:name="_Toc356806753"/>
      <w:bookmarkStart w:id="805" w:name="_Toc356806863"/>
      <w:bookmarkStart w:id="806" w:name="_Toc356806973"/>
      <w:bookmarkStart w:id="807" w:name="_Toc334711648_Копия_1"/>
      <w:bookmarkStart w:id="808" w:name="_Toc335106704_Копия_1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r>
        <w:rPr>
          <w:rFonts w:eastAsia="Arial Unicode MS" w:cs="Times New Roman" w:ascii="Times New Roman" w:hAnsi="Times New Roman"/>
          <w:b/>
          <w:bCs/>
          <w:lang w:bidi="en-US"/>
        </w:rPr>
        <w:t>4.6.2 Требования к сервисному</w:t>
      </w:r>
      <w:bookmarkEnd w:id="768"/>
      <w:bookmarkEnd w:id="769"/>
      <w:bookmarkEnd w:id="770"/>
      <w:bookmarkEnd w:id="771"/>
      <w:bookmarkEnd w:id="772"/>
      <w:r>
        <w:rPr>
          <w:rFonts w:eastAsia="Arial Unicode MS" w:cs="Times New Roman" w:ascii="Times New Roman" w:hAnsi="Times New Roman"/>
          <w:b/>
          <w:bCs/>
          <w:lang w:bidi="en-US"/>
        </w:rPr>
        <w:t xml:space="preserve"> обслуживанию</w:t>
      </w:r>
      <w:bookmarkStart w:id="809" w:name="_Toc334711650"/>
      <w:bookmarkStart w:id="810" w:name="_Ref352335256"/>
      <w:bookmarkStart w:id="811" w:name="_Toc334711698"/>
      <w:bookmarkStart w:id="812" w:name="_Ref338163070"/>
      <w:bookmarkStart w:id="813" w:name="_Ref338163074"/>
      <w:bookmarkStart w:id="814" w:name="_Ref338164927"/>
      <w:bookmarkStart w:id="815" w:name="_Ref352335281"/>
      <w:bookmarkStart w:id="816" w:name="_Ref353183919"/>
      <w:bookmarkStart w:id="817" w:name="_Ref356285099"/>
      <w:bookmarkStart w:id="818" w:name="_Ref356468764"/>
      <w:bookmarkStart w:id="819" w:name="_Ref357591442"/>
      <w:bookmarkStart w:id="820" w:name="_Ref357591446"/>
      <w:bookmarkStart w:id="821" w:name="_Toc390266799"/>
      <w:bookmarkStart w:id="822" w:name="_Ref393904107"/>
      <w:bookmarkStart w:id="823" w:name="_Ref393907508"/>
      <w:bookmarkStart w:id="824" w:name="_Ref393903920"/>
      <w:bookmarkStart w:id="825" w:name="_Ref393906470"/>
      <w:bookmarkEnd w:id="765"/>
      <w:bookmarkEnd w:id="766"/>
      <w:bookmarkEnd w:id="767"/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 w:start="0"/>
        <w:jc w:val="both"/>
        <w:outlineLvl w:val="4"/>
        <w:rPr>
          <w:rFonts w:ascii="Times New Roman" w:hAnsi="Times New Roman" w:eastAsia="Arial Unicode MS" w:cs="Times New Roman"/>
          <w:b/>
          <w:bCs/>
          <w:i/>
          <w:i/>
          <w:iCs/>
          <w:lang w:bidi="en-US"/>
        </w:rPr>
      </w:pPr>
      <w:r>
        <w:rPr>
          <w:rFonts w:eastAsia="Arial Unicode MS" w:cs="Times New Roman" w:ascii="Times New Roman" w:hAnsi="Times New Roman"/>
          <w:b/>
          <w:bCs/>
          <w:i/>
          <w:iCs/>
          <w:lang w:bidi="en-US"/>
        </w:rPr>
        <w:t xml:space="preserve"> </w:t>
      </w:r>
      <w:r>
        <w:rPr>
          <w:rFonts w:eastAsia="Arial Unicode MS" w:cs="Times New Roman" w:ascii="Times New Roman" w:hAnsi="Times New Roman"/>
          <w:b/>
          <w:bCs/>
          <w:i/>
          <w:iCs/>
          <w:lang w:bidi="en-US"/>
        </w:rPr>
        <w:t>4.6.2.1 Требования к услуге по поддержке пользователей</w:t>
      </w:r>
      <w:bookmarkEnd w:id="824"/>
      <w:bookmarkEnd w:id="825"/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Обработка обращений пользователей должна происходить в системе АСУИСЗ Исполнителя (для дальнейшей их передачи на выполнение специалистам СПП Заказчика и СТП Исполнителя) в соответствии с параметрами и критериями, приведенными в приложении к настоящему документу (Приложение</w:t>
      </w:r>
      <w:r>
        <w:rPr>
          <w:rFonts w:eastAsia="Times New Roman" w:cs="Times New Roman" w:ascii="Times New Roman" w:hAnsi="Times New Roman"/>
          <w:lang w:eastAsia="ru-RU"/>
        </w:rPr>
        <w:fldChar w:fldCharType="begin"/>
      </w:r>
      <w:r>
        <w:rPr>
          <w:rFonts w:eastAsia="Times New Roman" w:cs="Times New Roman" w:ascii="Times New Roman" w:hAnsi="Times New Roman"/>
          <w:lang w:eastAsia="ru-RU"/>
        </w:rPr>
        <w:instrText xml:space="preserve"> REF прил2 \h </w:instrText>
      </w:r>
      <w:r>
        <w:rPr>
          <w:rFonts w:eastAsia="Times New Roman" w:cs="Times New Roman" w:ascii="Times New Roman" w:hAnsi="Times New Roman"/>
          <w:lang w:eastAsia="ru-RU"/>
        </w:rPr>
        <w:fldChar w:fldCharType="separate"/>
      </w:r>
      <w:r>
        <w:rPr>
          <w:rFonts w:eastAsia="Times New Roman" w:cs="Times New Roman" w:ascii="Times New Roman" w:hAnsi="Times New Roman"/>
          <w:lang w:eastAsia="ru-RU"/>
        </w:rPr>
        <w:t> Б</w:t>
      </w:r>
      <w:r>
        <w:rPr>
          <w:rFonts w:eastAsia="Times New Roman" w:cs="Times New Roman" w:ascii="Times New Roman" w:hAnsi="Times New Roman"/>
          <w:lang w:eastAsia="ru-RU"/>
        </w:rPr>
        <w:fldChar w:fldCharType="end"/>
      </w:r>
      <w:r>
        <w:rPr>
          <w:rFonts w:eastAsia="Times New Roman" w:cs="Times New Roman" w:ascii="Times New Roman" w:hAnsi="Times New Roman"/>
          <w:lang w:eastAsia="ru-RU"/>
        </w:rPr>
        <w:t>).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 </w:t>
      </w:r>
    </w:p>
    <w:p>
      <w:pPr>
        <w:pStyle w:val="Normal"/>
        <w:keepNext w:val="true"/>
        <w:widowControl w:val="false"/>
        <w:numPr>
          <w:ilvl w:val="0"/>
          <w:numId w:val="122"/>
        </w:numPr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"/>
          <w:b/>
          <w:bCs/>
          <w:lang w:eastAsia="ru-RU"/>
        </w:rPr>
      </w:pPr>
      <w:bookmarkStart w:id="826" w:name="_Toc393725000"/>
      <w:bookmarkStart w:id="827" w:name="_Toc393806513"/>
      <w:bookmarkStart w:id="828" w:name="_Ref317873688"/>
      <w:bookmarkStart w:id="829" w:name="_Toc320291516"/>
      <w:bookmarkStart w:id="830" w:name="_Toc320776982"/>
      <w:bookmarkStart w:id="831" w:name="_Toc320782282"/>
      <w:bookmarkStart w:id="832" w:name="_Toc334711706"/>
      <w:bookmarkStart w:id="833" w:name="_Ref332632996_Копия_1"/>
      <w:bookmarkStart w:id="834" w:name="_Toc320291504_Копия_1"/>
      <w:bookmarkStart w:id="835" w:name="_Toc320776970_Копия_1"/>
      <w:bookmarkStart w:id="836" w:name="_Toc320782270_Копия_1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r>
        <w:rPr>
          <w:rFonts w:eastAsia="Times New Roman" w:cs="Times New Roman" w:ascii="Times New Roman" w:hAnsi="Times New Roman"/>
          <w:b/>
          <w:bCs/>
          <w:lang w:eastAsia="ru-RU"/>
        </w:rPr>
        <w:t>Требования к защите интеллектуальной собственности</w:t>
      </w:r>
    </w:p>
    <w:p>
      <w:pPr>
        <w:pStyle w:val="Normal"/>
        <w:keepNext w:val="true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Права и обязанности Исполнителя и Заказчика в отношении использования охраняемых результатов интеллектуальной деятельности, принадлежащих третьим лицам, в ходе выполнения Договора определяются действующим законодательством Российской Федерацией и условиями заключаемых с правообладателями договоров и распространяют свое действие в отношении СПО-112 установленного на ресурсы в соответствии с Таблицей А.1 Приложения А к настоящему ООЗ..</w:t>
      </w:r>
    </w:p>
    <w:p>
      <w:pPr>
        <w:pStyle w:val="Normal"/>
        <w:keepNext w:val="true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Исполнитель обязуется:</w:t>
      </w:r>
    </w:p>
    <w:p>
      <w:pPr>
        <w:pStyle w:val="Normal"/>
        <w:keepNext w:val="true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- не декомпилировать и не демонтировать СПО-112, не разделять на его составные части и не пытаться каким бы то образом реконструировать или выявить любой исходный код или алгоритм СПО-112 какими-то ни было средствами;</w:t>
      </w:r>
    </w:p>
    <w:p>
      <w:pPr>
        <w:pStyle w:val="Normal"/>
        <w:keepNext w:val="true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- не удалять любую идентификацию продукта, товарный знак, уведомление об авторском праве, конфиденциальности, праве собственности или иное уведомление, содержащееся на программном обеспечении или в нем;</w:t>
      </w:r>
    </w:p>
    <w:p>
      <w:pPr>
        <w:pStyle w:val="Normal"/>
        <w:keepNext w:val="true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- не создавать любые произведения, производные от СПО-112 или любой его части, за исключением и в пределах тех случаев, когда СПО-112 предусматривает компоненты, которые могут быть изменены пользователем.</w:t>
      </w:r>
    </w:p>
    <w:p>
      <w:pPr>
        <w:pStyle w:val="Normal"/>
        <w:keepNext w:val="true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Всю полноту ответственности за незаконное использование примененных в ходе оказания услуг результатов интеллектуальной деятельности и средств индивидуализации несет Исполнитель.</w:t>
      </w:r>
    </w:p>
    <w:p>
      <w:pPr>
        <w:pStyle w:val="Normal"/>
        <w:keepNext w:val="true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bookmarkStart w:id="837" w:name="_Toc101257886"/>
      <w:r>
        <w:rPr>
          <w:rFonts w:eastAsia="Times New Roman" w:cs="Times New Roman" w:ascii="Times New Roman" w:hAnsi="Times New Roman"/>
          <w:lang w:eastAsia="ru-RU"/>
        </w:rPr>
        <w:t>Заказчик не несет ответственности за нарушение Исполнителем исключительных (неисключительных) прав на результаты интеллектуальной деятельности третьих лиц. В случае предъявления к Заказчику претензий по основанию нарушения им интеллектуальных прав на оборудование, Исполнитель обязуется возместить Заказчику все убытки, причиненные в связи с предъявлением такой претензии.</w:t>
      </w:r>
      <w:bookmarkEnd w:id="837"/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993" w:right="720" w:gutter="0" w:header="709" w:top="766" w:footer="709" w:bottom="766"/>
          <w:pgNumType w:fmt="decimal"/>
          <w:formProt w:val="false"/>
          <w:titlePg/>
          <w:textDirection w:val="lrTb"/>
          <w:docGrid w:type="default" w:linePitch="360" w:charSpace="0"/>
        </w:sectPr>
        <w:pStyle w:val="ListParagraph"/>
        <w:widowControl w:val="false"/>
        <w:spacing w:lineRule="auto" w:line="240" w:before="0" w:after="0"/>
        <w:ind w:start="709"/>
        <w:contextualSpacing/>
        <w:jc w:val="both"/>
        <w:rPr>
          <w:lang w:eastAsia="ru-RU"/>
        </w:rPr>
      </w:pPr>
      <w:r>
        <w:rPr>
          <w:lang w:eastAsia="ru-RU"/>
        </w:rPr>
      </w:r>
    </w:p>
    <w:p>
      <w:pPr>
        <w:pStyle w:val="Normal"/>
        <w:widowControl w:val="false"/>
        <w:spacing w:lineRule="auto" w:line="240" w:before="0" w:after="0"/>
        <w:jc w:val="end"/>
        <w:rPr>
          <w:rFonts w:ascii="Times New Roman" w:hAnsi="Times New Roman" w:eastAsia="Times New Roman" w:cs="Times New Roman"/>
          <w:color w:val="000000"/>
          <w:lang w:eastAsia="ru-RU"/>
        </w:rPr>
      </w:pPr>
      <w:bookmarkStart w:id="838" w:name="_Toc457559851"/>
      <w:bookmarkStart w:id="839" w:name="_Toc456972347"/>
      <w:bookmarkStart w:id="840" w:name="_Toc536446428"/>
      <w:bookmarkStart w:id="841" w:name="_Toc393725002"/>
      <w:bookmarkStart w:id="842" w:name="_Toc393806515"/>
      <w:bookmarkStart w:id="843" w:name="_Toc393725003"/>
      <w:bookmarkStart w:id="844" w:name="_Toc393806516"/>
      <w:bookmarkStart w:id="845" w:name="_Ref454190942"/>
      <w:bookmarkStart w:id="846" w:name="_Toc454195239"/>
      <w:bookmarkStart w:id="847" w:name="_Toc443493660"/>
      <w:bookmarkStart w:id="848" w:name="_Toc454195252"/>
      <w:bookmarkStart w:id="849" w:name="_Ref353180405"/>
      <w:bookmarkStart w:id="850" w:name="_Ref357016431"/>
      <w:bookmarkStart w:id="851" w:name="_Toc357175710"/>
      <w:bookmarkStart w:id="852" w:name="_Toc338175573"/>
      <w:bookmarkStart w:id="853" w:name="_Ref442724202"/>
      <w:bookmarkStart w:id="854" w:name="_Ref442724211"/>
      <w:bookmarkStart w:id="855" w:name="_Ref442724222"/>
      <w:bookmarkStart w:id="856" w:name="_Ref442724336"/>
      <w:bookmarkStart w:id="857" w:name="_Ref317873688_Копия_1"/>
      <w:bookmarkStart w:id="858" w:name="_Toc320291516_Копия_1"/>
      <w:bookmarkStart w:id="859" w:name="_Toc320776982_Копия_1"/>
      <w:bookmarkStart w:id="860" w:name="_Toc320782282_Копия_1"/>
      <w:bookmarkStart w:id="861" w:name="_Toc334711706_Копия_1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r>
        <w:rPr>
          <w:rFonts w:eastAsia="Times New Roman" w:cs="Times New Roman" w:ascii="Times New Roman" w:hAnsi="Times New Roman"/>
          <w:color w:val="000000"/>
          <w:lang w:eastAsia="ru-RU"/>
        </w:rPr>
        <w:t>Приложение</w:t>
      </w:r>
      <w:bookmarkStart w:id="862" w:name="прил1"/>
      <w:r>
        <w:rPr>
          <w:rFonts w:eastAsia="Times New Roman" w:cs="Times New Roman" w:ascii="Times New Roman" w:hAnsi="Times New Roman"/>
          <w:color w:val="000000"/>
          <w:lang w:eastAsia="ru-RU"/>
        </w:rPr>
        <w:t> А</w:t>
      </w:r>
      <w:bookmarkEnd w:id="838"/>
      <w:bookmarkEnd w:id="839"/>
      <w:bookmarkEnd w:id="840"/>
      <w:bookmarkEnd w:id="862"/>
    </w:p>
    <w:p>
      <w:pPr>
        <w:pStyle w:val="Normal"/>
        <w:widowControl w:val="false"/>
        <w:spacing w:lineRule="auto" w:line="240" w:before="0" w:after="0"/>
        <w:jc w:val="end"/>
        <w:rPr>
          <w:rFonts w:ascii="Times New Roman" w:hAnsi="Times New Roman" w:eastAsia="Times New Roman" w:cs="Times New Roman"/>
          <w:color w:val="000000"/>
          <w:lang w:eastAsia="ru-RU"/>
        </w:rPr>
      </w:pPr>
      <w:bookmarkStart w:id="863" w:name="_Toc357175709"/>
      <w:bookmarkStart w:id="864" w:name="_Ref356803786"/>
      <w:bookmarkStart w:id="865" w:name="_Ref393907904"/>
      <w:bookmarkStart w:id="866" w:name="_Toc444618258"/>
      <w:bookmarkStart w:id="867" w:name="_Ref454186530"/>
      <w:bookmarkStart w:id="868" w:name="_Ref454186541"/>
      <w:r>
        <w:rPr>
          <w:rFonts w:eastAsia="Times New Roman" w:cs="Times New Roman" w:ascii="Times New Roman" w:hAnsi="Times New Roman"/>
          <w:color w:val="000000"/>
          <w:lang w:eastAsia="ru-RU"/>
        </w:rPr>
        <w:t xml:space="preserve">к </w:t>
      </w:r>
      <w:r>
        <w:rPr>
          <w:rFonts w:eastAsia="Times New Roman" w:cs="Times New Roman" w:ascii="Times New Roman" w:hAnsi="Times New Roman"/>
          <w:color w:val="000000"/>
          <w:lang w:eastAsia="ru-RU"/>
        </w:rPr>
        <w:t>Техническому заданию</w:t>
      </w:r>
      <w:bookmarkEnd w:id="863"/>
      <w:bookmarkEnd w:id="864"/>
      <w:bookmarkEnd w:id="865"/>
      <w:bookmarkEnd w:id="866"/>
      <w:bookmarkEnd w:id="867"/>
      <w:bookmarkEnd w:id="868"/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color w:val="000000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lang w:eastAsia="ru-RU"/>
        </w:rPr>
        <w:t>Аппаратное и программное обеспечение Системы-112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color w:val="000000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color w:val="000000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lang w:eastAsia="ru-RU"/>
        </w:rPr>
        <w:t>1. Ресурсы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Cs/>
          <w:color w:val="000000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lang w:eastAsia="ru-RU"/>
        </w:rPr>
        <w:t xml:space="preserve">Таблица А. </w:t>
      </w:r>
      <w:r>
        <w:rPr>
          <w:rFonts w:eastAsia="Times New Roman" w:cs="Times New Roman" w:ascii="Times New Roman" w:hAnsi="Times New Roman"/>
          <w:bCs/>
          <w:color w:val="000000"/>
          <w:lang w:eastAsia="ru-RU"/>
        </w:rPr>
        <w:fldChar w:fldCharType="begin"/>
      </w:r>
      <w:r>
        <w:rPr>
          <w:bCs/>
          <w:rFonts w:eastAsia="Times New Roman" w:cs="Times New Roman" w:ascii="Times New Roman" w:hAnsi="Times New Roman"/>
          <w:color w:val="000000"/>
          <w:lang w:eastAsia="ru-RU"/>
        </w:rPr>
        <w:instrText xml:space="preserve"> SEQ Таблица_А. \* ARABIC </w:instrText>
      </w:r>
      <w:r>
        <w:rPr>
          <w:bCs/>
          <w:rFonts w:eastAsia="Times New Roman" w:cs="Times New Roman" w:ascii="Times New Roman" w:hAnsi="Times New Roman"/>
          <w:color w:val="000000"/>
          <w:lang w:eastAsia="ru-RU"/>
        </w:rPr>
        <w:fldChar w:fldCharType="separate"/>
      </w:r>
      <w:r>
        <w:rPr>
          <w:bCs/>
          <w:rFonts w:eastAsia="Times New Roman" w:cs="Times New Roman" w:ascii="Times New Roman" w:hAnsi="Times New Roman"/>
          <w:color w:val="000000"/>
          <w:lang w:eastAsia="ru-RU"/>
        </w:rPr>
        <w:t>1</w:t>
      </w:r>
      <w:r>
        <w:rPr>
          <w:bCs/>
          <w:rFonts w:eastAsia="Times New Roman" w:cs="Times New Roman" w:ascii="Times New Roman" w:hAnsi="Times New Roman"/>
          <w:color w:val="000000"/>
          <w:lang w:eastAsia="ru-RU"/>
        </w:rPr>
        <w:fldChar w:fldCharType="end"/>
      </w:r>
      <w:r>
        <w:rPr>
          <w:rFonts w:eastAsia="Times New Roman" w:cs="Times New Roman" w:ascii="Times New Roman" w:hAnsi="Times New Roman"/>
          <w:bCs/>
          <w:color w:val="000000"/>
          <w:lang w:eastAsia="ru-RU"/>
        </w:rPr>
        <w:t xml:space="preserve"> – Основной центр обработки вызовов</w:t>
      </w:r>
    </w:p>
    <w:tbl>
      <w:tblPr>
        <w:tblW w:w="485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2521"/>
        <w:gridCol w:w="1750"/>
        <w:gridCol w:w="1933"/>
        <w:gridCol w:w="5129"/>
        <w:gridCol w:w="3603"/>
      </w:tblGrid>
      <w:tr>
        <w:trPr>
          <w:tblHeader w:val="true"/>
          <w:cantSplit w:val="true"/>
        </w:trPr>
        <w:tc>
          <w:tcPr>
            <w:tcW w:w="25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И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lang w:eastAsia="ru-RU"/>
              </w:rPr>
              <w:t>мя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 xml:space="preserve"> ресурса</w:t>
            </w:r>
          </w:p>
        </w:tc>
        <w:tc>
          <w:tcPr>
            <w:tcW w:w="1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Тип ресурса</w:t>
            </w:r>
          </w:p>
        </w:tc>
        <w:tc>
          <w:tcPr>
            <w:tcW w:w="19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Платформа</w:t>
            </w:r>
          </w:p>
        </w:tc>
        <w:tc>
          <w:tcPr>
            <w:tcW w:w="5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Компоненты</w:t>
            </w:r>
          </w:p>
        </w:tc>
        <w:tc>
          <w:tcPr>
            <w:tcW w:w="36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lang w:eastAsia="ru-RU"/>
              </w:rPr>
              <w:t>Назначение ресурса</w:t>
            </w:r>
          </w:p>
        </w:tc>
      </w:tr>
      <w:tr>
        <w:trPr>
          <w:cantSplit w:val="true"/>
        </w:trPr>
        <w:tc>
          <w:tcPr>
            <w:tcW w:w="25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s1-ES1+dbeditor</w:t>
            </w:r>
          </w:p>
        </w:tc>
        <w:tc>
          <w:tcPr>
            <w:tcW w:w="1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Сервер УСПО</w:t>
            </w:r>
          </w:p>
        </w:tc>
        <w:tc>
          <w:tcPr>
            <w:tcW w:w="19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Huawei</w:t>
            </w:r>
          </w:p>
        </w:tc>
        <w:tc>
          <w:tcPr>
            <w:tcW w:w="5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lang w:eastAsia="ru-RU"/>
              </w:rPr>
              <w:t xml:space="preserve">EmergencyServer, СУБД 112 PostgreSQL, Интеграционная шина ESB112, GeoServer, NFS-сервер, </w:t>
            </w:r>
          </w:p>
        </w:tc>
        <w:tc>
          <w:tcPr>
            <w:tcW w:w="36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lang w:eastAsia="ru-RU"/>
              </w:rPr>
              <w:t>Сервер информационно-коммуникационной подсистемы</w:t>
            </w:r>
          </w:p>
        </w:tc>
      </w:tr>
      <w:tr>
        <w:trPr>
          <w:cantSplit w:val="true"/>
        </w:trPr>
        <w:tc>
          <w:tcPr>
            <w:tcW w:w="25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s2-ACD2-backup+ SN</w:t>
            </w:r>
          </w:p>
        </w:tc>
        <w:tc>
          <w:tcPr>
            <w:tcW w:w="1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Сервер УСПО</w:t>
            </w:r>
          </w:p>
        </w:tc>
        <w:tc>
          <w:tcPr>
            <w:tcW w:w="19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Huawei</w:t>
            </w:r>
          </w:p>
        </w:tc>
        <w:tc>
          <w:tcPr>
            <w:tcW w:w="5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lang w:eastAsia="ru-RU"/>
              </w:rPr>
              <w:t>ACD/Applicast, СУБД ЦОВ MySQL, OwServer, СУБД Portal MySQL, NFS-сервер, CPE_SN, SPL.SN</w:t>
            </w:r>
          </w:p>
        </w:tc>
        <w:tc>
          <w:tcPr>
            <w:tcW w:w="36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lang w:eastAsia="ru-RU"/>
              </w:rPr>
              <w:t>Сервер резервного копирования, система оповещения</w:t>
            </w:r>
          </w:p>
        </w:tc>
      </w:tr>
      <w:tr>
        <w:trPr>
          <w:cantSplit w:val="true"/>
        </w:trPr>
        <w:tc>
          <w:tcPr>
            <w:tcW w:w="25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s3-ES2-SMS</w:t>
            </w:r>
          </w:p>
        </w:tc>
        <w:tc>
          <w:tcPr>
            <w:tcW w:w="1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Сервер УСПО</w:t>
            </w:r>
          </w:p>
        </w:tc>
        <w:tc>
          <w:tcPr>
            <w:tcW w:w="19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Huawei</w:t>
            </w:r>
          </w:p>
        </w:tc>
        <w:tc>
          <w:tcPr>
            <w:tcW w:w="5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Cs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lang w:eastAsia="ru-RU"/>
              </w:rPr>
              <w:t>EmergencyServer, СУБД 112 PostgreSQL, Интеграционная шина ESB112</w:t>
            </w:r>
          </w:p>
        </w:tc>
        <w:tc>
          <w:tcPr>
            <w:tcW w:w="36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lang w:eastAsia="ru-RU"/>
              </w:rPr>
              <w:t>Сервер подсистемы мониторинга</w:t>
            </w:r>
          </w:p>
        </w:tc>
      </w:tr>
      <w:tr>
        <w:trPr>
          <w:cantSplit w:val="true"/>
        </w:trPr>
        <w:tc>
          <w:tcPr>
            <w:tcW w:w="25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s4-KONext</w:t>
            </w:r>
          </w:p>
        </w:tc>
        <w:tc>
          <w:tcPr>
            <w:tcW w:w="1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Сервер УСПО</w:t>
            </w:r>
          </w:p>
        </w:tc>
        <w:tc>
          <w:tcPr>
            <w:tcW w:w="19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Huawei</w:t>
            </w:r>
          </w:p>
        </w:tc>
        <w:tc>
          <w:tcPr>
            <w:tcW w:w="5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lang w:val="en-US" w:eastAsia="ru-RU"/>
              </w:rPr>
              <w:t xml:space="preserve">Apache HTTP Server, PHP + Joomla, </w:t>
            </w:r>
            <w:r>
              <w:rPr>
                <w:rFonts w:eastAsia="Calibri" w:cs="Times New Roman" w:ascii="Times New Roman" w:hAnsi="Times New Roman"/>
                <w:bCs/>
                <w:color w:val="000000"/>
                <w:lang w:eastAsia="ru-RU"/>
              </w:rPr>
              <w:t>СУБД</w:t>
            </w:r>
            <w:r>
              <w:rPr>
                <w:rFonts w:eastAsia="Calibri" w:cs="Times New Roman" w:ascii="Times New Roman" w:hAnsi="Times New Roman"/>
                <w:bCs/>
                <w:color w:val="000000"/>
                <w:lang w:val="en-US" w:eastAsia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bCs/>
                <w:color w:val="000000"/>
                <w:lang w:eastAsia="ru-RU"/>
              </w:rPr>
              <w:t>КОН</w:t>
            </w:r>
            <w:r>
              <w:rPr>
                <w:rFonts w:eastAsia="Calibri" w:cs="Times New Roman" w:ascii="Times New Roman" w:hAnsi="Times New Roman"/>
                <w:bCs/>
                <w:color w:val="000000"/>
                <w:lang w:val="en-US" w:eastAsia="ru-RU"/>
              </w:rPr>
              <w:t xml:space="preserve"> MySQL</w:t>
            </w:r>
          </w:p>
        </w:tc>
        <w:tc>
          <w:tcPr>
            <w:tcW w:w="36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lang w:eastAsia="ru-RU"/>
              </w:rPr>
              <w:t>Сервер подсистемы консультативного обслуживания</w:t>
            </w:r>
          </w:p>
        </w:tc>
      </w:tr>
      <w:tr>
        <w:trPr>
          <w:cantSplit w:val="true"/>
        </w:trPr>
        <w:tc>
          <w:tcPr>
            <w:tcW w:w="25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val="en-US" w:eastAsia="ru-RU"/>
              </w:rPr>
              <w:t>s5-GIS-KON-MRS-Callrec</w:t>
            </w:r>
          </w:p>
        </w:tc>
        <w:tc>
          <w:tcPr>
            <w:tcW w:w="1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Сервер УСПО</w:t>
            </w:r>
          </w:p>
        </w:tc>
        <w:tc>
          <w:tcPr>
            <w:tcW w:w="19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Huawei</w:t>
            </w:r>
          </w:p>
        </w:tc>
        <w:tc>
          <w:tcPr>
            <w:tcW w:w="5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lang w:eastAsia="ru-RU"/>
              </w:rPr>
              <w:t xml:space="preserve">GeoServer, СУБД картографии PostgreSQL, Portal </w:t>
            </w: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 xml:space="preserve">(Apache+PHP+Joomla), </w:t>
            </w:r>
            <w:r>
              <w:rPr>
                <w:rFonts w:eastAsia="Calibri" w:cs="Times New Roman" w:ascii="Times New Roman" w:hAnsi="Times New Roman"/>
                <w:bCs/>
                <w:color w:val="000000"/>
                <w:lang w:eastAsia="ru-RU"/>
              </w:rPr>
              <w:t>СУБД Portal MySQL, MRS, CallRec, CPE.DataProc</w:t>
            </w:r>
          </w:p>
        </w:tc>
        <w:tc>
          <w:tcPr>
            <w:tcW w:w="36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lang w:eastAsia="ru-RU"/>
              </w:rPr>
              <w:t>Сервер геоинформационной подсистемы</w:t>
            </w:r>
          </w:p>
        </w:tc>
      </w:tr>
      <w:tr>
        <w:trPr>
          <w:cantSplit w:val="true"/>
        </w:trPr>
        <w:tc>
          <w:tcPr>
            <w:tcW w:w="25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s6-ACD1-OM</w:t>
            </w:r>
          </w:p>
        </w:tc>
        <w:tc>
          <w:tcPr>
            <w:tcW w:w="1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Сервер УСПО</w:t>
            </w:r>
          </w:p>
        </w:tc>
        <w:tc>
          <w:tcPr>
            <w:tcW w:w="19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Huawei</w:t>
            </w:r>
          </w:p>
        </w:tc>
        <w:tc>
          <w:tcPr>
            <w:tcW w:w="5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lang w:val="en-US" w:eastAsia="ru-RU"/>
              </w:rPr>
              <w:t xml:space="preserve">ACD/Applicast, </w:t>
            </w:r>
            <w:r>
              <w:rPr>
                <w:rFonts w:eastAsia="Calibri" w:cs="Times New Roman" w:ascii="Times New Roman" w:hAnsi="Times New Roman"/>
                <w:bCs/>
                <w:color w:val="000000"/>
                <w:lang w:eastAsia="ru-RU"/>
              </w:rPr>
              <w:t>СУБД</w:t>
            </w:r>
            <w:r>
              <w:rPr>
                <w:rFonts w:eastAsia="Calibri" w:cs="Times New Roman" w:ascii="Times New Roman" w:hAnsi="Times New Roman"/>
                <w:bCs/>
                <w:color w:val="000000"/>
                <w:lang w:val="en-US" w:eastAsia="ru-RU"/>
              </w:rPr>
              <w:t xml:space="preserve"> MySQL, OwServer, ACD.OM</w:t>
            </w:r>
          </w:p>
        </w:tc>
        <w:tc>
          <w:tcPr>
            <w:tcW w:w="36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lang w:eastAsia="ru-RU"/>
              </w:rPr>
              <w:t>Сервер маршрутизации</w:t>
            </w:r>
          </w:p>
        </w:tc>
      </w:tr>
      <w:tr>
        <w:trPr>
          <w:cantSplit w:val="true"/>
        </w:trPr>
        <w:tc>
          <w:tcPr>
            <w:tcW w:w="25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MKD1</w:t>
            </w:r>
          </w:p>
        </w:tc>
        <w:tc>
          <w:tcPr>
            <w:tcW w:w="1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АТС УСПО</w:t>
            </w:r>
          </w:p>
        </w:tc>
        <w:tc>
          <w:tcPr>
            <w:tcW w:w="19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Протей</w:t>
            </w:r>
          </w:p>
        </w:tc>
        <w:tc>
          <w:tcPr>
            <w:tcW w:w="5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lang w:val="en-US" w:eastAsia="ru-RU"/>
              </w:rPr>
              <w:t>imSwitch5</w:t>
            </w:r>
          </w:p>
        </w:tc>
        <w:tc>
          <w:tcPr>
            <w:tcW w:w="36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Модуль контакт-центра</w:t>
            </w:r>
          </w:p>
        </w:tc>
      </w:tr>
      <w:tr>
        <w:trPr>
          <w:cantSplit w:val="true"/>
        </w:trPr>
        <w:tc>
          <w:tcPr>
            <w:tcW w:w="25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MKD2</w:t>
            </w:r>
          </w:p>
        </w:tc>
        <w:tc>
          <w:tcPr>
            <w:tcW w:w="1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АТС УСПО</w:t>
            </w:r>
          </w:p>
        </w:tc>
        <w:tc>
          <w:tcPr>
            <w:tcW w:w="19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Протей</w:t>
            </w:r>
          </w:p>
        </w:tc>
        <w:tc>
          <w:tcPr>
            <w:tcW w:w="5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lang w:eastAsia="ru-RU"/>
              </w:rPr>
              <w:t>imSwitch5</w:t>
            </w:r>
          </w:p>
        </w:tc>
        <w:tc>
          <w:tcPr>
            <w:tcW w:w="36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Модуль контакт-центра</w:t>
            </w:r>
          </w:p>
        </w:tc>
      </w:tr>
      <w:tr>
        <w:trPr>
          <w:cantSplit w:val="true"/>
        </w:trPr>
        <w:tc>
          <w:tcPr>
            <w:tcW w:w="25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CPE1</w:t>
            </w:r>
          </w:p>
        </w:tc>
        <w:tc>
          <w:tcPr>
            <w:tcW w:w="1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АТС УСПО</w:t>
            </w:r>
          </w:p>
        </w:tc>
        <w:tc>
          <w:tcPr>
            <w:tcW w:w="19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Протей</w:t>
            </w:r>
          </w:p>
        </w:tc>
        <w:tc>
          <w:tcPr>
            <w:tcW w:w="5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lang w:eastAsia="ru-RU"/>
              </w:rPr>
              <w:t>ACD.CPE</w:t>
            </w:r>
          </w:p>
        </w:tc>
        <w:tc>
          <w:tcPr>
            <w:tcW w:w="36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Модуль контакт-центра</w:t>
            </w:r>
          </w:p>
        </w:tc>
      </w:tr>
      <w:tr>
        <w:trPr>
          <w:cantSplit w:val="true"/>
        </w:trPr>
        <w:tc>
          <w:tcPr>
            <w:tcW w:w="25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CPE2</w:t>
            </w:r>
          </w:p>
        </w:tc>
        <w:tc>
          <w:tcPr>
            <w:tcW w:w="1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АТС УСПО</w:t>
            </w:r>
          </w:p>
        </w:tc>
        <w:tc>
          <w:tcPr>
            <w:tcW w:w="19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Протей</w:t>
            </w:r>
          </w:p>
        </w:tc>
        <w:tc>
          <w:tcPr>
            <w:tcW w:w="5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lang w:eastAsia="ru-RU"/>
              </w:rPr>
              <w:t>ACD.CPE</w:t>
            </w:r>
          </w:p>
        </w:tc>
        <w:tc>
          <w:tcPr>
            <w:tcW w:w="36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Модуль контакт-центра</w:t>
            </w:r>
          </w:p>
        </w:tc>
      </w:tr>
      <w:tr>
        <w:trPr>
          <w:cantSplit w:val="true"/>
        </w:trPr>
        <w:tc>
          <w:tcPr>
            <w:tcW w:w="25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val="en-US" w:eastAsia="ru-RU"/>
              </w:rPr>
              <w:t>Tiger.MS(SPL+ MKD + SIP Trunk)</w:t>
            </w:r>
          </w:p>
        </w:tc>
        <w:tc>
          <w:tcPr>
            <w:tcW w:w="1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Tiger.MS</w:t>
            </w:r>
          </w:p>
        </w:tc>
        <w:tc>
          <w:tcPr>
            <w:tcW w:w="19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Протей</w:t>
            </w:r>
          </w:p>
        </w:tc>
        <w:tc>
          <w:tcPr>
            <w:tcW w:w="5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lang w:eastAsia="ru-RU"/>
              </w:rPr>
              <w:t>mGate, SPL, mCore</w:t>
            </w:r>
          </w:p>
        </w:tc>
        <w:tc>
          <w:tcPr>
            <w:tcW w:w="36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Медиашлюз</w:t>
            </w:r>
          </w:p>
        </w:tc>
      </w:tr>
      <w:tr>
        <w:trPr>
          <w:cantSplit w:val="true"/>
        </w:trPr>
        <w:tc>
          <w:tcPr>
            <w:tcW w:w="25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Tiger.MS(SPL+MKD)</w:t>
            </w:r>
          </w:p>
        </w:tc>
        <w:tc>
          <w:tcPr>
            <w:tcW w:w="1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Tiger.MS</w:t>
            </w:r>
          </w:p>
        </w:tc>
        <w:tc>
          <w:tcPr>
            <w:tcW w:w="19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Протей</w:t>
            </w:r>
          </w:p>
        </w:tc>
        <w:tc>
          <w:tcPr>
            <w:tcW w:w="5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lang w:eastAsia="ru-RU"/>
              </w:rPr>
              <w:t>mGate, SPL, mCore</w:t>
            </w:r>
          </w:p>
        </w:tc>
        <w:tc>
          <w:tcPr>
            <w:tcW w:w="36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Медиашлюз</w:t>
            </w:r>
          </w:p>
        </w:tc>
      </w:tr>
      <w:tr>
        <w:trPr>
          <w:cantSplit w:val="true"/>
        </w:trPr>
        <w:tc>
          <w:tcPr>
            <w:tcW w:w="25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ТСМН</w:t>
            </w:r>
          </w:p>
        </w:tc>
        <w:tc>
          <w:tcPr>
            <w:tcW w:w="1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Сервер</w:t>
            </w:r>
          </w:p>
        </w:tc>
        <w:tc>
          <w:tcPr>
            <w:tcW w:w="19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DEPO</w:t>
            </w:r>
          </w:p>
        </w:tc>
        <w:tc>
          <w:tcPr>
            <w:tcW w:w="5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Protei-lbs-server</w:t>
            </w:r>
          </w:p>
        </w:tc>
        <w:tc>
          <w:tcPr>
            <w:tcW w:w="36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Технические средства обработки информации о месте нахождения пользовательского оборудования</w:t>
            </w:r>
          </w:p>
        </w:tc>
      </w:tr>
      <w:tr>
        <w:trPr>
          <w:cantSplit w:val="true"/>
        </w:trPr>
        <w:tc>
          <w:tcPr>
            <w:tcW w:w="25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TMS</w:t>
            </w:r>
          </w:p>
        </w:tc>
        <w:tc>
          <w:tcPr>
            <w:tcW w:w="1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Сервер</w:t>
            </w:r>
          </w:p>
        </w:tc>
        <w:tc>
          <w:tcPr>
            <w:tcW w:w="19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DEPO</w:t>
            </w:r>
          </w:p>
        </w:tc>
        <w:tc>
          <w:tcPr>
            <w:tcW w:w="5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MonitoringSystem</w:t>
            </w:r>
          </w:p>
        </w:tc>
        <w:tc>
          <w:tcPr>
            <w:tcW w:w="36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Сервер мониторинга транспортных средств</w:t>
            </w:r>
          </w:p>
        </w:tc>
      </w:tr>
      <w:tr>
        <w:trPr>
          <w:cantSplit w:val="true"/>
        </w:trPr>
        <w:tc>
          <w:tcPr>
            <w:tcW w:w="25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MSA A</w:t>
            </w:r>
          </w:p>
        </w:tc>
        <w:tc>
          <w:tcPr>
            <w:tcW w:w="1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СХД</w:t>
            </w:r>
          </w:p>
        </w:tc>
        <w:tc>
          <w:tcPr>
            <w:tcW w:w="19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Huawei</w:t>
            </w:r>
          </w:p>
        </w:tc>
        <w:tc>
          <w:tcPr>
            <w:tcW w:w="5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36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Система хранения данных</w:t>
            </w:r>
          </w:p>
        </w:tc>
      </w:tr>
      <w:tr>
        <w:trPr>
          <w:cantSplit w:val="true"/>
        </w:trPr>
        <w:tc>
          <w:tcPr>
            <w:tcW w:w="25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MSA B</w:t>
            </w:r>
          </w:p>
        </w:tc>
        <w:tc>
          <w:tcPr>
            <w:tcW w:w="1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СХД</w:t>
            </w:r>
          </w:p>
        </w:tc>
        <w:tc>
          <w:tcPr>
            <w:tcW w:w="19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Huawei</w:t>
            </w:r>
          </w:p>
        </w:tc>
        <w:tc>
          <w:tcPr>
            <w:tcW w:w="5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36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Система хранения данных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Cs/>
          <w:color w:val="000000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Cs/>
          <w:color w:val="000000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lang w:eastAsia="ru-RU"/>
        </w:rPr>
        <w:t xml:space="preserve">Таблица А. </w:t>
      </w:r>
      <w:r>
        <w:rPr>
          <w:rFonts w:eastAsia="Times New Roman" w:cs="Times New Roman" w:ascii="Times New Roman" w:hAnsi="Times New Roman"/>
          <w:bCs/>
          <w:color w:val="000000"/>
          <w:lang w:eastAsia="ru-RU"/>
        </w:rPr>
        <w:fldChar w:fldCharType="begin"/>
      </w:r>
      <w:r>
        <w:rPr>
          <w:bCs/>
          <w:rFonts w:eastAsia="Times New Roman" w:cs="Times New Roman" w:ascii="Times New Roman" w:hAnsi="Times New Roman"/>
          <w:color w:val="000000"/>
          <w:lang w:eastAsia="ru-RU"/>
        </w:rPr>
        <w:instrText xml:space="preserve"> SEQ Таблица_А. \* ARABIC </w:instrText>
      </w:r>
      <w:r>
        <w:rPr>
          <w:bCs/>
          <w:rFonts w:eastAsia="Times New Roman" w:cs="Times New Roman" w:ascii="Times New Roman" w:hAnsi="Times New Roman"/>
          <w:color w:val="000000"/>
          <w:lang w:eastAsia="ru-RU"/>
        </w:rPr>
        <w:fldChar w:fldCharType="separate"/>
      </w:r>
      <w:r>
        <w:rPr>
          <w:bCs/>
          <w:rFonts w:eastAsia="Times New Roman" w:cs="Times New Roman" w:ascii="Times New Roman" w:hAnsi="Times New Roman"/>
          <w:color w:val="000000"/>
          <w:lang w:eastAsia="ru-RU"/>
        </w:rPr>
        <w:t>2</w:t>
      </w:r>
      <w:r>
        <w:rPr>
          <w:bCs/>
          <w:rFonts w:eastAsia="Times New Roman" w:cs="Times New Roman" w:ascii="Times New Roman" w:hAnsi="Times New Roman"/>
          <w:color w:val="000000"/>
          <w:lang w:eastAsia="ru-RU"/>
        </w:rPr>
        <w:fldChar w:fldCharType="end"/>
      </w:r>
      <w:r>
        <w:rPr>
          <w:rFonts w:eastAsia="Times New Roman" w:cs="Times New Roman" w:ascii="Times New Roman" w:hAnsi="Times New Roman"/>
          <w:bCs/>
          <w:color w:val="000000"/>
          <w:lang w:eastAsia="ru-RU"/>
        </w:rPr>
        <w:t xml:space="preserve"> – Резервный центр обработки вызовов</w:t>
      </w:r>
    </w:p>
    <w:tbl>
      <w:tblPr>
        <w:tblW w:w="4900" w:type="pct"/>
        <w:jc w:val="start"/>
        <w:tblInd w:w="0" w:type="dxa"/>
        <w:tblLayout w:type="fixed"/>
        <w:tblCellMar>
          <w:top w:w="40" w:type="dxa"/>
          <w:start w:w="40" w:type="dxa"/>
          <w:bottom w:w="40" w:type="dxa"/>
          <w:end w:w="40" w:type="dxa"/>
        </w:tblCellMar>
        <w:tblLook w:val="0000" w:noHBand="0" w:noVBand="0" w:firstColumn="0" w:lastRow="0" w:lastColumn="0" w:firstRow="0"/>
      </w:tblPr>
      <w:tblGrid>
        <w:gridCol w:w="2542"/>
        <w:gridCol w:w="1912"/>
        <w:gridCol w:w="1906"/>
        <w:gridCol w:w="5072"/>
        <w:gridCol w:w="3658"/>
      </w:tblGrid>
      <w:tr>
        <w:trPr>
          <w:tblHeader w:val="true"/>
          <w:trHeight w:val="779" w:hRule="atLeast"/>
          <w:cantSplit w:val="true"/>
        </w:trPr>
        <w:tc>
          <w:tcPr>
            <w:tcW w:w="25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lang w:eastAsia="ru-RU"/>
              </w:rPr>
              <w:t>Имя ресурса</w:t>
            </w:r>
          </w:p>
        </w:tc>
        <w:tc>
          <w:tcPr>
            <w:tcW w:w="19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lang w:eastAsia="ru-RU"/>
              </w:rPr>
              <w:t>Тип ресурса</w:t>
            </w:r>
          </w:p>
        </w:tc>
        <w:tc>
          <w:tcPr>
            <w:tcW w:w="19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lang w:eastAsia="ru-RU"/>
              </w:rPr>
              <w:t>Платформа</w:t>
            </w:r>
          </w:p>
        </w:tc>
        <w:tc>
          <w:tcPr>
            <w:tcW w:w="5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lang w:eastAsia="ru-RU"/>
              </w:rPr>
              <w:t>Компоненты</w:t>
            </w:r>
          </w:p>
        </w:tc>
        <w:tc>
          <w:tcPr>
            <w:tcW w:w="36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lang w:eastAsia="ru-RU"/>
              </w:rPr>
              <w:t>Назначение ресурса</w:t>
            </w:r>
          </w:p>
        </w:tc>
      </w:tr>
      <w:tr>
        <w:trPr>
          <w:trHeight w:val="255" w:hRule="atLeast"/>
          <w:cantSplit w:val="true"/>
        </w:trPr>
        <w:tc>
          <w:tcPr>
            <w:tcW w:w="25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s1-ES1+dbeditor</w:t>
            </w:r>
          </w:p>
        </w:tc>
        <w:tc>
          <w:tcPr>
            <w:tcW w:w="19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Сервер УСПО</w:t>
            </w:r>
          </w:p>
        </w:tc>
        <w:tc>
          <w:tcPr>
            <w:tcW w:w="19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Huawei</w:t>
            </w:r>
          </w:p>
        </w:tc>
        <w:tc>
          <w:tcPr>
            <w:tcW w:w="5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lang w:eastAsia="ru-RU"/>
              </w:rPr>
              <w:t xml:space="preserve">EmergencyServer, СУБД 112 PostgreSQL, Интеграционная шина ESB112, GeoServer, NFS-сервер, </w:t>
            </w:r>
          </w:p>
        </w:tc>
        <w:tc>
          <w:tcPr>
            <w:tcW w:w="36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lang w:eastAsia="ru-RU"/>
              </w:rPr>
              <w:t>Сервер информационно-коммуникационной подсистемы</w:t>
            </w:r>
          </w:p>
        </w:tc>
      </w:tr>
      <w:tr>
        <w:trPr>
          <w:trHeight w:val="255" w:hRule="atLeast"/>
          <w:cantSplit w:val="true"/>
        </w:trPr>
        <w:tc>
          <w:tcPr>
            <w:tcW w:w="25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s2-ACD2-backup</w:t>
            </w:r>
          </w:p>
        </w:tc>
        <w:tc>
          <w:tcPr>
            <w:tcW w:w="19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Сервер УСПО</w:t>
            </w:r>
          </w:p>
        </w:tc>
        <w:tc>
          <w:tcPr>
            <w:tcW w:w="19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Huawei</w:t>
            </w:r>
          </w:p>
        </w:tc>
        <w:tc>
          <w:tcPr>
            <w:tcW w:w="5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lang w:eastAsia="ru-RU"/>
              </w:rPr>
              <w:t>ACD/Applicast, СУБД ЦОВ MySQL, OwServer, СУБД Portal MySQL, NFS-сервер</w:t>
            </w:r>
          </w:p>
        </w:tc>
        <w:tc>
          <w:tcPr>
            <w:tcW w:w="36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lang w:eastAsia="ru-RU"/>
              </w:rPr>
              <w:t>Сервер резервного копирования, система оповещения</w:t>
            </w:r>
          </w:p>
        </w:tc>
      </w:tr>
      <w:tr>
        <w:trPr>
          <w:trHeight w:val="255" w:hRule="atLeast"/>
          <w:cantSplit w:val="true"/>
        </w:trPr>
        <w:tc>
          <w:tcPr>
            <w:tcW w:w="25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s3-ES2-SMS</w:t>
            </w:r>
          </w:p>
        </w:tc>
        <w:tc>
          <w:tcPr>
            <w:tcW w:w="19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Сервер УСПО</w:t>
            </w:r>
          </w:p>
        </w:tc>
        <w:tc>
          <w:tcPr>
            <w:tcW w:w="19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Huawei</w:t>
            </w:r>
          </w:p>
        </w:tc>
        <w:tc>
          <w:tcPr>
            <w:tcW w:w="5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Cs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lang w:eastAsia="ru-RU"/>
              </w:rPr>
              <w:t>EmergencyServer, СУБД 112 PostgreSQL, Интеграционная шина ESB112</w:t>
            </w:r>
          </w:p>
        </w:tc>
        <w:tc>
          <w:tcPr>
            <w:tcW w:w="36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lang w:eastAsia="ru-RU"/>
              </w:rPr>
              <w:t>Сервер подсистемы мониторинга</w:t>
            </w:r>
          </w:p>
        </w:tc>
      </w:tr>
      <w:tr>
        <w:trPr>
          <w:cantSplit w:val="true"/>
        </w:trPr>
        <w:tc>
          <w:tcPr>
            <w:tcW w:w="25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s4-KONext</w:t>
            </w:r>
          </w:p>
        </w:tc>
        <w:tc>
          <w:tcPr>
            <w:tcW w:w="19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Сервер УСПО</w:t>
            </w:r>
          </w:p>
        </w:tc>
        <w:tc>
          <w:tcPr>
            <w:tcW w:w="19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Huawei</w:t>
            </w:r>
          </w:p>
        </w:tc>
        <w:tc>
          <w:tcPr>
            <w:tcW w:w="5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lang w:val="en-US" w:eastAsia="ru-RU"/>
              </w:rPr>
              <w:t xml:space="preserve">Apache HTTP Server, PHP + Joomla, </w:t>
            </w:r>
            <w:r>
              <w:rPr>
                <w:rFonts w:eastAsia="Calibri" w:cs="Times New Roman" w:ascii="Times New Roman" w:hAnsi="Times New Roman"/>
                <w:bCs/>
                <w:color w:val="000000"/>
                <w:lang w:eastAsia="ru-RU"/>
              </w:rPr>
              <w:t>СУБД</w:t>
            </w:r>
            <w:r>
              <w:rPr>
                <w:rFonts w:eastAsia="Calibri" w:cs="Times New Roman" w:ascii="Times New Roman" w:hAnsi="Times New Roman"/>
                <w:bCs/>
                <w:color w:val="000000"/>
                <w:lang w:val="en-US" w:eastAsia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bCs/>
                <w:color w:val="000000"/>
                <w:lang w:eastAsia="ru-RU"/>
              </w:rPr>
              <w:t>КОН</w:t>
            </w:r>
            <w:r>
              <w:rPr>
                <w:rFonts w:eastAsia="Calibri" w:cs="Times New Roman" w:ascii="Times New Roman" w:hAnsi="Times New Roman"/>
                <w:bCs/>
                <w:color w:val="000000"/>
                <w:lang w:val="en-US" w:eastAsia="ru-RU"/>
              </w:rPr>
              <w:t xml:space="preserve"> MySQL</w:t>
            </w:r>
          </w:p>
        </w:tc>
        <w:tc>
          <w:tcPr>
            <w:tcW w:w="36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lang w:eastAsia="ru-RU"/>
              </w:rPr>
              <w:t>Сервер подсистемы консультативного обслуживания</w:t>
            </w:r>
          </w:p>
        </w:tc>
      </w:tr>
      <w:tr>
        <w:trPr>
          <w:trHeight w:val="255" w:hRule="atLeast"/>
          <w:cantSplit w:val="true"/>
        </w:trPr>
        <w:tc>
          <w:tcPr>
            <w:tcW w:w="25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val="en-US" w:eastAsia="ru-RU"/>
              </w:rPr>
              <w:t>s5-GIS-KON-MRS-Callrec</w:t>
            </w:r>
          </w:p>
        </w:tc>
        <w:tc>
          <w:tcPr>
            <w:tcW w:w="19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Сервер УСПО</w:t>
            </w:r>
          </w:p>
        </w:tc>
        <w:tc>
          <w:tcPr>
            <w:tcW w:w="19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Huawei</w:t>
            </w:r>
          </w:p>
        </w:tc>
        <w:tc>
          <w:tcPr>
            <w:tcW w:w="5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lang w:eastAsia="ru-RU"/>
              </w:rPr>
              <w:t xml:space="preserve">GeoServer, СУБД картографии PostgreSQL, Portal </w:t>
            </w: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 xml:space="preserve">(Apache+PHP+Joomla), </w:t>
            </w:r>
            <w:r>
              <w:rPr>
                <w:rFonts w:eastAsia="Calibri" w:cs="Times New Roman" w:ascii="Times New Roman" w:hAnsi="Times New Roman"/>
                <w:bCs/>
                <w:color w:val="000000"/>
                <w:lang w:eastAsia="ru-RU"/>
              </w:rPr>
              <w:t>СУБД Portal MySQL, MRS, CallRec, CPE.DataProc</w:t>
            </w:r>
          </w:p>
        </w:tc>
        <w:tc>
          <w:tcPr>
            <w:tcW w:w="36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lang w:eastAsia="ru-RU"/>
              </w:rPr>
              <w:t>Сервер геоинформационной подсистемы</w:t>
            </w:r>
          </w:p>
        </w:tc>
      </w:tr>
      <w:tr>
        <w:trPr>
          <w:cantSplit w:val="true"/>
        </w:trPr>
        <w:tc>
          <w:tcPr>
            <w:tcW w:w="25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s6-ACD1-OM</w:t>
            </w:r>
          </w:p>
        </w:tc>
        <w:tc>
          <w:tcPr>
            <w:tcW w:w="19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Сервер УСПО</w:t>
            </w:r>
          </w:p>
        </w:tc>
        <w:tc>
          <w:tcPr>
            <w:tcW w:w="19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Huawei</w:t>
            </w:r>
          </w:p>
        </w:tc>
        <w:tc>
          <w:tcPr>
            <w:tcW w:w="5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lang w:val="en-US" w:eastAsia="ru-RU"/>
              </w:rPr>
              <w:t xml:space="preserve">ACD/Applicast, </w:t>
            </w:r>
            <w:r>
              <w:rPr>
                <w:rFonts w:eastAsia="Calibri" w:cs="Times New Roman" w:ascii="Times New Roman" w:hAnsi="Times New Roman"/>
                <w:bCs/>
                <w:color w:val="000000"/>
                <w:lang w:eastAsia="ru-RU"/>
              </w:rPr>
              <w:t>СУБД</w:t>
            </w:r>
            <w:r>
              <w:rPr>
                <w:rFonts w:eastAsia="Calibri" w:cs="Times New Roman" w:ascii="Times New Roman" w:hAnsi="Times New Roman"/>
                <w:bCs/>
                <w:color w:val="000000"/>
                <w:lang w:val="en-US" w:eastAsia="ru-RU"/>
              </w:rPr>
              <w:t xml:space="preserve"> MySQL, OwServer, ACD.OM</w:t>
            </w:r>
          </w:p>
        </w:tc>
        <w:tc>
          <w:tcPr>
            <w:tcW w:w="36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lang w:eastAsia="ru-RU"/>
              </w:rPr>
              <w:t>Сервер маршрутизации</w:t>
            </w:r>
          </w:p>
        </w:tc>
      </w:tr>
      <w:tr>
        <w:trPr>
          <w:cantSplit w:val="true"/>
        </w:trPr>
        <w:tc>
          <w:tcPr>
            <w:tcW w:w="25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MKD1</w:t>
            </w:r>
          </w:p>
        </w:tc>
        <w:tc>
          <w:tcPr>
            <w:tcW w:w="19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</w:rPr>
              <w:t>АТС ImSwitch5</w:t>
            </w:r>
          </w:p>
        </w:tc>
        <w:tc>
          <w:tcPr>
            <w:tcW w:w="19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Протей</w:t>
            </w:r>
          </w:p>
        </w:tc>
        <w:tc>
          <w:tcPr>
            <w:tcW w:w="5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lang w:val="en-US" w:eastAsia="ru-RU"/>
              </w:rPr>
              <w:t>imSwitch5</w:t>
            </w:r>
          </w:p>
        </w:tc>
        <w:tc>
          <w:tcPr>
            <w:tcW w:w="36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Модуль контакт-центра</w:t>
            </w:r>
          </w:p>
        </w:tc>
      </w:tr>
      <w:tr>
        <w:trPr>
          <w:cantSplit w:val="true"/>
        </w:trPr>
        <w:tc>
          <w:tcPr>
            <w:tcW w:w="25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MKD2</w:t>
            </w:r>
          </w:p>
        </w:tc>
        <w:tc>
          <w:tcPr>
            <w:tcW w:w="19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</w:rPr>
              <w:t>АТС ImSwitch5</w:t>
            </w:r>
          </w:p>
        </w:tc>
        <w:tc>
          <w:tcPr>
            <w:tcW w:w="19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Протей</w:t>
            </w:r>
          </w:p>
        </w:tc>
        <w:tc>
          <w:tcPr>
            <w:tcW w:w="5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lang w:eastAsia="ru-RU"/>
              </w:rPr>
              <w:t>imSwitch5</w:t>
            </w:r>
          </w:p>
        </w:tc>
        <w:tc>
          <w:tcPr>
            <w:tcW w:w="36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Модуль контакт-центра</w:t>
            </w:r>
          </w:p>
        </w:tc>
      </w:tr>
      <w:tr>
        <w:trPr>
          <w:cantSplit w:val="true"/>
        </w:trPr>
        <w:tc>
          <w:tcPr>
            <w:tcW w:w="25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CPE1</w:t>
            </w:r>
          </w:p>
        </w:tc>
        <w:tc>
          <w:tcPr>
            <w:tcW w:w="19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</w:rPr>
              <w:t>АТС ImSwitch5</w:t>
            </w:r>
          </w:p>
        </w:tc>
        <w:tc>
          <w:tcPr>
            <w:tcW w:w="19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Протей</w:t>
            </w:r>
          </w:p>
        </w:tc>
        <w:tc>
          <w:tcPr>
            <w:tcW w:w="5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lang w:eastAsia="ru-RU"/>
              </w:rPr>
              <w:t>ACD.CPE</w:t>
            </w:r>
          </w:p>
        </w:tc>
        <w:tc>
          <w:tcPr>
            <w:tcW w:w="36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Модуль контакт-центра</w:t>
            </w:r>
          </w:p>
        </w:tc>
      </w:tr>
      <w:tr>
        <w:trPr>
          <w:cantSplit w:val="true"/>
        </w:trPr>
        <w:tc>
          <w:tcPr>
            <w:tcW w:w="25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CPE2</w:t>
            </w:r>
          </w:p>
        </w:tc>
        <w:tc>
          <w:tcPr>
            <w:tcW w:w="19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</w:rPr>
              <w:t>АТС ImSwitch5</w:t>
            </w:r>
          </w:p>
        </w:tc>
        <w:tc>
          <w:tcPr>
            <w:tcW w:w="19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Протей</w:t>
            </w:r>
          </w:p>
        </w:tc>
        <w:tc>
          <w:tcPr>
            <w:tcW w:w="5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lang w:eastAsia="ru-RU"/>
              </w:rPr>
              <w:t>ACD.CPE</w:t>
            </w:r>
          </w:p>
        </w:tc>
        <w:tc>
          <w:tcPr>
            <w:tcW w:w="36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Модуль контакт-центра</w:t>
            </w:r>
          </w:p>
        </w:tc>
      </w:tr>
      <w:tr>
        <w:trPr>
          <w:cantSplit w:val="true"/>
        </w:trPr>
        <w:tc>
          <w:tcPr>
            <w:tcW w:w="25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val="en-US" w:eastAsia="ru-RU"/>
              </w:rPr>
              <w:t>Tiger.MS (SPL+ MKD + SIP Trunk)</w:t>
            </w:r>
          </w:p>
        </w:tc>
        <w:tc>
          <w:tcPr>
            <w:tcW w:w="19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Tiger.MS</w:t>
            </w:r>
          </w:p>
        </w:tc>
        <w:tc>
          <w:tcPr>
            <w:tcW w:w="19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Протей</w:t>
            </w:r>
          </w:p>
        </w:tc>
        <w:tc>
          <w:tcPr>
            <w:tcW w:w="5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lang w:eastAsia="ru-RU"/>
              </w:rPr>
              <w:t>mGate, SPL, mCore</w:t>
            </w:r>
          </w:p>
        </w:tc>
        <w:tc>
          <w:tcPr>
            <w:tcW w:w="36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Медиашлюз</w:t>
            </w:r>
          </w:p>
        </w:tc>
      </w:tr>
      <w:tr>
        <w:trPr>
          <w:cantSplit w:val="true"/>
        </w:trPr>
        <w:tc>
          <w:tcPr>
            <w:tcW w:w="25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Tiger.MS (SPL+MKD)</w:t>
            </w:r>
          </w:p>
        </w:tc>
        <w:tc>
          <w:tcPr>
            <w:tcW w:w="19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Tiger.MS</w:t>
            </w:r>
          </w:p>
        </w:tc>
        <w:tc>
          <w:tcPr>
            <w:tcW w:w="19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Протей</w:t>
            </w:r>
          </w:p>
        </w:tc>
        <w:tc>
          <w:tcPr>
            <w:tcW w:w="5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lang w:eastAsia="ru-RU"/>
              </w:rPr>
              <w:t>mGate, SPL, mCore</w:t>
            </w:r>
          </w:p>
        </w:tc>
        <w:tc>
          <w:tcPr>
            <w:tcW w:w="36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Медиашлюз</w:t>
            </w:r>
          </w:p>
        </w:tc>
      </w:tr>
      <w:tr>
        <w:trPr>
          <w:cantSplit w:val="true"/>
        </w:trPr>
        <w:tc>
          <w:tcPr>
            <w:tcW w:w="25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MSA A</w:t>
            </w:r>
          </w:p>
        </w:tc>
        <w:tc>
          <w:tcPr>
            <w:tcW w:w="19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СХД</w:t>
            </w:r>
          </w:p>
        </w:tc>
        <w:tc>
          <w:tcPr>
            <w:tcW w:w="19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Huawei</w:t>
            </w:r>
          </w:p>
        </w:tc>
        <w:tc>
          <w:tcPr>
            <w:tcW w:w="5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36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Система хранения данных</w:t>
            </w:r>
          </w:p>
        </w:tc>
      </w:tr>
      <w:tr>
        <w:trPr>
          <w:cantSplit w:val="true"/>
        </w:trPr>
        <w:tc>
          <w:tcPr>
            <w:tcW w:w="25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MSA B</w:t>
            </w:r>
          </w:p>
        </w:tc>
        <w:tc>
          <w:tcPr>
            <w:tcW w:w="19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СХД</w:t>
            </w:r>
          </w:p>
        </w:tc>
        <w:tc>
          <w:tcPr>
            <w:tcW w:w="19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Huawei</w:t>
            </w:r>
          </w:p>
        </w:tc>
        <w:tc>
          <w:tcPr>
            <w:tcW w:w="5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36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Система хранения данных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color w:val="000000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color w:val="000000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lang w:eastAsia="ru-RU"/>
        </w:rPr>
        <w:t>2. Размещение ресурсов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Cs/>
          <w:color w:val="000000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lang w:eastAsia="ru-RU"/>
        </w:rPr>
        <w:t xml:space="preserve">Таблица А. </w:t>
      </w:r>
      <w:r>
        <w:rPr>
          <w:rFonts w:eastAsia="Times New Roman" w:cs="Times New Roman" w:ascii="Times New Roman" w:hAnsi="Times New Roman"/>
          <w:bCs/>
          <w:color w:val="000000"/>
          <w:lang w:eastAsia="ru-RU"/>
        </w:rPr>
        <w:fldChar w:fldCharType="begin"/>
      </w:r>
      <w:r>
        <w:rPr>
          <w:bCs/>
          <w:rFonts w:eastAsia="Times New Roman" w:cs="Times New Roman" w:ascii="Times New Roman" w:hAnsi="Times New Roman"/>
          <w:color w:val="000000"/>
          <w:lang w:eastAsia="ru-RU"/>
        </w:rPr>
        <w:instrText xml:space="preserve"> SEQ Таблица_А. \* ARABIC </w:instrText>
      </w:r>
      <w:r>
        <w:rPr>
          <w:bCs/>
          <w:rFonts w:eastAsia="Times New Roman" w:cs="Times New Roman" w:ascii="Times New Roman" w:hAnsi="Times New Roman"/>
          <w:color w:val="000000"/>
          <w:lang w:eastAsia="ru-RU"/>
        </w:rPr>
        <w:fldChar w:fldCharType="separate"/>
      </w:r>
      <w:r>
        <w:rPr>
          <w:bCs/>
          <w:rFonts w:eastAsia="Times New Roman" w:cs="Times New Roman" w:ascii="Times New Roman" w:hAnsi="Times New Roman"/>
          <w:color w:val="000000"/>
          <w:lang w:eastAsia="ru-RU"/>
        </w:rPr>
        <w:t>3</w:t>
      </w:r>
      <w:r>
        <w:rPr>
          <w:bCs/>
          <w:rFonts w:eastAsia="Times New Roman" w:cs="Times New Roman" w:ascii="Times New Roman" w:hAnsi="Times New Roman"/>
          <w:color w:val="000000"/>
          <w:lang w:eastAsia="ru-RU"/>
        </w:rPr>
        <w:fldChar w:fldCharType="end"/>
      </w:r>
      <w:r>
        <w:rPr>
          <w:rFonts w:eastAsia="Times New Roman" w:cs="Times New Roman" w:ascii="Times New Roman" w:hAnsi="Times New Roman"/>
          <w:bCs/>
          <w:color w:val="000000"/>
          <w:lang w:eastAsia="ru-RU"/>
        </w:rPr>
        <w:t xml:space="preserve"> - Размещение ресурсов</w:t>
      </w:r>
    </w:p>
    <w:tbl>
      <w:tblPr>
        <w:tblW w:w="48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2560"/>
        <w:gridCol w:w="2190"/>
        <w:gridCol w:w="2386"/>
        <w:gridCol w:w="2625"/>
        <w:gridCol w:w="2626"/>
        <w:gridCol w:w="2394"/>
      </w:tblGrid>
      <w:tr>
        <w:trPr>
          <w:tblHeader w:val="true"/>
          <w:cantSplit w:val="true"/>
        </w:trPr>
        <w:tc>
          <w:tcPr>
            <w:tcW w:w="25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lang w:eastAsia="ru-RU"/>
              </w:rPr>
              <w:t>Платформа</w:t>
            </w:r>
          </w:p>
        </w:tc>
        <w:tc>
          <w:tcPr>
            <w:tcW w:w="1222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lang w:eastAsia="ru-RU"/>
              </w:rPr>
              <w:t>Количество</w:t>
            </w:r>
          </w:p>
        </w:tc>
      </w:tr>
      <w:tr>
        <w:trPr>
          <w:cantSplit w:val="true"/>
        </w:trPr>
        <w:tc>
          <w:tcPr>
            <w:tcW w:w="25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lang w:eastAsia="ru-RU"/>
              </w:rPr>
            </w:r>
          </w:p>
        </w:tc>
        <w:tc>
          <w:tcPr>
            <w:tcW w:w="2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lang w:eastAsia="ru-RU"/>
              </w:rPr>
              <w:t>CPU (core)</w:t>
            </w:r>
          </w:p>
        </w:tc>
        <w:tc>
          <w:tcPr>
            <w:tcW w:w="2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lang w:eastAsia="ru-RU"/>
              </w:rPr>
              <w:t>RAM, Gb</w:t>
            </w:r>
          </w:p>
        </w:tc>
        <w:tc>
          <w:tcPr>
            <w:tcW w:w="2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lang w:eastAsia="ru-RU"/>
              </w:rPr>
              <w:t>Локальные диски, Gb</w:t>
            </w:r>
          </w:p>
        </w:tc>
        <w:tc>
          <w:tcPr>
            <w:tcW w:w="2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lang w:eastAsia="ru-RU"/>
              </w:rPr>
              <w:t>Сетевые интерфейсы</w:t>
            </w:r>
          </w:p>
        </w:tc>
        <w:tc>
          <w:tcPr>
            <w:tcW w:w="2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lang w:eastAsia="ru-RU"/>
              </w:rPr>
              <w:t>Интерфейсы сети хранения</w:t>
            </w:r>
          </w:p>
        </w:tc>
      </w:tr>
      <w:tr>
        <w:trPr>
          <w:cantSplit w:val="true"/>
        </w:trPr>
        <w:tc>
          <w:tcPr>
            <w:tcW w:w="2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s1-ES1+dbeditor</w:t>
            </w:r>
          </w:p>
        </w:tc>
        <w:tc>
          <w:tcPr>
            <w:tcW w:w="2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2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32</w:t>
            </w:r>
          </w:p>
        </w:tc>
        <w:tc>
          <w:tcPr>
            <w:tcW w:w="2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300</w:t>
            </w:r>
          </w:p>
        </w:tc>
        <w:tc>
          <w:tcPr>
            <w:tcW w:w="2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2*1Gb</w:t>
            </w:r>
          </w:p>
        </w:tc>
        <w:tc>
          <w:tcPr>
            <w:tcW w:w="2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4*FC</w:t>
            </w:r>
          </w:p>
        </w:tc>
      </w:tr>
      <w:tr>
        <w:trPr>
          <w:cantSplit w:val="true"/>
        </w:trPr>
        <w:tc>
          <w:tcPr>
            <w:tcW w:w="2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s2-ACD2-backup+ SN</w:t>
            </w:r>
          </w:p>
        </w:tc>
        <w:tc>
          <w:tcPr>
            <w:tcW w:w="2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2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32</w:t>
            </w:r>
          </w:p>
        </w:tc>
        <w:tc>
          <w:tcPr>
            <w:tcW w:w="2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300</w:t>
            </w:r>
          </w:p>
        </w:tc>
        <w:tc>
          <w:tcPr>
            <w:tcW w:w="2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2*1Gb</w:t>
            </w:r>
          </w:p>
        </w:tc>
        <w:tc>
          <w:tcPr>
            <w:tcW w:w="2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4*FC</w:t>
            </w:r>
          </w:p>
        </w:tc>
      </w:tr>
      <w:tr>
        <w:trPr>
          <w:cantSplit w:val="true"/>
        </w:trPr>
        <w:tc>
          <w:tcPr>
            <w:tcW w:w="2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s3-ES2-SMS</w:t>
            </w:r>
          </w:p>
        </w:tc>
        <w:tc>
          <w:tcPr>
            <w:tcW w:w="2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2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2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300</w:t>
            </w:r>
          </w:p>
        </w:tc>
        <w:tc>
          <w:tcPr>
            <w:tcW w:w="2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2*1Gb</w:t>
            </w:r>
          </w:p>
        </w:tc>
        <w:tc>
          <w:tcPr>
            <w:tcW w:w="2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nfs</w:t>
            </w:r>
          </w:p>
        </w:tc>
      </w:tr>
      <w:tr>
        <w:trPr>
          <w:cantSplit w:val="true"/>
        </w:trPr>
        <w:tc>
          <w:tcPr>
            <w:tcW w:w="2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s4-KONext</w:t>
            </w:r>
          </w:p>
        </w:tc>
        <w:tc>
          <w:tcPr>
            <w:tcW w:w="2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2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2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300</w:t>
            </w:r>
          </w:p>
        </w:tc>
        <w:tc>
          <w:tcPr>
            <w:tcW w:w="2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2*1Gb</w:t>
            </w:r>
          </w:p>
        </w:tc>
        <w:tc>
          <w:tcPr>
            <w:tcW w:w="2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nfs</w:t>
            </w:r>
          </w:p>
        </w:tc>
      </w:tr>
      <w:tr>
        <w:trPr>
          <w:cantSplit w:val="true"/>
        </w:trPr>
        <w:tc>
          <w:tcPr>
            <w:tcW w:w="2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val="en-US" w:eastAsia="ru-RU"/>
              </w:rPr>
              <w:t>s5-GIS-KON-MRS-Callrec</w:t>
            </w:r>
          </w:p>
        </w:tc>
        <w:tc>
          <w:tcPr>
            <w:tcW w:w="2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2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2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300</w:t>
            </w:r>
          </w:p>
        </w:tc>
        <w:tc>
          <w:tcPr>
            <w:tcW w:w="2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2*1Gb</w:t>
            </w:r>
          </w:p>
        </w:tc>
        <w:tc>
          <w:tcPr>
            <w:tcW w:w="2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nfs</w:t>
            </w:r>
          </w:p>
        </w:tc>
      </w:tr>
      <w:tr>
        <w:trPr>
          <w:cantSplit w:val="true"/>
        </w:trPr>
        <w:tc>
          <w:tcPr>
            <w:tcW w:w="2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s6-ACD1-OM</w:t>
            </w:r>
          </w:p>
        </w:tc>
        <w:tc>
          <w:tcPr>
            <w:tcW w:w="2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2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2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300</w:t>
            </w:r>
          </w:p>
        </w:tc>
        <w:tc>
          <w:tcPr>
            <w:tcW w:w="2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2*1Gb</w:t>
            </w:r>
          </w:p>
        </w:tc>
        <w:tc>
          <w:tcPr>
            <w:tcW w:w="2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nfs</w:t>
            </w:r>
          </w:p>
        </w:tc>
      </w:tr>
      <w:tr>
        <w:trPr>
          <w:cantSplit w:val="true"/>
        </w:trPr>
        <w:tc>
          <w:tcPr>
            <w:tcW w:w="2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MKD1</w:t>
            </w:r>
          </w:p>
        </w:tc>
        <w:tc>
          <w:tcPr>
            <w:tcW w:w="2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28</w:t>
            </w:r>
          </w:p>
        </w:tc>
        <w:tc>
          <w:tcPr>
            <w:tcW w:w="2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1*1Gb</w:t>
              <w:tab/>
            </w:r>
          </w:p>
        </w:tc>
        <w:tc>
          <w:tcPr>
            <w:tcW w:w="2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cantSplit w:val="true"/>
        </w:trPr>
        <w:tc>
          <w:tcPr>
            <w:tcW w:w="2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MKD2</w:t>
            </w:r>
          </w:p>
        </w:tc>
        <w:tc>
          <w:tcPr>
            <w:tcW w:w="2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28</w:t>
            </w:r>
          </w:p>
        </w:tc>
        <w:tc>
          <w:tcPr>
            <w:tcW w:w="2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1*1Gb</w:t>
            </w:r>
          </w:p>
        </w:tc>
        <w:tc>
          <w:tcPr>
            <w:tcW w:w="2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cantSplit w:val="true"/>
        </w:trPr>
        <w:tc>
          <w:tcPr>
            <w:tcW w:w="2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CPE1</w:t>
            </w:r>
          </w:p>
        </w:tc>
        <w:tc>
          <w:tcPr>
            <w:tcW w:w="2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128</w:t>
            </w:r>
          </w:p>
        </w:tc>
        <w:tc>
          <w:tcPr>
            <w:tcW w:w="2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1*1Gb</w:t>
            </w:r>
          </w:p>
        </w:tc>
        <w:tc>
          <w:tcPr>
            <w:tcW w:w="2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cantSplit w:val="true"/>
        </w:trPr>
        <w:tc>
          <w:tcPr>
            <w:tcW w:w="2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CPE2</w:t>
            </w:r>
          </w:p>
        </w:tc>
        <w:tc>
          <w:tcPr>
            <w:tcW w:w="2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128</w:t>
            </w:r>
          </w:p>
        </w:tc>
        <w:tc>
          <w:tcPr>
            <w:tcW w:w="2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1*1Gb</w:t>
            </w:r>
          </w:p>
        </w:tc>
        <w:tc>
          <w:tcPr>
            <w:tcW w:w="2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cantSplit w:val="true"/>
        </w:trPr>
        <w:tc>
          <w:tcPr>
            <w:tcW w:w="2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val="en-US" w:eastAsia="ru-RU"/>
              </w:rPr>
              <w:t>Tiger.MS(SPL+ MKD + SIP Trunk)</w:t>
            </w:r>
          </w:p>
        </w:tc>
        <w:tc>
          <w:tcPr>
            <w:tcW w:w="2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28</w:t>
            </w:r>
          </w:p>
        </w:tc>
        <w:tc>
          <w:tcPr>
            <w:tcW w:w="2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1*1Gb</w:t>
            </w:r>
          </w:p>
        </w:tc>
        <w:tc>
          <w:tcPr>
            <w:tcW w:w="2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trHeight w:val="70" w:hRule="atLeast"/>
          <w:cantSplit w:val="true"/>
        </w:trPr>
        <w:tc>
          <w:tcPr>
            <w:tcW w:w="2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Tiger.MS(SPL+MKD)</w:t>
            </w:r>
          </w:p>
        </w:tc>
        <w:tc>
          <w:tcPr>
            <w:tcW w:w="2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28</w:t>
            </w:r>
          </w:p>
        </w:tc>
        <w:tc>
          <w:tcPr>
            <w:tcW w:w="2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1*1Gb</w:t>
            </w:r>
          </w:p>
        </w:tc>
        <w:tc>
          <w:tcPr>
            <w:tcW w:w="2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trHeight w:val="70" w:hRule="atLeast"/>
          <w:cantSplit w:val="true"/>
        </w:trPr>
        <w:tc>
          <w:tcPr>
            <w:tcW w:w="2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ТСМН (вирт.)</w:t>
            </w:r>
          </w:p>
        </w:tc>
        <w:tc>
          <w:tcPr>
            <w:tcW w:w="2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0,888</w:t>
            </w:r>
          </w:p>
        </w:tc>
        <w:tc>
          <w:tcPr>
            <w:tcW w:w="2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268</w:t>
            </w:r>
          </w:p>
        </w:tc>
        <w:tc>
          <w:tcPr>
            <w:tcW w:w="2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1*1Gb</w:t>
            </w:r>
          </w:p>
        </w:tc>
        <w:tc>
          <w:tcPr>
            <w:tcW w:w="2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trHeight w:val="70" w:hRule="atLeast"/>
          <w:cantSplit w:val="true"/>
        </w:trPr>
        <w:tc>
          <w:tcPr>
            <w:tcW w:w="2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TMS (вирт)</w:t>
            </w:r>
          </w:p>
        </w:tc>
        <w:tc>
          <w:tcPr>
            <w:tcW w:w="2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3,9</w:t>
            </w:r>
          </w:p>
        </w:tc>
        <w:tc>
          <w:tcPr>
            <w:tcW w:w="2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107</w:t>
            </w:r>
          </w:p>
        </w:tc>
        <w:tc>
          <w:tcPr>
            <w:tcW w:w="2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1*1Gb</w:t>
            </w:r>
          </w:p>
        </w:tc>
        <w:tc>
          <w:tcPr>
            <w:tcW w:w="2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trHeight w:val="70" w:hRule="atLeast"/>
          <w:cantSplit w:val="true"/>
        </w:trPr>
        <w:tc>
          <w:tcPr>
            <w:tcW w:w="2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MSA A</w:t>
            </w:r>
          </w:p>
        </w:tc>
        <w:tc>
          <w:tcPr>
            <w:tcW w:w="2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2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2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28.110TB</w:t>
            </w:r>
          </w:p>
        </w:tc>
        <w:tc>
          <w:tcPr>
            <w:tcW w:w="2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2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4*FC</w:t>
            </w:r>
          </w:p>
        </w:tc>
      </w:tr>
      <w:tr>
        <w:trPr>
          <w:trHeight w:val="70" w:hRule="atLeast"/>
          <w:cantSplit w:val="true"/>
        </w:trPr>
        <w:tc>
          <w:tcPr>
            <w:tcW w:w="2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MSA B</w:t>
            </w:r>
          </w:p>
        </w:tc>
        <w:tc>
          <w:tcPr>
            <w:tcW w:w="2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2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2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28.110TB</w:t>
            </w:r>
          </w:p>
        </w:tc>
        <w:tc>
          <w:tcPr>
            <w:tcW w:w="2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2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4*FC</w:t>
            </w:r>
          </w:p>
        </w:tc>
      </w:tr>
      <w:tr>
        <w:trPr>
          <w:trHeight w:val="70" w:hRule="atLeast"/>
          <w:cantSplit w:val="true"/>
        </w:trPr>
        <w:tc>
          <w:tcPr>
            <w:tcW w:w="2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РЦОВ:</w:t>
            </w:r>
          </w:p>
        </w:tc>
        <w:tc>
          <w:tcPr>
            <w:tcW w:w="2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2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2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2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2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trHeight w:val="70" w:hRule="atLeast"/>
          <w:cantSplit w:val="true"/>
        </w:trPr>
        <w:tc>
          <w:tcPr>
            <w:tcW w:w="2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s1-ES1+dbeditor</w:t>
            </w:r>
          </w:p>
        </w:tc>
        <w:tc>
          <w:tcPr>
            <w:tcW w:w="2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2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32</w:t>
            </w:r>
          </w:p>
        </w:tc>
        <w:tc>
          <w:tcPr>
            <w:tcW w:w="2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300</w:t>
            </w:r>
          </w:p>
        </w:tc>
        <w:tc>
          <w:tcPr>
            <w:tcW w:w="2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2*1Gb</w:t>
            </w:r>
          </w:p>
        </w:tc>
        <w:tc>
          <w:tcPr>
            <w:tcW w:w="2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4*FC</w:t>
            </w:r>
          </w:p>
        </w:tc>
      </w:tr>
      <w:tr>
        <w:trPr>
          <w:trHeight w:val="70" w:hRule="atLeast"/>
          <w:cantSplit w:val="true"/>
        </w:trPr>
        <w:tc>
          <w:tcPr>
            <w:tcW w:w="2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s2-ACD2-backup</w:t>
            </w:r>
          </w:p>
        </w:tc>
        <w:tc>
          <w:tcPr>
            <w:tcW w:w="2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2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32</w:t>
            </w:r>
          </w:p>
        </w:tc>
        <w:tc>
          <w:tcPr>
            <w:tcW w:w="2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300</w:t>
            </w:r>
          </w:p>
        </w:tc>
        <w:tc>
          <w:tcPr>
            <w:tcW w:w="2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2*1Gb</w:t>
            </w:r>
          </w:p>
        </w:tc>
        <w:tc>
          <w:tcPr>
            <w:tcW w:w="2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4*FC</w:t>
            </w:r>
          </w:p>
        </w:tc>
      </w:tr>
      <w:tr>
        <w:trPr>
          <w:trHeight w:val="70" w:hRule="atLeast"/>
          <w:cantSplit w:val="true"/>
        </w:trPr>
        <w:tc>
          <w:tcPr>
            <w:tcW w:w="2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s3-ES2-SMS</w:t>
            </w:r>
          </w:p>
        </w:tc>
        <w:tc>
          <w:tcPr>
            <w:tcW w:w="2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2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32</w:t>
            </w:r>
          </w:p>
        </w:tc>
        <w:tc>
          <w:tcPr>
            <w:tcW w:w="2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300</w:t>
            </w:r>
          </w:p>
        </w:tc>
        <w:tc>
          <w:tcPr>
            <w:tcW w:w="2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4*1Gb</w:t>
            </w:r>
          </w:p>
        </w:tc>
        <w:tc>
          <w:tcPr>
            <w:tcW w:w="2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trHeight w:val="70" w:hRule="atLeast"/>
          <w:cantSplit w:val="true"/>
        </w:trPr>
        <w:tc>
          <w:tcPr>
            <w:tcW w:w="2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s4-KONext</w:t>
            </w:r>
          </w:p>
        </w:tc>
        <w:tc>
          <w:tcPr>
            <w:tcW w:w="2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2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32</w:t>
            </w:r>
          </w:p>
        </w:tc>
        <w:tc>
          <w:tcPr>
            <w:tcW w:w="2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300</w:t>
            </w:r>
          </w:p>
        </w:tc>
        <w:tc>
          <w:tcPr>
            <w:tcW w:w="2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4*1Gb</w:t>
            </w:r>
          </w:p>
        </w:tc>
        <w:tc>
          <w:tcPr>
            <w:tcW w:w="2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trHeight w:val="70" w:hRule="atLeast"/>
          <w:cantSplit w:val="true"/>
        </w:trPr>
        <w:tc>
          <w:tcPr>
            <w:tcW w:w="2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val="en-US" w:eastAsia="ru-RU"/>
              </w:rPr>
              <w:t>s5-GIS-KON-MRS-Callrec</w:t>
            </w:r>
          </w:p>
        </w:tc>
        <w:tc>
          <w:tcPr>
            <w:tcW w:w="2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2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32</w:t>
            </w:r>
          </w:p>
        </w:tc>
        <w:tc>
          <w:tcPr>
            <w:tcW w:w="2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300</w:t>
            </w:r>
          </w:p>
        </w:tc>
        <w:tc>
          <w:tcPr>
            <w:tcW w:w="2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4*1Gb</w:t>
            </w:r>
          </w:p>
        </w:tc>
        <w:tc>
          <w:tcPr>
            <w:tcW w:w="2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trHeight w:val="70" w:hRule="atLeast"/>
          <w:cantSplit w:val="true"/>
        </w:trPr>
        <w:tc>
          <w:tcPr>
            <w:tcW w:w="2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s6-ACD1-OM</w:t>
            </w:r>
          </w:p>
        </w:tc>
        <w:tc>
          <w:tcPr>
            <w:tcW w:w="2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2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32</w:t>
            </w:r>
          </w:p>
        </w:tc>
        <w:tc>
          <w:tcPr>
            <w:tcW w:w="2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300</w:t>
            </w:r>
          </w:p>
        </w:tc>
        <w:tc>
          <w:tcPr>
            <w:tcW w:w="2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4*1Gb</w:t>
            </w:r>
          </w:p>
        </w:tc>
        <w:tc>
          <w:tcPr>
            <w:tcW w:w="2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trHeight w:val="70" w:hRule="atLeast"/>
          <w:cantSplit w:val="true"/>
        </w:trPr>
        <w:tc>
          <w:tcPr>
            <w:tcW w:w="2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MKD1</w:t>
            </w:r>
          </w:p>
        </w:tc>
        <w:tc>
          <w:tcPr>
            <w:tcW w:w="2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29</w:t>
            </w:r>
          </w:p>
        </w:tc>
        <w:tc>
          <w:tcPr>
            <w:tcW w:w="2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1*Gb</w:t>
            </w:r>
          </w:p>
        </w:tc>
        <w:tc>
          <w:tcPr>
            <w:tcW w:w="2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trHeight w:val="70" w:hRule="atLeast"/>
          <w:cantSplit w:val="true"/>
        </w:trPr>
        <w:tc>
          <w:tcPr>
            <w:tcW w:w="2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MKD2</w:t>
            </w:r>
          </w:p>
        </w:tc>
        <w:tc>
          <w:tcPr>
            <w:tcW w:w="2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29</w:t>
            </w:r>
          </w:p>
        </w:tc>
        <w:tc>
          <w:tcPr>
            <w:tcW w:w="2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1*Gb</w:t>
            </w:r>
          </w:p>
        </w:tc>
        <w:tc>
          <w:tcPr>
            <w:tcW w:w="2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trHeight w:val="70" w:hRule="atLeast"/>
          <w:cantSplit w:val="true"/>
        </w:trPr>
        <w:tc>
          <w:tcPr>
            <w:tcW w:w="2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CPE1</w:t>
            </w:r>
          </w:p>
        </w:tc>
        <w:tc>
          <w:tcPr>
            <w:tcW w:w="2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111</w:t>
            </w:r>
          </w:p>
        </w:tc>
        <w:tc>
          <w:tcPr>
            <w:tcW w:w="2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1*Gb</w:t>
            </w:r>
          </w:p>
        </w:tc>
        <w:tc>
          <w:tcPr>
            <w:tcW w:w="2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trHeight w:val="70" w:hRule="atLeast"/>
          <w:cantSplit w:val="true"/>
        </w:trPr>
        <w:tc>
          <w:tcPr>
            <w:tcW w:w="2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CPE2</w:t>
            </w:r>
          </w:p>
        </w:tc>
        <w:tc>
          <w:tcPr>
            <w:tcW w:w="2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111</w:t>
            </w:r>
          </w:p>
        </w:tc>
        <w:tc>
          <w:tcPr>
            <w:tcW w:w="2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1*Gb</w:t>
            </w:r>
          </w:p>
        </w:tc>
        <w:tc>
          <w:tcPr>
            <w:tcW w:w="2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trHeight w:val="70" w:hRule="atLeast"/>
          <w:cantSplit w:val="true"/>
        </w:trPr>
        <w:tc>
          <w:tcPr>
            <w:tcW w:w="2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val="en-US" w:eastAsia="ru-RU"/>
              </w:rPr>
              <w:t>Tiger.MS(SPL+ MKD + SIP Trunk)</w:t>
            </w:r>
          </w:p>
        </w:tc>
        <w:tc>
          <w:tcPr>
            <w:tcW w:w="2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29</w:t>
            </w:r>
          </w:p>
        </w:tc>
        <w:tc>
          <w:tcPr>
            <w:tcW w:w="2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1*Gb</w:t>
            </w:r>
          </w:p>
        </w:tc>
        <w:tc>
          <w:tcPr>
            <w:tcW w:w="2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trHeight w:val="70" w:hRule="atLeast"/>
          <w:cantSplit w:val="true"/>
        </w:trPr>
        <w:tc>
          <w:tcPr>
            <w:tcW w:w="2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Tiger.MS(SPL+MKD)</w:t>
            </w:r>
          </w:p>
        </w:tc>
        <w:tc>
          <w:tcPr>
            <w:tcW w:w="2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29</w:t>
            </w:r>
          </w:p>
        </w:tc>
        <w:tc>
          <w:tcPr>
            <w:tcW w:w="2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1*Gb</w:t>
            </w:r>
          </w:p>
        </w:tc>
        <w:tc>
          <w:tcPr>
            <w:tcW w:w="2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trHeight w:val="70" w:hRule="atLeast"/>
          <w:cantSplit w:val="true"/>
        </w:trPr>
        <w:tc>
          <w:tcPr>
            <w:tcW w:w="2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MSA A</w:t>
            </w:r>
          </w:p>
        </w:tc>
        <w:tc>
          <w:tcPr>
            <w:tcW w:w="2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2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2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2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2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trHeight w:val="70" w:hRule="atLeast"/>
          <w:cantSplit w:val="true"/>
        </w:trPr>
        <w:tc>
          <w:tcPr>
            <w:tcW w:w="2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ru-RU"/>
              </w:rPr>
              <w:t>MSA B</w:t>
            </w:r>
          </w:p>
        </w:tc>
        <w:tc>
          <w:tcPr>
            <w:tcW w:w="21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2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2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2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2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color w:val="000000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color w:val="000000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lang w:eastAsia="ru-RU"/>
        </w:rPr>
        <w:t>3. Система хранения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Cs/>
          <w:color w:val="000000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lang w:eastAsia="ru-RU"/>
        </w:rPr>
        <w:t xml:space="preserve">Таблица А. </w:t>
      </w:r>
      <w:r>
        <w:rPr>
          <w:rFonts w:eastAsia="Times New Roman" w:cs="Times New Roman" w:ascii="Times New Roman" w:hAnsi="Times New Roman"/>
          <w:bCs/>
          <w:color w:val="000000"/>
          <w:lang w:eastAsia="ru-RU"/>
        </w:rPr>
        <w:fldChar w:fldCharType="begin"/>
      </w:r>
      <w:r>
        <w:rPr>
          <w:bCs/>
          <w:rFonts w:eastAsia="Times New Roman" w:cs="Times New Roman" w:ascii="Times New Roman" w:hAnsi="Times New Roman"/>
          <w:color w:val="000000"/>
          <w:lang w:eastAsia="ru-RU"/>
        </w:rPr>
        <w:instrText xml:space="preserve"> SEQ Таблица_А. \* ARABIC </w:instrText>
      </w:r>
      <w:r>
        <w:rPr>
          <w:bCs/>
          <w:rFonts w:eastAsia="Times New Roman" w:cs="Times New Roman" w:ascii="Times New Roman" w:hAnsi="Times New Roman"/>
          <w:color w:val="000000"/>
          <w:lang w:eastAsia="ru-RU"/>
        </w:rPr>
        <w:fldChar w:fldCharType="separate"/>
      </w:r>
      <w:r>
        <w:rPr>
          <w:bCs/>
          <w:rFonts w:eastAsia="Times New Roman" w:cs="Times New Roman" w:ascii="Times New Roman" w:hAnsi="Times New Roman"/>
          <w:color w:val="000000"/>
          <w:lang w:eastAsia="ru-RU"/>
        </w:rPr>
        <w:t>4</w:t>
      </w:r>
      <w:r>
        <w:rPr>
          <w:bCs/>
          <w:rFonts w:eastAsia="Times New Roman" w:cs="Times New Roman" w:ascii="Times New Roman" w:hAnsi="Times New Roman"/>
          <w:color w:val="000000"/>
          <w:lang w:eastAsia="ru-RU"/>
        </w:rPr>
        <w:fldChar w:fldCharType="end"/>
      </w:r>
      <w:r>
        <w:rPr>
          <w:rFonts w:eastAsia="Times New Roman" w:cs="Times New Roman" w:ascii="Times New Roman" w:hAnsi="Times New Roman"/>
          <w:bCs/>
          <w:color w:val="000000"/>
          <w:lang w:eastAsia="ru-RU"/>
        </w:rPr>
        <w:t xml:space="preserve"> - Система хранения</w:t>
      </w:r>
    </w:p>
    <w:tbl>
      <w:tblPr>
        <w:tblW w:w="48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2350"/>
        <w:gridCol w:w="2352"/>
        <w:gridCol w:w="4787"/>
        <w:gridCol w:w="2023"/>
        <w:gridCol w:w="1753"/>
        <w:gridCol w:w="1516"/>
      </w:tblGrid>
      <w:tr>
        <w:trPr>
          <w:tblHeader w:val="true"/>
          <w:cantSplit w:val="true"/>
        </w:trPr>
        <w:tc>
          <w:tcPr>
            <w:tcW w:w="23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Имя ресурса</w:t>
            </w:r>
          </w:p>
        </w:tc>
        <w:tc>
          <w:tcPr>
            <w:tcW w:w="2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Данные</w:t>
            </w:r>
          </w:p>
        </w:tc>
        <w:tc>
          <w:tcPr>
            <w:tcW w:w="4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Назначение данных</w:t>
            </w:r>
          </w:p>
        </w:tc>
        <w:tc>
          <w:tcPr>
            <w:tcW w:w="20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Занятое место</w:t>
            </w:r>
          </w:p>
        </w:tc>
        <w:tc>
          <w:tcPr>
            <w:tcW w:w="1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Использование (%)</w:t>
            </w:r>
          </w:p>
        </w:tc>
        <w:tc>
          <w:tcPr>
            <w:tcW w:w="1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Объем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lang w:eastAsia="ru-RU"/>
              </w:rPr>
              <w:t>, Gb</w:t>
            </w:r>
          </w:p>
        </w:tc>
      </w:tr>
      <w:tr>
        <w:trPr>
          <w:cantSplit w:val="true"/>
        </w:trPr>
        <w:tc>
          <w:tcPr>
            <w:tcW w:w="23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СХД ЦОВ</w:t>
            </w:r>
          </w:p>
        </w:tc>
        <w:tc>
          <w:tcPr>
            <w:tcW w:w="2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LUN_S0000</w:t>
            </w:r>
          </w:p>
        </w:tc>
        <w:tc>
          <w:tcPr>
            <w:tcW w:w="4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БД для EmergencyServer</w:t>
            </w:r>
          </w:p>
        </w:tc>
        <w:tc>
          <w:tcPr>
            <w:tcW w:w="20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24G</w:t>
            </w:r>
          </w:p>
        </w:tc>
        <w:tc>
          <w:tcPr>
            <w:tcW w:w="1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23%</w:t>
            </w:r>
          </w:p>
        </w:tc>
        <w:tc>
          <w:tcPr>
            <w:tcW w:w="1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112G</w:t>
            </w:r>
          </w:p>
        </w:tc>
      </w:tr>
      <w:tr>
        <w:trPr>
          <w:cantSplit w:val="true"/>
        </w:trPr>
        <w:tc>
          <w:tcPr>
            <w:tcW w:w="23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СХД ЦОВ</w:t>
            </w:r>
          </w:p>
        </w:tc>
        <w:tc>
          <w:tcPr>
            <w:tcW w:w="2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LUN_S0001</w:t>
            </w:r>
          </w:p>
        </w:tc>
        <w:tc>
          <w:tcPr>
            <w:tcW w:w="4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БД для контакт-центра</w:t>
            </w:r>
          </w:p>
        </w:tc>
        <w:tc>
          <w:tcPr>
            <w:tcW w:w="20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52G</w:t>
            </w:r>
          </w:p>
        </w:tc>
        <w:tc>
          <w:tcPr>
            <w:tcW w:w="1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49%</w:t>
            </w:r>
          </w:p>
        </w:tc>
        <w:tc>
          <w:tcPr>
            <w:tcW w:w="1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112G</w:t>
            </w:r>
          </w:p>
        </w:tc>
      </w:tr>
      <w:tr>
        <w:trPr>
          <w:cantSplit w:val="true"/>
        </w:trPr>
        <w:tc>
          <w:tcPr>
            <w:tcW w:w="23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СХД ЦОВ</w:t>
            </w:r>
          </w:p>
        </w:tc>
        <w:tc>
          <w:tcPr>
            <w:tcW w:w="2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LUN_S0002</w:t>
            </w:r>
          </w:p>
        </w:tc>
        <w:tc>
          <w:tcPr>
            <w:tcW w:w="4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Аварийный раздел для БД EmergencyServer</w:t>
            </w:r>
          </w:p>
        </w:tc>
        <w:tc>
          <w:tcPr>
            <w:tcW w:w="20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111М</w:t>
            </w:r>
          </w:p>
        </w:tc>
        <w:tc>
          <w:tcPr>
            <w:tcW w:w="1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1%</w:t>
            </w:r>
          </w:p>
        </w:tc>
        <w:tc>
          <w:tcPr>
            <w:tcW w:w="1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112G</w:t>
            </w:r>
          </w:p>
        </w:tc>
      </w:tr>
      <w:tr>
        <w:trPr>
          <w:cantSplit w:val="true"/>
        </w:trPr>
        <w:tc>
          <w:tcPr>
            <w:tcW w:w="23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СХД ЦОВ</w:t>
            </w:r>
          </w:p>
        </w:tc>
        <w:tc>
          <w:tcPr>
            <w:tcW w:w="2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LUN_MRS</w:t>
            </w:r>
          </w:p>
        </w:tc>
        <w:tc>
          <w:tcPr>
            <w:tcW w:w="4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MRS</w:t>
            </w:r>
          </w:p>
        </w:tc>
        <w:tc>
          <w:tcPr>
            <w:tcW w:w="20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459G</w:t>
            </w:r>
          </w:p>
        </w:tc>
        <w:tc>
          <w:tcPr>
            <w:tcW w:w="1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4%</w:t>
            </w:r>
          </w:p>
        </w:tc>
        <w:tc>
          <w:tcPr>
            <w:tcW w:w="1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13.689TB</w:t>
            </w:r>
          </w:p>
        </w:tc>
      </w:tr>
      <w:tr>
        <w:trPr>
          <w:cantSplit w:val="true"/>
        </w:trPr>
        <w:tc>
          <w:tcPr>
            <w:tcW w:w="23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СХД РЦОВ</w:t>
            </w:r>
          </w:p>
        </w:tc>
        <w:tc>
          <w:tcPr>
            <w:tcW w:w="2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LUN_S0000</w:t>
            </w:r>
          </w:p>
        </w:tc>
        <w:tc>
          <w:tcPr>
            <w:tcW w:w="4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БД для EmergencyServer</w:t>
            </w:r>
          </w:p>
        </w:tc>
        <w:tc>
          <w:tcPr>
            <w:tcW w:w="20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24G</w:t>
            </w:r>
          </w:p>
        </w:tc>
        <w:tc>
          <w:tcPr>
            <w:tcW w:w="1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22%</w:t>
            </w:r>
          </w:p>
        </w:tc>
        <w:tc>
          <w:tcPr>
            <w:tcW w:w="1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112G</w:t>
            </w:r>
          </w:p>
        </w:tc>
      </w:tr>
      <w:tr>
        <w:trPr>
          <w:cantSplit w:val="true"/>
        </w:trPr>
        <w:tc>
          <w:tcPr>
            <w:tcW w:w="23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СХД РЦОВ</w:t>
            </w:r>
          </w:p>
        </w:tc>
        <w:tc>
          <w:tcPr>
            <w:tcW w:w="2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LUN_S0001</w:t>
            </w:r>
          </w:p>
        </w:tc>
        <w:tc>
          <w:tcPr>
            <w:tcW w:w="4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БД для контакт -центра</w:t>
            </w:r>
          </w:p>
        </w:tc>
        <w:tc>
          <w:tcPr>
            <w:tcW w:w="20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45G</w:t>
            </w:r>
          </w:p>
        </w:tc>
        <w:tc>
          <w:tcPr>
            <w:tcW w:w="1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42%</w:t>
            </w:r>
          </w:p>
        </w:tc>
        <w:tc>
          <w:tcPr>
            <w:tcW w:w="1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112G</w:t>
            </w:r>
          </w:p>
        </w:tc>
      </w:tr>
      <w:tr>
        <w:trPr>
          <w:cantSplit w:val="true"/>
        </w:trPr>
        <w:tc>
          <w:tcPr>
            <w:tcW w:w="23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СХД РЦОВ</w:t>
            </w:r>
          </w:p>
        </w:tc>
        <w:tc>
          <w:tcPr>
            <w:tcW w:w="2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LUN_S0002</w:t>
            </w:r>
          </w:p>
        </w:tc>
        <w:tc>
          <w:tcPr>
            <w:tcW w:w="4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Аварийный раздел для БД EmergencyServer</w:t>
            </w:r>
          </w:p>
        </w:tc>
        <w:tc>
          <w:tcPr>
            <w:tcW w:w="20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308M</w:t>
            </w:r>
          </w:p>
        </w:tc>
        <w:tc>
          <w:tcPr>
            <w:tcW w:w="1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1%</w:t>
            </w:r>
          </w:p>
        </w:tc>
        <w:tc>
          <w:tcPr>
            <w:tcW w:w="1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112G</w:t>
            </w:r>
          </w:p>
        </w:tc>
      </w:tr>
      <w:tr>
        <w:trPr>
          <w:cantSplit w:val="true"/>
        </w:trPr>
        <w:tc>
          <w:tcPr>
            <w:tcW w:w="23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СХД РЦОВ</w:t>
            </w:r>
          </w:p>
        </w:tc>
        <w:tc>
          <w:tcPr>
            <w:tcW w:w="2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LUN_MRS</w:t>
            </w:r>
          </w:p>
        </w:tc>
        <w:tc>
          <w:tcPr>
            <w:tcW w:w="4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MRS</w:t>
            </w:r>
          </w:p>
        </w:tc>
        <w:tc>
          <w:tcPr>
            <w:tcW w:w="20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233G</w:t>
            </w:r>
          </w:p>
        </w:tc>
        <w:tc>
          <w:tcPr>
            <w:tcW w:w="1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4%</w:t>
            </w:r>
          </w:p>
        </w:tc>
        <w:tc>
          <w:tcPr>
            <w:tcW w:w="15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6.8T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  <w:bookmarkStart w:id="869" w:name="_Приложение_2._Временные"/>
      <w:bookmarkStart w:id="870" w:name="_Toc454195252_Копия_1"/>
      <w:bookmarkStart w:id="871" w:name="_Ref353180405_Копия_1"/>
      <w:bookmarkStart w:id="872" w:name="_Ref357016431_Копия_1"/>
      <w:bookmarkStart w:id="873" w:name="_Toc357175710_Копия_1"/>
      <w:bookmarkStart w:id="874" w:name="_Toc338175573_Копия_1"/>
      <w:bookmarkStart w:id="875" w:name="_Ref442724202_Копия_1"/>
      <w:bookmarkStart w:id="876" w:name="_Ref442724211_Копия_1"/>
      <w:bookmarkStart w:id="877" w:name="_Ref442724222_Копия_1"/>
      <w:bookmarkStart w:id="878" w:name="_Ref442724336_Копия_1"/>
      <w:bookmarkStart w:id="879" w:name="_Приложение_2._Временные"/>
      <w:bookmarkStart w:id="880" w:name="_Toc454195252_Копия_1"/>
      <w:bookmarkStart w:id="881" w:name="_Ref353180405_Копия_1"/>
      <w:bookmarkStart w:id="882" w:name="_Ref357016431_Копия_1"/>
      <w:bookmarkStart w:id="883" w:name="_Toc357175710_Копия_1"/>
      <w:bookmarkStart w:id="884" w:name="_Toc338175573_Копия_1"/>
      <w:bookmarkStart w:id="885" w:name="_Ref442724202_Копия_1"/>
      <w:bookmarkStart w:id="886" w:name="_Ref442724211_Копия_1"/>
      <w:bookmarkStart w:id="887" w:name="_Ref442724222_Копия_1"/>
      <w:bookmarkStart w:id="888" w:name="_Ref442724336_Копия_1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color w:val="000000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lang w:eastAsia="ru-RU"/>
        </w:rPr>
        <w:t>4. Состав программных компонентов СПО-112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Cs/>
          <w:color w:val="000000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lang w:eastAsia="ru-RU"/>
        </w:rPr>
        <w:t>Таблица А. 5 Состав программных компонентов</w:t>
      </w:r>
    </w:p>
    <w:tbl>
      <w:tblPr>
        <w:tblStyle w:val="afff5"/>
        <w:tblW w:w="1488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1129"/>
        <w:gridCol w:w="12758"/>
        <w:gridCol w:w="993"/>
      </w:tblGrid>
      <w:tr>
        <w:trPr/>
        <w:tc>
          <w:tcPr>
            <w:tcW w:w="11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27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Наименование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Кол-во</w:t>
            </w:r>
          </w:p>
        </w:tc>
      </w:tr>
      <w:tr>
        <w:trPr/>
        <w:tc>
          <w:tcPr>
            <w:tcW w:w="11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27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УСПО-112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1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27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ПО «Протей-imSwitch»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1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27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ПО «Интеграционно-аналитическая сервисная платформа ПРОТЕЙ», IASP PROTEI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11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start"/>
              <w:rPr>
                <w:rFonts w:ascii="Times New Roman" w:hAnsi="Times New Roman" w:cs="Times New Roman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4"/>
                <w:lang w:val="ru-RU" w:eastAsia="en-US" w:bidi="ar-SA"/>
              </w:rPr>
              <w:t>4</w:t>
            </w:r>
          </w:p>
        </w:tc>
        <w:tc>
          <w:tcPr>
            <w:tcW w:w="127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Прикладное программное обеспечение «Приложение оператора Системы 112» (Запись в реестре российского программного обеспечения №13259 от 11.04.2022 г.) 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start"/>
              <w:rPr>
                <w:rFonts w:ascii="Times New Roman" w:hAnsi="Times New Roman" w:cs="Times New Roman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4"/>
                <w:lang w:val="ru-RU" w:eastAsia="en-US" w:bidi="ar-SA"/>
              </w:rPr>
              <w:t>2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sectPr>
          <w:headerReference w:type="even" r:id="rId8"/>
          <w:headerReference w:type="default" r:id="rId9"/>
          <w:headerReference w:type="first" r:id="rId10"/>
          <w:footerReference w:type="even" r:id="rId11"/>
          <w:footerReference w:type="default" r:id="rId12"/>
          <w:footerReference w:type="first" r:id="rId13"/>
          <w:type w:val="nextPage"/>
          <w:pgSz w:orient="landscape" w:w="16838" w:h="11906"/>
          <w:pgMar w:left="720" w:right="720" w:gutter="0" w:header="709" w:top="766" w:footer="709" w:bottom="766"/>
          <w:pgNumType w:fmt="decimal"/>
          <w:formProt w:val="false"/>
          <w:textDirection w:val="lrTb"/>
          <w:docGrid w:type="default" w:linePitch="360" w:charSpace="0"/>
        </w:sect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  <w:r>
        <w:br w:type="page"/>
      </w:r>
    </w:p>
    <w:p>
      <w:pPr>
        <w:pStyle w:val="Normal"/>
        <w:widowControl w:val="false"/>
        <w:spacing w:lineRule="auto" w:line="240" w:before="0" w:after="0"/>
        <w:jc w:val="end"/>
        <w:rPr>
          <w:rFonts w:ascii="Times New Roman" w:hAnsi="Times New Roman" w:eastAsia="Times New Roman" w:cs="Times New Roman"/>
          <w:color w:val="000000"/>
          <w:lang w:eastAsia="ru-RU"/>
        </w:rPr>
      </w:pPr>
      <w:bookmarkStart w:id="889" w:name="_Toc536446429"/>
      <w:r>
        <w:rPr>
          <w:rFonts w:eastAsia="Times New Roman" w:cs="Times New Roman" w:ascii="Times New Roman" w:hAnsi="Times New Roman"/>
          <w:color w:val="000000"/>
          <w:lang w:eastAsia="ru-RU"/>
        </w:rPr>
        <w:t>Приложение</w:t>
      </w:r>
      <w:bookmarkStart w:id="890" w:name="прил_б"/>
      <w:bookmarkStart w:id="891" w:name="прил2"/>
      <w:bookmarkStart w:id="892" w:name="прил_В"/>
      <w:r>
        <w:rPr>
          <w:rFonts w:eastAsia="Times New Roman" w:cs="Times New Roman" w:ascii="Times New Roman" w:hAnsi="Times New Roman"/>
          <w:color w:val="000000"/>
          <w:lang w:eastAsia="ru-RU"/>
        </w:rPr>
        <w:t> </w:t>
      </w:r>
      <w:bookmarkEnd w:id="892"/>
      <w:r>
        <w:rPr>
          <w:rFonts w:eastAsia="Times New Roman" w:cs="Times New Roman" w:ascii="Times New Roman" w:hAnsi="Times New Roman"/>
          <w:color w:val="000000"/>
          <w:lang w:eastAsia="ru-RU"/>
        </w:rPr>
        <w:t>Б</w:t>
      </w:r>
      <w:bookmarkEnd w:id="889"/>
      <w:bookmarkEnd w:id="890"/>
      <w:bookmarkEnd w:id="891"/>
    </w:p>
    <w:p>
      <w:pPr>
        <w:pStyle w:val="Normal"/>
        <w:widowControl w:val="false"/>
        <w:spacing w:lineRule="auto" w:line="240" w:before="0" w:after="0"/>
        <w:jc w:val="end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 xml:space="preserve">к </w:t>
      </w:r>
      <w:r>
        <w:rPr>
          <w:rFonts w:eastAsia="Times New Roman" w:cs="Times New Roman" w:ascii="Times New Roman" w:hAnsi="Times New Roman"/>
          <w:color w:val="000000"/>
          <w:lang w:eastAsia="ru-RU"/>
        </w:rPr>
        <w:t>Техническому заданию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lang w:eastAsia="ru-RU"/>
        </w:rPr>
        <w:t>Временные параметры (SLA)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rPr>
          <w:rFonts w:ascii="Times New Roman" w:hAnsi="Times New Roman" w:eastAsia="Times New Roman" w:cs="Times New Roman"/>
          <w:b/>
          <w:color w:val="000000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lang w:eastAsia="ru-RU"/>
        </w:rPr>
        <w:t>Параметр 1. «Режим оказания услуг»</w:t>
      </w:r>
    </w:p>
    <w:p>
      <w:pPr>
        <w:pStyle w:val="Normal"/>
        <w:widowControl w:val="false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Режим оказания услуг определяется отдельно для Технической поддержки и для Сервисного обслуживания.</w:t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129"/>
        <w:gridCol w:w="4509"/>
      </w:tblGrid>
      <w:tr>
        <w:trPr>
          <w:trHeight w:val="20" w:hRule="atLeast"/>
        </w:trPr>
        <w:tc>
          <w:tcPr>
            <w:tcW w:w="5129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MS Gothic" w:cs="Times New Roman"/>
                <w:b/>
                <w:bCs/>
                <w:cap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lang w:eastAsia="ru-RU"/>
              </w:rPr>
              <w:t>Характеристика</w:t>
            </w:r>
          </w:p>
        </w:tc>
        <w:tc>
          <w:tcPr>
            <w:tcW w:w="4509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MS Gothic" w:cs="Times New Roman"/>
                <w:b/>
                <w:bCs/>
                <w:cap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lang w:eastAsia="ru-RU"/>
              </w:rPr>
              <w:t>Нормативное значение</w:t>
            </w:r>
          </w:p>
        </w:tc>
      </w:tr>
      <w:tr>
        <w:trPr>
          <w:trHeight w:val="20" w:hRule="atLeast"/>
        </w:trPr>
        <w:tc>
          <w:tcPr>
            <w:tcW w:w="5129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MS Gothic" w:cs="Times New Roman"/>
                <w:b/>
                <w:bCs/>
                <w:cap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Доступность услуги</w:t>
            </w:r>
          </w:p>
        </w:tc>
        <w:tc>
          <w:tcPr>
            <w:tcW w:w="4509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MS Gothic" w:cs="Times New Roman"/>
                <w:b/>
                <w:bCs/>
                <w:cap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24 часа в сутки, 7 дней в неделю</w:t>
            </w:r>
          </w:p>
        </w:tc>
      </w:tr>
      <w:tr>
        <w:trPr>
          <w:trHeight w:val="20" w:hRule="atLeast"/>
        </w:trPr>
        <w:tc>
          <w:tcPr>
            <w:tcW w:w="5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MS Gothic" w:cs="Times New Roman"/>
                <w:b/>
                <w:bCs/>
                <w:cap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График разрешения обращений с критичным приоритетом</w:t>
            </w:r>
          </w:p>
        </w:tc>
        <w:tc>
          <w:tcPr>
            <w:tcW w:w="45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MS Gothic" w:cs="Times New Roman"/>
                <w:b/>
                <w:bCs/>
                <w:cap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не более 24 часов</w:t>
            </w:r>
          </w:p>
        </w:tc>
      </w:tr>
      <w:tr>
        <w:trPr>
          <w:trHeight w:val="20" w:hRule="atLeast"/>
        </w:trPr>
        <w:tc>
          <w:tcPr>
            <w:tcW w:w="5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MS Gothic" w:cs="Times New Roman"/>
                <w:b/>
                <w:bCs/>
                <w:cap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График разрешения обращений с высоким приоритетом</w:t>
            </w:r>
          </w:p>
        </w:tc>
        <w:tc>
          <w:tcPr>
            <w:tcW w:w="45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MS Gothic" w:cs="Times New Roman"/>
                <w:b/>
                <w:bCs/>
                <w:cap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не более 72 часов</w:t>
            </w:r>
          </w:p>
        </w:tc>
      </w:tr>
      <w:tr>
        <w:trPr>
          <w:trHeight w:val="20" w:hRule="atLeast"/>
        </w:trPr>
        <w:tc>
          <w:tcPr>
            <w:tcW w:w="5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MS Gothic" w:cs="Times New Roman"/>
                <w:b/>
                <w:bCs/>
                <w:cap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График разрешения обращений с обычным приоритетом</w:t>
            </w:r>
          </w:p>
        </w:tc>
        <w:tc>
          <w:tcPr>
            <w:tcW w:w="45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MS Gothic" w:cs="Times New Roman"/>
                <w:b/>
                <w:bCs/>
                <w:cap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не более 60 рабочих дней</w:t>
            </w:r>
          </w:p>
        </w:tc>
      </w:tr>
      <w:tr>
        <w:trPr>
          <w:trHeight w:val="20" w:hRule="atLeast"/>
        </w:trPr>
        <w:tc>
          <w:tcPr>
            <w:tcW w:w="5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MS Gothic" w:cs="Times New Roman"/>
                <w:b/>
                <w:bCs/>
                <w:cap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График решения прочих обращений</w:t>
            </w:r>
          </w:p>
        </w:tc>
        <w:tc>
          <w:tcPr>
            <w:tcW w:w="45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MS Gothic" w:cs="Times New Roman"/>
                <w:b/>
                <w:bCs/>
                <w:cap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По согласованию с Заказчиком, но не более 3 месяцев</w:t>
            </w:r>
          </w:p>
        </w:tc>
      </w:tr>
      <w:tr>
        <w:trPr>
          <w:trHeight w:val="20" w:hRule="atLeast"/>
        </w:trPr>
        <w:tc>
          <w:tcPr>
            <w:tcW w:w="5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MS Gothic" w:cs="Times New Roman"/>
                <w:b/>
                <w:bCs/>
                <w:cap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Минимальное время уведомления о регламентных работах</w:t>
            </w:r>
          </w:p>
        </w:tc>
        <w:tc>
          <w:tcPr>
            <w:tcW w:w="45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MS Gothic" w:cs="Times New Roman"/>
                <w:b/>
                <w:bCs/>
                <w:cap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 рабочий день</w:t>
            </w:r>
          </w:p>
        </w:tc>
      </w:tr>
      <w:tr>
        <w:trPr>
          <w:trHeight w:val="20" w:hRule="atLeast"/>
        </w:trPr>
        <w:tc>
          <w:tcPr>
            <w:tcW w:w="5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MS Gothic" w:cs="Times New Roman"/>
                <w:b/>
                <w:bCs/>
                <w:cap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Минимальное время уведомления о неотложных аварийно-восстановительных работах</w:t>
            </w:r>
          </w:p>
        </w:tc>
        <w:tc>
          <w:tcPr>
            <w:tcW w:w="45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MS Gothic" w:cs="Times New Roman"/>
                <w:b/>
                <w:bCs/>
                <w:cap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не менее 30 минут </w:t>
            </w:r>
          </w:p>
        </w:tc>
      </w:tr>
      <w:tr>
        <w:trPr>
          <w:trHeight w:val="20" w:hRule="atLeast"/>
        </w:trPr>
        <w:tc>
          <w:tcPr>
            <w:tcW w:w="5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MS Gothic" w:cs="Times New Roman"/>
                <w:b/>
                <w:bCs/>
                <w:cap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Временной режим регистрации обращений</w:t>
            </w:r>
          </w:p>
        </w:tc>
        <w:tc>
          <w:tcPr>
            <w:tcW w:w="45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 w:eastAsia="MS Gothic" w:cs="Times New Roman"/>
                <w:b/>
                <w:bCs/>
                <w:cap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24 часа в сутки, 7 дней в неделю для инцидентов с критичным и высоким приоритетом, 6 часов в сутки, 2 дня в неделю для прочих инцидентов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Arial Unicode MS" w:cs="Times New Roman"/>
          <w:bCs/>
          <w:lang w:bidi="en-US"/>
        </w:rPr>
      </w:pPr>
      <w:r>
        <w:rPr>
          <w:rFonts w:eastAsia="Arial Unicode MS" w:cs="Times New Roman" w:ascii="Times New Roman" w:hAnsi="Times New Roman"/>
          <w:bCs/>
          <w:lang w:bidi="en-US"/>
        </w:rPr>
        <w:t xml:space="preserve">Таблица Б. </w:t>
      </w:r>
      <w:r>
        <w:rPr>
          <w:rFonts w:eastAsia="Arial Unicode MS" w:cs="Times New Roman" w:ascii="Times New Roman" w:hAnsi="Times New Roman"/>
          <w:b/>
          <w:bCs/>
          <w:lang w:bidi="en-US"/>
        </w:rPr>
        <w:fldChar w:fldCharType="begin"/>
      </w:r>
      <w:r>
        <w:rPr>
          <w:b/>
          <w:bCs/>
          <w:rFonts w:eastAsia="Arial Unicode MS" w:cs="Times New Roman" w:ascii="Times New Roman" w:hAnsi="Times New Roman"/>
          <w:lang w:bidi="en-US"/>
        </w:rPr>
        <w:instrText xml:space="preserve"> SEQ Таблица_Б. \* ARABIC </w:instrText>
      </w:r>
      <w:r>
        <w:rPr>
          <w:b/>
          <w:bCs/>
          <w:rFonts w:eastAsia="Arial Unicode MS" w:cs="Times New Roman" w:ascii="Times New Roman" w:hAnsi="Times New Roman"/>
          <w:lang w:bidi="en-US"/>
        </w:rPr>
        <w:fldChar w:fldCharType="separate"/>
      </w:r>
      <w:r>
        <w:rPr>
          <w:b/>
          <w:bCs/>
          <w:rFonts w:eastAsia="Arial Unicode MS" w:cs="Times New Roman" w:ascii="Times New Roman" w:hAnsi="Times New Roman"/>
          <w:lang w:bidi="en-US"/>
        </w:rPr>
        <w:t>1</w:t>
      </w:r>
      <w:r>
        <w:rPr>
          <w:b/>
          <w:bCs/>
          <w:rFonts w:eastAsia="Arial Unicode MS" w:cs="Times New Roman" w:ascii="Times New Roman" w:hAnsi="Times New Roman"/>
          <w:lang w:bidi="en-US"/>
        </w:rPr>
        <w:fldChar w:fldCharType="end"/>
      </w:r>
      <w:r>
        <w:rPr>
          <w:rFonts w:eastAsia="Arial Unicode MS" w:cs="Times New Roman" w:ascii="Times New Roman" w:hAnsi="Times New Roman"/>
          <w:bCs/>
          <w:lang w:bidi="en-US"/>
        </w:rPr>
        <w:t xml:space="preserve"> – Режимы оказания услуг</w:t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621"/>
        <w:gridCol w:w="9017"/>
      </w:tblGrid>
      <w:tr>
        <w:trPr>
          <w:trHeight w:val="330" w:hRule="atLeast"/>
        </w:trPr>
        <w:tc>
          <w:tcPr>
            <w:tcW w:w="963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b/>
                <w:bCs/>
                <w:i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Cs/>
                <w:color w:val="000000"/>
                <w:lang w:eastAsia="ru-RU"/>
              </w:rPr>
              <w:t>Техническая поддержка</w:t>
            </w:r>
          </w:p>
        </w:tc>
      </w:tr>
      <w:tr>
        <w:trPr>
          <w:trHeight w:val="330" w:hRule="atLeast"/>
        </w:trPr>
        <w:tc>
          <w:tcPr>
            <w:tcW w:w="6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24x7</w:t>
            </w:r>
          </w:p>
        </w:tc>
        <w:tc>
          <w:tcPr>
            <w:tcW w:w="9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i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color w:val="000000"/>
                <w:lang w:eastAsia="ru-RU"/>
              </w:rPr>
              <w:t>Работы по запросам первого и второго приоритета ведутся круглосуточно. По остальным в Рабочее время.</w:t>
            </w:r>
          </w:p>
        </w:tc>
      </w:tr>
      <w:tr>
        <w:trPr>
          <w:trHeight w:val="330" w:hRule="atLeast"/>
        </w:trPr>
        <w:tc>
          <w:tcPr>
            <w:tcW w:w="963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b/>
                <w:bCs/>
                <w:i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Cs/>
                <w:color w:val="000000"/>
                <w:lang w:eastAsia="ru-RU"/>
              </w:rPr>
              <w:t>Сервисное обслуживание</w:t>
            </w:r>
          </w:p>
        </w:tc>
      </w:tr>
      <w:tr>
        <w:trPr>
          <w:trHeight w:val="346" w:hRule="atLeast"/>
        </w:trPr>
        <w:tc>
          <w:tcPr>
            <w:tcW w:w="6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12x7</w:t>
            </w:r>
          </w:p>
        </w:tc>
        <w:tc>
          <w:tcPr>
            <w:tcW w:w="9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i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color w:val="000000"/>
                <w:lang w:eastAsia="ru-RU"/>
              </w:rPr>
              <w:t>Работы по обращениям ведутся только в Рабочее время.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color w:val="000000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567"/>
        <w:rPr>
          <w:rFonts w:ascii="Times New Roman" w:hAnsi="Times New Roman" w:eastAsia="Times New Roman" w:cs="Times New Roman"/>
          <w:b/>
          <w:color w:val="000000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567"/>
        <w:rPr>
          <w:rFonts w:ascii="Times New Roman" w:hAnsi="Times New Roman" w:eastAsia="Times New Roman" w:cs="Times New Roman"/>
          <w:b/>
          <w:color w:val="000000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lang w:eastAsia="ru-RU"/>
        </w:rPr>
        <w:t>Параметр 2. «Уровень доступности».</w:t>
      </w:r>
    </w:p>
    <w:p>
      <w:pPr>
        <w:pStyle w:val="Normal"/>
        <w:widowControl w:val="false"/>
        <w:spacing w:lineRule="auto" w:line="240" w:before="0" w:after="0"/>
        <w:ind w:firstLine="567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Уровень доступности определяется как максимальное допустимое время недоступности за определенный период, приведен в таблице (</w:t>
      </w:r>
      <w:r>
        <w:rPr>
          <w:rFonts w:eastAsia="Times New Roman" w:cs="Times New Roman" w:ascii="Times New Roman" w:hAnsi="Times New Roman"/>
          <w:color w:val="000000"/>
          <w:lang w:eastAsia="ru-RU"/>
        </w:rPr>
        <w:fldChar w:fldCharType="begin"/>
      </w:r>
      <w:r>
        <w:rPr>
          <w:rFonts w:eastAsia="Times New Roman" w:cs="Times New Roman" w:ascii="Times New Roman" w:hAnsi="Times New Roman"/>
          <w:color w:val="000000"/>
          <w:lang w:eastAsia="ru-RU"/>
        </w:rPr>
        <w:instrText xml:space="preserve"> REF _Ref456802659 \h </w:instrText>
      </w:r>
      <w:r>
        <w:rPr>
          <w:rFonts w:eastAsia="Times New Roman" w:cs="Times New Roman" w:ascii="Times New Roman" w:hAnsi="Times New Roman"/>
          <w:color w:val="000000"/>
          <w:lang w:eastAsia="ru-RU"/>
        </w:rPr>
        <w:fldChar w:fldCharType="separate"/>
      </w:r>
      <w:r>
        <w:rPr>
          <w:rFonts w:eastAsia="Times New Roman" w:cs="Times New Roman" w:ascii="Times New Roman" w:hAnsi="Times New Roman"/>
          <w:color w:val="000000"/>
          <w:lang w:eastAsia="ru-RU"/>
        </w:rPr>
        <w:t>Таблица Б.</w:t>
      </w:r>
      <w:r>
        <w:rPr>
          <w:rFonts w:eastAsia="Times New Roman" w:cs="Times New Roman" w:ascii="Times New Roman" w:hAnsi="Times New Roman"/>
          <w:color w:val="000000"/>
          <w:lang w:eastAsia="ru-RU"/>
        </w:rPr>
        <w:fldChar w:fldCharType="end"/>
      </w:r>
      <w:r>
        <w:rPr>
          <w:rFonts w:eastAsia="Times New Roman" w:cs="Times New Roman" w:ascii="Times New Roman" w:hAnsi="Times New Roman"/>
          <w:color w:val="000000"/>
          <w:lang w:eastAsia="ru-RU"/>
        </w:rPr>
        <w:t>2).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Arial Unicode MS" w:cs="Times New Roman"/>
          <w:bCs/>
          <w:lang w:bidi="en-US"/>
        </w:rPr>
      </w:pPr>
      <w:bookmarkStart w:id="893" w:name="_Ref456802659"/>
      <w:r>
        <w:rPr>
          <w:rFonts w:eastAsia="Arial Unicode MS" w:cs="Times New Roman" w:ascii="Times New Roman" w:hAnsi="Times New Roman"/>
          <w:bCs/>
          <w:lang w:bidi="en-US"/>
        </w:rPr>
        <w:t>Таблица Б.</w:t>
      </w:r>
      <w:bookmarkEnd w:id="893"/>
      <w:r>
        <w:rPr>
          <w:rFonts w:eastAsia="Arial Unicode MS" w:cs="Times New Roman" w:ascii="Times New Roman" w:hAnsi="Times New Roman"/>
          <w:bCs/>
          <w:lang w:bidi="en-US"/>
        </w:rPr>
        <w:t>2 - Уровень недоступности</w:t>
      </w:r>
    </w:p>
    <w:tbl>
      <w:tblPr>
        <w:tblW w:w="490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6661"/>
        <w:gridCol w:w="2784"/>
      </w:tblGrid>
      <w:tr>
        <w:trPr>
          <w:trHeight w:val="330" w:hRule="atLeast"/>
        </w:trPr>
        <w:tc>
          <w:tcPr>
            <w:tcW w:w="944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Уровень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недоступности</w:t>
            </w:r>
          </w:p>
        </w:tc>
      </w:tr>
      <w:tr>
        <w:trPr>
          <w:trHeight w:val="315" w:hRule="atLeast"/>
        </w:trPr>
        <w:tc>
          <w:tcPr>
            <w:tcW w:w="6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lang w:eastAsia="ru-RU"/>
              </w:rPr>
              <w:t>Время внеплановой недоступности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за 365 дней </w:t>
            </w:r>
          </w:p>
        </w:tc>
        <w:tc>
          <w:tcPr>
            <w:tcW w:w="27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Не более 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lang w:eastAsia="ru-RU"/>
              </w:rPr>
              <w:t>64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 часов</w:t>
            </w:r>
          </w:p>
        </w:tc>
      </w:tr>
      <w:tr>
        <w:trPr>
          <w:trHeight w:val="315" w:hRule="atLeast"/>
        </w:trPr>
        <w:tc>
          <w:tcPr>
            <w:tcW w:w="6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lang w:eastAsia="ru-RU"/>
              </w:rPr>
              <w:t>Время плановой недоступности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 за 365 дней </w:t>
            </w:r>
          </w:p>
        </w:tc>
        <w:tc>
          <w:tcPr>
            <w:tcW w:w="27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5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Не более 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lang w:eastAsia="ru-RU"/>
              </w:rPr>
              <w:t>144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 часов</w:t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color w:val="000000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lang w:eastAsia="ru-RU"/>
        </w:rPr>
        <w:t>Термины и определения SLA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lang w:eastAsia="ru-RU"/>
        </w:rPr>
        <w:t>Время регистрации</w:t>
      </w:r>
      <w:r>
        <w:rPr>
          <w:rFonts w:eastAsia="Times New Roman" w:cs="Times New Roman" w:ascii="Times New Roman" w:hAnsi="Times New Roman"/>
          <w:bCs/>
          <w:color w:val="000000"/>
          <w:lang w:eastAsia="ru-RU"/>
        </w:rPr>
        <w:t xml:space="preserve"> - </w:t>
      </w:r>
      <w:r>
        <w:rPr>
          <w:rFonts w:eastAsia="Times New Roman" w:cs="Times New Roman" w:ascii="Times New Roman" w:hAnsi="Times New Roman"/>
          <w:color w:val="000000"/>
          <w:lang w:eastAsia="ru-RU"/>
        </w:rPr>
        <w:t>временной интервал, прошедший с момента получения обращения/инцидента до момента, когда инициатор обращения будет проинформирован о присвоении данному обращению/инциденту уникального номера до момента изменения статуса записи обращения/инцидента в АСУИСЗ Исполнителя на «Зарегистрировано»/«Зарегистрирован» соответственно.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color w:val="000000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lang w:eastAsia="ru-RU"/>
        </w:rPr>
        <w:t>Время реагирования</w:t>
      </w:r>
      <w:r>
        <w:rPr>
          <w:rFonts w:eastAsia="Times New Roman" w:cs="Times New Roman" w:ascii="Times New Roman" w:hAnsi="Times New Roman"/>
          <w:bCs/>
          <w:color w:val="000000"/>
          <w:lang w:eastAsia="ru-RU"/>
        </w:rPr>
        <w:t xml:space="preserve"> - </w:t>
      </w:r>
      <w:r>
        <w:rPr>
          <w:rFonts w:eastAsia="Times New Roman" w:cs="Times New Roman" w:ascii="Times New Roman" w:hAnsi="Times New Roman"/>
          <w:color w:val="000000"/>
          <w:lang w:eastAsia="ru-RU"/>
        </w:rPr>
        <w:t>временной интервал с момента регистрации обращения (инцидента) в Журнале и в АСУИСЗ Исполнителя до момента, когда на работу по данному обращению (обработке инцидента) определен конкретный специалист Исполнителя, и он осуществит первичный контакт с инициатором данного обращения либо любым другим образом оповестит его о начале работы по обращению.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lang w:eastAsia="ru-RU"/>
        </w:rPr>
        <w:t>Время решения обращения</w:t>
      </w:r>
      <w:r>
        <w:rPr>
          <w:rFonts w:eastAsia="Times New Roman" w:cs="Times New Roman" w:ascii="Times New Roman" w:hAnsi="Times New Roman"/>
          <w:bCs/>
          <w:color w:val="000000"/>
          <w:lang w:eastAsia="ru-RU"/>
        </w:rPr>
        <w:t xml:space="preserve"> - </w:t>
      </w:r>
      <w:r>
        <w:rPr>
          <w:rFonts w:eastAsia="Times New Roman" w:cs="Times New Roman" w:ascii="Times New Roman" w:hAnsi="Times New Roman"/>
          <w:color w:val="000000"/>
          <w:lang w:eastAsia="ru-RU"/>
        </w:rPr>
        <w:t>временной интервал, прошедший с момента регистрации обращения до момента, когда инициатору обращения предоставлено приемлемое решение/запрошенная информация либо выполнены запрошенные действия, и у инициатора обращения запрошено подтверждение в закрытии обращения.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В отдельных случаях и при условии, что Исполнитель обоснует объективную невозможность выполнить обращение в указанный срок, время решения может быть увеличено по письменному согласованию с инициатором обращения или Заказчиком. Допускается согласование посредством электронной почты.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color w:val="000000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lang w:eastAsia="ru-RU"/>
        </w:rPr>
        <w:t>Время восстановления</w:t>
      </w:r>
      <w:r>
        <w:rPr>
          <w:rFonts w:eastAsia="Times New Roman" w:cs="Times New Roman" w:ascii="Times New Roman" w:hAnsi="Times New Roman"/>
          <w:bCs/>
          <w:color w:val="000000"/>
          <w:lang w:eastAsia="ru-RU"/>
        </w:rPr>
        <w:t xml:space="preserve"> Системы/устранения инцидента – временной интервал,</w:t>
      </w:r>
      <w:r>
        <w:rPr>
          <w:rFonts w:eastAsia="Times New Roman" w:cs="Times New Roman" w:ascii="Times New Roman" w:hAnsi="Times New Roman"/>
          <w:color w:val="000000"/>
          <w:lang w:eastAsia="ru-RU"/>
        </w:rPr>
        <w:t xml:space="preserve"> прошедший с момента регистрации инцидента до момента, когда ошибка/сбой была фактически устранена, а работоспособность/доступность Системы для Пользователей восстановлена.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lang w:eastAsia="ru-RU"/>
        </w:rPr>
        <w:t>Время устранения системных ошибок</w:t>
      </w:r>
      <w:r>
        <w:rPr>
          <w:rFonts w:eastAsia="Times New Roman" w:cs="Times New Roman" w:ascii="Times New Roman" w:hAnsi="Times New Roman"/>
          <w:bCs/>
          <w:color w:val="000000"/>
          <w:lang w:eastAsia="ru-RU"/>
        </w:rPr>
        <w:t xml:space="preserve"> – временной интервал, </w:t>
      </w:r>
      <w:r>
        <w:rPr>
          <w:rFonts w:eastAsia="Times New Roman" w:cs="Times New Roman" w:ascii="Times New Roman" w:hAnsi="Times New Roman"/>
          <w:color w:val="000000"/>
          <w:lang w:eastAsia="ru-RU"/>
        </w:rPr>
        <w:t>прошедший с момента регистрации инцидента в АСУИСЗ Исполнителя до момента, когда Исполнитель передал Заказчику исправленные элементы Системы (включая исправленную эксплуатационную и техническую документацию на эти элементы Системы) и/или инструкции по устранению ошибок, включая применение соответствующих исправлений в самой действующей версии Системы.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lang w:eastAsia="ru-RU"/>
        </w:rPr>
        <w:t>Недоступность Системы</w:t>
      </w:r>
      <w:r>
        <w:rPr>
          <w:rFonts w:eastAsia="Times New Roman" w:cs="Times New Roman" w:ascii="Times New Roman" w:hAnsi="Times New Roman"/>
          <w:bCs/>
          <w:color w:val="000000"/>
          <w:lang w:eastAsia="ru-RU"/>
        </w:rPr>
        <w:t xml:space="preserve"> -</w:t>
      </w:r>
      <w:r>
        <w:rPr>
          <w:rFonts w:eastAsia="Times New Roman" w:cs="Times New Roman" w:ascii="Times New Roman" w:hAnsi="Times New Roman"/>
          <w:color w:val="000000"/>
          <w:lang w:eastAsia="ru-RU"/>
        </w:rPr>
        <w:t xml:space="preserve"> такое состояние Системы, при котором в Системах (либо в ее модулях) полностью, либо частично нарушена работа ключевого функционала (явно, либо потенциально) для определенной группы пользователей и/или систем-пользователей. Время недоступности Системы определяется максимальным временем из возможных: время устранения инцидента блокирующего приоритета в соответствии с записями в АСУИСЗ или временем, с момента оповещения системы мониторинга о сбое/недоступности Системы до момента оповещения системы мониторинга о восстановлении штатного режима.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lang w:eastAsia="ru-RU"/>
        </w:rPr>
        <w:t>Время плановой недоступности Системы</w:t>
      </w:r>
      <w:r>
        <w:rPr>
          <w:rFonts w:eastAsia="Times New Roman" w:cs="Times New Roman" w:ascii="Times New Roman" w:hAnsi="Times New Roman"/>
          <w:bCs/>
          <w:color w:val="000000"/>
          <w:lang w:eastAsia="ru-RU"/>
        </w:rPr>
        <w:t xml:space="preserve"> – </w:t>
      </w:r>
      <w:r>
        <w:rPr>
          <w:rFonts w:eastAsia="Times New Roman" w:cs="Times New Roman" w:ascii="Times New Roman" w:hAnsi="Times New Roman"/>
          <w:color w:val="000000"/>
          <w:lang w:eastAsia="ru-RU"/>
        </w:rPr>
        <w:t>период недоступности в соответствии с заранее согласованными с Заказчиком плановыми периодами недоступности Системы во время проведения эксплуатационных мероприятий (установки новых релизов, функционального и нагрузочного тестирования, проверки системы мониторинга доступности и работоспособности, контрольного восстановления Системы из резервной копии).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lang w:eastAsia="ru-RU"/>
        </w:rPr>
        <w:t>Время внеплановой недоступности Системы</w:t>
      </w:r>
      <w:r>
        <w:rPr>
          <w:rFonts w:eastAsia="Times New Roman" w:cs="Times New Roman" w:ascii="Times New Roman" w:hAnsi="Times New Roman"/>
          <w:bCs/>
          <w:color w:val="000000"/>
          <w:lang w:eastAsia="ru-RU"/>
        </w:rPr>
        <w:t xml:space="preserve"> – </w:t>
      </w:r>
      <w:r>
        <w:rPr>
          <w:rFonts w:eastAsia="Times New Roman" w:cs="Times New Roman" w:ascii="Times New Roman" w:hAnsi="Times New Roman"/>
          <w:color w:val="000000"/>
          <w:lang w:eastAsia="ru-RU"/>
        </w:rPr>
        <w:t>период недоступности из-за инцидентов, программных сбоев, неверно установленных обновлений, ошибочных действий персонала Исполнителя и т.д.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 w:start="0"/>
        <w:jc w:val="both"/>
        <w:outlineLvl w:val="2"/>
        <w:rPr>
          <w:rFonts w:ascii="Times New Roman" w:hAnsi="Times New Roman" w:eastAsia="Times New Roman" w:cs="Times New Roman"/>
          <w:b/>
          <w:bCs/>
          <w:lang w:bidi="en-US"/>
        </w:rPr>
      </w:pPr>
      <w:r>
        <w:rPr>
          <w:rFonts w:eastAsia="Times New Roman" w:cs="Times New Roman" w:ascii="Times New Roman" w:hAnsi="Times New Roman"/>
          <w:b/>
          <w:bCs/>
          <w:lang w:bidi="en-US"/>
        </w:rPr>
        <w:t>Приоритеты инцидентов</w:t>
      </w:r>
    </w:p>
    <w:p>
      <w:pPr>
        <w:pStyle w:val="Normal"/>
        <w:widowControl w:val="false"/>
        <w:spacing w:lineRule="auto" w:line="240" w:before="0" w:after="0"/>
        <w:ind w:firstLine="709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Перечень типов обращений по критичности описан в таблице Б.3:</w:t>
      </w:r>
    </w:p>
    <w:p>
      <w:pPr>
        <w:pStyle w:val="Normal"/>
        <w:widowControl w:val="false"/>
        <w:tabs>
          <w:tab w:val="clear" w:pos="709"/>
          <w:tab w:val="left" w:pos="1418" w:leader="none"/>
        </w:tabs>
        <w:spacing w:lineRule="auto" w:line="240" w:before="0" w:after="0"/>
        <w:ind w:firstLine="709"/>
        <w:rPr>
          <w:rFonts w:ascii="Times New Roman" w:hAnsi="Times New Roman" w:eastAsia="MS Mincho" w:cs="Times New Roman"/>
          <w:color w:val="000000"/>
          <w:lang w:eastAsia="ru-RU"/>
        </w:rPr>
      </w:pPr>
      <w:r>
        <w:rPr>
          <w:rFonts w:eastAsia="MS Mincho" w:cs="Times New Roman" w:ascii="Times New Roman" w:hAnsi="Times New Roman"/>
          <w:color w:val="000000"/>
          <w:lang w:eastAsia="ru-RU"/>
        </w:rPr>
        <w:t>Таблица Б.3</w:t>
      </w:r>
    </w:p>
    <w:tbl>
      <w:tblPr>
        <w:tblW w:w="9639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2722"/>
        <w:gridCol w:w="6916"/>
      </w:tblGrid>
      <w:tr>
        <w:trPr>
          <w:trHeight w:val="2596" w:hRule="atLeast"/>
        </w:trPr>
        <w:tc>
          <w:tcPr>
            <w:tcW w:w="2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b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 – блокирующий (критический)</w:t>
            </w:r>
          </w:p>
        </w:tc>
        <w:tc>
          <w:tcPr>
            <w:tcW w:w="6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7"/>
              </w:numPr>
              <w:spacing w:lineRule="auto" w:line="240" w:before="0" w:after="0"/>
              <w:rPr>
                <w:rFonts w:ascii="Times New Roman" w:hAnsi="Times New Roman" w:eastAsia="SimSun" w:cs="Times New Roman"/>
                <w:color w:val="000000"/>
                <w:lang w:eastAsia="ru-RU"/>
              </w:rPr>
            </w:pPr>
            <w:r>
              <w:rPr>
                <w:rFonts w:eastAsia="SimSun" w:cs="Times New Roman" w:ascii="Times New Roman" w:hAnsi="Times New Roman"/>
                <w:color w:val="000000"/>
                <w:lang w:eastAsia="ru-RU"/>
              </w:rPr>
              <w:t>Пропадание связи с серверным оборудованием вследствие: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color w:val="000000"/>
                <w:lang w:eastAsia="ru-RU"/>
              </w:rPr>
            </w:pPr>
            <w:r>
              <w:rPr>
                <w:rFonts w:eastAsia="SimSun" w:cs="Times New Roman" w:ascii="Times New Roman" w:hAnsi="Times New Roman"/>
                <w:color w:val="000000"/>
                <w:lang w:eastAsia="ru-RU"/>
              </w:rPr>
              <w:t xml:space="preserve">- повреждения данных, 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720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- повреждения оборудования,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- неправильных действий оператора. </w:t>
            </w:r>
          </w:p>
          <w:p>
            <w:pPr>
              <w:pStyle w:val="Normal"/>
              <w:widowControl w:val="false"/>
              <w:numPr>
                <w:ilvl w:val="0"/>
                <w:numId w:val="117"/>
              </w:numPr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Не проходит вызов на единый номер «112» и/или невозможно соединение с оператором</w:t>
            </w:r>
          </w:p>
          <w:p>
            <w:pPr>
              <w:pStyle w:val="Normal"/>
              <w:widowControl w:val="false"/>
              <w:numPr>
                <w:ilvl w:val="0"/>
                <w:numId w:val="117"/>
              </w:numPr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Не работают 2 и более АРМов ЦОВ/РЦОВ и/или 1 и более АРМов ДДС для приема вызовов (не запускается ПО, нет связи с сервером в ДДС) при отсутствии возможности передать вызов альтернативным путем. (при отсутствии проблем с сетевым доступом)</w:t>
            </w:r>
          </w:p>
        </w:tc>
      </w:tr>
      <w:tr>
        <w:trPr>
          <w:trHeight w:val="1710" w:hRule="atLeast"/>
        </w:trPr>
        <w:tc>
          <w:tcPr>
            <w:tcW w:w="2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2 </w:t>
              <w:noBreakHyphen/>
              <w:t xml:space="preserve"> значительный (высокий)</w:t>
            </w:r>
          </w:p>
        </w:tc>
        <w:tc>
          <w:tcPr>
            <w:tcW w:w="6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8"/>
              </w:numPr>
              <w:spacing w:lineRule="auto" w:line="240" w:before="0" w:after="0"/>
              <w:rPr>
                <w:rFonts w:ascii="Times New Roman" w:hAnsi="Times New Roman" w:eastAsia="SimSun" w:cs="Times New Roman"/>
                <w:color w:val="000000"/>
                <w:lang w:eastAsia="ru-RU"/>
              </w:rPr>
            </w:pPr>
            <w:r>
              <w:rPr>
                <w:rFonts w:eastAsia="SimSun" w:cs="Times New Roman" w:ascii="Times New Roman" w:hAnsi="Times New Roman"/>
                <w:color w:val="000000"/>
                <w:lang w:eastAsia="ru-RU"/>
              </w:rPr>
              <w:t>Недоступность отдельных важных функций СПО-112 и Оборудования-112, необходимых для выполнения основных функций системы-112.</w:t>
            </w:r>
          </w:p>
          <w:p>
            <w:pPr>
              <w:pStyle w:val="Normal"/>
              <w:widowControl w:val="false"/>
              <w:numPr>
                <w:ilvl w:val="0"/>
                <w:numId w:val="118"/>
              </w:numPr>
              <w:spacing w:lineRule="auto" w:line="240" w:before="0" w:after="0"/>
              <w:rPr>
                <w:rFonts w:ascii="Times New Roman" w:hAnsi="Times New Roman" w:eastAsia="SimSun" w:cs="Times New Roman"/>
                <w:color w:val="000000"/>
                <w:lang w:eastAsia="ru-RU"/>
              </w:rPr>
            </w:pPr>
            <w:r>
              <w:rPr>
                <w:rFonts w:eastAsia="SimSun" w:cs="Times New Roman" w:ascii="Times New Roman" w:hAnsi="Times New Roman"/>
                <w:color w:val="000000"/>
                <w:lang w:eastAsia="ru-RU"/>
              </w:rPr>
              <w:t xml:space="preserve">Не работает АРМ ЦОВ/РЦОВ (не запускается ПО, нет связи с сервером, 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при отсутствии проблем с сетевым доступом</w:t>
            </w:r>
            <w:r>
              <w:rPr>
                <w:rFonts w:eastAsia="SimSun" w:cs="Times New Roman" w:ascii="Times New Roman" w:hAnsi="Times New Roman"/>
                <w:color w:val="000000"/>
                <w:lang w:eastAsia="ru-RU"/>
              </w:rPr>
              <w:t xml:space="preserve">) </w:t>
            </w:r>
          </w:p>
          <w:p>
            <w:pPr>
              <w:pStyle w:val="Normal"/>
              <w:widowControl w:val="false"/>
              <w:numPr>
                <w:ilvl w:val="0"/>
                <w:numId w:val="118"/>
              </w:numPr>
              <w:spacing w:lineRule="auto" w:line="240" w:before="0" w:after="0"/>
              <w:rPr>
                <w:rFonts w:ascii="Times New Roman" w:hAnsi="Times New Roman" w:eastAsia="SimSun" w:cs="Times New Roman"/>
                <w:color w:val="000000"/>
                <w:lang w:eastAsia="ru-RU"/>
              </w:rPr>
            </w:pPr>
            <w:r>
              <w:rPr>
                <w:rFonts w:eastAsia="SimSun" w:cs="Times New Roman" w:ascii="Times New Roman" w:hAnsi="Times New Roman"/>
                <w:color w:val="000000"/>
                <w:lang w:eastAsia="ru-RU"/>
              </w:rPr>
              <w:t>Проблемы, связанные с частичной потерей трафика, поступающего на номер «112».</w:t>
            </w:r>
          </w:p>
        </w:tc>
      </w:tr>
      <w:tr>
        <w:trPr>
          <w:trHeight w:val="1697" w:hRule="atLeast"/>
        </w:trPr>
        <w:tc>
          <w:tcPr>
            <w:tcW w:w="2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 – незначительный (средний)</w:t>
            </w:r>
          </w:p>
        </w:tc>
        <w:tc>
          <w:tcPr>
            <w:tcW w:w="6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9"/>
              </w:numPr>
              <w:spacing w:lineRule="auto" w:line="240" w:before="0" w:after="0"/>
              <w:rPr>
                <w:rFonts w:ascii="Times New Roman" w:hAnsi="Times New Roman" w:eastAsia="SimSun" w:cs="Times New Roman"/>
                <w:color w:val="000000"/>
                <w:lang w:eastAsia="ru-RU"/>
              </w:rPr>
            </w:pPr>
            <w:r>
              <w:rPr>
                <w:rFonts w:eastAsia="SimSun" w:cs="Times New Roman" w:ascii="Times New Roman" w:hAnsi="Times New Roman"/>
                <w:color w:val="000000"/>
                <w:lang w:eastAsia="ru-RU"/>
              </w:rPr>
              <w:t>Проблемы, связанные с некорректной работой дополнительного оборудования, не влияющего на работу системы в целом.</w:t>
            </w:r>
          </w:p>
          <w:p>
            <w:pPr>
              <w:pStyle w:val="Normal"/>
              <w:widowControl w:val="false"/>
              <w:numPr>
                <w:ilvl w:val="0"/>
                <w:numId w:val="119"/>
              </w:numPr>
              <w:spacing w:lineRule="auto" w:line="240" w:before="0" w:after="0"/>
              <w:rPr>
                <w:rFonts w:ascii="Times New Roman" w:hAnsi="Times New Roman" w:eastAsia="SimSun" w:cs="Times New Roman"/>
                <w:color w:val="000000"/>
                <w:lang w:eastAsia="ru-RU"/>
              </w:rPr>
            </w:pPr>
            <w:r>
              <w:rPr>
                <w:rFonts w:eastAsia="SimSun" w:cs="Times New Roman" w:ascii="Times New Roman" w:hAnsi="Times New Roman"/>
                <w:color w:val="000000"/>
                <w:lang w:eastAsia="ru-RU"/>
              </w:rPr>
              <w:t xml:space="preserve">Проблемы, связанные с некорректной работой модулей или функций СПО-112 и Оборудования-112, не оказывающие влияния на выполнение основных функций Системы-112. </w:t>
            </w:r>
          </w:p>
        </w:tc>
      </w:tr>
      <w:tr>
        <w:trPr>
          <w:trHeight w:val="976" w:hRule="atLeast"/>
        </w:trPr>
        <w:tc>
          <w:tcPr>
            <w:tcW w:w="2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SimSu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4 – низкий</w:t>
            </w:r>
          </w:p>
        </w:tc>
        <w:tc>
          <w:tcPr>
            <w:tcW w:w="6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0"/>
              </w:numPr>
              <w:spacing w:lineRule="auto" w:line="240" w:before="0" w:after="0"/>
              <w:rPr>
                <w:rFonts w:ascii="Times New Roman" w:hAnsi="Times New Roman" w:eastAsia="SimSun" w:cs="Times New Roman"/>
                <w:color w:val="000000"/>
                <w:lang w:eastAsia="ru-RU"/>
              </w:rPr>
            </w:pPr>
            <w:r>
              <w:rPr>
                <w:rFonts w:eastAsia="SimSun" w:cs="Times New Roman" w:ascii="Times New Roman" w:hAnsi="Times New Roman"/>
                <w:color w:val="000000"/>
                <w:lang w:eastAsia="ru-RU"/>
              </w:rPr>
              <w:t>Незначительные проблемы при выполнении администрирования и техобслуживания.</w:t>
            </w:r>
          </w:p>
          <w:p>
            <w:pPr>
              <w:pStyle w:val="Normal"/>
              <w:widowControl w:val="false"/>
              <w:numPr>
                <w:ilvl w:val="0"/>
                <w:numId w:val="120"/>
              </w:numPr>
              <w:spacing w:lineRule="auto" w:line="240" w:before="0" w:after="0"/>
              <w:rPr>
                <w:rFonts w:ascii="Times New Roman" w:hAnsi="Times New Roman" w:eastAsia="SimSun" w:cs="Times New Roman"/>
                <w:color w:val="000000"/>
                <w:lang w:eastAsia="ru-RU"/>
              </w:rPr>
            </w:pPr>
            <w:r>
              <w:rPr>
                <w:rFonts w:eastAsia="SimSun" w:cs="Times New Roman" w:ascii="Times New Roman" w:hAnsi="Times New Roman"/>
                <w:color w:val="000000"/>
                <w:lang w:eastAsia="ru-RU"/>
              </w:rPr>
              <w:t>Различные виды внутренних ошибок, не оказывающих влияния на работу СПО-112 и Оборудования-112.</w:t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 xml:space="preserve">Решение о присвоении типа обращений по критичности осуществляется Исполнителем в соответствии с описанием проблемы, полученным от </w:t>
      </w:r>
      <w:r>
        <w:rPr>
          <w:rFonts w:eastAsia="Times New Roman" w:cs="Times New Roman" w:ascii="Times New Roman" w:hAnsi="Times New Roman"/>
          <w:lang w:eastAsia="ru-RU"/>
        </w:rPr>
        <w:t>Государственного Заказчика,</w:t>
      </w:r>
      <w:r>
        <w:rPr>
          <w:rFonts w:eastAsia="Calibri" w:cs="Times New Roman" w:ascii="Times New Roman" w:hAnsi="Times New Roman"/>
        </w:rPr>
        <w:t xml:space="preserve"> Заказчика или самостоятельно </w:t>
      </w:r>
      <w:r>
        <w:rPr>
          <w:rFonts w:eastAsia="Times New Roman" w:cs="Times New Roman" w:ascii="Times New Roman" w:hAnsi="Times New Roman"/>
          <w:lang w:eastAsia="ru-RU"/>
        </w:rPr>
        <w:t>Государственным Заказчиком,</w:t>
      </w:r>
      <w:r>
        <w:rPr>
          <w:rFonts w:eastAsia="Calibri" w:cs="Times New Roman" w:ascii="Times New Roman" w:hAnsi="Times New Roman"/>
        </w:rPr>
        <w:t xml:space="preserve"> Заказчиком, в случае фиксации Обращения на сайте технической поддержки. По результатам проведения диагностики неисправности Исполнитель имеет право изменить тип обращения по критичности. </w:t>
      </w:r>
      <w:r>
        <w:rPr>
          <w:rFonts w:eastAsia="Times New Roman" w:cs="Times New Roman" w:ascii="Times New Roman" w:hAnsi="Times New Roman"/>
          <w:lang w:eastAsia="ru-RU"/>
        </w:rPr>
        <w:t>Государственный Заказчик,</w:t>
      </w:r>
      <w:r>
        <w:rPr>
          <w:rFonts w:eastAsia="Calibri" w:cs="Times New Roman" w:ascii="Times New Roman" w:hAnsi="Times New Roman"/>
        </w:rPr>
        <w:t xml:space="preserve"> Заказчик может запросить повышение приоритета обращения. В случае применения временного (обходного) решения приоритетной проблемы высокоприоритетный запрос может быть закрыт и при этом зарегистрирован новый с более низким приоритетом и независимым временем восстановления доступности системы.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  <w:r>
        <w:br w:type="page"/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ind w:firstLine="709"/>
        <w:jc w:val="end"/>
        <w:rPr>
          <w:rFonts w:ascii="Times New Roman" w:hAnsi="Times New Roman" w:eastAsia="Calibri" w:cs="Times New Roman"/>
          <w:b/>
          <w:bCs/>
        </w:rPr>
      </w:pPr>
      <w:r>
        <w:rPr>
          <w:rFonts w:eastAsia="Calibri" w:cs="Times New Roman" w:ascii="Times New Roman" w:hAnsi="Times New Roman"/>
          <w:b/>
          <w:bCs/>
        </w:rPr>
        <w:t>Приложение В</w:t>
      </w:r>
    </w:p>
    <w:p>
      <w:pPr>
        <w:pStyle w:val="Normal"/>
        <w:widowControl w:val="false"/>
        <w:spacing w:lineRule="auto" w:line="240" w:before="0" w:after="0"/>
        <w:ind w:firstLine="709"/>
        <w:jc w:val="end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 xml:space="preserve">к </w:t>
      </w:r>
      <w:r>
        <w:rPr>
          <w:rFonts w:eastAsia="Calibri" w:cs="Times New Roman" w:ascii="Times New Roman" w:hAnsi="Times New Roman"/>
        </w:rPr>
        <w:t>Техническому заданию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b/>
        </w:rPr>
        <w:t>Единый</w:t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b/>
        </w:rPr>
        <w:t>регламент оказания услуг</w:t>
      </w:r>
      <w:bookmarkStart w:id="894" w:name="_Toc21548143"/>
      <w:bookmarkStart w:id="895" w:name="_Toc21701316"/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b/>
        </w:rPr>
        <w:t>1. Общие положения</w:t>
      </w:r>
      <w:bookmarkEnd w:id="894"/>
      <w:bookmarkEnd w:id="895"/>
    </w:p>
    <w:p>
      <w:pPr>
        <w:pStyle w:val="Normal"/>
        <w:widowControl w:val="false"/>
        <w:numPr>
          <w:ilvl w:val="1"/>
          <w:numId w:val="126"/>
        </w:numPr>
        <w:spacing w:lineRule="auto" w:line="240" w:before="0" w:after="0"/>
        <w:jc w:val="both"/>
        <w:rPr>
          <w:rFonts w:ascii="Times New Roman" w:hAnsi="Times New Roman" w:eastAsia="Calibri" w:cs="Times New Roman"/>
          <w:b/>
          <w:bCs/>
          <w:iCs/>
        </w:rPr>
      </w:pPr>
      <w:bookmarkStart w:id="896" w:name="_Toc21548144"/>
      <w:bookmarkStart w:id="897" w:name="_Toc21701317"/>
      <w:r>
        <w:rPr>
          <w:rFonts w:eastAsia="Calibri" w:cs="Times New Roman" w:ascii="Times New Roman" w:hAnsi="Times New Roman"/>
          <w:b/>
          <w:bCs/>
          <w:iCs/>
        </w:rPr>
        <w:t>Назначение</w:t>
      </w:r>
      <w:bookmarkEnd w:id="896"/>
      <w:bookmarkEnd w:id="897"/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 xml:space="preserve">Данный документ определяет параметры технического обслуживания, сопровождения </w:t>
      </w:r>
      <w:r>
        <w:rPr>
          <w:rFonts w:eastAsia="Calibri" w:cs="Times New Roman" w:ascii="Times New Roman" w:hAnsi="Times New Roman"/>
        </w:rPr>
        <w:br w:type="textWrapping" w:clear="all"/>
      </w:r>
      <w:r>
        <w:rPr>
          <w:rFonts w:eastAsia="Calibri" w:cs="Times New Roman" w:ascii="Times New Roman" w:hAnsi="Times New Roman"/>
        </w:rPr>
        <w:t>и поддержки Системы обеспечения вызова экстренных оперативных служб по единому номеру «112» на базе единых дежурно-диспетчерских служб муниципальных образований Брянской области (далее - Система-112).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Государственный Заказчик — ГКУ БО «Безопасный регион»;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Заказчик – ПАО «Ростелеком»;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 xml:space="preserve">Исполнитель - </w:t>
      </w:r>
      <w:r>
        <w:rPr>
          <w:rFonts w:eastAsia="Calibri" w:cs="Times New Roman" w:ascii="Times New Roman" w:hAnsi="Times New Roman"/>
          <w:b/>
        </w:rPr>
        <w:t xml:space="preserve"> </w:t>
      </w:r>
      <w:r>
        <w:rPr>
          <w:rFonts w:eastAsia="Calibri" w:cs="Times New Roman" w:ascii="Times New Roman" w:hAnsi="Times New Roman"/>
        </w:rPr>
        <w:t>_________________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widowControl w:val="false"/>
        <w:numPr>
          <w:ilvl w:val="1"/>
          <w:numId w:val="126"/>
        </w:numPr>
        <w:spacing w:lineRule="auto" w:line="240" w:before="0" w:after="0"/>
        <w:jc w:val="center"/>
        <w:rPr>
          <w:rFonts w:ascii="Times New Roman" w:hAnsi="Times New Roman" w:eastAsia="Calibri" w:cs="Times New Roman"/>
          <w:b/>
          <w:bCs/>
          <w:iCs/>
        </w:rPr>
      </w:pPr>
      <w:bookmarkStart w:id="898" w:name="_Toc21548145"/>
      <w:bookmarkStart w:id="899" w:name="_Toc21701318"/>
      <w:r>
        <w:rPr>
          <w:rFonts w:eastAsia="Calibri" w:cs="Times New Roman" w:ascii="Times New Roman" w:hAnsi="Times New Roman"/>
          <w:b/>
          <w:bCs/>
          <w:iCs/>
        </w:rPr>
        <w:t>Термины, определения и сокращения</w:t>
      </w:r>
      <w:bookmarkEnd w:id="898"/>
      <w:bookmarkEnd w:id="899"/>
    </w:p>
    <w:tbl>
      <w:tblPr>
        <w:tblW w:w="5000" w:type="pct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2621"/>
        <w:gridCol w:w="7017"/>
      </w:tblGrid>
      <w:tr>
        <w:trPr>
          <w:tblHeader w:val="true"/>
        </w:trPr>
        <w:tc>
          <w:tcPr>
            <w:tcW w:w="26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Сущность/Термин</w:t>
            </w:r>
          </w:p>
        </w:tc>
        <w:tc>
          <w:tcPr>
            <w:tcW w:w="7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Описание</w:t>
            </w:r>
          </w:p>
        </w:tc>
      </w:tr>
      <w:tr>
        <w:trPr/>
        <w:tc>
          <w:tcPr>
            <w:tcW w:w="26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Инцидент</w:t>
            </w:r>
          </w:p>
        </w:tc>
        <w:tc>
          <w:tcPr>
            <w:tcW w:w="7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Любое событие, не являющееся нормальным функционированием Системы-112, которое приводит или может привести к нарушению качества услуги для конечных пользователей или нарушению в области информационной безопасности.</w:t>
            </w:r>
          </w:p>
        </w:tc>
      </w:tr>
      <w:tr>
        <w:trPr/>
        <w:tc>
          <w:tcPr>
            <w:tcW w:w="26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Проблема</w:t>
            </w:r>
          </w:p>
        </w:tc>
        <w:tc>
          <w:tcPr>
            <w:tcW w:w="7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Неизвестная причина одного или группы инцидентов.</w:t>
            </w:r>
          </w:p>
        </w:tc>
      </w:tr>
      <w:tr>
        <w:trPr/>
        <w:tc>
          <w:tcPr>
            <w:tcW w:w="26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Запрос на обслуживание</w:t>
            </w:r>
          </w:p>
        </w:tc>
        <w:tc>
          <w:tcPr>
            <w:tcW w:w="7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Любое обращение уполномоченных представителей Государственного заказчика в Сервисную службу технической поддержки.</w:t>
            </w:r>
          </w:p>
        </w:tc>
      </w:tr>
      <w:tr>
        <w:trPr/>
        <w:tc>
          <w:tcPr>
            <w:tcW w:w="26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Конечный пользователь</w:t>
            </w:r>
          </w:p>
        </w:tc>
        <w:tc>
          <w:tcPr>
            <w:tcW w:w="7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Лицо, уполномоченное использовать Систему-112 (сотрудник Государственного заказчика).</w:t>
            </w:r>
          </w:p>
        </w:tc>
      </w:tr>
      <w:tr>
        <w:trPr/>
        <w:tc>
          <w:tcPr>
            <w:tcW w:w="26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Технический персонал</w:t>
            </w:r>
          </w:p>
        </w:tc>
        <w:tc>
          <w:tcPr>
            <w:tcW w:w="7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Технический (эксплуатационный) персонал Заказчика, обеспечивающий функционирование автоматизированной системы (администраторы и системные инженеры)</w:t>
            </w:r>
          </w:p>
        </w:tc>
      </w:tr>
      <w:tr>
        <w:trPr/>
        <w:tc>
          <w:tcPr>
            <w:tcW w:w="26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 xml:space="preserve">Уполномоченные представители Заказчика </w:t>
            </w:r>
          </w:p>
        </w:tc>
        <w:tc>
          <w:tcPr>
            <w:tcW w:w="7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Сотрудники Заказчика, имеющие право подавать запросы на поддержку и (или) контролировать предоставление услуг поддержки. Государственный заказчик, Заказчик предоставляет Исполнителю, и поддерживает в актуальном состоянии, список уполномоченных представителей Государственного заказчика, Заказчика.</w:t>
            </w:r>
          </w:p>
        </w:tc>
      </w:tr>
      <w:tr>
        <w:trPr/>
        <w:tc>
          <w:tcPr>
            <w:tcW w:w="26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Запрос на изменение</w:t>
            </w:r>
          </w:p>
        </w:tc>
        <w:tc>
          <w:tcPr>
            <w:tcW w:w="7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Обращение уполномоченных представителей Заказчика в Сервисную службу технической поддержки на предмет изменения настроек Системы-112, добавление новых объектов, и т. д., не связанное с нарушение нормального функционирования Системы-112.</w:t>
            </w:r>
          </w:p>
        </w:tc>
      </w:tr>
      <w:tr>
        <w:trPr/>
        <w:tc>
          <w:tcPr>
            <w:tcW w:w="26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Реагирование</w:t>
            </w:r>
          </w:p>
        </w:tc>
        <w:tc>
          <w:tcPr>
            <w:tcW w:w="7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Работа специалиста Исполнителя по устранению Инцидента.</w:t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widowControl w:val="false"/>
        <w:numPr>
          <w:ilvl w:val="1"/>
          <w:numId w:val="126"/>
        </w:numPr>
        <w:spacing w:lineRule="auto" w:line="240" w:before="0" w:after="0"/>
        <w:jc w:val="both"/>
        <w:rPr>
          <w:rFonts w:ascii="Times New Roman" w:hAnsi="Times New Roman" w:eastAsia="Calibri" w:cs="Times New Roman"/>
          <w:b/>
          <w:bCs/>
          <w:iCs/>
        </w:rPr>
      </w:pPr>
      <w:r>
        <w:rPr>
          <w:rFonts w:eastAsia="Calibri" w:cs="Times New Roman" w:ascii="Times New Roman" w:hAnsi="Times New Roman"/>
          <w:b/>
          <w:bCs/>
          <w:iCs/>
        </w:rPr>
        <w:t>Контактные данные</w:t>
      </w:r>
    </w:p>
    <w:p>
      <w:pPr>
        <w:pStyle w:val="Normal"/>
        <w:widowControl w:val="false"/>
        <w:numPr>
          <w:ilvl w:val="2"/>
          <w:numId w:val="126"/>
        </w:numPr>
        <w:spacing w:lineRule="auto" w:line="240" w:before="0" w:after="0"/>
        <w:ind w:hanging="11" w:start="720"/>
        <w:jc w:val="both"/>
        <w:rPr>
          <w:rFonts w:ascii="Times New Roman" w:hAnsi="Times New Roman" w:eastAsia="Calibri" w:cs="Times New Roman"/>
          <w:b/>
          <w:bCs/>
        </w:rPr>
      </w:pPr>
      <w:bookmarkStart w:id="900" w:name="_Ref425494046"/>
      <w:bookmarkStart w:id="901" w:name="_Toc21548147"/>
      <w:bookmarkStart w:id="902" w:name="_Toc21701320"/>
      <w:r>
        <w:rPr>
          <w:rFonts w:eastAsia="Calibri" w:cs="Times New Roman" w:ascii="Times New Roman" w:hAnsi="Times New Roman"/>
          <w:b/>
          <w:bCs/>
        </w:rPr>
        <w:t>Контактные данные Исполнителя</w:t>
      </w:r>
      <w:bookmarkEnd w:id="900"/>
      <w:bookmarkEnd w:id="901"/>
      <w:bookmarkEnd w:id="902"/>
      <w:r>
        <w:rPr>
          <w:rFonts w:eastAsia="Calibri" w:cs="Times New Roman" w:ascii="Times New Roman" w:hAnsi="Times New Roman"/>
          <w:b/>
          <w:bCs/>
        </w:rPr>
        <w:t>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lang w:bidi="en-US"/>
        </w:rPr>
      </w:pPr>
      <w:r>
        <w:rPr>
          <w:rFonts w:eastAsia="Calibri" w:cs="Times New Roman" w:ascii="Times New Roman" w:hAnsi="Times New Roman"/>
        </w:rPr>
        <w:t>_____________________________</w:t>
      </w:r>
      <w:r>
        <w:rPr>
          <w:rFonts w:eastAsia="Calibri" w:cs="Times New Roman" w:ascii="Times New Roman" w:hAnsi="Times New Roman"/>
          <w:lang w:bidi="en-US"/>
        </w:rPr>
        <w:t>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lang w:bidi="en-US"/>
        </w:rPr>
      </w:pPr>
      <w:r>
        <w:rPr>
          <w:rFonts w:eastAsia="Calibri" w:cs="Times New Roman" w:ascii="Times New Roman" w:hAnsi="Times New Roman"/>
          <w:lang w:bidi="en-US"/>
        </w:rPr>
        <w:t xml:space="preserve">e-mail:  </w:t>
      </w:r>
      <w:r>
        <w:rPr>
          <w:rFonts w:eastAsia="Calibri" w:cs="Times New Roman" w:ascii="Times New Roman" w:hAnsi="Times New Roman"/>
        </w:rPr>
        <w:t>_______________________</w:t>
      </w:r>
      <w:r>
        <w:rPr>
          <w:rFonts w:eastAsia="Calibri" w:cs="Times New Roman" w:ascii="Times New Roman" w:hAnsi="Times New Roman"/>
          <w:lang w:bidi="en-US"/>
        </w:rPr>
        <w:t>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Руководитель службы технической поддержки – ________________________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bCs/>
        </w:rPr>
      </w:pPr>
      <w:r>
        <w:rPr>
          <w:rFonts w:eastAsia="Calibri" w:cs="Times New Roman" w:ascii="Times New Roman" w:hAnsi="Times New Roman"/>
          <w:bCs/>
        </w:rPr>
        <w:t>Тел.   _________________________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bCs/>
        </w:rPr>
      </w:pPr>
      <w:r>
        <w:rPr>
          <w:rFonts w:eastAsia="Calibri" w:cs="Times New Roman" w:ascii="Times New Roman" w:hAnsi="Times New Roman"/>
          <w:bCs/>
        </w:rPr>
      </w:r>
    </w:p>
    <w:p>
      <w:pPr>
        <w:pStyle w:val="Normal"/>
        <w:widowControl w:val="false"/>
        <w:numPr>
          <w:ilvl w:val="2"/>
          <w:numId w:val="126"/>
        </w:numPr>
        <w:spacing w:lineRule="auto" w:line="240" w:before="0" w:after="0"/>
        <w:ind w:hanging="11" w:start="720"/>
        <w:jc w:val="both"/>
        <w:rPr>
          <w:rFonts w:ascii="Times New Roman" w:hAnsi="Times New Roman" w:eastAsia="Calibri" w:cs="Times New Roman"/>
          <w:b/>
          <w:bCs/>
        </w:rPr>
      </w:pPr>
      <w:bookmarkStart w:id="903" w:name="_Toc21548148"/>
      <w:bookmarkStart w:id="904" w:name="_Toc21701321"/>
      <w:r>
        <w:rPr>
          <w:rFonts w:eastAsia="Calibri" w:cs="Times New Roman" w:ascii="Times New Roman" w:hAnsi="Times New Roman"/>
          <w:b/>
          <w:bCs/>
        </w:rPr>
        <w:t>Контактные данные Заказчик</w:t>
      </w:r>
      <w:bookmarkEnd w:id="903"/>
      <w:bookmarkEnd w:id="904"/>
      <w:r>
        <w:rPr>
          <w:rFonts w:eastAsia="Calibri" w:cs="Times New Roman" w:ascii="Times New Roman" w:hAnsi="Times New Roman"/>
          <w:b/>
          <w:bCs/>
        </w:rPr>
        <w:t>а: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_______________________________;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моб. _______________________</w:t>
      </w:r>
      <w:r>
        <w:rPr>
          <w:rFonts w:eastAsia="Calibri" w:cs="Times New Roman" w:ascii="Times New Roman" w:hAnsi="Times New Roman"/>
          <w:lang w:bidi="en-US"/>
        </w:rPr>
        <w:t>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lang w:val="en-US"/>
        </w:rPr>
        <w:t xml:space="preserve">e-mail: </w:t>
      </w:r>
      <w:r>
        <w:rPr>
          <w:rFonts w:eastAsia="Calibri" w:cs="Times New Roman" w:ascii="Times New Roman" w:hAnsi="Times New Roman"/>
        </w:rPr>
        <w:t>_______________________.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widowControl w:val="false"/>
        <w:numPr>
          <w:ilvl w:val="2"/>
          <w:numId w:val="126"/>
        </w:numPr>
        <w:spacing w:lineRule="auto" w:line="240" w:before="0" w:after="0"/>
        <w:ind w:hanging="11" w:start="720"/>
        <w:jc w:val="both"/>
        <w:rPr>
          <w:rFonts w:ascii="Times New Roman" w:hAnsi="Times New Roman" w:eastAsia="Calibri" w:cs="Times New Roman"/>
          <w:b/>
          <w:bCs/>
        </w:rPr>
      </w:pPr>
      <w:r>
        <w:rPr>
          <w:rFonts w:eastAsia="Calibri" w:cs="Times New Roman" w:ascii="Times New Roman" w:hAnsi="Times New Roman"/>
          <w:b/>
          <w:bCs/>
        </w:rPr>
        <w:t>Контактные данные Государственного Заказчика: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_______________________________;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моб. _______________________</w:t>
      </w:r>
      <w:r>
        <w:rPr>
          <w:rFonts w:eastAsia="Calibri" w:cs="Times New Roman" w:ascii="Times New Roman" w:hAnsi="Times New Roman"/>
          <w:lang w:bidi="en-US"/>
        </w:rPr>
        <w:t>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lang w:val="en-US"/>
        </w:rPr>
        <w:t xml:space="preserve">e-mail: </w:t>
      </w:r>
      <w:r>
        <w:rPr>
          <w:rFonts w:eastAsia="Calibri" w:cs="Times New Roman" w:ascii="Times New Roman" w:hAnsi="Times New Roman"/>
        </w:rPr>
        <w:t>_______________________.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widowControl w:val="false"/>
        <w:numPr>
          <w:ilvl w:val="0"/>
          <w:numId w:val="126"/>
        </w:numPr>
        <w:spacing w:lineRule="auto" w:line="240" w:before="0" w:after="0"/>
        <w:jc w:val="center"/>
        <w:rPr>
          <w:rFonts w:ascii="Times New Roman" w:hAnsi="Times New Roman" w:eastAsia="Calibri" w:cs="Times New Roman"/>
          <w:b/>
          <w:bCs/>
        </w:rPr>
      </w:pPr>
      <w:bookmarkStart w:id="905" w:name="_Toc21548149"/>
      <w:bookmarkStart w:id="906" w:name="_Toc21701322"/>
      <w:r>
        <w:rPr>
          <w:rFonts w:eastAsia="Calibri" w:cs="Times New Roman" w:ascii="Times New Roman" w:hAnsi="Times New Roman"/>
          <w:b/>
          <w:bCs/>
        </w:rPr>
        <w:t>Описание Системы</w:t>
      </w:r>
      <w:bookmarkEnd w:id="905"/>
      <w:bookmarkEnd w:id="906"/>
      <w:r>
        <w:rPr>
          <w:rFonts w:eastAsia="Calibri" w:cs="Times New Roman" w:ascii="Times New Roman" w:hAnsi="Times New Roman"/>
          <w:b/>
          <w:bCs/>
        </w:rPr>
        <w:t>-112</w:t>
      </w:r>
    </w:p>
    <w:p>
      <w:pPr>
        <w:pStyle w:val="Normal"/>
        <w:widowControl w:val="false"/>
        <w:numPr>
          <w:ilvl w:val="1"/>
          <w:numId w:val="126"/>
        </w:numPr>
        <w:spacing w:lineRule="auto" w:line="240" w:before="0" w:after="0"/>
        <w:jc w:val="both"/>
        <w:rPr>
          <w:rFonts w:ascii="Times New Roman" w:hAnsi="Times New Roman" w:eastAsia="Calibri" w:cs="Times New Roman"/>
          <w:b/>
          <w:bCs/>
          <w:iCs/>
        </w:rPr>
      </w:pPr>
      <w:bookmarkStart w:id="907" w:name="_Toc21548150"/>
      <w:bookmarkStart w:id="908" w:name="_Toc21701323"/>
      <w:r>
        <w:rPr>
          <w:rFonts w:eastAsia="Calibri" w:cs="Times New Roman" w:ascii="Times New Roman" w:hAnsi="Times New Roman"/>
          <w:b/>
          <w:bCs/>
          <w:iCs/>
        </w:rPr>
        <w:t>Краткое описание</w:t>
      </w:r>
      <w:bookmarkEnd w:id="907"/>
      <w:bookmarkEnd w:id="908"/>
      <w:r>
        <w:rPr>
          <w:rFonts w:eastAsia="Calibri" w:cs="Times New Roman" w:ascii="Times New Roman" w:hAnsi="Times New Roman"/>
          <w:b/>
          <w:bCs/>
          <w:iCs/>
        </w:rPr>
        <w:t xml:space="preserve"> Системы-112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Система-112 предназначена для информационного обеспечения единых дежурно-диспетчерских служб муниципальных образований. Она обеспечивает информационное взаимодействие органов повседневного управления единой государственной системы предупреждения и ликвидации чрезвычайных ситуаций, в том числе единых дежурно-диспетчерских служб муниципальных образований, а также дежурно-диспетчерских служб экстренных оперативных служб.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widowControl w:val="false"/>
        <w:numPr>
          <w:ilvl w:val="1"/>
          <w:numId w:val="126"/>
        </w:numPr>
        <w:spacing w:lineRule="auto" w:line="240" w:before="0" w:after="0"/>
        <w:jc w:val="both"/>
        <w:rPr>
          <w:rFonts w:ascii="Times New Roman" w:hAnsi="Times New Roman" w:eastAsia="Calibri" w:cs="Times New Roman"/>
          <w:b/>
          <w:bCs/>
          <w:iCs/>
        </w:rPr>
      </w:pPr>
      <w:bookmarkStart w:id="909" w:name="_Ref425749621"/>
      <w:bookmarkStart w:id="910" w:name="_Ref425749628"/>
      <w:bookmarkStart w:id="911" w:name="_Ref433382504"/>
      <w:bookmarkStart w:id="912" w:name="_Toc21548152"/>
      <w:bookmarkStart w:id="913" w:name="_Toc21701325"/>
      <w:bookmarkStart w:id="914" w:name="_Toc433385980"/>
      <w:bookmarkStart w:id="915" w:name="_Toc433613196"/>
      <w:bookmarkStart w:id="916" w:name="_Toc433613638"/>
      <w:bookmarkEnd w:id="914"/>
      <w:bookmarkEnd w:id="915"/>
      <w:bookmarkEnd w:id="916"/>
      <w:r>
        <w:rPr>
          <w:rFonts w:eastAsia="Calibri" w:cs="Times New Roman" w:ascii="Times New Roman" w:hAnsi="Times New Roman"/>
          <w:b/>
          <w:bCs/>
          <w:iCs/>
        </w:rPr>
        <w:t>Структура Системы</w:t>
      </w:r>
      <w:bookmarkEnd w:id="909"/>
      <w:bookmarkEnd w:id="910"/>
      <w:bookmarkEnd w:id="911"/>
      <w:bookmarkEnd w:id="912"/>
      <w:bookmarkEnd w:id="913"/>
      <w:r>
        <w:rPr>
          <w:rFonts w:eastAsia="Calibri" w:cs="Times New Roman" w:ascii="Times New Roman" w:hAnsi="Times New Roman"/>
          <w:b/>
          <w:bCs/>
          <w:iCs/>
        </w:rPr>
        <w:t>-112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Таблица 1. Структура Системы-112</w:t>
      </w:r>
    </w:p>
    <w:tbl>
      <w:tblPr>
        <w:tblStyle w:val="afff5"/>
        <w:tblW w:w="500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2368"/>
        <w:gridCol w:w="1573"/>
        <w:gridCol w:w="2850"/>
        <w:gridCol w:w="2847"/>
      </w:tblGrid>
      <w:tr>
        <w:trPr>
          <w:trHeight w:val="20" w:hRule="atLeast"/>
        </w:trPr>
        <w:tc>
          <w:tcPr>
            <w:tcW w:w="23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2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Прикладная функция</w:t>
            </w:r>
          </w:p>
        </w:tc>
        <w:tc>
          <w:tcPr>
            <w:tcW w:w="157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end="-159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Критичность</w:t>
            </w:r>
          </w:p>
        </w:tc>
        <w:tc>
          <w:tcPr>
            <w:tcW w:w="2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Обеспечивающие подсистемы</w:t>
            </w:r>
          </w:p>
        </w:tc>
        <w:tc>
          <w:tcPr>
            <w:tcW w:w="284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Оборудование</w:t>
            </w:r>
          </w:p>
        </w:tc>
      </w:tr>
      <w:tr>
        <w:trPr>
          <w:trHeight w:val="20" w:hRule="atLeast"/>
        </w:trPr>
        <w:tc>
          <w:tcPr>
            <w:tcW w:w="23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2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Прием и обработка вызова от заявителя</w:t>
            </w:r>
          </w:p>
        </w:tc>
        <w:tc>
          <w:tcPr>
            <w:tcW w:w="15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end="-159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2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Сервер приложений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СУБД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Сервер коммуникаций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Клиент СПО в ЦОВ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Клиент СПО в РЦОВ</w:t>
            </w:r>
          </w:p>
        </w:tc>
        <w:tc>
          <w:tcPr>
            <w:tcW w:w="28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Кластер серверов приложений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Кластер СУБД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Кластер серверов коммуникаций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Медиашлюз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ЛВС</w:t>
            </w:r>
          </w:p>
        </w:tc>
      </w:tr>
      <w:tr>
        <w:trPr>
          <w:trHeight w:val="20" w:hRule="atLeast"/>
        </w:trPr>
        <w:tc>
          <w:tcPr>
            <w:tcW w:w="23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2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Редактирование основных полей карточки и операции с ней</w:t>
            </w:r>
          </w:p>
        </w:tc>
        <w:tc>
          <w:tcPr>
            <w:tcW w:w="15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end="-159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2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Сервер приложений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СУБД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Клиент СПО в ЦОВ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Клиент СПО в РЦОВ</w:t>
            </w:r>
          </w:p>
        </w:tc>
        <w:tc>
          <w:tcPr>
            <w:tcW w:w="28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Кластер серверов приложений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Кластер СУБД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ЛВС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АРМ</w:t>
            </w:r>
          </w:p>
        </w:tc>
      </w:tr>
      <w:tr>
        <w:trPr>
          <w:trHeight w:val="20" w:hRule="atLeast"/>
        </w:trPr>
        <w:tc>
          <w:tcPr>
            <w:tcW w:w="23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2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Передача вызова на ЭОС</w:t>
            </w:r>
          </w:p>
        </w:tc>
        <w:tc>
          <w:tcPr>
            <w:tcW w:w="15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end="-159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2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Сервер приложений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СУБД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Сервер коммуникаций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Клиент СПО в ЦОВ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Клиент СПО в РЦОВ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Клиент СПО в ЕДДС муниципальных образований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Клиент СПО в ЭОС</w:t>
            </w:r>
          </w:p>
        </w:tc>
        <w:tc>
          <w:tcPr>
            <w:tcW w:w="28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Кластер серверов приложений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Кластер СУБД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Кластер серверов коммуникаций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Медиашлюз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ЛВС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АРМ в ЦОВ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АРМ в ЭОС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Телекоммуникационное оборудование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Криптошлюз</w:t>
            </w:r>
          </w:p>
        </w:tc>
      </w:tr>
      <w:tr>
        <w:trPr>
          <w:trHeight w:val="20" w:hRule="atLeast"/>
        </w:trPr>
        <w:tc>
          <w:tcPr>
            <w:tcW w:w="23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2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Определение номера заявителя</w:t>
            </w:r>
          </w:p>
        </w:tc>
        <w:tc>
          <w:tcPr>
            <w:tcW w:w="15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end="-159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2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Сервер приложений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СУБД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Сервер коммуникаций</w:t>
            </w:r>
          </w:p>
        </w:tc>
        <w:tc>
          <w:tcPr>
            <w:tcW w:w="28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Кластер серверов приложений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Кластер СУБД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Кластер серверов коммуникаций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Медиашлюз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ЛВС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Сигнализация голосового потока</w:t>
            </w:r>
          </w:p>
        </w:tc>
      </w:tr>
      <w:tr>
        <w:trPr>
          <w:trHeight w:val="20" w:hRule="atLeast"/>
        </w:trPr>
        <w:tc>
          <w:tcPr>
            <w:tcW w:w="23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2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Совершение исходящего вызова на внешний телефон</w:t>
            </w:r>
          </w:p>
        </w:tc>
        <w:tc>
          <w:tcPr>
            <w:tcW w:w="15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end="-159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2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Сервер приложений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СУБД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Сервер коммуникаций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Клиент СПО</w:t>
            </w:r>
          </w:p>
        </w:tc>
        <w:tc>
          <w:tcPr>
            <w:tcW w:w="28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Кластер серверов приложений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Кластер СУБД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Кластер серверов коммуникаций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Медиашлюз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ЛВС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АРМ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Голосовой поток</w:t>
            </w:r>
          </w:p>
        </w:tc>
      </w:tr>
      <w:tr>
        <w:trPr>
          <w:trHeight w:val="20" w:hRule="atLeast"/>
        </w:trPr>
        <w:tc>
          <w:tcPr>
            <w:tcW w:w="23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2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Возврат вызова в очередь, парковка, удержание</w:t>
            </w:r>
          </w:p>
        </w:tc>
        <w:tc>
          <w:tcPr>
            <w:tcW w:w="15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end="-159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2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Сервер приложений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СУБД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Сервер коммуникаций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Клиент СПО</w:t>
            </w:r>
          </w:p>
        </w:tc>
        <w:tc>
          <w:tcPr>
            <w:tcW w:w="28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Кластер серверов приложений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Кластер СУБД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Кластер серверов коммуникаций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ЛВС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АРМ</w:t>
            </w:r>
          </w:p>
        </w:tc>
      </w:tr>
      <w:tr>
        <w:trPr>
          <w:trHeight w:val="20" w:hRule="atLeast"/>
        </w:trPr>
        <w:tc>
          <w:tcPr>
            <w:tcW w:w="23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2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Прием и передача карточек и вызовов в смежную систему (ЭРА-ГЛОНАСС, смежная 112, иное)</w:t>
            </w:r>
          </w:p>
        </w:tc>
        <w:tc>
          <w:tcPr>
            <w:tcW w:w="15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end="-159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2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Сервер приложений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СУБД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Сервер коммуникаций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Клиент СПО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Интеграционный сервер</w:t>
            </w:r>
          </w:p>
        </w:tc>
        <w:tc>
          <w:tcPr>
            <w:tcW w:w="28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Кластер серверов приложений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Кластер СУБД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Кластер серверов коммуникаций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Медиашлюз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ЛВС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АРМ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Канал связи</w:t>
            </w:r>
          </w:p>
        </w:tc>
      </w:tr>
      <w:tr>
        <w:trPr>
          <w:trHeight w:val="20" w:hRule="atLeast"/>
        </w:trPr>
        <w:tc>
          <w:tcPr>
            <w:tcW w:w="23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2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Поиск адреса</w:t>
            </w:r>
          </w:p>
        </w:tc>
        <w:tc>
          <w:tcPr>
            <w:tcW w:w="15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end="-159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2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Сервер приложений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СУБД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Геоинформационный сервер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Клиент СПО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</w:r>
          </w:p>
        </w:tc>
        <w:tc>
          <w:tcPr>
            <w:tcW w:w="28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Кластер серверов приложений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Кластер СУБД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Кластер геоинформационных серверов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ЛВС</w:t>
            </w:r>
          </w:p>
        </w:tc>
      </w:tr>
      <w:tr>
        <w:trPr>
          <w:trHeight w:val="20" w:hRule="atLeast"/>
        </w:trPr>
        <w:tc>
          <w:tcPr>
            <w:tcW w:w="23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2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Позиционирование происшествий на карте и определение зоны ответственности служб</w:t>
            </w:r>
          </w:p>
        </w:tc>
        <w:tc>
          <w:tcPr>
            <w:tcW w:w="15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end="-159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2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Сервер приложений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СУБД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Геоинформационный сервер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Клиент СПО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</w:r>
          </w:p>
        </w:tc>
        <w:tc>
          <w:tcPr>
            <w:tcW w:w="28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Кластер серверов приложений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Кластер СУБД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Кластер геоинформационных серверов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ЛВС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АРМ</w:t>
            </w:r>
          </w:p>
        </w:tc>
      </w:tr>
      <w:tr>
        <w:trPr>
          <w:trHeight w:val="20" w:hRule="atLeast"/>
        </w:trPr>
        <w:tc>
          <w:tcPr>
            <w:tcW w:w="23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2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Выбор индекса, работа с вопросами/подсказками</w:t>
            </w:r>
          </w:p>
        </w:tc>
        <w:tc>
          <w:tcPr>
            <w:tcW w:w="15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end="-159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2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Сервер приложений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СУБД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Клиент СПО</w:t>
            </w:r>
          </w:p>
        </w:tc>
        <w:tc>
          <w:tcPr>
            <w:tcW w:w="28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Кластер серверов приложений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Кластер СУБД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ЛВС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АРМ</w:t>
            </w:r>
          </w:p>
        </w:tc>
      </w:tr>
      <w:tr>
        <w:trPr>
          <w:trHeight w:val="20" w:hRule="atLeast"/>
        </w:trPr>
        <w:tc>
          <w:tcPr>
            <w:tcW w:w="23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2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Автоматический выбор плана реагирования, его обработка диспетчером</w:t>
            </w:r>
          </w:p>
        </w:tc>
        <w:tc>
          <w:tcPr>
            <w:tcW w:w="15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end="-159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2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Сервер приложений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СУБД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Клиент СПО</w:t>
            </w:r>
          </w:p>
        </w:tc>
        <w:tc>
          <w:tcPr>
            <w:tcW w:w="28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Кластер серверов приложений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Кластер СУБД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ЛВС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АРМ</w:t>
            </w:r>
          </w:p>
        </w:tc>
      </w:tr>
      <w:tr>
        <w:trPr>
          <w:trHeight w:val="20" w:hRule="atLeast"/>
        </w:trPr>
        <w:tc>
          <w:tcPr>
            <w:tcW w:w="23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2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Сбор статистической информации, формирование отчетов</w:t>
            </w:r>
          </w:p>
        </w:tc>
        <w:tc>
          <w:tcPr>
            <w:tcW w:w="15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end="-159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2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Сервер приложений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СУБД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СПО Бизнес Администратор</w:t>
            </w:r>
          </w:p>
        </w:tc>
        <w:tc>
          <w:tcPr>
            <w:tcW w:w="28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Кластер серверов приложений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Кластер СУБД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28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ЛВС</w:t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widowControl w:val="false"/>
        <w:numPr>
          <w:ilvl w:val="1"/>
          <w:numId w:val="126"/>
        </w:numPr>
        <w:spacing w:lineRule="auto" w:line="240" w:before="0" w:after="0"/>
        <w:jc w:val="both"/>
        <w:rPr>
          <w:rFonts w:ascii="Times New Roman" w:hAnsi="Times New Roman" w:eastAsia="Calibri" w:cs="Times New Roman"/>
          <w:b/>
          <w:bCs/>
          <w:iCs/>
        </w:rPr>
      </w:pPr>
      <w:r>
        <w:rPr>
          <w:rFonts w:eastAsia="Calibri" w:cs="Times New Roman" w:ascii="Times New Roman" w:hAnsi="Times New Roman"/>
          <w:b/>
          <w:bCs/>
          <w:iCs/>
        </w:rPr>
        <w:t>Обслуживаемое оборудование и программное обеспечение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 xml:space="preserve">Обслуживаемая система создана с применением оборудования, произведенного НТЦ «ПРОТЕЙ» и УСПО, с применением прикладного программного обеспечения «Приложение оператора Системы 112» (Запись в реестре российского программного обеспечения №13259 от 11.04.2022 г.)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widowControl w:val="false"/>
        <w:numPr>
          <w:ilvl w:val="1"/>
          <w:numId w:val="126"/>
        </w:numPr>
        <w:spacing w:lineRule="auto" w:line="240" w:before="0" w:after="0"/>
        <w:jc w:val="both"/>
        <w:rPr>
          <w:rFonts w:ascii="Times New Roman" w:hAnsi="Times New Roman" w:eastAsia="Calibri" w:cs="Times New Roman"/>
          <w:b/>
          <w:bCs/>
          <w:iCs/>
        </w:rPr>
      </w:pPr>
      <w:bookmarkStart w:id="917" w:name="_Toc21548154"/>
      <w:bookmarkStart w:id="918" w:name="_Toc21701327"/>
      <w:r>
        <w:rPr>
          <w:rFonts w:eastAsia="Calibri" w:cs="Times New Roman" w:ascii="Times New Roman" w:hAnsi="Times New Roman"/>
          <w:b/>
          <w:bCs/>
          <w:iCs/>
        </w:rPr>
        <w:t>Права и обязанности Заказчика</w:t>
      </w:r>
      <w:bookmarkEnd w:id="917"/>
      <w:bookmarkEnd w:id="918"/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bookmarkStart w:id="919" w:name="_Toc21548155"/>
      <w:bookmarkStart w:id="920" w:name="_Toc21701328"/>
      <w:r>
        <w:rPr>
          <w:rFonts w:eastAsia="Calibri" w:cs="Times New Roman" w:ascii="Times New Roman" w:hAnsi="Times New Roman"/>
        </w:rPr>
        <w:t>Обязанности Заказчика</w:t>
      </w:r>
      <w:bookmarkEnd w:id="919"/>
      <w:bookmarkEnd w:id="920"/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Для обеспечения возможности качественного оказания услуг Исполнителем в рамках данного Договора и приложений к нему Государственный Заказчик, Заказчик обязуется обеспечить:</w:t>
      </w:r>
    </w:p>
    <w:p>
      <w:pPr>
        <w:pStyle w:val="Normal"/>
        <w:widowControl w:val="false"/>
        <w:numPr>
          <w:ilvl w:val="0"/>
          <w:numId w:val="127"/>
        </w:numPr>
        <w:tabs>
          <w:tab w:val="clear" w:pos="709"/>
          <w:tab w:val="left" w:pos="1134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учетные данные для полного доступа Исполнителя ко всем компонентам Системы-112.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widowControl w:val="false"/>
        <w:numPr>
          <w:ilvl w:val="1"/>
          <w:numId w:val="126"/>
        </w:numPr>
        <w:spacing w:lineRule="auto" w:line="240" w:before="0" w:after="0"/>
        <w:jc w:val="both"/>
        <w:rPr>
          <w:rFonts w:ascii="Times New Roman" w:hAnsi="Times New Roman" w:eastAsia="Calibri" w:cs="Times New Roman"/>
          <w:b/>
          <w:bCs/>
          <w:iCs/>
        </w:rPr>
      </w:pPr>
      <w:bookmarkStart w:id="921" w:name="_Toc157528601"/>
      <w:bookmarkStart w:id="922" w:name="_Toc21548156"/>
      <w:bookmarkStart w:id="923" w:name="_Toc21701329"/>
      <w:r>
        <w:rPr>
          <w:rFonts w:eastAsia="Calibri" w:cs="Times New Roman" w:ascii="Times New Roman" w:hAnsi="Times New Roman"/>
          <w:b/>
          <w:bCs/>
          <w:iCs/>
        </w:rPr>
        <w:t>Права и привилегии персонала Государственного заказчика, Заказчика</w:t>
      </w:r>
      <w:bookmarkEnd w:id="921"/>
      <w:bookmarkEnd w:id="922"/>
      <w:bookmarkEnd w:id="923"/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Персонал Службы поддержки пользователей (СПП) в повседневной работе пользуется правами локальных администраторов в контексте рабочих станций домена.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 xml:space="preserve">Для выполнения контролирующих и предупреждающих функций представители Государственного заказчика, Заказчика могут получить административный доступ к обслуживаемым системам путем использования отдельных учетных записей с полными административными полномочиями. Функции, а также выполненные действия должны быть запротоколированы. </w:t>
        <w:br/>
        <w:t>По завершении работ необходимо прекратить использование полных административных полномочий путем завершения сеанса или выполнения процедуры выхода.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 xml:space="preserve">Персонал Государственного заказчика, Заказчика несет ответственность за использование прав и административных привилегий, а также за действия, препятствующие выполнению функций, перечисленных в п. </w:t>
      </w:r>
      <w:r>
        <w:rPr>
          <w:rFonts w:eastAsia="Calibri" w:cs="Times New Roman" w:ascii="Times New Roman" w:hAnsi="Times New Roman"/>
        </w:rPr>
        <w:fldChar w:fldCharType="begin"/>
      </w:r>
      <w:r>
        <w:rPr>
          <w:rFonts w:eastAsia="Calibri" w:cs="Times New Roman" w:ascii="Times New Roman" w:hAnsi="Times New Roman"/>
        </w:rPr>
        <w:instrText xml:space="preserve"> REF _Ref425749621 \r \r \h </w:instrText>
      </w:r>
      <w:r>
        <w:rPr>
          <w:rFonts w:eastAsia="Calibri" w:cs="Times New Roman" w:ascii="Times New Roman" w:hAnsi="Times New Roman"/>
        </w:rPr>
        <w:fldChar w:fldCharType="separate"/>
      </w:r>
      <w:r>
        <w:rPr>
          <w:rFonts w:eastAsia="Calibri" w:cs="Times New Roman" w:ascii="Times New Roman" w:hAnsi="Times New Roman"/>
        </w:rPr>
        <w:t>2.2</w:t>
      </w:r>
      <w:r>
        <w:rPr>
          <w:rFonts w:eastAsia="Calibri" w:cs="Times New Roman" w:ascii="Times New Roman" w:hAnsi="Times New Roman"/>
        </w:rPr>
        <w:fldChar w:fldCharType="end"/>
      </w:r>
      <w:r>
        <w:rPr>
          <w:rFonts w:eastAsia="Calibri" w:cs="Times New Roman" w:ascii="Times New Roman" w:hAnsi="Times New Roman"/>
        </w:rPr>
        <w:t xml:space="preserve"> настоящего Регламента, или каким-либо иным образом влияющие </w:t>
        <w:br/>
        <w:t>на нормальное функционирование Системы-112 в целом и отдельных ее компонентов.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widowControl w:val="false"/>
        <w:numPr>
          <w:ilvl w:val="0"/>
          <w:numId w:val="126"/>
        </w:numPr>
        <w:spacing w:lineRule="auto" w:line="240" w:before="0" w:after="0"/>
        <w:jc w:val="center"/>
        <w:rPr>
          <w:rFonts w:ascii="Times New Roman" w:hAnsi="Times New Roman" w:eastAsia="Calibri" w:cs="Times New Roman"/>
          <w:b/>
          <w:bCs/>
        </w:rPr>
      </w:pPr>
      <w:bookmarkStart w:id="924" w:name="_Toc21548157"/>
      <w:bookmarkStart w:id="925" w:name="_Toc21701330"/>
      <w:r>
        <w:rPr>
          <w:rFonts w:eastAsia="Calibri" w:cs="Times New Roman" w:ascii="Times New Roman" w:hAnsi="Times New Roman"/>
          <w:b/>
          <w:bCs/>
        </w:rPr>
        <w:t>Процедуры оказания услуг</w:t>
      </w:r>
      <w:bookmarkEnd w:id="924"/>
      <w:bookmarkEnd w:id="925"/>
    </w:p>
    <w:p>
      <w:pPr>
        <w:pStyle w:val="Normal"/>
        <w:widowControl w:val="false"/>
        <w:numPr>
          <w:ilvl w:val="1"/>
          <w:numId w:val="126"/>
        </w:numPr>
        <w:spacing w:lineRule="auto" w:line="240" w:before="0" w:after="0"/>
        <w:jc w:val="both"/>
        <w:rPr>
          <w:rFonts w:ascii="Times New Roman" w:hAnsi="Times New Roman" w:eastAsia="Calibri" w:cs="Times New Roman"/>
          <w:b/>
          <w:bCs/>
          <w:iCs/>
        </w:rPr>
      </w:pPr>
      <w:bookmarkStart w:id="926" w:name="_Toc21548158"/>
      <w:bookmarkStart w:id="927" w:name="_Toc21701331"/>
      <w:bookmarkStart w:id="928" w:name="_Ref425750100"/>
      <w:r>
        <w:rPr>
          <w:rFonts w:eastAsia="Calibri" w:cs="Times New Roman" w:ascii="Times New Roman" w:hAnsi="Times New Roman"/>
          <w:b/>
          <w:bCs/>
          <w:iCs/>
        </w:rPr>
        <w:t xml:space="preserve">Выполняемые </w:t>
      </w:r>
      <w:bookmarkEnd w:id="928"/>
      <w:r>
        <w:rPr>
          <w:rFonts w:eastAsia="Calibri" w:cs="Times New Roman" w:ascii="Times New Roman" w:hAnsi="Times New Roman"/>
          <w:b/>
          <w:bCs/>
          <w:iCs/>
        </w:rPr>
        <w:t>услуги</w:t>
      </w:r>
      <w:bookmarkEnd w:id="926"/>
      <w:bookmarkEnd w:id="927"/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Исполнитель отвечает перед Государственным заказчиком, Заказчиком за работоспособность прикладных функций СПО:</w:t>
      </w:r>
    </w:p>
    <w:p>
      <w:pPr>
        <w:pStyle w:val="Normal"/>
        <w:widowControl w:val="false"/>
        <w:numPr>
          <w:ilvl w:val="2"/>
          <w:numId w:val="126"/>
        </w:numPr>
        <w:spacing w:lineRule="auto" w:line="240" w:before="0" w:after="0"/>
        <w:ind w:firstLine="414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Услуги по администрированию СПО:</w:t>
      </w:r>
    </w:p>
    <w:p>
      <w:pPr>
        <w:pStyle w:val="Normal"/>
        <w:widowControl w:val="false"/>
        <w:spacing w:lineRule="auto" w:line="240" w:before="0" w:after="0"/>
        <w:ind w:firstLine="414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- Обеспечение бесперебойной работы Системы-112;</w:t>
      </w:r>
    </w:p>
    <w:p>
      <w:pPr>
        <w:pStyle w:val="Normal"/>
        <w:widowControl w:val="false"/>
        <w:spacing w:lineRule="auto" w:line="240" w:before="0" w:after="0"/>
        <w:ind w:firstLine="414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- Управление правами и уровнем доступа пользователей к объектам и функциям Системы-112;</w:t>
      </w:r>
    </w:p>
    <w:p>
      <w:pPr>
        <w:pStyle w:val="Normal"/>
        <w:widowControl w:val="false"/>
        <w:spacing w:lineRule="auto" w:line="240" w:before="0" w:after="0"/>
        <w:ind w:firstLine="414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- Своевременное реагирование на возникновение внештатных ситуаций в отношении основного и резервного центра обработки данных;</w:t>
      </w:r>
    </w:p>
    <w:p>
      <w:pPr>
        <w:pStyle w:val="Normal"/>
        <w:widowControl w:val="false"/>
        <w:spacing w:lineRule="auto" w:line="240" w:before="0" w:after="0"/>
        <w:ind w:firstLine="414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- Управление резервным копированием и восстановлению из резервной копии.</w:t>
      </w:r>
    </w:p>
    <w:p>
      <w:pPr>
        <w:pStyle w:val="Normal"/>
        <w:widowControl w:val="false"/>
        <w:numPr>
          <w:ilvl w:val="2"/>
          <w:numId w:val="126"/>
        </w:numPr>
        <w:spacing w:lineRule="auto" w:line="240" w:before="0" w:after="0"/>
        <w:ind w:firstLine="414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Услуги по управлению телекоммуникационной инфраструктурой</w:t>
      </w:r>
      <w:r>
        <w:rPr>
          <w:rFonts w:eastAsia="Calibri" w:cs="Times New Roman" w:ascii="Times New Roman" w:hAnsi="Times New Roman"/>
          <w:i/>
        </w:rPr>
        <w:t>:</w:t>
      </w:r>
    </w:p>
    <w:p>
      <w:pPr>
        <w:pStyle w:val="Normal"/>
        <w:widowControl w:val="false"/>
        <w:spacing w:lineRule="auto" w:line="240" w:before="0" w:after="0"/>
        <w:ind w:firstLine="414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i/>
        </w:rPr>
        <w:t>-</w:t>
      </w:r>
      <w:r>
        <w:rPr>
          <w:rFonts w:eastAsia="Calibri" w:cs="Times New Roman" w:ascii="Times New Roman" w:hAnsi="Times New Roman"/>
        </w:rPr>
        <w:t xml:space="preserve"> Изменение настроек сетевого и коммуникационного оборудования; ;</w:t>
      </w:r>
    </w:p>
    <w:p>
      <w:pPr>
        <w:pStyle w:val="Normal"/>
        <w:widowControl w:val="false"/>
        <w:spacing w:lineRule="auto" w:line="240" w:before="0" w:after="0"/>
        <w:ind w:firstLine="414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i/>
        </w:rPr>
        <w:t xml:space="preserve"> </w:t>
      </w:r>
      <w:r>
        <w:rPr>
          <w:rFonts w:eastAsia="Calibri" w:cs="Times New Roman" w:ascii="Times New Roman" w:hAnsi="Times New Roman"/>
        </w:rPr>
        <w:t>Удаленная диагностика оборудования при сбоях.</w:t>
      </w:r>
    </w:p>
    <w:p>
      <w:pPr>
        <w:pStyle w:val="Normal"/>
        <w:widowControl w:val="false"/>
        <w:numPr>
          <w:ilvl w:val="2"/>
          <w:numId w:val="126"/>
        </w:numPr>
        <w:spacing w:lineRule="auto" w:line="240" w:before="0" w:after="0"/>
        <w:ind w:firstLine="414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Услуги, по управлению специальным программным обеспечением Системы-112:</w:t>
      </w:r>
    </w:p>
    <w:p>
      <w:pPr>
        <w:pStyle w:val="Normal"/>
        <w:widowControl w:val="false"/>
        <w:spacing w:lineRule="auto" w:line="240" w:before="0" w:after="0"/>
        <w:ind w:firstLine="414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- Поддержка УСПО-112;</w:t>
      </w:r>
    </w:p>
    <w:p>
      <w:pPr>
        <w:pStyle w:val="Normal"/>
        <w:widowControl w:val="false"/>
        <w:numPr>
          <w:ilvl w:val="2"/>
          <w:numId w:val="126"/>
        </w:numPr>
        <w:spacing w:lineRule="auto" w:line="240" w:before="0" w:after="0"/>
        <w:ind w:firstLine="414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Услуги сервисного сопровождения;</w:t>
      </w:r>
    </w:p>
    <w:p>
      <w:pPr>
        <w:pStyle w:val="Normal"/>
        <w:widowControl w:val="false"/>
        <w:numPr>
          <w:ilvl w:val="2"/>
          <w:numId w:val="126"/>
        </w:numPr>
        <w:spacing w:lineRule="auto" w:line="240" w:before="0" w:after="0"/>
        <w:ind w:firstLine="414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Услуги по обслуживанию СПО;</w:t>
      </w:r>
    </w:p>
    <w:p>
      <w:pPr>
        <w:pStyle w:val="Normal"/>
        <w:widowControl w:val="false"/>
        <w:spacing w:lineRule="auto" w:line="240" w:before="0" w:after="0"/>
        <w:ind w:firstLine="414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- Управление службами СПО (останов/запуск);</w:t>
      </w:r>
    </w:p>
    <w:p>
      <w:pPr>
        <w:pStyle w:val="Normal"/>
        <w:widowControl w:val="false"/>
        <w:spacing w:lineRule="auto" w:line="240" w:before="0" w:after="0"/>
        <w:ind w:firstLine="414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- Внесение изменений в служебную часть СПО (организации, роли, задачи, А-номера);</w:t>
      </w:r>
    </w:p>
    <w:p>
      <w:pPr>
        <w:pStyle w:val="Normal"/>
        <w:widowControl w:val="false"/>
        <w:spacing w:lineRule="auto" w:line="240" w:before="0" w:after="0"/>
        <w:ind w:firstLine="414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- Для серверов приложений: обновление версии СПО в серверной части;</w:t>
      </w:r>
    </w:p>
    <w:p>
      <w:pPr>
        <w:pStyle w:val="Normal"/>
        <w:widowControl w:val="false"/>
        <w:spacing w:lineRule="auto" w:line="240" w:before="0" w:after="0"/>
        <w:ind w:firstLine="414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- Для кластерных служб: управление работой кластера в части выбора активной ноды.</w:t>
      </w:r>
    </w:p>
    <w:p>
      <w:pPr>
        <w:pStyle w:val="Normal"/>
        <w:widowControl w:val="false"/>
        <w:spacing w:lineRule="auto" w:line="240" w:before="0" w:after="0"/>
        <w:ind w:firstLine="414"/>
        <w:jc w:val="both"/>
        <w:rPr>
          <w:rFonts w:ascii="Times New Roman" w:hAnsi="Times New Roman" w:eastAsia="Calibri" w:cs="Times New Roman"/>
          <w:bCs/>
        </w:rPr>
      </w:pPr>
      <w:r>
        <w:rPr>
          <w:rFonts w:eastAsia="Calibri" w:cs="Times New Roman" w:ascii="Times New Roman" w:hAnsi="Times New Roman"/>
          <w:bCs/>
        </w:rPr>
        <w:t>Исполнитель несет ответственность за оказание всех услуг, включенных в Регламент Исполнителя, и не отвечает за своевременное и качественное оказание услуг, не входящих в Регламент Исполнителя.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b/>
        </w:rPr>
      </w:pPr>
      <w:r>
        <w:rPr>
          <w:rFonts w:eastAsia="Calibri" w:cs="Times New Roman" w:ascii="Times New Roman" w:hAnsi="Times New Roman"/>
          <w:b/>
        </w:rPr>
      </w:r>
    </w:p>
    <w:p>
      <w:pPr>
        <w:pStyle w:val="Normal"/>
        <w:widowControl w:val="false"/>
        <w:numPr>
          <w:ilvl w:val="1"/>
          <w:numId w:val="126"/>
        </w:numPr>
        <w:spacing w:lineRule="auto" w:line="240" w:before="0" w:after="0"/>
        <w:jc w:val="both"/>
        <w:rPr>
          <w:rFonts w:ascii="Times New Roman" w:hAnsi="Times New Roman" w:eastAsia="Calibri" w:cs="Times New Roman"/>
          <w:b/>
          <w:bCs/>
          <w:iCs/>
        </w:rPr>
      </w:pPr>
      <w:bookmarkStart w:id="929" w:name="_Toc21548159"/>
      <w:bookmarkStart w:id="930" w:name="_Toc21701332"/>
      <w:r>
        <w:rPr>
          <w:rFonts w:eastAsia="Calibri" w:cs="Times New Roman" w:ascii="Times New Roman" w:hAnsi="Times New Roman"/>
          <w:b/>
          <w:bCs/>
          <w:iCs/>
        </w:rPr>
        <w:t>Порядок регистрации запросов на оказание услуг</w:t>
      </w:r>
      <w:bookmarkEnd w:id="929"/>
      <w:bookmarkEnd w:id="930"/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Запрос на обслуживание Системы-112 принимается Исполнителем только от персонала Государственного заказчика, Заказчика.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При обращении с запросом на обслуживание Системы-112 необходимо зафиксировать:</w:t>
      </w:r>
    </w:p>
    <w:p>
      <w:pPr>
        <w:pStyle w:val="Normal"/>
        <w:widowControl w:val="false"/>
        <w:numPr>
          <w:ilvl w:val="0"/>
          <w:numId w:val="127"/>
        </w:numPr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инициатора обращения, контактные данные;</w:t>
      </w:r>
    </w:p>
    <w:p>
      <w:pPr>
        <w:pStyle w:val="Normal"/>
        <w:widowControl w:val="false"/>
        <w:numPr>
          <w:ilvl w:val="0"/>
          <w:numId w:val="127"/>
        </w:numPr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время возникновения проблемы;</w:t>
      </w:r>
    </w:p>
    <w:p>
      <w:pPr>
        <w:pStyle w:val="Normal"/>
        <w:widowControl w:val="false"/>
        <w:numPr>
          <w:ilvl w:val="0"/>
          <w:numId w:val="127"/>
        </w:numPr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причина запроса, подробное описание проблемы, лог-файлы, скриншоты;</w:t>
      </w:r>
    </w:p>
    <w:p>
      <w:pPr>
        <w:pStyle w:val="Normal"/>
        <w:widowControl w:val="false"/>
        <w:numPr>
          <w:ilvl w:val="0"/>
          <w:numId w:val="127"/>
        </w:numPr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имена компьютеров, вовлеченных в проблему;</w:t>
      </w:r>
    </w:p>
    <w:p>
      <w:pPr>
        <w:pStyle w:val="Normal"/>
        <w:widowControl w:val="false"/>
        <w:numPr>
          <w:ilvl w:val="0"/>
          <w:numId w:val="127"/>
        </w:numPr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ожидаемый результат.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widowControl w:val="false"/>
        <w:numPr>
          <w:ilvl w:val="1"/>
          <w:numId w:val="126"/>
        </w:numPr>
        <w:spacing w:lineRule="auto" w:line="240" w:before="0" w:after="0"/>
        <w:jc w:val="both"/>
        <w:rPr>
          <w:rFonts w:ascii="Times New Roman" w:hAnsi="Times New Roman" w:eastAsia="Calibri" w:cs="Times New Roman"/>
          <w:b/>
          <w:bCs/>
          <w:iCs/>
        </w:rPr>
      </w:pPr>
      <w:bookmarkStart w:id="931" w:name="_Toc21548160"/>
      <w:bookmarkStart w:id="932" w:name="_Toc21701333"/>
      <w:r>
        <w:rPr>
          <w:rFonts w:eastAsia="Calibri" w:cs="Times New Roman" w:ascii="Times New Roman" w:hAnsi="Times New Roman"/>
          <w:b/>
          <w:bCs/>
          <w:iCs/>
        </w:rPr>
        <w:t>Регламент поддержки пользователей</w:t>
      </w:r>
      <w:bookmarkEnd w:id="931"/>
      <w:bookmarkEnd w:id="932"/>
    </w:p>
    <w:p>
      <w:pPr>
        <w:pStyle w:val="Normal"/>
        <w:widowControl w:val="false"/>
        <w:numPr>
          <w:ilvl w:val="2"/>
          <w:numId w:val="126"/>
        </w:numPr>
        <w:spacing w:lineRule="auto" w:line="240" w:before="0" w:after="0"/>
        <w:jc w:val="both"/>
        <w:rPr>
          <w:rFonts w:ascii="Times New Roman" w:hAnsi="Times New Roman" w:eastAsia="Calibri" w:cs="Times New Roman"/>
          <w:b/>
          <w:bCs/>
        </w:rPr>
      </w:pPr>
      <w:bookmarkStart w:id="933" w:name="_Toc127933097"/>
      <w:bookmarkStart w:id="934" w:name="_Toc5084938"/>
      <w:bookmarkStart w:id="935" w:name="_Toc21548161"/>
      <w:bookmarkStart w:id="936" w:name="_Toc21701334"/>
      <w:r>
        <w:rPr>
          <w:rFonts w:eastAsia="Calibri" w:cs="Times New Roman" w:ascii="Times New Roman" w:hAnsi="Times New Roman"/>
          <w:b/>
          <w:bCs/>
        </w:rPr>
        <w:t>Обслуживание пользователей</w:t>
      </w:r>
      <w:bookmarkEnd w:id="933"/>
      <w:bookmarkEnd w:id="934"/>
      <w:bookmarkEnd w:id="935"/>
      <w:bookmarkEnd w:id="936"/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 xml:space="preserve">В целях оказания технической поддержки пользователям Системы-112 </w:t>
      </w:r>
      <w:r>
        <w:rPr>
          <w:rFonts w:eastAsia="Calibri" w:cs="Times New Roman" w:ascii="Times New Roman" w:hAnsi="Times New Roman"/>
          <w:u w:val="single"/>
        </w:rPr>
        <w:t>решаются следующие задачи</w:t>
      </w:r>
      <w:r>
        <w:rPr>
          <w:rFonts w:eastAsia="Calibri" w:cs="Times New Roman" w:ascii="Times New Roman" w:hAnsi="Times New Roman"/>
        </w:rPr>
        <w:t>:</w:t>
      </w:r>
    </w:p>
    <w:p>
      <w:pPr>
        <w:pStyle w:val="Normal"/>
        <w:widowControl w:val="false"/>
        <w:numPr>
          <w:ilvl w:val="0"/>
          <w:numId w:val="130"/>
        </w:numPr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устранение проблем, выявленных при эксплуатации СПО;</w:t>
      </w:r>
    </w:p>
    <w:p>
      <w:pPr>
        <w:pStyle w:val="Normal"/>
        <w:widowControl w:val="false"/>
        <w:numPr>
          <w:ilvl w:val="0"/>
          <w:numId w:val="130"/>
        </w:numPr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технические консультации, связанные с эксплуатацией и администрированием СПО;</w:t>
      </w:r>
    </w:p>
    <w:p>
      <w:pPr>
        <w:pStyle w:val="Normal"/>
        <w:widowControl w:val="false"/>
        <w:numPr>
          <w:ilvl w:val="0"/>
          <w:numId w:val="130"/>
        </w:numPr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обновление серверной части УСПО-112, при условии предоставления необходимых данных для обновления, в целях устранения выявленных ошибок в работе серверов;</w:t>
      </w:r>
    </w:p>
    <w:p>
      <w:pPr>
        <w:pStyle w:val="Normal"/>
        <w:widowControl w:val="false"/>
        <w:numPr>
          <w:ilvl w:val="0"/>
          <w:numId w:val="130"/>
        </w:numPr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поставка пакетов актуализации программного обеспечения телекоммуникационного медиашлюза;</w:t>
      </w:r>
    </w:p>
    <w:p>
      <w:pPr>
        <w:pStyle w:val="Normal"/>
        <w:widowControl w:val="false"/>
        <w:numPr>
          <w:ilvl w:val="0"/>
          <w:numId w:val="130"/>
        </w:numPr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общее администрирование СПО;</w:t>
      </w:r>
    </w:p>
    <w:p>
      <w:pPr>
        <w:pStyle w:val="Normal"/>
        <w:widowControl w:val="false"/>
        <w:numPr>
          <w:ilvl w:val="0"/>
          <w:numId w:val="130"/>
        </w:numPr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осуществляет управление специальным программным обеспечением системы;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widowControl w:val="false"/>
        <w:numPr>
          <w:ilvl w:val="2"/>
          <w:numId w:val="126"/>
        </w:numPr>
        <w:spacing w:lineRule="auto" w:line="240" w:before="0" w:after="0"/>
        <w:jc w:val="both"/>
        <w:rPr>
          <w:rFonts w:ascii="Times New Roman" w:hAnsi="Times New Roman" w:eastAsia="Calibri" w:cs="Times New Roman"/>
          <w:b/>
          <w:bCs/>
        </w:rPr>
      </w:pPr>
      <w:bookmarkStart w:id="937" w:name="_Toc5084939"/>
      <w:bookmarkStart w:id="938" w:name="_Toc21548162"/>
      <w:bookmarkStart w:id="939" w:name="_Toc21701335"/>
      <w:r>
        <w:rPr>
          <w:rFonts w:eastAsia="Calibri" w:cs="Times New Roman" w:ascii="Times New Roman" w:hAnsi="Times New Roman"/>
          <w:b/>
          <w:bCs/>
        </w:rPr>
        <w:t>Прием обращений Службой поддержки пользователей</w:t>
      </w:r>
      <w:bookmarkEnd w:id="937"/>
      <w:bookmarkEnd w:id="938"/>
      <w:bookmarkEnd w:id="939"/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Основными способом информационного взаимодействия между Пользователями и СПП является ЦРМ Исполнителя и электронная почта. Запросы могут формироваться с помощью эл. почты, тел. звонка, создания заявки в ЦРМ).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На СТП обращения могут передаваться посредством ЦРМ, либо по телефонной связи.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widowControl w:val="false"/>
        <w:numPr>
          <w:ilvl w:val="2"/>
          <w:numId w:val="126"/>
        </w:numPr>
        <w:spacing w:lineRule="auto" w:line="240" w:before="0" w:after="0"/>
        <w:jc w:val="both"/>
        <w:rPr>
          <w:rFonts w:ascii="Times New Roman" w:hAnsi="Times New Roman" w:eastAsia="Calibri" w:cs="Times New Roman"/>
          <w:b/>
          <w:bCs/>
        </w:rPr>
      </w:pPr>
      <w:bookmarkStart w:id="940" w:name="_Toc21548163"/>
      <w:bookmarkStart w:id="941" w:name="_Toc21701336"/>
      <w:bookmarkStart w:id="942" w:name="_Toc5084943"/>
      <w:r>
        <w:rPr>
          <w:rFonts w:eastAsia="Calibri" w:cs="Times New Roman" w:ascii="Times New Roman" w:hAnsi="Times New Roman"/>
          <w:b/>
          <w:bCs/>
        </w:rPr>
        <w:t>Ограничения при решении обращений</w:t>
      </w:r>
      <w:bookmarkEnd w:id="940"/>
      <w:bookmarkEnd w:id="941"/>
      <w:bookmarkEnd w:id="942"/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 xml:space="preserve">Решение обращения может быть отложено по следующим основным причинам: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 xml:space="preserve">- невозможно повторить описанную проблему на демонстрационной базовой конфигурации оборудования, имеющейся в распоряжении у Государственного заказчика, Заказчика;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 xml:space="preserve">- решение требует доработки функционала и/или выпуска обновления для программного продукта;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- на клиентских рабочих местах используется нелицензионная копия программного продукта;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- решение выходит за рамки текущего предложения (не соответствует перечню основных операций по сопровождению Системы-112).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widowControl w:val="false"/>
        <w:numPr>
          <w:ilvl w:val="1"/>
          <w:numId w:val="126"/>
        </w:numPr>
        <w:spacing w:lineRule="auto" w:line="240" w:before="0" w:after="0"/>
        <w:jc w:val="both"/>
        <w:rPr>
          <w:rFonts w:ascii="Times New Roman" w:hAnsi="Times New Roman" w:eastAsia="Calibri" w:cs="Times New Roman"/>
          <w:b/>
          <w:bCs/>
          <w:iCs/>
        </w:rPr>
      </w:pPr>
      <w:bookmarkStart w:id="943" w:name="_Toc21548164"/>
      <w:bookmarkStart w:id="944" w:name="_Toc21701337"/>
      <w:r>
        <w:rPr>
          <w:rFonts w:eastAsia="Calibri" w:cs="Times New Roman" w:ascii="Times New Roman" w:hAnsi="Times New Roman"/>
          <w:b/>
          <w:bCs/>
          <w:iCs/>
        </w:rPr>
        <w:t>Регламент обслуживания системы</w:t>
      </w:r>
      <w:bookmarkEnd w:id="943"/>
      <w:bookmarkEnd w:id="944"/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Работоспособность системы обеспечивается следующими способами:</w:t>
      </w:r>
    </w:p>
    <w:p>
      <w:pPr>
        <w:pStyle w:val="Normal"/>
        <w:widowControl w:val="false"/>
        <w:numPr>
          <w:ilvl w:val="0"/>
          <w:numId w:val="127"/>
        </w:numPr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путем консультирования по телефону технических специалистов Государственного заказчика, Заказчика (персонала, обеспечивающего первый уровень поддержки);</w:t>
      </w:r>
    </w:p>
    <w:p>
      <w:pPr>
        <w:pStyle w:val="Normal"/>
        <w:widowControl w:val="false"/>
        <w:numPr>
          <w:ilvl w:val="0"/>
          <w:numId w:val="127"/>
        </w:numPr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при помощи удаленного доступа к рабочим станциям и серверам Государственного заказчика, Заказчика при помощи средств удаленного администрирования;</w:t>
      </w:r>
    </w:p>
    <w:p>
      <w:pPr>
        <w:pStyle w:val="Normal"/>
        <w:widowControl w:val="false"/>
        <w:numPr>
          <w:ilvl w:val="0"/>
          <w:numId w:val="127"/>
        </w:numPr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на объектах автоматизации, сотрудниками Исполнителя.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widowControl w:val="false"/>
        <w:numPr>
          <w:ilvl w:val="2"/>
          <w:numId w:val="126"/>
        </w:numPr>
        <w:spacing w:lineRule="auto" w:line="240" w:before="0" w:after="0"/>
        <w:jc w:val="both"/>
        <w:rPr>
          <w:rFonts w:ascii="Times New Roman" w:hAnsi="Times New Roman" w:eastAsia="Calibri" w:cs="Times New Roman"/>
          <w:b/>
          <w:bCs/>
        </w:rPr>
      </w:pPr>
      <w:bookmarkStart w:id="945" w:name="_Toc21548165"/>
      <w:bookmarkStart w:id="946" w:name="_Toc21701338"/>
      <w:r>
        <w:rPr>
          <w:rFonts w:eastAsia="Calibri" w:cs="Times New Roman" w:ascii="Times New Roman" w:hAnsi="Times New Roman"/>
          <w:b/>
          <w:bCs/>
        </w:rPr>
        <w:t>Порядок проведения работ</w:t>
      </w:r>
      <w:bookmarkEnd w:id="945"/>
      <w:bookmarkEnd w:id="946"/>
      <w:r>
        <w:rPr>
          <w:rFonts w:eastAsia="Calibri" w:cs="Times New Roman" w:ascii="Times New Roman" w:hAnsi="Times New Roman"/>
          <w:b/>
          <w:bCs/>
        </w:rPr>
        <w:t xml:space="preserve">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Регламентные работы, требующие остановки прикладных функций, должны быть согласованы Государственным заказчиком, Заказчиком и Исполнителем не позднее, чем за 24 часа до начала работ.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Регламентные работы, требующие остановки прикладных функций, должны производиться</w:t>
      </w:r>
      <w:r>
        <w:rPr>
          <w:rFonts w:eastAsia="Calibri" w:cs="Times New Roman" w:ascii="Times New Roman" w:hAnsi="Times New Roman"/>
          <w:i/>
        </w:rPr>
        <w:t xml:space="preserve"> </w:t>
      </w:r>
      <w:r>
        <w:rPr>
          <w:rFonts w:eastAsia="Calibri" w:cs="Times New Roman" w:ascii="Times New Roman" w:hAnsi="Times New Roman"/>
        </w:rPr>
        <w:t>после 00-00 часов во вторник–пятницу</w:t>
      </w:r>
      <w:r>
        <w:rPr>
          <w:rFonts w:eastAsia="Calibri" w:cs="Times New Roman" w:ascii="Times New Roman" w:hAnsi="Times New Roman"/>
          <w:i/>
        </w:rPr>
        <w:t>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Работы, не требующие остановки прикладных функций, производятся по рабочим дням с 10-00 до 18-00, за исключением случаев, особо согласованных между Государственным заказчиком, Заказчиком и Исполнителем</w:t>
      </w:r>
      <w:r>
        <w:rPr>
          <w:rFonts w:eastAsia="Calibri" w:cs="Times New Roman" w:ascii="Times New Roman" w:hAnsi="Times New Roman"/>
          <w:i/>
        </w:rPr>
        <w:t>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widowControl w:val="false"/>
        <w:numPr>
          <w:ilvl w:val="1"/>
          <w:numId w:val="126"/>
        </w:numPr>
        <w:spacing w:lineRule="auto" w:line="240" w:before="0" w:after="0"/>
        <w:jc w:val="both"/>
        <w:rPr>
          <w:rFonts w:ascii="Times New Roman" w:hAnsi="Times New Roman" w:eastAsia="Calibri" w:cs="Times New Roman"/>
          <w:b/>
          <w:bCs/>
          <w:iCs/>
        </w:rPr>
      </w:pPr>
      <w:bookmarkStart w:id="947" w:name="_Toc21548167"/>
      <w:bookmarkStart w:id="948" w:name="_Toc21701340"/>
      <w:r>
        <w:rPr>
          <w:rFonts w:eastAsia="Calibri" w:cs="Times New Roman" w:ascii="Times New Roman" w:hAnsi="Times New Roman"/>
          <w:b/>
          <w:bCs/>
          <w:iCs/>
        </w:rPr>
        <w:t>Регламент администрирования</w:t>
      </w:r>
      <w:bookmarkEnd w:id="947"/>
      <w:bookmarkEnd w:id="948"/>
      <w:r>
        <w:rPr>
          <w:rFonts w:eastAsia="Calibri" w:cs="Times New Roman" w:ascii="Times New Roman" w:hAnsi="Times New Roman"/>
          <w:b/>
          <w:bCs/>
          <w:iCs/>
        </w:rPr>
        <w:t xml:space="preserve"> </w:t>
      </w:r>
    </w:p>
    <w:p>
      <w:pPr>
        <w:pStyle w:val="Normal"/>
        <w:widowControl w:val="false"/>
        <w:numPr>
          <w:ilvl w:val="2"/>
          <w:numId w:val="126"/>
        </w:numPr>
        <w:spacing w:lineRule="auto" w:line="240" w:before="0" w:after="0"/>
        <w:jc w:val="both"/>
        <w:rPr>
          <w:rFonts w:ascii="Times New Roman" w:hAnsi="Times New Roman" w:eastAsia="Calibri" w:cs="Times New Roman"/>
          <w:b/>
          <w:bCs/>
        </w:rPr>
      </w:pPr>
      <w:bookmarkStart w:id="949" w:name="_Toc21548168"/>
      <w:bookmarkStart w:id="950" w:name="_Toc21701341"/>
      <w:r>
        <w:rPr>
          <w:rFonts w:eastAsia="Calibri" w:cs="Times New Roman" w:ascii="Times New Roman" w:hAnsi="Times New Roman"/>
          <w:b/>
          <w:bCs/>
        </w:rPr>
        <w:t>Общие положения</w:t>
      </w:r>
      <w:bookmarkEnd w:id="949"/>
      <w:bookmarkEnd w:id="950"/>
      <w:r>
        <w:rPr>
          <w:rFonts w:eastAsia="Calibri" w:cs="Times New Roman" w:ascii="Times New Roman" w:hAnsi="Times New Roman"/>
          <w:b/>
          <w:bCs/>
        </w:rPr>
        <w:t xml:space="preserve">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 xml:space="preserve">Регламент администрирования является составной частью Единого Регламента оказания услуг по технической поддержке и системному сопровождению программно-аппаратного комплекса </w:t>
        <w:br/>
        <w:t xml:space="preserve">и устанавливает порядок и условия поддержки пользователей.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 xml:space="preserve">Регламент устанавливает единый порядок и основные требования к взаимодействию Пользователей Системы с Исполнителем при появлении Проблем.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 xml:space="preserve">Регламент по администрированию Системы включает в себя: </w:t>
      </w:r>
    </w:p>
    <w:p>
      <w:pPr>
        <w:pStyle w:val="Normal"/>
        <w:widowControl w:val="false"/>
        <w:numPr>
          <w:ilvl w:val="1"/>
          <w:numId w:val="128"/>
        </w:numPr>
        <w:tabs>
          <w:tab w:val="clear" w:pos="709"/>
          <w:tab w:val="left" w:pos="992" w:leader="none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обеспечение бесперебойной работы Системы-112;</w:t>
      </w:r>
    </w:p>
    <w:p>
      <w:pPr>
        <w:pStyle w:val="Normal"/>
        <w:widowControl w:val="false"/>
        <w:numPr>
          <w:ilvl w:val="1"/>
          <w:numId w:val="128"/>
        </w:numPr>
        <w:tabs>
          <w:tab w:val="clear" w:pos="709"/>
          <w:tab w:val="left" w:pos="992" w:leader="none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управление правами и уровнем доступа пользователей к объектам и функциям Системы-112;</w:t>
      </w:r>
    </w:p>
    <w:p>
      <w:pPr>
        <w:pStyle w:val="Normal"/>
        <w:widowControl w:val="false"/>
        <w:numPr>
          <w:ilvl w:val="1"/>
          <w:numId w:val="128"/>
        </w:numPr>
        <w:tabs>
          <w:tab w:val="clear" w:pos="709"/>
          <w:tab w:val="left" w:pos="992" w:leader="none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 xml:space="preserve">своевременное реагирование на возникновение внештатных ситуаций в отношении основного и резервного центра обработки данных.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Регламент обязателен для исполнения лицами, ответственными за обслуживание Системы-112, как со стороны Пользователя, так и со стороны Исполнителя, совместно именуемых Стороны.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widowControl w:val="false"/>
        <w:numPr>
          <w:ilvl w:val="2"/>
          <w:numId w:val="126"/>
        </w:numPr>
        <w:spacing w:lineRule="auto" w:line="240" w:before="0" w:after="0"/>
        <w:jc w:val="both"/>
        <w:rPr>
          <w:rFonts w:ascii="Times New Roman" w:hAnsi="Times New Roman" w:eastAsia="Calibri" w:cs="Times New Roman"/>
          <w:b/>
          <w:bCs/>
        </w:rPr>
      </w:pPr>
      <w:bookmarkStart w:id="951" w:name="_Toc21548169"/>
      <w:bookmarkStart w:id="952" w:name="_Toc21701342"/>
      <w:r>
        <w:rPr>
          <w:rFonts w:eastAsia="Calibri" w:cs="Times New Roman" w:ascii="Times New Roman" w:hAnsi="Times New Roman"/>
          <w:b/>
          <w:bCs/>
        </w:rPr>
        <w:t xml:space="preserve">Услуги по администрированию </w:t>
      </w:r>
      <w:bookmarkEnd w:id="951"/>
      <w:bookmarkEnd w:id="952"/>
      <w:r>
        <w:rPr>
          <w:rFonts w:eastAsia="Calibri" w:cs="Times New Roman" w:ascii="Times New Roman" w:hAnsi="Times New Roman"/>
          <w:b/>
          <w:bCs/>
        </w:rPr>
        <w:t xml:space="preserve">СПО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 xml:space="preserve">В целях обеспечения бесперебойной работы СПО Исполнитель должен проводить работы по обновлению и отладке СПО или ее отдельных модулей в случае необходимости.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 xml:space="preserve">Состав регулярных работ по администрированию. </w:t>
      </w:r>
    </w:p>
    <w:p>
      <w:pPr>
        <w:pStyle w:val="Normal"/>
        <w:widowControl w:val="false"/>
        <w:numPr>
          <w:ilvl w:val="1"/>
          <w:numId w:val="128"/>
        </w:numPr>
        <w:tabs>
          <w:tab w:val="clear" w:pos="709"/>
          <w:tab w:val="left" w:pos="992" w:leader="none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Администрирование программного обеспечения:</w:t>
      </w:r>
    </w:p>
    <w:p>
      <w:pPr>
        <w:pStyle w:val="Normal"/>
        <w:widowControl w:val="false"/>
        <w:numPr>
          <w:ilvl w:val="2"/>
          <w:numId w:val="131"/>
        </w:numPr>
        <w:tabs>
          <w:tab w:val="clear" w:pos="709"/>
          <w:tab w:val="left" w:pos="992" w:leader="none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администрирование в части поддержки СПО;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 xml:space="preserve">Состав работ по мере необходимости: </w:t>
      </w:r>
    </w:p>
    <w:p>
      <w:pPr>
        <w:pStyle w:val="Normal"/>
        <w:widowControl w:val="false"/>
        <w:numPr>
          <w:ilvl w:val="2"/>
          <w:numId w:val="131"/>
        </w:numPr>
        <w:tabs>
          <w:tab w:val="clear" w:pos="709"/>
          <w:tab w:val="left" w:pos="992" w:leader="none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обновление адресных словарей ФИАС;</w:t>
      </w:r>
    </w:p>
    <w:p>
      <w:pPr>
        <w:pStyle w:val="Normal"/>
        <w:widowControl w:val="false"/>
        <w:numPr>
          <w:ilvl w:val="2"/>
          <w:numId w:val="131"/>
        </w:numPr>
        <w:tabs>
          <w:tab w:val="clear" w:pos="709"/>
          <w:tab w:val="left" w:pos="992" w:leader="none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выгрузка исходных данных из БД по запросу.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widowControl w:val="false"/>
        <w:numPr>
          <w:ilvl w:val="2"/>
          <w:numId w:val="126"/>
        </w:numPr>
        <w:spacing w:lineRule="auto" w:line="240" w:before="0" w:after="0"/>
        <w:jc w:val="both"/>
        <w:rPr>
          <w:rFonts w:ascii="Times New Roman" w:hAnsi="Times New Roman" w:eastAsia="Calibri" w:cs="Times New Roman"/>
          <w:b/>
          <w:bCs/>
        </w:rPr>
      </w:pPr>
      <w:bookmarkStart w:id="953" w:name="_Toc21548170"/>
      <w:bookmarkStart w:id="954" w:name="_Toc21701343"/>
      <w:r>
        <w:rPr>
          <w:rFonts w:eastAsia="Calibri" w:cs="Times New Roman" w:ascii="Times New Roman" w:hAnsi="Times New Roman"/>
          <w:b/>
          <w:bCs/>
        </w:rPr>
        <w:t xml:space="preserve">Организация работ по администрированию </w:t>
      </w:r>
      <w:bookmarkEnd w:id="953"/>
      <w:bookmarkEnd w:id="954"/>
      <w:r>
        <w:rPr>
          <w:rFonts w:eastAsia="Calibri" w:cs="Times New Roman" w:ascii="Times New Roman" w:hAnsi="Times New Roman"/>
          <w:b/>
          <w:bCs/>
        </w:rPr>
        <w:t xml:space="preserve">СПО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 xml:space="preserve">Работы по администрированию проводятся в СПО.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 xml:space="preserve">Государственный заказчик, Заказчик не должен допускать случаев привлечения неуполномоченных лиц либо самостоятельного выполнения работ по техническому обслуживанию СПО.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 xml:space="preserve">Уполномоченные лица Исполнителя по техническому обслуживанию Системы должны иметь доступ к объектам администрирования СПО, не превышающий уровень их функциональных обязанностей. Не допускается предоставление уровня доступа, позволяющего производить действия, связанные с системным администрированием, сетевым администрированием, администрированием СПО и систем защиты информации.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 xml:space="preserve">В случае выявления нарушения требований настоящего Регламента, Исполнитель обязан сообщить об этом Государственному заказчику, Заказчику не более чем в двухдневный срок после обнаружения нарушений для принятия необходимых мер по их устранению.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 xml:space="preserve">Работы по администрированию подразделяются на: </w:t>
      </w:r>
    </w:p>
    <w:p>
      <w:pPr>
        <w:pStyle w:val="Normal"/>
        <w:widowControl w:val="false"/>
        <w:numPr>
          <w:ilvl w:val="1"/>
          <w:numId w:val="128"/>
        </w:numPr>
        <w:tabs>
          <w:tab w:val="clear" w:pos="709"/>
          <w:tab w:val="left" w:pos="992" w:leader="none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 xml:space="preserve">регулярные; </w:t>
      </w:r>
    </w:p>
    <w:p>
      <w:pPr>
        <w:pStyle w:val="Normal"/>
        <w:widowControl w:val="false"/>
        <w:numPr>
          <w:ilvl w:val="1"/>
          <w:numId w:val="128"/>
        </w:numPr>
        <w:tabs>
          <w:tab w:val="clear" w:pos="709"/>
          <w:tab w:val="left" w:pos="992" w:leader="none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 xml:space="preserve">по мере необходимости.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 xml:space="preserve">Процесс администрирования СПО является непрерывным, все виды работ по администрированию являются технологически взаимосвязанными.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widowControl w:val="false"/>
        <w:numPr>
          <w:ilvl w:val="2"/>
          <w:numId w:val="126"/>
        </w:numPr>
        <w:spacing w:lineRule="auto" w:line="240" w:before="0" w:after="0"/>
        <w:jc w:val="both"/>
        <w:rPr>
          <w:rFonts w:ascii="Times New Roman" w:hAnsi="Times New Roman" w:eastAsia="Calibri" w:cs="Times New Roman"/>
          <w:b/>
          <w:bCs/>
        </w:rPr>
      </w:pPr>
      <w:r>
        <w:rPr>
          <w:rFonts w:eastAsia="Calibri" w:cs="Times New Roman" w:ascii="Times New Roman" w:hAnsi="Times New Roman"/>
          <w:b/>
          <w:bCs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 xml:space="preserve">Состав регулярных работ по администрированию. </w:t>
      </w:r>
    </w:p>
    <w:p>
      <w:pPr>
        <w:pStyle w:val="Normal"/>
        <w:widowControl w:val="false"/>
        <w:numPr>
          <w:ilvl w:val="1"/>
          <w:numId w:val="128"/>
        </w:numPr>
        <w:tabs>
          <w:tab w:val="clear" w:pos="709"/>
          <w:tab w:val="left" w:pos="992" w:leader="none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Администрирование программного обеспечения:</w:t>
      </w:r>
    </w:p>
    <w:p>
      <w:pPr>
        <w:pStyle w:val="Normal"/>
        <w:widowControl w:val="false"/>
        <w:numPr>
          <w:ilvl w:val="2"/>
          <w:numId w:val="131"/>
        </w:numPr>
        <w:tabs>
          <w:tab w:val="clear" w:pos="709"/>
          <w:tab w:val="left" w:pos="992" w:leader="none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администрирование в части поддержки СПО;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 xml:space="preserve">Состав работ по мере необходимости: </w:t>
      </w:r>
    </w:p>
    <w:p>
      <w:pPr>
        <w:pStyle w:val="Normal"/>
        <w:widowControl w:val="false"/>
        <w:numPr>
          <w:ilvl w:val="2"/>
          <w:numId w:val="131"/>
        </w:numPr>
        <w:tabs>
          <w:tab w:val="clear" w:pos="709"/>
          <w:tab w:val="left" w:pos="992" w:leader="none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обновление адресных словарей ФИАС;</w:t>
      </w:r>
    </w:p>
    <w:p>
      <w:pPr>
        <w:pStyle w:val="Normal"/>
        <w:widowControl w:val="false"/>
        <w:numPr>
          <w:ilvl w:val="2"/>
          <w:numId w:val="131"/>
        </w:numPr>
        <w:tabs>
          <w:tab w:val="clear" w:pos="709"/>
          <w:tab w:val="left" w:pos="992" w:leader="none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выгрузка исходных данных из БД по запросу.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widowControl w:val="false"/>
        <w:numPr>
          <w:ilvl w:val="1"/>
          <w:numId w:val="126"/>
        </w:numPr>
        <w:spacing w:lineRule="auto" w:line="240" w:before="0" w:after="0"/>
        <w:jc w:val="both"/>
        <w:rPr>
          <w:rFonts w:ascii="Times New Roman" w:hAnsi="Times New Roman" w:eastAsia="Calibri" w:cs="Times New Roman"/>
          <w:b/>
          <w:bCs/>
          <w:iCs/>
        </w:rPr>
      </w:pPr>
      <w:bookmarkStart w:id="955" w:name="_Toc21548180"/>
      <w:bookmarkStart w:id="956" w:name="_Toc21701353"/>
      <w:r>
        <w:rPr>
          <w:rFonts w:eastAsia="Calibri" w:cs="Times New Roman" w:ascii="Times New Roman" w:hAnsi="Times New Roman"/>
          <w:b/>
          <w:bCs/>
          <w:iCs/>
        </w:rPr>
        <w:t>Регламент управления резервным копированием и восстановлением из резервной копии, управлению мощностями</w:t>
      </w:r>
      <w:bookmarkEnd w:id="955"/>
      <w:bookmarkEnd w:id="956"/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Регламент формирования и хранения резервных копий критически важных информационных ресурсов ГИС описывает создание резервных копий и восстановление баз данных из сформированных резервных копий. К критически важным ресурсам ГИС относят:</w:t>
      </w:r>
    </w:p>
    <w:p>
      <w:pPr>
        <w:pStyle w:val="Normal"/>
        <w:widowControl w:val="false"/>
        <w:numPr>
          <w:ilvl w:val="0"/>
          <w:numId w:val="128"/>
        </w:numPr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базы данных информационной подсистемы УСПО-112.</w:t>
      </w:r>
    </w:p>
    <w:p>
      <w:pPr>
        <w:pStyle w:val="Normal"/>
        <w:widowControl w:val="false"/>
        <w:numPr>
          <w:ilvl w:val="2"/>
          <w:numId w:val="126"/>
        </w:numPr>
        <w:spacing w:lineRule="auto" w:line="240" w:before="0" w:after="0"/>
        <w:jc w:val="both"/>
        <w:rPr>
          <w:rFonts w:ascii="Times New Roman" w:hAnsi="Times New Roman" w:eastAsia="Calibri" w:cs="Times New Roman"/>
          <w:b/>
          <w:bCs/>
        </w:rPr>
      </w:pPr>
      <w:bookmarkStart w:id="957" w:name="_Toc21548181"/>
      <w:bookmarkStart w:id="958" w:name="_Toc21701354"/>
      <w:r>
        <w:rPr>
          <w:rFonts w:eastAsia="Calibri" w:cs="Times New Roman" w:ascii="Times New Roman" w:hAnsi="Times New Roman"/>
          <w:b/>
          <w:bCs/>
        </w:rPr>
        <w:t>Резервирование серверов УСПО-112</w:t>
      </w:r>
      <w:bookmarkEnd w:id="957"/>
      <w:bookmarkEnd w:id="958"/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 xml:space="preserve">В соответствии с типовым проектом построения Системы-112 на базе УСПО-112 одним </w:t>
        <w:br/>
        <w:t xml:space="preserve">из модулей является Сервер резервирования (Подсистема обеспечения отказоустойчивости </w:t>
        <w:br/>
        <w:t>и резервного копирования).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При сбое одного из других пяти серверов на данном сервере запускается соответствующее приложение.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На серверах, к которым подключена СХД, настраивается:</w:t>
      </w:r>
    </w:p>
    <w:p>
      <w:pPr>
        <w:pStyle w:val="Normal"/>
        <w:widowControl w:val="false"/>
        <w:numPr>
          <w:ilvl w:val="0"/>
          <w:numId w:val="129"/>
        </w:numPr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Зеркалирование данных СУБД на СХД;</w:t>
      </w:r>
    </w:p>
    <w:p>
      <w:pPr>
        <w:pStyle w:val="Normal"/>
        <w:widowControl w:val="false"/>
        <w:numPr>
          <w:ilvl w:val="0"/>
          <w:numId w:val="129"/>
        </w:numPr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 xml:space="preserve">Из двух серверов (Инфокоммуникационной подсистемы и Резервирования) собирается </w:t>
        <w:br/>
        <w:t>NFS-сервер, предоставляющий множественный доступ к «общему» разделу СХД.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На сервере резервирования размещается набор ПО (Backup) для резервного копирования данных на СХД (как для автоматического, так и ручного).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Резервируется БД Колл-центра, где ведется вся информация по вызову.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bookmarkStart w:id="959" w:name="_Toc506389454"/>
      <w:r>
        <w:rPr>
          <w:rFonts w:eastAsia="Calibri" w:cs="Times New Roman" w:ascii="Times New Roman" w:hAnsi="Times New Roman"/>
        </w:rPr>
        <w:t xml:space="preserve">Резервируется БД Карточной платформы. </w:t>
      </w:r>
      <w:bookmarkEnd w:id="959"/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widowControl w:val="false"/>
        <w:numPr>
          <w:ilvl w:val="1"/>
          <w:numId w:val="126"/>
        </w:numPr>
        <w:spacing w:lineRule="auto" w:line="240" w:before="0" w:after="0"/>
        <w:jc w:val="both"/>
        <w:rPr>
          <w:rFonts w:ascii="Times New Roman" w:hAnsi="Times New Roman" w:eastAsia="Calibri" w:cs="Times New Roman"/>
          <w:b/>
          <w:bCs/>
          <w:iCs/>
        </w:rPr>
      </w:pPr>
      <w:bookmarkStart w:id="960" w:name="_Toc21701376"/>
      <w:r>
        <w:rPr>
          <w:rFonts w:eastAsia="Calibri" w:cs="Times New Roman" w:ascii="Times New Roman" w:hAnsi="Times New Roman"/>
          <w:b/>
          <w:bCs/>
          <w:iCs/>
        </w:rPr>
        <w:t>Управление специальным программным обеспечением системы</w:t>
      </w:r>
      <w:bookmarkEnd w:id="960"/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В рамках услуг выполняется поддержка унифицированного специального программного обеспечения Системы-112, в том числе:</w:t>
      </w:r>
    </w:p>
    <w:p>
      <w:pPr>
        <w:pStyle w:val="Normal"/>
        <w:widowControl w:val="false"/>
        <w:numPr>
          <w:ilvl w:val="0"/>
          <w:numId w:val="124"/>
        </w:numPr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 xml:space="preserve">поддержка модуля УСПО-112 информационно-коммуникационной подсистемы </w:t>
        <w:br/>
        <w:t>в работоспособном состоянии;</w:t>
      </w:r>
    </w:p>
    <w:p>
      <w:pPr>
        <w:pStyle w:val="Normal"/>
        <w:widowControl w:val="false"/>
        <w:numPr>
          <w:ilvl w:val="0"/>
          <w:numId w:val="124"/>
        </w:numPr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поддержка СУБД для УСПО-112 в работоспособном состоянии;</w:t>
      </w:r>
    </w:p>
    <w:p>
      <w:pPr>
        <w:pStyle w:val="Normal"/>
        <w:widowControl w:val="false"/>
        <w:numPr>
          <w:ilvl w:val="0"/>
          <w:numId w:val="124"/>
        </w:numPr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поддержка модуля УСПО-112 геоинформационной подсистемы в работоспособном состоянии;</w:t>
      </w:r>
    </w:p>
    <w:p>
      <w:pPr>
        <w:pStyle w:val="Normal"/>
        <w:widowControl w:val="false"/>
        <w:numPr>
          <w:ilvl w:val="0"/>
          <w:numId w:val="124"/>
        </w:numPr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 xml:space="preserve">поддержка модуля УСПО-112 подсистемы консультационного обслуживания </w:t>
        <w:br/>
        <w:t>в работоспособном состоянии;</w:t>
      </w:r>
    </w:p>
    <w:p>
      <w:pPr>
        <w:pStyle w:val="Normal"/>
        <w:widowControl w:val="false"/>
        <w:numPr>
          <w:ilvl w:val="0"/>
          <w:numId w:val="124"/>
        </w:numPr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поддержка модуля УСПО-112 интеграционной шины в работоспособном состоянии;</w:t>
      </w:r>
    </w:p>
    <w:p>
      <w:pPr>
        <w:pStyle w:val="Normal"/>
        <w:widowControl w:val="false"/>
        <w:numPr>
          <w:ilvl w:val="0"/>
          <w:numId w:val="124"/>
        </w:numPr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поддержка модуля интеграции с узлом коммутации, маршрутизации и обработки вызовов колл-центра.</w:t>
      </w:r>
      <w:bookmarkStart w:id="961" w:name="_Toc21701378"/>
      <w:r>
        <w:rPr>
          <w:rFonts w:eastAsia="Calibri" w:cs="Times New Roman" w:ascii="Times New Roman" w:hAnsi="Times New Roman"/>
        </w:rPr>
        <w:t xml:space="preserve">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widowControl w:val="false"/>
        <w:numPr>
          <w:ilvl w:val="1"/>
          <w:numId w:val="126"/>
        </w:numPr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b/>
          <w:bCs/>
        </w:rPr>
        <w:t>Сопровождение систем управления базами данных</w:t>
      </w:r>
      <w:bookmarkEnd w:id="961"/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В рамках услуги осуществляется поддержка систем управления базами данных, управление базами данных (создание, изменение, удаление, модификация и т.д.), выполнение резервного копирования данных.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В состав работ в рамках услуги входит:</w:t>
      </w:r>
    </w:p>
    <w:p>
      <w:pPr>
        <w:pStyle w:val="Normal"/>
        <w:widowControl w:val="false"/>
        <w:numPr>
          <w:ilvl w:val="0"/>
          <w:numId w:val="125"/>
        </w:numPr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решение инцидентов в работе СУБД СПО;</w:t>
      </w:r>
    </w:p>
    <w:p>
      <w:pPr>
        <w:pStyle w:val="Normal"/>
        <w:widowControl w:val="false"/>
        <w:numPr>
          <w:ilvl w:val="0"/>
          <w:numId w:val="125"/>
        </w:numPr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управление базами данных;</w:t>
      </w:r>
    </w:p>
    <w:p>
      <w:pPr>
        <w:pStyle w:val="Normal"/>
        <w:widowControl w:val="false"/>
        <w:numPr>
          <w:ilvl w:val="0"/>
          <w:numId w:val="125"/>
        </w:numPr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управление доступом к базам данных;</w:t>
      </w:r>
    </w:p>
    <w:p>
      <w:pPr>
        <w:pStyle w:val="Normal"/>
        <w:widowControl w:val="false"/>
        <w:numPr>
          <w:ilvl w:val="0"/>
          <w:numId w:val="125"/>
        </w:numPr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резервное копирование и восстановление баз данных;</w:t>
      </w:r>
    </w:p>
    <w:p>
      <w:pPr>
        <w:pStyle w:val="Normal"/>
        <w:widowControl w:val="false"/>
        <w:numPr>
          <w:ilvl w:val="0"/>
          <w:numId w:val="125"/>
        </w:numPr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обновление программного обеспечения СУБД СПО (при наличии технической возможности);</w:t>
      </w:r>
    </w:p>
    <w:p>
      <w:pPr>
        <w:pStyle w:val="Normal"/>
        <w:widowControl w:val="false"/>
        <w:numPr>
          <w:ilvl w:val="0"/>
          <w:numId w:val="125"/>
        </w:numPr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мониторинг доступности и состояния СУБД СПО.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widowControl w:val="false"/>
        <w:numPr>
          <w:ilvl w:val="1"/>
          <w:numId w:val="126"/>
        </w:numPr>
        <w:spacing w:lineRule="auto" w:line="240" w:before="0" w:after="0"/>
        <w:jc w:val="both"/>
        <w:rPr>
          <w:rFonts w:ascii="Times New Roman" w:hAnsi="Times New Roman" w:eastAsia="Calibri" w:cs="Times New Roman"/>
          <w:b/>
          <w:bCs/>
          <w:iCs/>
        </w:rPr>
      </w:pPr>
      <w:r>
        <w:rPr>
          <w:rFonts w:eastAsia="Calibri" w:cs="Times New Roman" w:ascii="Times New Roman" w:hAnsi="Times New Roman"/>
          <w:b/>
          <w:bCs/>
          <w:iCs/>
        </w:rPr>
        <w:t xml:space="preserve"> </w:t>
      </w:r>
      <w:bookmarkStart w:id="962" w:name="_Toc21701381"/>
      <w:r>
        <w:rPr>
          <w:rFonts w:eastAsia="Calibri" w:cs="Times New Roman" w:ascii="Times New Roman" w:hAnsi="Times New Roman"/>
          <w:b/>
          <w:bCs/>
          <w:iCs/>
        </w:rPr>
        <w:t>Сервисное обслуживание</w:t>
      </w:r>
      <w:bookmarkEnd w:id="962"/>
    </w:p>
    <w:p>
      <w:pPr>
        <w:pStyle w:val="Normal"/>
        <w:widowControl w:val="false"/>
        <w:numPr>
          <w:ilvl w:val="2"/>
          <w:numId w:val="126"/>
        </w:numPr>
        <w:spacing w:lineRule="auto" w:line="240" w:before="0" w:after="0"/>
        <w:jc w:val="both"/>
        <w:rPr>
          <w:rFonts w:ascii="Times New Roman" w:hAnsi="Times New Roman" w:eastAsia="Calibri" w:cs="Times New Roman"/>
          <w:b/>
          <w:bCs/>
        </w:rPr>
      </w:pPr>
      <w:r>
        <w:rPr>
          <w:rFonts w:eastAsia="Calibri" w:cs="Times New Roman" w:ascii="Times New Roman" w:hAnsi="Times New Roman"/>
          <w:b/>
          <w:bCs/>
        </w:rPr>
        <w:t xml:space="preserve"> </w:t>
      </w:r>
      <w:bookmarkStart w:id="963" w:name="_Toc21701382"/>
      <w:r>
        <w:rPr>
          <w:rFonts w:eastAsia="Calibri" w:cs="Times New Roman" w:ascii="Times New Roman" w:hAnsi="Times New Roman"/>
          <w:b/>
          <w:bCs/>
        </w:rPr>
        <w:t>Услуга по поддержке пользователей</w:t>
      </w:r>
      <w:bookmarkEnd w:id="963"/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 xml:space="preserve">Обработка обращений пользователей должна происходить в системе ЦРМ (для дальнейшей их передачи на выполнение специалистам СПП Государственного Заказчика, Заказчика, </w:t>
      </w:r>
      <w:bookmarkStart w:id="964" w:name="_Hlk64650285"/>
      <w:r>
        <w:rPr>
          <w:rFonts w:eastAsia="Calibri" w:cs="Times New Roman" w:ascii="Times New Roman" w:hAnsi="Times New Roman"/>
        </w:rPr>
        <w:t xml:space="preserve">СТП </w:t>
      </w:r>
      <w:bookmarkEnd w:id="964"/>
      <w:r>
        <w:rPr>
          <w:rFonts w:eastAsia="Calibri" w:cs="Times New Roman" w:ascii="Times New Roman" w:hAnsi="Times New Roman"/>
        </w:rPr>
        <w:t>и ЛТП Исполнителя). Обработка обращений исполняется на основании разработанного Регламента поддержки пользователей, входящего в состав Единого регламента оказания услуг.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 xml:space="preserve"> </w:t>
      </w:r>
    </w:p>
    <w:p>
      <w:pPr>
        <w:pStyle w:val="Normal"/>
        <w:widowControl w:val="false"/>
        <w:numPr>
          <w:ilvl w:val="0"/>
          <w:numId w:val="126"/>
        </w:numPr>
        <w:spacing w:lineRule="auto" w:line="240" w:before="0" w:after="0"/>
        <w:jc w:val="both"/>
        <w:rPr>
          <w:rFonts w:ascii="Times New Roman" w:hAnsi="Times New Roman" w:eastAsia="Calibri" w:cs="Times New Roman"/>
          <w:b/>
          <w:bCs/>
        </w:rPr>
      </w:pPr>
      <w:bookmarkStart w:id="965" w:name="_Toc21548201"/>
      <w:bookmarkStart w:id="966" w:name="_Toc21701388"/>
      <w:bookmarkStart w:id="967" w:name="_Toc148173419"/>
      <w:bookmarkStart w:id="968" w:name="_Toc157528613"/>
      <w:r>
        <w:rPr>
          <w:rFonts w:eastAsia="Calibri" w:cs="Times New Roman" w:ascii="Times New Roman" w:hAnsi="Times New Roman"/>
          <w:b/>
          <w:bCs/>
        </w:rPr>
        <w:t xml:space="preserve">Процедуры изменения </w:t>
      </w:r>
      <w:bookmarkEnd w:id="967"/>
      <w:bookmarkEnd w:id="968"/>
      <w:r>
        <w:rPr>
          <w:rFonts w:eastAsia="Calibri" w:cs="Times New Roman" w:ascii="Times New Roman" w:hAnsi="Times New Roman"/>
          <w:b/>
          <w:bCs/>
        </w:rPr>
        <w:t>регламента</w:t>
      </w:r>
      <w:bookmarkEnd w:id="965"/>
      <w:bookmarkEnd w:id="966"/>
    </w:p>
    <w:p>
      <w:pPr>
        <w:pStyle w:val="Normal"/>
        <w:widowControl w:val="false"/>
        <w:numPr>
          <w:ilvl w:val="1"/>
          <w:numId w:val="126"/>
        </w:numPr>
        <w:spacing w:lineRule="auto" w:line="240" w:before="0" w:after="0"/>
        <w:jc w:val="both"/>
        <w:rPr>
          <w:rFonts w:ascii="Times New Roman" w:hAnsi="Times New Roman" w:eastAsia="Calibri" w:cs="Times New Roman"/>
          <w:b/>
          <w:bCs/>
          <w:iCs/>
        </w:rPr>
      </w:pPr>
      <w:bookmarkStart w:id="969" w:name="_Toc21548202"/>
      <w:bookmarkStart w:id="970" w:name="_Toc21701389"/>
      <w:bookmarkStart w:id="971" w:name="_Toc148173420"/>
      <w:bookmarkStart w:id="972" w:name="_Toc157528614"/>
      <w:r>
        <w:rPr>
          <w:rFonts w:eastAsia="Calibri" w:cs="Times New Roman" w:ascii="Times New Roman" w:hAnsi="Times New Roman"/>
          <w:b/>
          <w:bCs/>
          <w:iCs/>
        </w:rPr>
        <w:t xml:space="preserve">Изменение </w:t>
      </w:r>
      <w:bookmarkEnd w:id="971"/>
      <w:bookmarkEnd w:id="972"/>
      <w:r>
        <w:rPr>
          <w:rFonts w:eastAsia="Calibri" w:cs="Times New Roman" w:ascii="Times New Roman" w:hAnsi="Times New Roman"/>
          <w:b/>
          <w:bCs/>
          <w:iCs/>
        </w:rPr>
        <w:t>регламента</w:t>
      </w:r>
      <w:bookmarkEnd w:id="969"/>
      <w:bookmarkEnd w:id="970"/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Любая из сторон может инициировать изменение условий данного регламента. При достижении взаимного согласия относительно изменений, соответствующие правки вносятся в текст регламента и историю его изменений.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Причины изменения регламента могут включать необходимость:</w:t>
      </w:r>
    </w:p>
    <w:p>
      <w:pPr>
        <w:pStyle w:val="Normal"/>
        <w:widowControl w:val="false"/>
        <w:numPr>
          <w:ilvl w:val="0"/>
          <w:numId w:val="127"/>
        </w:numPr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добавления нового оборудования и ПО в список обслуживаемых объектов;</w:t>
      </w:r>
    </w:p>
    <w:p>
      <w:pPr>
        <w:pStyle w:val="Normal"/>
        <w:widowControl w:val="false"/>
        <w:numPr>
          <w:ilvl w:val="0"/>
          <w:numId w:val="127"/>
        </w:numPr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изменения сроков реакции;</w:t>
      </w:r>
    </w:p>
    <w:p>
      <w:pPr>
        <w:pStyle w:val="Normal"/>
        <w:widowControl w:val="false"/>
        <w:numPr>
          <w:ilvl w:val="0"/>
          <w:numId w:val="127"/>
        </w:numPr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 xml:space="preserve">изменения процедур обслуживания; </w:t>
      </w:r>
    </w:p>
    <w:p>
      <w:pPr>
        <w:pStyle w:val="Normal"/>
        <w:widowControl w:val="false"/>
        <w:numPr>
          <w:ilvl w:val="0"/>
          <w:numId w:val="127"/>
        </w:numPr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>включения в регламент дополнительных услуг.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>
      <w:pPr>
        <w:pStyle w:val="Normal"/>
        <w:spacing w:lineRule="auto" w:line="240" w:before="0" w:after="160"/>
        <w:jc w:val="both"/>
        <w:rPr>
          <w:rFonts w:ascii="Times New Roman" w:hAnsi="Times New Roman" w:eastAsia="Calibri" w:cs="Times New Roman"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sz w:val="26"/>
          <w:szCs w:val="26"/>
        </w:rPr>
      </w:r>
    </w:p>
    <w:sectPr>
      <w:headerReference w:type="even" r:id="rId14"/>
      <w:headerReference w:type="default" r:id="rId15"/>
      <w:headerReference w:type="first" r:id="rId16"/>
      <w:footerReference w:type="even" r:id="rId17"/>
      <w:footerReference w:type="default" r:id="rId18"/>
      <w:footerReference w:type="first" r:id="rId19"/>
      <w:type w:val="nextPage"/>
      <w:pgSz w:w="11906" w:h="16838"/>
      <w:pgMar w:left="1134" w:right="1133" w:gutter="0" w:header="709" w:top="766" w:footer="709" w:bottom="170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Tahoma">
    <w:charset w:val="01" w:characterSet="utf-8"/>
    <w:family w:val="swiss"/>
    <w:pitch w:val="variable"/>
  </w:font>
  <w:font w:name="Courier New">
    <w:charset w:val="01" w:characterSet="utf-8"/>
    <w:family w:val="roman"/>
    <w:pitch w:val="variable"/>
  </w:font>
  <w:font w:name="Verdana">
    <w:charset w:val="01" w:characterSet="utf-8"/>
    <w:family w:val="swiss"/>
    <w:pitch w:val="variable"/>
  </w:font>
  <w:font w:name="Symbol">
    <w:charset w:val="01" w:characterSet="utf-8"/>
    <w:family w:val="roman"/>
    <w:pitch w:val="variable"/>
  </w:font>
  <w:font w:name="Wingdings">
    <w:charset w:val="01" w:characterSet="utf-8"/>
    <w:family w:val="roman"/>
    <w:pitch w:val="variable"/>
  </w:font>
  <w:font w:name="Times New Roman ??????????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DL">
    <w:charset w:val="01" w:characterSet="utf-8"/>
    <w:family w:val="roman"/>
    <w:pitch w:val="variable"/>
  </w:font>
  <w:font w:name="Futura Bk">
    <w:charset w:val="01" w:characterSet="utf-8"/>
    <w:family w:val="roman"/>
    <w:pitch w:val="variable"/>
  </w:font>
  <w:font w:name="Book Antiqua">
    <w:charset w:val="01" w:characterSet="utf-8"/>
    <w:family w:val="roman"/>
    <w:pitch w:val="variable"/>
  </w:font>
  <w:font w:name="Garamond">
    <w:charset w:val="01" w:characterSet="utf-8"/>
    <w:family w:val="roman"/>
    <w:pitch w:val="variable"/>
  </w:font>
  <w:font w:name="Times New Roman CYR">
    <w:charset w:val="01" w:characterSet="utf-8"/>
    <w:family w:val="roman"/>
    <w:pitch w:val="variable"/>
  </w:font>
  <w:font w:name="Arial Unicode MS">
    <w:charset w:val="01" w:characterSet="utf-8"/>
    <w:family w:val="swiss"/>
    <w:pitch w:val="variable"/>
  </w:font>
  <w:font w:name="Arial MT Black">
    <w:charset w:val="01" w:characterSet="utf-8"/>
    <w:family w:val="roman"/>
    <w:pitch w:val="variable"/>
  </w:font>
  <w:font w:name="Arial Narrow">
    <w:charset w:val="01" w:characterSet="utf-8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200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bidi w:val="0"/>
      <w:spacing w:lineRule="auto" w:line="276" w:before="0" w:after="200"/>
      <w:jc w:val="start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bidi w:val="0"/>
      <w:spacing w:lineRule="auto" w:line="276" w:before="0" w:after="200"/>
      <w:jc w:val="start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461932239"/>
    </w:sdtPr>
    <w:sdtContent>
      <w:p>
        <w:pPr>
          <w:pStyle w:val="Footer"/>
          <w:jc w:val="end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30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  <w:p>
    <w:pPr>
      <w:pStyle w:val="Normal"/>
      <w:widowControl/>
      <w:bidi w:val="0"/>
      <w:spacing w:lineRule="auto" w:line="276" w:before="0" w:after="200"/>
      <w:jc w:val="start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461932239"/>
    </w:sdtPr>
    <w:sdtContent>
      <w:p>
        <w:pPr>
          <w:pStyle w:val="Footer"/>
          <w:jc w:val="end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30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  <w:p>
    <w:pPr>
      <w:pStyle w:val="Normal"/>
      <w:widowControl/>
      <w:bidi w:val="0"/>
      <w:spacing w:lineRule="auto" w:line="276" w:before="0" w:after="200"/>
      <w:jc w:val="star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417684306"/>
    </w:sdtPr>
    <w:sdtContent>
      <w:p>
        <w:pPr>
          <w:pStyle w:val="180"/>
          <w:widowControl w:val="false"/>
          <w:spacing w:before="0" w:after="160"/>
          <w:rPr>
            <w:rFonts w:ascii="Times New Roman" w:hAnsi="Times New Roman" w:cs="Times New Roman"/>
            <w:sz w:val="22"/>
            <w:lang w:val="ru-RU"/>
          </w:rPr>
        </w:pPr>
        <w:r>
          <w:rPr>
            <w:rFonts w:cs="Times New Roman" w:ascii="Times New Roman" w:hAnsi="Times New Roman"/>
            <w:sz w:val="22"/>
            <w:lang w:val="ru-RU"/>
          </w:rPr>
          <w:fldChar w:fldCharType="begin"/>
        </w:r>
        <w:r>
          <w:rPr>
            <w:sz w:val="22"/>
            <w:rFonts w:cs="Times New Roman" w:ascii="Times New Roman" w:hAnsi="Times New Roman"/>
            <w:lang w:val="ru-RU"/>
          </w:rPr>
          <w:instrText xml:space="preserve"> PAGE </w:instrText>
        </w:r>
        <w:r>
          <w:rPr>
            <w:sz w:val="22"/>
            <w:rFonts w:cs="Times New Roman" w:ascii="Times New Roman" w:hAnsi="Times New Roman"/>
            <w:lang w:val="ru-RU"/>
          </w:rPr>
          <w:fldChar w:fldCharType="separate"/>
        </w:r>
        <w:r>
          <w:rPr>
            <w:sz w:val="22"/>
            <w:rFonts w:cs="Times New Roman" w:ascii="Times New Roman" w:hAnsi="Times New Roman"/>
            <w:lang w:val="ru-RU"/>
          </w:rPr>
          <w:t>15</w:t>
        </w:r>
        <w:r>
          <w:rPr>
            <w:sz w:val="22"/>
            <w:rFonts w:cs="Times New Roman" w:ascii="Times New Roman" w:hAnsi="Times New Roman"/>
            <w:lang w:val="ru-RU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200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130586050"/>
    </w:sdtPr>
    <w:sdtContent>
      <w:p>
        <w:pPr>
          <w:pStyle w:val="180"/>
          <w:widowControl w:val="false"/>
          <w:spacing w:before="0" w:after="160"/>
          <w:rPr>
            <w:rFonts w:ascii="Times New Roman" w:hAnsi="Times New Roman" w:cs="Times New Roman"/>
            <w:sz w:val="22"/>
            <w:lang w:val="ru-RU"/>
          </w:rPr>
        </w:pPr>
        <w:r>
          <w:rPr>
            <w:rFonts w:cs="Times New Roman" w:ascii="Times New Roman" w:hAnsi="Times New Roman"/>
            <w:sz w:val="22"/>
            <w:lang w:val="ru-RU"/>
          </w:rPr>
          <w:fldChar w:fldCharType="begin"/>
        </w:r>
        <w:r>
          <w:rPr>
            <w:sz w:val="22"/>
            <w:rFonts w:cs="Times New Roman" w:ascii="Times New Roman" w:hAnsi="Times New Roman"/>
            <w:lang w:val="ru-RU"/>
          </w:rPr>
          <w:instrText xml:space="preserve"> PAGE </w:instrText>
        </w:r>
        <w:r>
          <w:rPr>
            <w:sz w:val="22"/>
            <w:rFonts w:cs="Times New Roman" w:ascii="Times New Roman" w:hAnsi="Times New Roman"/>
            <w:lang w:val="ru-RU"/>
          </w:rPr>
          <w:fldChar w:fldCharType="separate"/>
        </w:r>
        <w:r>
          <w:rPr>
            <w:sz w:val="22"/>
            <w:rFonts w:cs="Times New Roman" w:ascii="Times New Roman" w:hAnsi="Times New Roman"/>
            <w:lang w:val="ru-RU"/>
          </w:rPr>
          <w:t>17</w:t>
        </w:r>
        <w:r>
          <w:rPr>
            <w:sz w:val="22"/>
            <w:rFonts w:cs="Times New Roman" w:ascii="Times New Roman" w:hAnsi="Times New Roman"/>
            <w:lang w:val="ru-RU"/>
          </w:rPr>
          <w:fldChar w:fldCharType="end"/>
        </w:r>
      </w:p>
    </w:sdtContent>
  </w:sdt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130586050"/>
    </w:sdtPr>
    <w:sdtContent>
      <w:p>
        <w:pPr>
          <w:pStyle w:val="180"/>
          <w:widowControl w:val="false"/>
          <w:spacing w:before="0" w:after="160"/>
          <w:rPr>
            <w:rFonts w:ascii="Times New Roman" w:hAnsi="Times New Roman" w:cs="Times New Roman"/>
            <w:sz w:val="22"/>
            <w:lang w:val="ru-RU"/>
          </w:rPr>
        </w:pPr>
        <w:r>
          <w:rPr>
            <w:rFonts w:cs="Times New Roman" w:ascii="Times New Roman" w:hAnsi="Times New Roman"/>
            <w:sz w:val="22"/>
            <w:lang w:val="ru-RU"/>
          </w:rPr>
          <w:fldChar w:fldCharType="begin"/>
        </w:r>
        <w:r>
          <w:rPr>
            <w:sz w:val="22"/>
            <w:rFonts w:cs="Times New Roman" w:ascii="Times New Roman" w:hAnsi="Times New Roman"/>
            <w:lang w:val="ru-RU"/>
          </w:rPr>
          <w:instrText xml:space="preserve"> PAGE </w:instrText>
        </w:r>
        <w:r>
          <w:rPr>
            <w:sz w:val="22"/>
            <w:rFonts w:cs="Times New Roman" w:ascii="Times New Roman" w:hAnsi="Times New Roman"/>
            <w:lang w:val="ru-RU"/>
          </w:rPr>
          <w:fldChar w:fldCharType="separate"/>
        </w:r>
        <w:r>
          <w:rPr>
            <w:sz w:val="22"/>
            <w:rFonts w:cs="Times New Roman" w:ascii="Times New Roman" w:hAnsi="Times New Roman"/>
            <w:lang w:val="ru-RU"/>
          </w:rPr>
          <w:t>17</w:t>
        </w:r>
        <w:r>
          <w:rPr>
            <w:sz w:val="22"/>
            <w:rFonts w:cs="Times New Roman" w:ascii="Times New Roman" w:hAnsi="Times New Roman"/>
            <w:lang w:val="ru-RU"/>
          </w:rPr>
          <w:fldChar w:fldCharType="end"/>
        </w:r>
      </w:p>
    </w:sdtContent>
  </w:sdt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130586050"/>
    </w:sdtPr>
    <w:sdtContent>
      <w:p>
        <w:pPr>
          <w:pStyle w:val="180"/>
          <w:widowControl w:val="false"/>
          <w:spacing w:before="0" w:after="160"/>
          <w:rPr>
            <w:rFonts w:ascii="Times New Roman" w:hAnsi="Times New Roman" w:cs="Times New Roman"/>
            <w:sz w:val="22"/>
            <w:lang w:val="ru-RU"/>
          </w:rPr>
        </w:pPr>
        <w:r>
          <w:rPr>
            <w:rFonts w:cs="Times New Roman" w:ascii="Times New Roman" w:hAnsi="Times New Roman"/>
            <w:sz w:val="22"/>
            <w:lang w:val="ru-RU"/>
          </w:rPr>
          <w:fldChar w:fldCharType="begin"/>
        </w:r>
        <w:r>
          <w:rPr>
            <w:sz w:val="22"/>
            <w:rFonts w:cs="Times New Roman" w:ascii="Times New Roman" w:hAnsi="Times New Roman"/>
            <w:lang w:val="ru-RU"/>
          </w:rPr>
          <w:instrText xml:space="preserve"> PAGE </w:instrText>
        </w:r>
        <w:r>
          <w:rPr>
            <w:sz w:val="22"/>
            <w:rFonts w:cs="Times New Roman" w:ascii="Times New Roman" w:hAnsi="Times New Roman"/>
            <w:lang w:val="ru-RU"/>
          </w:rPr>
          <w:fldChar w:fldCharType="separate"/>
        </w:r>
        <w:r>
          <w:rPr>
            <w:sz w:val="22"/>
            <w:rFonts w:cs="Times New Roman" w:ascii="Times New Roman" w:hAnsi="Times New Roman"/>
            <w:lang w:val="ru-RU"/>
          </w:rPr>
          <w:t>20</w:t>
        </w:r>
        <w:r>
          <w:rPr>
            <w:sz w:val="22"/>
            <w:rFonts w:cs="Times New Roman" w:ascii="Times New Roman" w:hAnsi="Times New Roman"/>
            <w:lang w:val="ru-RU"/>
          </w:rPr>
          <w:fldChar w:fldCharType="end"/>
        </w:r>
      </w:p>
    </w:sdtContent>
  </w:sdt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130586050"/>
    </w:sdtPr>
    <w:sdtContent>
      <w:p>
        <w:pPr>
          <w:pStyle w:val="180"/>
          <w:widowControl w:val="false"/>
          <w:spacing w:before="0" w:after="160"/>
          <w:rPr>
            <w:rFonts w:ascii="Times New Roman" w:hAnsi="Times New Roman" w:cs="Times New Roman"/>
            <w:sz w:val="22"/>
            <w:lang w:val="ru-RU"/>
          </w:rPr>
        </w:pPr>
        <w:r>
          <w:rPr>
            <w:rFonts w:cs="Times New Roman" w:ascii="Times New Roman" w:hAnsi="Times New Roman"/>
            <w:sz w:val="22"/>
            <w:lang w:val="ru-RU"/>
          </w:rPr>
          <w:fldChar w:fldCharType="begin"/>
        </w:r>
        <w:r>
          <w:rPr>
            <w:sz w:val="22"/>
            <w:rFonts w:cs="Times New Roman" w:ascii="Times New Roman" w:hAnsi="Times New Roman"/>
            <w:lang w:val="ru-RU"/>
          </w:rPr>
          <w:instrText xml:space="preserve"> PAGE </w:instrText>
        </w:r>
        <w:r>
          <w:rPr>
            <w:sz w:val="22"/>
            <w:rFonts w:cs="Times New Roman" w:ascii="Times New Roman" w:hAnsi="Times New Roman"/>
            <w:lang w:val="ru-RU"/>
          </w:rPr>
          <w:fldChar w:fldCharType="separate"/>
        </w:r>
        <w:r>
          <w:rPr>
            <w:sz w:val="22"/>
            <w:rFonts w:cs="Times New Roman" w:ascii="Times New Roman" w:hAnsi="Times New Roman"/>
            <w:lang w:val="ru-RU"/>
          </w:rPr>
          <w:t>20</w:t>
        </w:r>
        <w:r>
          <w:rPr>
            <w:sz w:val="22"/>
            <w:rFonts w:cs="Times New Roman" w:ascii="Times New Roman" w:hAnsi="Times New Roman"/>
            <w:lang w:val="ru-RU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decimal"/>
      <w:lvlText w:val="%1.%2."/>
      <w:lvlJc w:val="start"/>
      <w:pPr>
        <w:tabs>
          <w:tab w:val="num" w:pos="1135"/>
        </w:tabs>
        <w:ind w:start="1135" w:hanging="0"/>
      </w:pPr>
      <w:rPr>
        <w:i w:val="false"/>
        <w:color w:val="auto"/>
      </w:rPr>
    </w:lvl>
    <w:lvl w:ilvl="2">
      <w:start w:val="1"/>
      <w:numFmt w:val="decimal"/>
      <w:lvlText w:val="%1.%2.%3."/>
      <w:lvlJc w:val="start"/>
      <w:pPr>
        <w:tabs>
          <w:tab w:val="num" w:pos="851"/>
        </w:tabs>
        <w:ind w:start="851" w:hanging="0"/>
      </w:pPr>
      <w:rPr>
        <w:i w:val="false"/>
        <w:color w:val="auto"/>
      </w:rPr>
    </w:lvl>
    <w:lvl w:ilvl="3">
      <w:start w:val="1"/>
      <w:numFmt w:val="decimal"/>
      <w:lvlText w:val="(%4)"/>
      <w:lvlJc w:val="start"/>
      <w:pPr>
        <w:tabs>
          <w:tab w:val="num" w:pos="0"/>
        </w:tabs>
        <w:ind w:start="1440" w:hanging="360"/>
      </w:pPr>
      <w:rPr/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180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0"/>
        </w:tabs>
        <w:ind w:start="216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52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288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3240" w:hanging="360"/>
      </w:pPr>
      <w:rPr/>
    </w:lvl>
  </w:abstractNum>
  <w:abstractNum w:abstractNumId="2">
    <w:lvl w:ilvl="0">
      <w:start w:val="1"/>
      <w:numFmt w:val="decimal"/>
      <w:lvlText w:val="%1."/>
      <w:lvlJc w:val="center"/>
      <w:pPr>
        <w:tabs>
          <w:tab w:val="num" w:pos="0"/>
        </w:tabs>
        <w:ind w:start="0" w:hanging="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2476" w:hanging="349"/>
      </w:pPr>
      <w:rPr>
        <w:i w:val="false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709" w:hanging="352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iCs w:val="false"/>
        <w:bCs w:val="false"/>
        <w:vanish w:val="false"/>
        <w:rFonts w:ascii="Times New Roman" w:hAnsi="Times New Roman" w:cs="Times New Roman"/>
        <w14:ligatures w14:val="none"/>
      </w:rPr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440" w:hanging="360"/>
      </w:pPr>
      <w:rPr/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180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0"/>
        </w:tabs>
        <w:ind w:start="216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52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288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3240" w:hanging="360"/>
      </w:pPr>
      <w:rPr/>
    </w:lvl>
  </w:abstractNum>
  <w:abstractNum w:abstractNumId="3">
    <w:lvl w:ilvl="0">
      <w:start w:val="1"/>
      <w:numFmt w:val="decimal"/>
      <w:suff w:val="space"/>
      <w:lvlText w:val="%1"/>
      <w:lvlJc w:val="start"/>
      <w:pPr>
        <w:tabs>
          <w:tab w:val="num" w:pos="0"/>
        </w:tabs>
        <w:ind w:start="1283" w:hanging="432"/>
      </w:pPr>
      <w:rPr/>
    </w:lvl>
    <w:lvl w:ilvl="1">
      <w:start w:val="1"/>
      <w:numFmt w:val="decimal"/>
      <w:lvlText w:val="%1.%2"/>
      <w:lvlJc w:val="start"/>
      <w:pPr>
        <w:tabs>
          <w:tab w:val="num" w:pos="0"/>
        </w:tabs>
        <w:ind w:start="4972" w:hanging="576"/>
      </w:pPr>
      <w:rPr/>
    </w:lvl>
    <w:lvl w:ilvl="2">
      <w:start w:val="1"/>
      <w:numFmt w:val="decimal"/>
      <w:lvlText w:val="%1.%2.%3"/>
      <w:lvlJc w:val="start"/>
      <w:pPr>
        <w:tabs>
          <w:tab w:val="num" w:pos="0"/>
        </w:tabs>
        <w:ind w:start="2281" w:hanging="720"/>
      </w:pPr>
      <w:rPr/>
    </w:lvl>
    <w:lvl w:ilvl="3">
      <w:start w:val="1"/>
      <w:numFmt w:val="decimal"/>
      <w:lvlText w:val="%1.%2.%3.%4"/>
      <w:lvlJc w:val="start"/>
      <w:pPr>
        <w:tabs>
          <w:tab w:val="num" w:pos="0"/>
        </w:tabs>
        <w:ind w:start="1715" w:hanging="864"/>
      </w:pPr>
      <w:rPr/>
    </w:lvl>
    <w:lvl w:ilvl="4">
      <w:start w:val="1"/>
      <w:numFmt w:val="decimal"/>
      <w:lvlText w:val="%1.%2.%3.%4.%5"/>
      <w:lvlJc w:val="start"/>
      <w:pPr>
        <w:tabs>
          <w:tab w:val="num" w:pos="0"/>
        </w:tabs>
        <w:ind w:start="1859" w:hanging="1008"/>
      </w:pPr>
      <w:rPr/>
    </w:lvl>
    <w:lvl w:ilvl="5">
      <w:start w:val="1"/>
      <w:numFmt w:val="decimal"/>
      <w:lvlText w:val="%1.%2.%3.%4.%5.%6"/>
      <w:lvlJc w:val="start"/>
      <w:pPr>
        <w:tabs>
          <w:tab w:val="num" w:pos="0"/>
        </w:tabs>
        <w:ind w:start="2003" w:hanging="1152"/>
      </w:pPr>
      <w:rPr/>
    </w:lvl>
    <w:lvl w:ilvl="6">
      <w:start w:val="1"/>
      <w:numFmt w:val="decimal"/>
      <w:lvlText w:val="%1.%2.%3.%4.%5.%6.%7"/>
      <w:lvlJc w:val="start"/>
      <w:pPr>
        <w:tabs>
          <w:tab w:val="num" w:pos="0"/>
        </w:tabs>
        <w:ind w:start="2147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0"/>
        </w:tabs>
        <w:ind w:start="2291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0"/>
        </w:tabs>
        <w:ind w:start="2435" w:hanging="1584"/>
      </w:pPr>
      <w:rPr/>
    </w:lvl>
  </w:abstractNum>
  <w:abstractNum w:abstractNumId="4">
    <w:lvl w:ilvl="0">
      <w:start w:val="1"/>
      <w:numFmt w:val="decimal"/>
      <w:suff w:val="space"/>
      <w:lvlText w:val="%1"/>
      <w:lvlJc w:val="start"/>
      <w:pPr>
        <w:tabs>
          <w:tab w:val="num" w:pos="0"/>
        </w:tabs>
        <w:ind w:start="427" w:hanging="1"/>
      </w:pPr>
      <w:rPr>
        <w:rFonts w:cs="Times New Roman"/>
      </w:rPr>
    </w:lvl>
    <w:lvl w:ilvl="1">
      <w:start w:val="1"/>
      <w:numFmt w:val="decimal"/>
      <w:suff w:val="space"/>
      <w:lvlText w:val="%1.%2"/>
      <w:lvlJc w:val="start"/>
      <w:pPr>
        <w:tabs>
          <w:tab w:val="num" w:pos="0"/>
        </w:tabs>
        <w:ind w:start="8648" w:hanging="0"/>
      </w:pPr>
      <w:rPr>
        <w:rFonts w:ascii="Times New Roman" w:hAnsi="Times New Roman" w:cs="Times New Roman"/>
      </w:rPr>
    </w:lvl>
    <w:lvl w:ilvl="2">
      <w:start w:val="1"/>
      <w:numFmt w:val="decimal"/>
      <w:suff w:val="space"/>
      <w:lvlText w:val="4.%2.%3"/>
      <w:lvlJc w:val="start"/>
      <w:pPr>
        <w:tabs>
          <w:tab w:val="num" w:pos="0"/>
        </w:tabs>
        <w:ind w:start="-991" w:hanging="709"/>
      </w:pPr>
      <w:rPr>
        <w:rFonts w:ascii="Times New Roman" w:hAnsi="Times New Roman" w:cs="Times New Roman"/>
      </w:rPr>
    </w:lvl>
    <w:lvl w:ilvl="3">
      <w:start w:val="1"/>
      <w:numFmt w:val="decimal"/>
      <w:lvlText w:val="4.%3.%4"/>
      <w:lvlJc w:val="start"/>
      <w:pPr>
        <w:tabs>
          <w:tab w:val="num" w:pos="0"/>
        </w:tabs>
        <w:ind w:start="-1700" w:firstLine="851"/>
      </w:pPr>
      <w:rPr>
        <w:rFonts w:ascii="Times New Roman" w:hAnsi="Times New Roman" w:cs="Times New Roman"/>
      </w:rPr>
    </w:lvl>
    <w:lvl w:ilvl="4">
      <w:start w:val="1"/>
      <w:numFmt w:val="decimal"/>
      <w:suff w:val="space"/>
      <w:lvlText w:val="%2.%3.%4.%5"/>
      <w:lvlJc w:val="start"/>
      <w:pPr>
        <w:tabs>
          <w:tab w:val="num" w:pos="0"/>
        </w:tabs>
        <w:ind w:start="-1699" w:firstLine="85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start"/>
      <w:pPr>
        <w:tabs>
          <w:tab w:val="num" w:pos="0"/>
        </w:tabs>
        <w:ind w:start="-990" w:hanging="1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start"/>
      <w:pPr>
        <w:tabs>
          <w:tab w:val="num" w:pos="460"/>
        </w:tabs>
        <w:ind w:start="-848" w:hanging="852"/>
      </w:pPr>
      <w:rPr>
        <w:rFonts w:ascii="Arial Narrow" w:hAnsi="Arial Narrow" w:cs="Times New Roman"/>
      </w:rPr>
    </w:lvl>
    <w:lvl w:ilvl="7">
      <w:start w:val="1"/>
      <w:numFmt w:val="decimal"/>
      <w:lvlText w:val="%1.%2.%3.%4.%5.%6.%7.%8"/>
      <w:lvlJc w:val="start"/>
      <w:pPr>
        <w:tabs>
          <w:tab w:val="num" w:pos="0"/>
        </w:tabs>
        <w:ind w:start="-1699" w:hanging="852"/>
      </w:pPr>
      <w:rPr>
        <w:rFonts w:ascii="Arial Narrow" w:hAnsi="Arial Narrow" w:cs="Times New Roman"/>
      </w:rPr>
    </w:lvl>
    <w:lvl w:ilvl="8">
      <w:start w:val="1"/>
      <w:numFmt w:val="decimal"/>
      <w:lvlText w:val="%1.%2.%3.%4.%5.%6.%7.%8.%9"/>
      <w:lvlJc w:val="start"/>
      <w:pPr>
        <w:tabs>
          <w:tab w:val="num" w:pos="0"/>
        </w:tabs>
        <w:ind w:start="-1699" w:hanging="852"/>
      </w:pPr>
      <w:rPr>
        <w:rFonts w:ascii="Arial Narrow" w:hAnsi="Arial Narrow" w:cs="Times New Roman"/>
      </w:rPr>
    </w:lvl>
  </w:abstractNum>
  <w:abstractNum w:abstractNumId="5">
    <w:lvl w:ilvl="0">
      <w:start w:val="1"/>
      <w:numFmt w:val="decimal"/>
      <w:lvlText w:val="%1)"/>
      <w:lvlJc w:val="start"/>
      <w:pPr>
        <w:tabs>
          <w:tab w:val="num" w:pos="1324"/>
        </w:tabs>
        <w:ind w:start="567" w:firstLine="397"/>
      </w:pPr>
      <w:rPr/>
    </w:lvl>
    <w:lvl w:ilvl="1">
      <w:start w:val="1"/>
      <w:numFmt w:val="lowerLetter"/>
      <w:lvlText w:val="%2."/>
      <w:lvlJc w:val="start"/>
      <w:pPr>
        <w:tabs>
          <w:tab w:val="num" w:pos="590"/>
        </w:tabs>
        <w:ind w:start="590" w:hanging="360"/>
      </w:pPr>
      <w:rPr/>
    </w:lvl>
    <w:lvl w:ilvl="2">
      <w:start w:val="1"/>
      <w:numFmt w:val="lowerRoman"/>
      <w:lvlText w:val="%3."/>
      <w:lvlJc w:val="end"/>
      <w:pPr>
        <w:tabs>
          <w:tab w:val="num" w:pos="1310"/>
        </w:tabs>
        <w:ind w:start="1310" w:hanging="180"/>
      </w:pPr>
      <w:rPr/>
    </w:lvl>
    <w:lvl w:ilvl="3">
      <w:start w:val="1"/>
      <w:numFmt w:val="decimal"/>
      <w:lvlText w:val="%4."/>
      <w:lvlJc w:val="start"/>
      <w:pPr>
        <w:tabs>
          <w:tab w:val="num" w:pos="2030"/>
        </w:tabs>
        <w:ind w:start="203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2750"/>
        </w:tabs>
        <w:ind w:start="2750" w:hanging="360"/>
      </w:pPr>
      <w:rPr/>
    </w:lvl>
    <w:lvl w:ilvl="5">
      <w:start w:val="1"/>
      <w:numFmt w:val="lowerRoman"/>
      <w:lvlText w:val="%6."/>
      <w:lvlJc w:val="end"/>
      <w:pPr>
        <w:tabs>
          <w:tab w:val="num" w:pos="3470"/>
        </w:tabs>
        <w:ind w:start="3470" w:hanging="180"/>
      </w:pPr>
      <w:rPr/>
    </w:lvl>
    <w:lvl w:ilvl="6">
      <w:start w:val="1"/>
      <w:numFmt w:val="decimal"/>
      <w:suff w:val="space"/>
      <w:lvlText w:val="%7."/>
      <w:lvlJc w:val="start"/>
      <w:pPr>
        <w:tabs>
          <w:tab w:val="num" w:pos="0"/>
        </w:tabs>
        <w:ind w:start="4190" w:hanging="36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lvlText w:val="%8."/>
      <w:lvlJc w:val="start"/>
      <w:pPr>
        <w:tabs>
          <w:tab w:val="num" w:pos="4910"/>
        </w:tabs>
        <w:ind w:start="4910" w:hanging="360"/>
      </w:pPr>
      <w:rPr/>
    </w:lvl>
    <w:lvl w:ilvl="8">
      <w:start w:val="1"/>
      <w:numFmt w:val="lowerRoman"/>
      <w:lvlText w:val="%9."/>
      <w:lvlJc w:val="end"/>
      <w:pPr>
        <w:tabs>
          <w:tab w:val="num" w:pos="5630"/>
        </w:tabs>
        <w:ind w:start="5630" w:hanging="180"/>
      </w:pPr>
      <w:rPr/>
    </w:lvl>
  </w:abstractNum>
  <w:abstractNum w:abstractNumId="6">
    <w:lvl w:ilvl="0">
      <w:start w:val="1"/>
      <w:numFmt w:val="bullet"/>
      <w:lvlText w:val="-"/>
      <w:lvlJc w:val="start"/>
      <w:pPr>
        <w:tabs>
          <w:tab w:val="num" w:pos="720"/>
        </w:tabs>
        <w:ind w:star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1.%2."/>
      <w:lvlJc w:val="start"/>
      <w:pPr>
        <w:tabs>
          <w:tab w:val="num" w:pos="792"/>
        </w:tabs>
        <w:ind w:start="792" w:hanging="432"/>
      </w:pPr>
      <w:rPr/>
    </w:lvl>
    <w:lvl w:ilvl="2">
      <w:start w:val="1"/>
      <w:numFmt w:val="decimal"/>
      <w:lvlText w:val="%1.%2.%3."/>
      <w:lvlJc w:val="start"/>
      <w:pPr>
        <w:tabs>
          <w:tab w:val="num" w:pos="144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216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252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324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396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432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5040"/>
        </w:tabs>
        <w:ind w:start="4320" w:hanging="1440"/>
      </w:pPr>
      <w:rPr/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420"/>
        </w:tabs>
        <w:ind w:start="420" w:hanging="420"/>
      </w:pPr>
      <w:rPr/>
    </w:lvl>
    <w:lvl w:ilvl="1">
      <w:start w:val="1"/>
      <w:numFmt w:val="decimal"/>
      <w:lvlText w:val="%1.%2."/>
      <w:lvlJc w:val="start"/>
      <w:pPr>
        <w:tabs>
          <w:tab w:val="num" w:pos="1425"/>
        </w:tabs>
        <w:ind w:start="284" w:hanging="284"/>
      </w:pPr>
      <w:rPr>
        <w:b w:val="false"/>
      </w:rPr>
    </w:lvl>
    <w:lvl w:ilvl="2">
      <w:start w:val="1"/>
      <w:numFmt w:val="decimal"/>
      <w:lvlText w:val="%1.%2.%3."/>
      <w:lvlJc w:val="start"/>
      <w:pPr>
        <w:tabs>
          <w:tab w:val="num" w:pos="2130"/>
        </w:tabs>
        <w:ind w:start="567" w:hanging="567"/>
      </w:pPr>
      <w:rPr/>
    </w:lvl>
    <w:lvl w:ilvl="3">
      <w:start w:val="1"/>
      <w:numFmt w:val="decimal"/>
      <w:lvlText w:val="%1.%2.%3.%4."/>
      <w:lvlJc w:val="start"/>
      <w:pPr>
        <w:tabs>
          <w:tab w:val="num" w:pos="3195"/>
        </w:tabs>
        <w:ind w:start="3195" w:hanging="1080"/>
      </w:pPr>
      <w:rPr/>
    </w:lvl>
    <w:lvl w:ilvl="4">
      <w:start w:val="1"/>
      <w:numFmt w:val="decimal"/>
      <w:lvlText w:val="%1.%2.%3.%4.%5."/>
      <w:lvlJc w:val="start"/>
      <w:pPr>
        <w:tabs>
          <w:tab w:val="num" w:pos="3900"/>
        </w:tabs>
        <w:ind w:start="3900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4965"/>
        </w:tabs>
        <w:ind w:start="4965" w:hanging="1440"/>
      </w:pPr>
      <w:rPr/>
    </w:lvl>
    <w:lvl w:ilvl="6">
      <w:start w:val="1"/>
      <w:numFmt w:val="decimal"/>
      <w:lvlText w:val="%1.%2.%3.%4.%5.%6.%7."/>
      <w:lvlJc w:val="start"/>
      <w:pPr>
        <w:tabs>
          <w:tab w:val="num" w:pos="6030"/>
        </w:tabs>
        <w:ind w:start="6030" w:hanging="180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6735"/>
        </w:tabs>
        <w:ind w:start="6735" w:hanging="180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7800"/>
        </w:tabs>
        <w:ind w:start="7800" w:hanging="2160"/>
      </w:pPr>
      <w:rPr/>
    </w:lvl>
  </w:abstractNum>
  <w:abstractNum w:abstractNumId="9">
    <w:lvl w:ilvl="0">
      <w:start w:val="1"/>
      <w:numFmt w:val="bullet"/>
      <w:lvlText w:val="−"/>
      <w:lvlJc w:val="start"/>
      <w:pPr>
        <w:tabs>
          <w:tab w:val="num" w:pos="0"/>
        </w:tabs>
        <w:ind w:star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"/>
      <w:lvlJc w:val="start"/>
      <w:pPr>
        <w:tabs>
          <w:tab w:val="num" w:pos="0"/>
        </w:tabs>
        <w:ind w:start="792" w:hanging="432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10">
    <w:lvl w:ilvl="0">
      <w:start w:val="1"/>
      <w:numFmt w:val="bullet"/>
      <w:lvlText w:val=""/>
      <w:lvlJc w:val="start"/>
      <w:pPr>
        <w:tabs>
          <w:tab w:val="num" w:pos="1022"/>
        </w:tabs>
        <w:ind w:start="1022" w:hanging="360"/>
      </w:pPr>
      <w:rPr>
        <w:rFonts w:ascii="Wingdings" w:hAnsi="Wingdings" w:cs="Wingdings" w:hint="default"/>
        <w:sz w:val="16"/>
      </w:rPr>
    </w:lvl>
    <w:lvl w:ilvl="1">
      <w:start w:val="1"/>
      <w:numFmt w:val="bullet"/>
      <w:lvlText w:val=""/>
      <w:lvlJc w:val="start"/>
      <w:pPr>
        <w:tabs>
          <w:tab w:val="num" w:pos="1982"/>
        </w:tabs>
        <w:ind w:start="1982" w:hanging="600"/>
      </w:pPr>
      <w:rPr>
        <w:rFonts w:ascii="Symbol" w:hAnsi="Symbol" w:cs="Symbol" w:hint="default"/>
        <w:color w:val="auto"/>
      </w:rPr>
    </w:lvl>
    <w:lvl w:ilvl="2">
      <w:start w:val="1"/>
      <w:numFmt w:val="bullet"/>
      <w:lvlText w:val=""/>
      <w:lvlJc w:val="start"/>
      <w:pPr>
        <w:tabs>
          <w:tab w:val="num" w:pos="2462"/>
        </w:tabs>
        <w:ind w:start="2462" w:hanging="360"/>
      </w:pPr>
      <w:rPr>
        <w:rFonts w:ascii="Wingdings" w:hAnsi="Wingdings" w:cs="Wingdings" w:hint="default"/>
        <w:sz w:val="16"/>
      </w:rPr>
    </w:lvl>
    <w:lvl w:ilvl="3">
      <w:start w:val="1"/>
      <w:numFmt w:val="bullet"/>
      <w:lvlText w:val=""/>
      <w:lvlJc w:val="start"/>
      <w:pPr>
        <w:tabs>
          <w:tab w:val="num" w:pos="3182"/>
        </w:tabs>
        <w:ind w:start="31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902"/>
        </w:tabs>
        <w:ind w:start="39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622"/>
        </w:tabs>
        <w:ind w:start="46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342"/>
        </w:tabs>
        <w:ind w:start="53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6062"/>
        </w:tabs>
        <w:ind w:start="60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782"/>
        </w:tabs>
        <w:ind w:start="6782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"/>
      <w:lvlJc w:val="start"/>
      <w:pPr>
        <w:tabs>
          <w:tab w:val="num" w:pos="2345"/>
        </w:tabs>
        <w:ind w:start="2345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start"/>
      <w:pPr>
        <w:tabs>
          <w:tab w:val="num" w:pos="2720"/>
        </w:tabs>
        <w:ind w:start="2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3440"/>
        </w:tabs>
        <w:ind w:start="3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4160"/>
        </w:tabs>
        <w:ind w:start="41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4880"/>
        </w:tabs>
        <w:ind w:start="4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5600"/>
        </w:tabs>
        <w:ind w:start="56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6320"/>
        </w:tabs>
        <w:ind w:start="63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7040"/>
        </w:tabs>
        <w:ind w:start="7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7760"/>
        </w:tabs>
        <w:ind w:start="776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decimal"/>
      <w:lvlText w:val="%1"/>
      <w:lvlJc w:val="start"/>
      <w:pPr>
        <w:tabs>
          <w:tab w:val="num" w:pos="360"/>
        </w:tabs>
        <w:ind w:start="360" w:hanging="360"/>
      </w:pPr>
      <w:rPr>
        <w:rFonts w:cs="Times New Roman"/>
      </w:rPr>
    </w:lvl>
    <w:lvl w:ilvl="1">
      <w:start w:val="1"/>
      <w:numFmt w:val="decimal"/>
      <w:lvlText w:val="%1.%2"/>
      <w:lvlJc w:val="start"/>
      <w:pPr>
        <w:tabs>
          <w:tab w:val="num" w:pos="858"/>
        </w:tabs>
        <w:ind w:start="858" w:hanging="432"/>
      </w:pPr>
      <w:rPr>
        <w:rFonts w:cs="Times New Roman"/>
      </w:rPr>
    </w:lvl>
    <w:lvl w:ilvl="2">
      <w:start w:val="1"/>
      <w:numFmt w:val="decimal"/>
      <w:lvlText w:val="%1.%2.%3"/>
      <w:lvlJc w:val="start"/>
      <w:pPr>
        <w:tabs>
          <w:tab w:val="num" w:pos="1430"/>
        </w:tabs>
        <w:ind w:start="1214" w:hanging="504"/>
      </w:pPr>
      <w:rPr>
        <w:rFonts w:cs="Times New Roman"/>
      </w:rPr>
    </w:lvl>
    <w:lvl w:ilvl="3">
      <w:start w:val="1"/>
      <w:numFmt w:val="decimal"/>
      <w:lvlText w:val="%1.%2.%3.%4"/>
      <w:lvlJc w:val="start"/>
      <w:pPr>
        <w:tabs>
          <w:tab w:val="num" w:pos="2160"/>
        </w:tabs>
        <w:ind w:start="1728" w:hanging="648"/>
      </w:pPr>
      <w:rPr>
        <w:rFonts w:cs="Times New Roman"/>
      </w:rPr>
    </w:lvl>
    <w:lvl w:ilvl="4">
      <w:start w:val="1"/>
      <w:numFmt w:val="decimal"/>
      <w:lvlText w:val="%1.%2.%3.%4.%5."/>
      <w:lvlJc w:val="start"/>
      <w:pPr>
        <w:tabs>
          <w:tab w:val="num" w:pos="2357"/>
        </w:tabs>
        <w:ind w:start="2069" w:hanging="792"/>
      </w:pPr>
      <w:rPr>
        <w:rFonts w:cs="Times New Roman"/>
      </w:rPr>
    </w:lvl>
    <w:lvl w:ilvl="5">
      <w:start w:val="1"/>
      <w:numFmt w:val="decimal"/>
      <w:lvlText w:val="%1.%2.%3.%4.%5.%6."/>
      <w:lvlJc w:val="start"/>
      <w:pPr>
        <w:tabs>
          <w:tab w:val="num" w:pos="3240"/>
        </w:tabs>
        <w:ind w:star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start"/>
      <w:pPr>
        <w:tabs>
          <w:tab w:val="num" w:pos="3960"/>
        </w:tabs>
        <w:ind w:star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start"/>
      <w:pPr>
        <w:tabs>
          <w:tab w:val="num" w:pos="4320"/>
        </w:tabs>
        <w:ind w:star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start"/>
      <w:pPr>
        <w:tabs>
          <w:tab w:val="num" w:pos="5040"/>
        </w:tabs>
        <w:ind w:start="4320" w:hanging="1440"/>
      </w:pPr>
      <w:rPr>
        <w:rFonts w:cs="Times New Roman"/>
      </w:rPr>
    </w:lvl>
  </w:abstractNum>
  <w:abstractNum w:abstractNumId="13">
    <w:lvl w:ilvl="0">
      <w:start w:val="1"/>
      <w:numFmt w:val="bullet"/>
      <w:lvlText w:val=""/>
      <w:lvlJc w:val="start"/>
      <w:pPr>
        <w:tabs>
          <w:tab w:val="num" w:pos="643"/>
        </w:tabs>
        <w:ind w:start="64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  <w:i w:val="false"/>
        <w:b w:val="false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16">
    <w:lvl w:ilvl="0">
      <w:start w:val="1"/>
      <w:numFmt w:val="bullet"/>
      <w:lvlText w:val=""/>
      <w:lvlJc w:val="start"/>
      <w:pPr>
        <w:tabs>
          <w:tab w:val="num" w:pos="0"/>
        </w:tabs>
        <w:ind w:start="3096" w:hanging="216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7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8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720" w:hanging="72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19">
    <w:lvl w:ilvl="0">
      <w:start w:val="1"/>
      <w:numFmt w:val="bullet"/>
      <w:lvlText w:val="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20">
    <w:lvl w:ilvl="0">
      <w:start w:val="1"/>
      <w:numFmt w:val="decimal"/>
      <w:lvlText w:val="%1"/>
      <w:lvlJc w:val="start"/>
      <w:pPr>
        <w:tabs>
          <w:tab w:val="num" w:pos="1141"/>
        </w:tabs>
        <w:ind w:start="1141" w:hanging="432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"/>
      <w:lvlJc w:val="start"/>
      <w:pPr>
        <w:tabs>
          <w:tab w:val="num" w:pos="1285"/>
        </w:tabs>
        <w:ind w:start="1285" w:hanging="576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iCs w:val="false"/>
        <w:bCs w:val="false"/>
        <w:vanish w:val="false"/>
        <w:rFonts w:ascii="Times New Roman" w:hAnsi="Times New Roman" w:cs="Times New Roman"/>
        <w:color w:val="000000"/>
      </w:rPr>
    </w:lvl>
    <w:lvl w:ilvl="2">
      <w:start w:val="1"/>
      <w:numFmt w:val="decimal"/>
      <w:lvlText w:val="%1.%2.%3"/>
      <w:lvlJc w:val="start"/>
      <w:pPr>
        <w:tabs>
          <w:tab w:val="num" w:pos="1429"/>
        </w:tabs>
        <w:ind w:start="1429" w:hanging="720"/>
      </w:pPr>
      <w:rPr/>
    </w:lvl>
    <w:lvl w:ilvl="3">
      <w:start w:val="1"/>
      <w:numFmt w:val="decimal"/>
      <w:lvlText w:val="%1.%2.%3.%4"/>
      <w:lvlJc w:val="start"/>
      <w:pPr>
        <w:tabs>
          <w:tab w:val="num" w:pos="1573"/>
        </w:tabs>
        <w:ind w:start="1573" w:hanging="864"/>
      </w:pPr>
      <w:rPr/>
    </w:lvl>
    <w:lvl w:ilvl="4">
      <w:start w:val="1"/>
      <w:numFmt w:val="decimal"/>
      <w:lvlText w:val="%1.%2.%3.%4.%5"/>
      <w:lvlJc w:val="start"/>
      <w:pPr>
        <w:tabs>
          <w:tab w:val="num" w:pos="1717"/>
        </w:tabs>
        <w:ind w:start="1717" w:hanging="1008"/>
      </w:pPr>
      <w:rPr/>
    </w:lvl>
    <w:lvl w:ilvl="5">
      <w:start w:val="1"/>
      <w:numFmt w:val="decimal"/>
      <w:lvlText w:val="%1.%2.%3.%4.%5.%6"/>
      <w:lvlJc w:val="start"/>
      <w:pPr>
        <w:tabs>
          <w:tab w:val="num" w:pos="1861"/>
        </w:tabs>
        <w:ind w:start="1861" w:hanging="1152"/>
      </w:pPr>
      <w:rPr/>
    </w:lvl>
    <w:lvl w:ilvl="6">
      <w:start w:val="1"/>
      <w:numFmt w:val="decimal"/>
      <w:lvlText w:val="%1.%2.%3.%4.%5.%6.%7"/>
      <w:lvlJc w:val="start"/>
      <w:pPr>
        <w:tabs>
          <w:tab w:val="num" w:pos="2005"/>
        </w:tabs>
        <w:ind w:start="2005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2149"/>
        </w:tabs>
        <w:ind w:start="2149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2293"/>
        </w:tabs>
        <w:ind w:start="2293" w:hanging="1584"/>
      </w:pPr>
      <w:rPr/>
    </w:lvl>
  </w:abstractNum>
  <w:abstractNum w:abstractNumId="21">
    <w:lvl w:ilvl="0">
      <w:start w:val="1"/>
      <w:numFmt w:val="decimal"/>
      <w:lvlText w:val="%1."/>
      <w:lvlJc w:val="start"/>
      <w:pPr>
        <w:tabs>
          <w:tab w:val="num" w:pos="567"/>
        </w:tabs>
        <w:ind w:start="567" w:hanging="567"/>
      </w:pPr>
      <w:rPr>
        <w:rFonts w:cs="Times New Roman"/>
      </w:rPr>
    </w:lvl>
    <w:lvl w:ilvl="1">
      <w:start w:val="1"/>
      <w:numFmt w:val="lowerLetter"/>
      <w:lvlText w:val="%2.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216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360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432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576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6480"/>
        </w:tabs>
        <w:ind w:start="6480" w:hanging="180"/>
      </w:pPr>
      <w:rPr>
        <w:rFonts w:cs="Times New Roman"/>
      </w:rPr>
    </w:lvl>
  </w:abstractNum>
  <w:abstractNum w:abstractNumId="22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3">
    <w:lvl w:ilvl="0">
      <w:start w:val="1"/>
      <w:numFmt w:val="decimal"/>
      <w:lvlText w:val="%1."/>
      <w:lvlJc w:val="start"/>
      <w:pPr>
        <w:tabs>
          <w:tab w:val="num" w:pos="567"/>
        </w:tabs>
        <w:ind w:start="567" w:hanging="567"/>
      </w:pPr>
      <w:rPr>
        <w:b/>
        <w:bCs/>
        <w:rFonts w:cs="Times New Roman"/>
      </w:rPr>
    </w:lvl>
    <w:lvl w:ilvl="1">
      <w:start w:val="1"/>
      <w:numFmt w:val="decimal"/>
      <w:lvlText w:val="%1.%2."/>
      <w:lvlJc w:val="start"/>
      <w:pPr>
        <w:tabs>
          <w:tab w:val="num" w:pos="567"/>
        </w:tabs>
        <w:ind w:start="567" w:hanging="567"/>
      </w:pPr>
      <w:rPr>
        <w:rFonts w:cs="Times New Roman"/>
      </w:rPr>
    </w:lvl>
    <w:lvl w:ilvl="2">
      <w:start w:val="1"/>
      <w:numFmt w:val="decimal"/>
      <w:lvlText w:val="%1.%2.%3."/>
      <w:lvlJc w:val="start"/>
      <w:pPr>
        <w:tabs>
          <w:tab w:val="num" w:pos="567"/>
        </w:tabs>
        <w:ind w:start="567" w:hanging="567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szCs w:val="24"/>
        <w:iCs w:val="false"/>
        <w:bCs w:val="false"/>
        <w:vanish w:val="false"/>
        <w:rFonts w:ascii="Times New Roman" w:hAnsi="Times New Roman" w:cs="Times New Roman"/>
        <w:color w:val="000000"/>
      </w:rPr>
    </w:lvl>
    <w:lvl w:ilvl="3">
      <w:start w:val="2"/>
      <w:numFmt w:val="decimal"/>
      <w:lvlText w:val="4.3.%3.%4."/>
      <w:lvlJc w:val="start"/>
      <w:pPr>
        <w:tabs>
          <w:tab w:val="num" w:pos="1247"/>
        </w:tabs>
        <w:ind w:start="1247" w:hanging="68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szCs w:val="24"/>
        <w:iCs w:val="false"/>
        <w:bCs w:val="false"/>
        <w:vanish w:val="false"/>
        <w:rFonts w:ascii="Times New Roman" w:hAnsi="Times New Roman" w:cs="Times New Roman"/>
        <w:color w:val="auto"/>
      </w:rPr>
    </w:lvl>
    <w:lvl w:ilvl="4">
      <w:start w:val="1"/>
      <w:numFmt w:val="decimal"/>
      <w:lvlText w:val="%1.%2.%3.%4.%5."/>
      <w:lvlJc w:val="start"/>
      <w:pPr>
        <w:tabs>
          <w:tab w:val="num" w:pos="1247"/>
        </w:tabs>
        <w:ind w:start="1247" w:hanging="68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zCs w:val="22"/>
        <w:iCs w:val="false"/>
        <w:bCs w:val="false"/>
        <w:vanish w:val="false"/>
        <w:rFonts w:ascii="Times New Roman" w:hAnsi="Times New Roman" w:cs="Times New Roman"/>
        <w:color w:val="000000"/>
      </w:r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-74" w:hanging="2"/>
      </w:pPr>
      <w:rPr>
        <w:sz w:val="24"/>
        <w:i w:val="false"/>
        <w:b/>
        <w:szCs w:val="24"/>
        <w:iCs w:val="false"/>
        <w:bCs/>
        <w:rFonts w:ascii="Calibri" w:hAnsi="Calibri" w:cs="Times New Roman"/>
      </w:rPr>
    </w:lvl>
    <w:lvl w:ilvl="6">
      <w:start w:val="1"/>
      <w:numFmt w:val="decimal"/>
      <w:lvlText w:val="%1.%2.%3.%4.%5.%6%7."/>
      <w:lvlJc w:val="start"/>
      <w:pPr>
        <w:tabs>
          <w:tab w:val="num" w:pos="3600"/>
        </w:tabs>
        <w:ind w:start="2520" w:hanging="1080"/>
      </w:pPr>
      <w:rPr>
        <w:rFonts w:cs="Times New Roman"/>
      </w:rPr>
    </w:lvl>
    <w:lvl w:ilvl="7">
      <w:start w:val="1"/>
      <w:numFmt w:val="decimal"/>
      <w:lvlText w:val="%1.%2.%3.%4.%5.%6%7.%8."/>
      <w:lvlJc w:val="start"/>
      <w:pPr>
        <w:tabs>
          <w:tab w:val="num" w:pos="4320"/>
        </w:tabs>
        <w:ind w:start="3024" w:hanging="1224"/>
      </w:pPr>
      <w:rPr>
        <w:rFonts w:cs="Times New Roman"/>
      </w:rPr>
    </w:lvl>
    <w:lvl w:ilvl="8">
      <w:start w:val="1"/>
      <w:numFmt w:val="decimal"/>
      <w:lvlText w:val="%1.%2.%3.%4.%5.%6%7.%8.%9."/>
      <w:lvlJc w:val="start"/>
      <w:pPr>
        <w:tabs>
          <w:tab w:val="num" w:pos="5040"/>
        </w:tabs>
        <w:ind w:start="3600" w:hanging="1440"/>
      </w:pPr>
      <w:rPr>
        <w:rFonts w:cs="Times New Roman"/>
      </w:rPr>
    </w:lvl>
  </w:abstractNum>
  <w:abstractNum w:abstractNumId="24">
    <w:lvl w:ilvl="0">
      <w:start w:val="1"/>
      <w:numFmt w:val="russianLower"/>
      <w:lvlText w:val="%1)"/>
      <w:lvlJc w:val="start"/>
      <w:pPr>
        <w:tabs>
          <w:tab w:val="num" w:pos="1080"/>
        </w:tabs>
        <w:ind w:start="1080" w:hanging="360"/>
      </w:pPr>
      <w:rPr>
        <w:rFonts w:cs="Times New Roman"/>
      </w:rPr>
    </w:lvl>
    <w:lvl w:ilvl="1">
      <w:start w:val="1"/>
      <w:numFmt w:val="bullet"/>
      <w:lvlText w:val=""/>
      <w:lvlJc w:val="start"/>
      <w:pPr>
        <w:tabs>
          <w:tab w:val="num" w:pos="2160"/>
        </w:tabs>
        <w:ind w:start="2101" w:hanging="301"/>
      </w:pPr>
      <w:rPr>
        <w:rFonts w:ascii="Symbol" w:hAnsi="Symbol" w:cs="Symbol" w:hint="default"/>
      </w:rPr>
    </w:lvl>
    <w:lvl w:ilvl="2">
      <w:start w:val="1"/>
      <w:numFmt w:val="decimal"/>
      <w:lvlText w:val="%3)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3600"/>
        </w:tabs>
        <w:ind w:start="360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4320"/>
        </w:tabs>
        <w:ind w:start="432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5040"/>
        </w:tabs>
        <w:ind w:start="504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5760"/>
        </w:tabs>
        <w:ind w:start="576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6480"/>
        </w:tabs>
        <w:ind w:start="648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7200"/>
        </w:tabs>
        <w:ind w:start="7200" w:hanging="180"/>
      </w:pPr>
      <w:rPr>
        <w:rFonts w:cs="Times New Roman"/>
      </w:rPr>
    </w:lvl>
  </w:abstractNum>
  <w:abstractNum w:abstractNumId="25">
    <w:lvl w:ilvl="0">
      <w:start w:val="1"/>
      <w:numFmt w:val="upperLetter"/>
      <w:lvlText w:val="Appendix %1"/>
      <w:lvlJc w:val="start"/>
      <w:pPr>
        <w:tabs>
          <w:tab w:val="num" w:pos="1701"/>
        </w:tabs>
        <w:ind w:start="1701" w:hanging="1701"/>
      </w:pPr>
      <w:rPr/>
    </w:lvl>
    <w:lvl w:ilvl="1">
      <w:start w:val="1"/>
      <w:numFmt w:val="decimal"/>
      <w:lvlText w:val="%1.%2"/>
      <w:lvlJc w:val="start"/>
      <w:pPr>
        <w:tabs>
          <w:tab w:val="num" w:pos="1701"/>
        </w:tabs>
        <w:ind w:start="1701" w:hanging="1701"/>
      </w:pPr>
      <w:rPr/>
    </w:lvl>
    <w:lvl w:ilvl="2">
      <w:start w:val="1"/>
      <w:numFmt w:val="decimal"/>
      <w:lvlText w:val="%1.%2.%3"/>
      <w:lvlJc w:val="start"/>
      <w:pPr>
        <w:tabs>
          <w:tab w:val="num" w:pos="1701"/>
        </w:tabs>
        <w:ind w:start="1701" w:hanging="1701"/>
      </w:pPr>
      <w:rPr/>
    </w:lvl>
    <w:lvl w:ilvl="3">
      <w:start w:val="1"/>
      <w:numFmt w:val="decimal"/>
      <w:lvlText w:val="%1.%2.%3.%4"/>
      <w:lvlJc w:val="start"/>
      <w:pPr>
        <w:tabs>
          <w:tab w:val="num" w:pos="1701"/>
        </w:tabs>
        <w:ind w:start="1701" w:hanging="1701"/>
      </w:pPr>
      <w:rPr/>
    </w:lvl>
    <w:lvl w:ilvl="4">
      <w:start w:val="1"/>
      <w:numFmt w:val="decimal"/>
      <w:lvlText w:val="%1.%2.%3.%4.%5"/>
      <w:lvlJc w:val="start"/>
      <w:pPr>
        <w:tabs>
          <w:tab w:val="num" w:pos="1008"/>
        </w:tabs>
        <w:ind w:start="1008" w:hanging="1008"/>
      </w:pPr>
      <w:rPr/>
    </w:lvl>
    <w:lvl w:ilvl="5">
      <w:start w:val="1"/>
      <w:numFmt w:val="decimal"/>
      <w:lvlText w:val="%1.%2.%3.%4.%5.%6"/>
      <w:lvlJc w:val="start"/>
      <w:pPr>
        <w:tabs>
          <w:tab w:val="num" w:pos="1152"/>
        </w:tabs>
        <w:ind w:start="1152" w:hanging="1152"/>
      </w:pPr>
      <w:rPr/>
    </w:lvl>
    <w:lvl w:ilvl="6">
      <w:start w:val="1"/>
      <w:numFmt w:val="decimal"/>
      <w:lvlText w:val="%1.%2.%3.%4.%5.%6.%7"/>
      <w:lvlJc w:val="start"/>
      <w:pPr>
        <w:tabs>
          <w:tab w:val="num" w:pos="1296"/>
        </w:tabs>
        <w:ind w:start="1296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1440"/>
        </w:tabs>
        <w:ind w:start="144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1584"/>
        </w:tabs>
        <w:ind w:start="1584" w:hanging="1584"/>
      </w:pPr>
      <w:rPr/>
    </w:lvl>
  </w:abstractNum>
  <w:abstractNum w:abstractNumId="26">
    <w:lvl w:ilvl="0">
      <w:start w:val="1"/>
      <w:numFmt w:val="bullet"/>
      <w:lvlText w:val=""/>
      <w:lvlJc w:val="start"/>
      <w:pPr>
        <w:tabs>
          <w:tab w:val="num" w:pos="1987"/>
        </w:tabs>
        <w:ind w:start="19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tabs>
          <w:tab w:val="num" w:pos="2007"/>
        </w:tabs>
        <w:ind w:star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727"/>
        </w:tabs>
        <w:ind w:star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3447"/>
        </w:tabs>
        <w:ind w:star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4167"/>
        </w:tabs>
        <w:ind w:star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887"/>
        </w:tabs>
        <w:ind w:star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607"/>
        </w:tabs>
        <w:ind w:star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6327"/>
        </w:tabs>
        <w:ind w:star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7047"/>
        </w:tabs>
        <w:ind w:start="7047" w:hanging="360"/>
      </w:pPr>
      <w:rPr>
        <w:rFonts w:ascii="Wingdings" w:hAnsi="Wingdings" w:cs="Wingdings" w:hint="default"/>
      </w:rPr>
    </w:lvl>
  </w:abstractNum>
  <w:abstractNum w:abstractNumId="27">
    <w:lvl w:ilvl="0">
      <w:start w:val="1"/>
      <w:numFmt w:val="decimal"/>
      <w:lvlText w:val="%1)"/>
      <w:lvlJc w:val="start"/>
      <w:pPr>
        <w:tabs>
          <w:tab w:val="num" w:pos="3734"/>
        </w:tabs>
        <w:ind w:start="2977" w:firstLine="397"/>
      </w:pPr>
      <w:rPr>
        <w:rFonts w:cs="Times New Roman"/>
      </w:rPr>
    </w:lvl>
    <w:lvl w:ilvl="1">
      <w:start w:val="1"/>
      <w:numFmt w:val="lowerLetter"/>
      <w:lvlText w:val="%2)"/>
      <w:lvlJc w:val="start"/>
      <w:pPr>
        <w:tabs>
          <w:tab w:val="num" w:pos="862"/>
        </w:tabs>
        <w:ind w:start="862" w:hanging="360"/>
      </w:pPr>
      <w:rPr>
        <w:rFonts w:cs="Times New Roman"/>
      </w:rPr>
    </w:lvl>
    <w:lvl w:ilvl="2">
      <w:start w:val="1"/>
      <w:numFmt w:val="lowerRoman"/>
      <w:lvlText w:val="%3)"/>
      <w:lvlJc w:val="start"/>
      <w:pPr>
        <w:tabs>
          <w:tab w:val="num" w:pos="1222"/>
        </w:tabs>
        <w:ind w:start="1222" w:hanging="360"/>
      </w:pPr>
      <w:rPr>
        <w:rFonts w:cs="Times New Roman"/>
      </w:rPr>
    </w:lvl>
    <w:lvl w:ilvl="3">
      <w:start w:val="1"/>
      <w:numFmt w:val="decimal"/>
      <w:lvlText w:val="(%4)"/>
      <w:lvlJc w:val="start"/>
      <w:pPr>
        <w:tabs>
          <w:tab w:val="num" w:pos="1582"/>
        </w:tabs>
        <w:ind w:start="1582" w:hanging="360"/>
      </w:pPr>
      <w:rPr>
        <w:rFonts w:cs="Times New Roman"/>
      </w:rPr>
    </w:lvl>
    <w:lvl w:ilvl="4">
      <w:start w:val="1"/>
      <w:numFmt w:val="lowerLetter"/>
      <w:lvlText w:val="(%5)"/>
      <w:lvlJc w:val="start"/>
      <w:pPr>
        <w:tabs>
          <w:tab w:val="num" w:pos="1942"/>
        </w:tabs>
        <w:ind w:start="1942" w:hanging="360"/>
      </w:pPr>
      <w:rPr>
        <w:rFonts w:cs="Times New Roman"/>
      </w:rPr>
    </w:lvl>
    <w:lvl w:ilvl="5">
      <w:start w:val="1"/>
      <w:numFmt w:val="lowerRoman"/>
      <w:lvlText w:val="(%6)"/>
      <w:lvlJc w:val="start"/>
      <w:pPr>
        <w:tabs>
          <w:tab w:val="num" w:pos="2302"/>
        </w:tabs>
        <w:ind w:start="2302" w:hanging="36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2662"/>
        </w:tabs>
        <w:ind w:start="2662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3022"/>
        </w:tabs>
        <w:ind w:start="3022" w:hanging="360"/>
      </w:pPr>
      <w:rPr>
        <w:rFonts w:cs="Times New Roman"/>
      </w:rPr>
    </w:lvl>
    <w:lvl w:ilvl="8">
      <w:start w:val="1"/>
      <w:numFmt w:val="lowerRoman"/>
      <w:lvlText w:val="%9."/>
      <w:lvlJc w:val="start"/>
      <w:pPr>
        <w:tabs>
          <w:tab w:val="num" w:pos="3382"/>
        </w:tabs>
        <w:ind w:start="3382" w:hanging="360"/>
      </w:pPr>
      <w:rPr>
        <w:rFonts w:cs="Times New Roman"/>
      </w:rPr>
    </w:lvl>
  </w:abstractNum>
  <w:abstractNum w:abstractNumId="28">
    <w:lvl w:ilvl="0">
      <w:start w:val="1"/>
      <w:numFmt w:val="bullet"/>
      <w:lvlText w:val=""/>
      <w:lvlJc w:val="start"/>
      <w:pPr>
        <w:tabs>
          <w:tab w:val="num" w:pos="3082"/>
        </w:tabs>
        <w:ind w:start="2268" w:firstLine="454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9">
    <w:lvl w:ilvl="0">
      <w:start w:val="1"/>
      <w:numFmt w:val="bullet"/>
      <w:lvlText w:val=""/>
      <w:lvlJc w:val="start"/>
      <w:pPr>
        <w:tabs>
          <w:tab w:val="num" w:pos="3649"/>
        </w:tabs>
        <w:ind w:start="2835" w:firstLine="454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0">
    <w:lvl w:ilvl="0">
      <w:start w:val="1"/>
      <w:numFmt w:val="decimal"/>
      <w:lvlText w:val="%1.)"/>
      <w:lvlJc w:val="start"/>
      <w:pPr>
        <w:tabs>
          <w:tab w:val="num" w:pos="1080"/>
        </w:tabs>
        <w:ind w:start="1021" w:hanging="301"/>
      </w:pPr>
      <w:rPr>
        <w:rFonts w:cs="Times New Roman"/>
      </w:rPr>
    </w:lvl>
    <w:lvl w:ilvl="1">
      <w:start w:val="1"/>
      <w:numFmt w:val="lowerLetter"/>
      <w:lvlText w:val="%2.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216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360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432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576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6480"/>
        </w:tabs>
        <w:ind w:start="6480" w:hanging="180"/>
      </w:pPr>
      <w:rPr>
        <w:rFonts w:cs="Times New Roman"/>
      </w:rPr>
    </w:lvl>
  </w:abstractNum>
  <w:abstractNum w:abstractNumId="31">
    <w:lvl w:ilvl="0">
      <w:start w:val="1"/>
      <w:numFmt w:val="bullet"/>
      <w:suff w:val="space"/>
      <w:lvlText w:val="-"/>
      <w:lvlJc w:val="start"/>
      <w:pPr>
        <w:tabs>
          <w:tab w:val="num" w:pos="0"/>
        </w:tabs>
        <w:ind w:start="141" w:firstLine="851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-"/>
      <w:lvlJc w:val="start"/>
      <w:pPr>
        <w:tabs>
          <w:tab w:val="num" w:pos="0"/>
        </w:tabs>
        <w:ind w:start="0" w:firstLine="1701"/>
      </w:pPr>
      <w:rPr>
        <w:rFonts w:ascii="Arial" w:hAnsi="Arial" w:cs="Arial" w:hint="default"/>
        <w:i w:val="false"/>
        <w:b w:val="false"/>
      </w:rPr>
    </w:lvl>
    <w:lvl w:ilvl="2">
      <w:start w:val="1"/>
      <w:numFmt w:val="bullet"/>
      <w:suff w:val="space"/>
      <w:lvlText w:val="-"/>
      <w:lvlJc w:val="start"/>
      <w:pPr>
        <w:tabs>
          <w:tab w:val="num" w:pos="0"/>
        </w:tabs>
        <w:ind w:start="0" w:firstLine="2552"/>
      </w:pPr>
      <w:rPr>
        <w:rFonts w:ascii="Times New Roman" w:hAnsi="Times New Roman" w:cs="Times New Roman" w:hint="default"/>
      </w:rPr>
    </w:lvl>
    <w:lvl w:ilvl="3">
      <w:start w:val="1"/>
      <w:numFmt w:val="decimal"/>
      <w:suff w:val="space"/>
      <w:lvlText w:val="%1"/>
      <w:lvlJc w:val="start"/>
      <w:pPr>
        <w:tabs>
          <w:tab w:val="num" w:pos="0"/>
        </w:tabs>
        <w:ind w:start="1080" w:hanging="108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/>
        <w:iCs w:val="false"/>
        <w:bCs w:val="false"/>
        <w:vanish w:val="false"/>
        <w:rFonts w:ascii="Times New Roman" w:hAnsi="Times New Roman" w:cs="Times New Roman"/>
        <w:color w:val="auto"/>
      </w:rPr>
    </w:lvl>
    <w:lvl w:ilvl="4">
      <w:start w:val="1"/>
      <w:numFmt w:val="decimal"/>
      <w:lvlText w:val="%1"/>
      <w:lvlJc w:val="start"/>
      <w:pPr>
        <w:tabs>
          <w:tab w:val="num" w:pos="1080"/>
        </w:tabs>
        <w:ind w:start="1080" w:hanging="1080"/>
      </w:pPr>
      <w:rPr>
        <w:rFonts w:cs="Times New Roman"/>
      </w:rPr>
    </w:lvl>
    <w:lvl w:ilvl="5">
      <w:start w:val="1"/>
      <w:numFmt w:val="decimal"/>
      <w:lvlText w:val="%1"/>
      <w:lvlJc w:val="start"/>
      <w:pPr>
        <w:tabs>
          <w:tab w:val="num" w:pos="1440"/>
        </w:tabs>
        <w:ind w:start="1440" w:hanging="1440"/>
      </w:pPr>
      <w:rPr>
        <w:rFonts w:cs="Times New Roman"/>
      </w:rPr>
    </w:lvl>
    <w:lvl w:ilvl="6">
      <w:start w:val="1"/>
      <w:numFmt w:val="decimal"/>
      <w:lvlText w:val="%1"/>
      <w:lvlJc w:val="start"/>
      <w:pPr>
        <w:tabs>
          <w:tab w:val="num" w:pos="1800"/>
        </w:tabs>
        <w:ind w:start="1800" w:hanging="1800"/>
      </w:pPr>
      <w:rPr>
        <w:rFonts w:cs="Times New Roman"/>
      </w:r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1800" w:hanging="1800"/>
      </w:pPr>
      <w:rPr>
        <w:rFonts w:cs="Times New Roman"/>
      </w:r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2160" w:hanging="2160"/>
      </w:pPr>
      <w:rPr>
        <w:rFonts w:cs="Times New Roman"/>
      </w:rPr>
    </w:lvl>
  </w:abstractNum>
  <w:abstractNum w:abstractNumId="32">
    <w:lvl w:ilvl="0">
      <w:start w:val="1"/>
      <w:numFmt w:val="upperLetter"/>
      <w:lvlText w:val="Приложение %1"/>
      <w:lvlJc w:val="start"/>
      <w:pPr>
        <w:tabs>
          <w:tab w:val="num" w:pos="2160"/>
        </w:tabs>
        <w:ind w:start="0" w:hanging="0"/>
      </w:pPr>
      <w:rPr>
        <w:rFonts w:cs="Times New Roman"/>
      </w:rPr>
    </w:lvl>
    <w:lvl w:ilvl="1">
      <w:start w:val="1"/>
      <w:numFmt w:val="decimal"/>
      <w:lvlText w:val="%1.%2"/>
      <w:lvlJc w:val="start"/>
      <w:pPr>
        <w:tabs>
          <w:tab w:val="num" w:pos="1427"/>
        </w:tabs>
        <w:ind w:start="851" w:hanging="0"/>
      </w:pPr>
      <w:rPr>
        <w:rFonts w:cs="Times New Roman"/>
      </w:rPr>
    </w:lvl>
    <w:lvl w:ilvl="2">
      <w:start w:val="1"/>
      <w:numFmt w:val="decimal"/>
      <w:lvlText w:val="%1.%2.%3"/>
      <w:lvlJc w:val="start"/>
      <w:pPr>
        <w:tabs>
          <w:tab w:val="num" w:pos="1571"/>
        </w:tabs>
        <w:ind w:start="851" w:hanging="0"/>
      </w:pPr>
      <w:rPr>
        <w:rFonts w:cs="Times New Roman"/>
      </w:rPr>
    </w:lvl>
    <w:lvl w:ilvl="3">
      <w:start w:val="1"/>
      <w:numFmt w:val="decimal"/>
      <w:lvlText w:val="%1.%2.%3.%4"/>
      <w:lvlJc w:val="start"/>
      <w:pPr>
        <w:tabs>
          <w:tab w:val="num" w:pos="1715"/>
        </w:tabs>
        <w:ind w:start="851" w:hanging="0"/>
      </w:pPr>
      <w:rPr>
        <w:rFonts w:cs="Times New Roman"/>
      </w:rPr>
    </w:lvl>
    <w:lvl w:ilvl="4">
      <w:start w:val="1"/>
      <w:numFmt w:val="decimal"/>
      <w:lvlText w:val="%1.%2.%3.%4.%5"/>
      <w:lvlJc w:val="start"/>
      <w:pPr>
        <w:tabs>
          <w:tab w:val="num" w:pos="1859"/>
        </w:tabs>
        <w:ind w:start="851" w:hanging="0"/>
      </w:pPr>
      <w:rPr>
        <w:rFonts w:cs="Times New Roman"/>
      </w:rPr>
    </w:lvl>
    <w:lvl w:ilvl="5">
      <w:start w:val="1"/>
      <w:numFmt w:val="decimal"/>
      <w:lvlText w:val="%1.%2.%3.%4.%5.%6"/>
      <w:lvlJc w:val="start"/>
      <w:pPr>
        <w:tabs>
          <w:tab w:val="num" w:pos="2003"/>
        </w:tabs>
        <w:ind w:start="851" w:hanging="0"/>
      </w:pPr>
      <w:rPr>
        <w:rFonts w:cs="Times New Roman"/>
      </w:rPr>
    </w:lvl>
    <w:lvl w:ilvl="6">
      <w:start w:val="1"/>
      <w:numFmt w:val="decimal"/>
      <w:lvlText w:val="%1.%2.%3.%4.%5.%6.%7"/>
      <w:lvlJc w:val="start"/>
      <w:pPr>
        <w:tabs>
          <w:tab w:val="num" w:pos="2147"/>
        </w:tabs>
        <w:ind w:start="2147" w:hanging="1296"/>
      </w:pPr>
      <w:rPr>
        <w:rFonts w:cs="Times New Roman"/>
      </w:rPr>
    </w:lvl>
    <w:lvl w:ilvl="7">
      <w:start w:val="1"/>
      <w:numFmt w:val="decimal"/>
      <w:lvlText w:val="%1.%2.%3.%4.%5.%6.%7.%8"/>
      <w:lvlJc w:val="start"/>
      <w:pPr>
        <w:tabs>
          <w:tab w:val="num" w:pos="2291"/>
        </w:tabs>
        <w:ind w:start="2291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start"/>
      <w:pPr>
        <w:tabs>
          <w:tab w:val="num" w:pos="2435"/>
        </w:tabs>
        <w:ind w:start="2435" w:hanging="1584"/>
      </w:pPr>
      <w:rPr>
        <w:rFonts w:cs="Times New Roman"/>
      </w:rPr>
    </w:lvl>
  </w:abstractNum>
  <w:abstractNum w:abstractNumId="33">
    <w:lvl w:ilvl="0">
      <w:start w:val="1"/>
      <w:numFmt w:val="bullet"/>
      <w:lvlText w:val=""/>
      <w:lvlJc w:val="start"/>
      <w:pPr>
        <w:tabs>
          <w:tab w:val="num" w:pos="928"/>
        </w:tabs>
        <w:ind w:start="-140" w:firstLine="708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2317"/>
        </w:tabs>
        <w:ind w:start="231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3037"/>
        </w:tabs>
        <w:ind w:start="303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3757"/>
        </w:tabs>
        <w:ind w:start="375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4477"/>
        </w:tabs>
        <w:ind w:start="447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5197"/>
        </w:tabs>
        <w:ind w:start="519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917"/>
        </w:tabs>
        <w:ind w:start="591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6637"/>
        </w:tabs>
        <w:ind w:start="663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7357"/>
        </w:tabs>
        <w:ind w:start="7357" w:hanging="360"/>
      </w:pPr>
      <w:rPr>
        <w:rFonts w:ascii="Wingdings" w:hAnsi="Wingdings" w:cs="Wingdings" w:hint="default"/>
      </w:rPr>
    </w:lvl>
  </w:abstractNum>
  <w:abstractNum w:abstractNumId="34">
    <w:lvl w:ilvl="0">
      <w:start w:val="1"/>
      <w:numFmt w:val="bullet"/>
      <w:lvlText w:val=""/>
      <w:lvlJc w:val="start"/>
      <w:pPr>
        <w:tabs>
          <w:tab w:val="num" w:pos="567"/>
        </w:tabs>
        <w:ind w:start="567" w:hanging="39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35">
    <w:lvl w:ilvl="0">
      <w:start w:val="1"/>
      <w:numFmt w:val="bullet"/>
      <w:lvlText w:val=""/>
      <w:lvlJc w:val="start"/>
      <w:pPr>
        <w:tabs>
          <w:tab w:val="num" w:pos="1701"/>
        </w:tabs>
        <w:ind w:start="1701" w:hanging="39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36">
    <w:lvl w:ilvl="0">
      <w:start w:val="1"/>
      <w:numFmt w:val="decimal"/>
      <w:lvlText w:val="%1."/>
      <w:lvlJc w:val="start"/>
      <w:pPr>
        <w:tabs>
          <w:tab w:val="num" w:pos="1134"/>
        </w:tabs>
        <w:ind w:start="1134" w:hanging="567"/>
      </w:pPr>
      <w:rPr>
        <w:rFonts w:cs="Times New Roman"/>
      </w:rPr>
    </w:lvl>
    <w:lvl w:ilvl="1">
      <w:start w:val="1"/>
      <w:numFmt w:val="lowerLetter"/>
      <w:lvlText w:val="%2.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216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360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432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576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6480"/>
        </w:tabs>
        <w:ind w:start="6480" w:hanging="180"/>
      </w:pPr>
      <w:rPr>
        <w:rFonts w:cs="Times New Roman"/>
      </w:rPr>
    </w:lvl>
  </w:abstractNum>
  <w:abstractNum w:abstractNumId="37">
    <w:lvl w:ilvl="0">
      <w:start w:val="1"/>
      <w:numFmt w:val="decimal"/>
      <w:lvlText w:val="%1)"/>
      <w:lvlJc w:val="start"/>
      <w:pPr>
        <w:tabs>
          <w:tab w:val="num" w:pos="3025"/>
        </w:tabs>
        <w:ind w:start="2268" w:firstLine="397"/>
      </w:pPr>
      <w:rPr>
        <w:rFonts w:cs="Times New Roman"/>
      </w:rPr>
    </w:lvl>
    <w:lvl w:ilvl="1">
      <w:start w:val="1"/>
      <w:numFmt w:val="lowerLetter"/>
      <w:lvlText w:val="%2)"/>
      <w:lvlJc w:val="start"/>
      <w:pPr>
        <w:tabs>
          <w:tab w:val="num" w:pos="720"/>
        </w:tabs>
        <w:ind w:start="720" w:hanging="360"/>
      </w:pPr>
      <w:rPr>
        <w:rFonts w:cs="Times New Roman"/>
      </w:rPr>
    </w:lvl>
    <w:lvl w:ilvl="2">
      <w:start w:val="1"/>
      <w:numFmt w:val="lowerRoman"/>
      <w:lvlText w:val="%3)"/>
      <w:lvlJc w:val="start"/>
      <w:pPr>
        <w:tabs>
          <w:tab w:val="num" w:pos="1080"/>
        </w:tabs>
        <w:ind w:start="1080" w:hanging="360"/>
      </w:pPr>
      <w:rPr>
        <w:rFonts w:cs="Times New Roman"/>
      </w:rPr>
    </w:lvl>
    <w:lvl w:ilvl="3">
      <w:start w:val="1"/>
      <w:numFmt w:val="decimal"/>
      <w:lvlText w:val="(%4)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4">
      <w:start w:val="1"/>
      <w:numFmt w:val="lowerLetter"/>
      <w:lvlText w:val="(%5)"/>
      <w:lvlJc w:val="start"/>
      <w:pPr>
        <w:tabs>
          <w:tab w:val="num" w:pos="1800"/>
        </w:tabs>
        <w:ind w:start="1800" w:hanging="360"/>
      </w:pPr>
      <w:rPr>
        <w:rFonts w:cs="Times New Roman"/>
      </w:rPr>
    </w:lvl>
    <w:lvl w:ilvl="5">
      <w:start w:val="1"/>
      <w:numFmt w:val="lowerRoman"/>
      <w:lvlText w:val="(%6)"/>
      <w:lvlJc w:val="start"/>
      <w:pPr>
        <w:tabs>
          <w:tab w:val="num" w:pos="2160"/>
        </w:tabs>
        <w:ind w:start="2160" w:hanging="36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2520"/>
        </w:tabs>
        <w:ind w:start="252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8">
      <w:start w:val="1"/>
      <w:numFmt w:val="lowerRoman"/>
      <w:lvlText w:val="%9."/>
      <w:lvlJc w:val="start"/>
      <w:pPr>
        <w:tabs>
          <w:tab w:val="num" w:pos="3240"/>
        </w:tabs>
        <w:ind w:start="3240" w:hanging="360"/>
      </w:pPr>
      <w:rPr>
        <w:rFonts w:cs="Times New Roman"/>
      </w:rPr>
    </w:lvl>
  </w:abstractNum>
  <w:abstractNum w:abstractNumId="38">
    <w:lvl w:ilvl="0">
      <w:start w:val="1"/>
      <w:numFmt w:val="decimal"/>
      <w:lvlText w:val="%1)"/>
      <w:lvlJc w:val="start"/>
      <w:pPr>
        <w:tabs>
          <w:tab w:val="num" w:pos="2458"/>
        </w:tabs>
        <w:ind w:start="1701" w:firstLine="397"/>
      </w:pPr>
      <w:rPr>
        <w:rFonts w:cs="Times New Roman"/>
      </w:rPr>
    </w:lvl>
    <w:lvl w:ilvl="1">
      <w:start w:val="1"/>
      <w:numFmt w:val="lowerLetter"/>
      <w:lvlText w:val="%2)"/>
      <w:lvlJc w:val="start"/>
      <w:pPr>
        <w:tabs>
          <w:tab w:val="num" w:pos="720"/>
        </w:tabs>
        <w:ind w:start="720" w:hanging="360"/>
      </w:pPr>
      <w:rPr>
        <w:rFonts w:cs="Times New Roman"/>
      </w:rPr>
    </w:lvl>
    <w:lvl w:ilvl="2">
      <w:start w:val="1"/>
      <w:numFmt w:val="lowerRoman"/>
      <w:lvlText w:val="%3)"/>
      <w:lvlJc w:val="start"/>
      <w:pPr>
        <w:tabs>
          <w:tab w:val="num" w:pos="1080"/>
        </w:tabs>
        <w:ind w:start="1080" w:hanging="360"/>
      </w:pPr>
      <w:rPr>
        <w:rFonts w:cs="Times New Roman"/>
      </w:rPr>
    </w:lvl>
    <w:lvl w:ilvl="3">
      <w:start w:val="1"/>
      <w:numFmt w:val="decimal"/>
      <w:lvlText w:val="(%4)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4">
      <w:start w:val="1"/>
      <w:numFmt w:val="lowerLetter"/>
      <w:lvlText w:val="(%5)"/>
      <w:lvlJc w:val="start"/>
      <w:pPr>
        <w:tabs>
          <w:tab w:val="num" w:pos="1800"/>
        </w:tabs>
        <w:ind w:start="1800" w:hanging="360"/>
      </w:pPr>
      <w:rPr>
        <w:rFonts w:cs="Times New Roman"/>
      </w:rPr>
    </w:lvl>
    <w:lvl w:ilvl="5">
      <w:start w:val="1"/>
      <w:numFmt w:val="lowerRoman"/>
      <w:lvlText w:val="(%6)"/>
      <w:lvlJc w:val="start"/>
      <w:pPr>
        <w:tabs>
          <w:tab w:val="num" w:pos="2160"/>
        </w:tabs>
        <w:ind w:start="2160" w:hanging="36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2520"/>
        </w:tabs>
        <w:ind w:start="252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8">
      <w:start w:val="1"/>
      <w:numFmt w:val="lowerRoman"/>
      <w:lvlText w:val="%9."/>
      <w:lvlJc w:val="start"/>
      <w:pPr>
        <w:tabs>
          <w:tab w:val="num" w:pos="3240"/>
        </w:tabs>
        <w:ind w:start="3240" w:hanging="360"/>
      </w:pPr>
      <w:rPr>
        <w:rFonts w:cs="Times New Roman"/>
      </w:rPr>
    </w:lvl>
  </w:abstractNum>
  <w:abstractNum w:abstractNumId="39">
    <w:lvl w:ilvl="0">
      <w:start w:val="1"/>
      <w:numFmt w:val="decimal"/>
      <w:lvlText w:val="%1."/>
      <w:lvlJc w:val="start"/>
      <w:pPr>
        <w:tabs>
          <w:tab w:val="num" w:pos="1701"/>
        </w:tabs>
        <w:ind w:start="1701" w:hanging="567"/>
      </w:pPr>
      <w:rPr>
        <w:rFonts w:cs="Times New Roman"/>
      </w:rPr>
    </w:lvl>
    <w:lvl w:ilvl="1">
      <w:start w:val="1"/>
      <w:numFmt w:val="lowerLetter"/>
      <w:lvlText w:val="%2.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216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360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432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576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6480"/>
        </w:tabs>
        <w:ind w:start="6480" w:hanging="180"/>
      </w:pPr>
      <w:rPr>
        <w:rFonts w:cs="Times New Roman"/>
      </w:rPr>
    </w:lvl>
  </w:abstractNum>
  <w:abstractNum w:abstractNumId="40">
    <w:lvl w:ilvl="0">
      <w:start w:val="1"/>
      <w:numFmt w:val="bullet"/>
      <w:lvlText w:val=""/>
      <w:lvlJc w:val="start"/>
      <w:pPr>
        <w:tabs>
          <w:tab w:val="num" w:pos="2515"/>
        </w:tabs>
        <w:ind w:start="1701" w:firstLine="454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41">
    <w:lvl w:ilvl="0">
      <w:start w:val="1"/>
      <w:numFmt w:val="bullet"/>
      <w:lvlText w:val=""/>
      <w:lvlJc w:val="start"/>
      <w:pPr>
        <w:tabs>
          <w:tab w:val="num" w:pos="1134"/>
        </w:tabs>
        <w:ind w:start="1134" w:hanging="39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42">
    <w:lvl w:ilvl="0">
      <w:start w:val="1"/>
      <w:numFmt w:val="bullet"/>
      <w:lvlText w:val=""/>
      <w:lvlJc w:val="start"/>
      <w:pPr>
        <w:tabs>
          <w:tab w:val="num" w:pos="0"/>
        </w:tabs>
        <w:ind w:start="121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828" w:hanging="360"/>
      </w:pPr>
      <w:rPr>
        <w:rFonts w:ascii="Wingdings" w:hAnsi="Wingdings" w:cs="Wingdings" w:hint="default"/>
      </w:rPr>
    </w:lvl>
  </w:abstractNum>
  <w:abstractNum w:abstractNumId="43">
    <w:lvl w:ilvl="0">
      <w:start w:val="1"/>
      <w:numFmt w:val="bullet"/>
      <w:lvlText w:val="-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44">
    <w:lvl w:ilvl="0">
      <w:start w:val="1"/>
      <w:numFmt w:val="bullet"/>
      <w:lvlText w:val=""/>
      <w:lvlJc w:val="start"/>
      <w:pPr>
        <w:tabs>
          <w:tab w:val="num" w:pos="0"/>
        </w:tabs>
        <w:ind w:start="106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78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50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22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94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66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38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10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826" w:hanging="360"/>
      </w:pPr>
      <w:rPr>
        <w:rFonts w:ascii="Wingdings" w:hAnsi="Wingdings" w:cs="Wingdings" w:hint="default"/>
      </w:rPr>
    </w:lvl>
  </w:abstractNum>
  <w:abstractNum w:abstractNumId="45">
    <w:lvl w:ilvl="0">
      <w:start w:val="1"/>
      <w:numFmt w:val="decimal"/>
      <w:suff w:val="nothing"/>
      <w:lvlText w:val="%1"/>
      <w:lvlJc w:val="center"/>
      <w:pPr>
        <w:tabs>
          <w:tab w:val="num" w:pos="0"/>
        </w:tabs>
        <w:ind w:start="0" w:hanging="0"/>
      </w:pPr>
      <w:rPr>
        <w:rFonts w:cs="Times New Roman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0" w:hanging="0"/>
      </w:pPr>
      <w:rPr>
        <w:rFonts w:cs="Times New Roman"/>
      </w:rPr>
    </w:lvl>
    <w:lvl w:ilvl="2">
      <w:start w:val="1"/>
      <w:numFmt w:val="lowerRoman"/>
      <w:lvlText w:val="%3)"/>
      <w:lvlJc w:val="start"/>
      <w:pPr>
        <w:tabs>
          <w:tab w:val="num" w:pos="0"/>
        </w:tabs>
        <w:ind w:start="0" w:hanging="0"/>
      </w:pPr>
      <w:rPr>
        <w:rFonts w:cs="Times New Roman"/>
      </w:rPr>
    </w:lvl>
    <w:lvl w:ilvl="3">
      <w:start w:val="1"/>
      <w:numFmt w:val="decimal"/>
      <w:lvlText w:val="(%4)"/>
      <w:lvlJc w:val="start"/>
      <w:pPr>
        <w:tabs>
          <w:tab w:val="num" w:pos="0"/>
        </w:tabs>
        <w:ind w:start="0" w:hanging="0"/>
      </w:pPr>
      <w:rPr>
        <w:rFonts w:cs="Times New Roman"/>
      </w:rPr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0" w:hanging="0"/>
      </w:pPr>
      <w:rPr>
        <w:rFonts w:cs="Times New Roman"/>
      </w:rPr>
    </w:lvl>
    <w:lvl w:ilvl="5">
      <w:start w:val="1"/>
      <w:numFmt w:val="lowerRoman"/>
      <w:lvlText w:val="(%6)"/>
      <w:lvlJc w:val="start"/>
      <w:pPr>
        <w:tabs>
          <w:tab w:val="num" w:pos="0"/>
        </w:tabs>
        <w:ind w:start="0" w:hanging="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0" w:hanging="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0" w:hanging="0"/>
      </w:pPr>
      <w:rPr>
        <w:rFonts w:cs="Times New Roman"/>
      </w:rPr>
    </w:lvl>
    <w:lvl w:ilvl="8">
      <w:start w:val="1"/>
      <w:numFmt w:val="lowerRoman"/>
      <w:lvlText w:val="%9."/>
      <w:lvlJc w:val="start"/>
      <w:pPr>
        <w:tabs>
          <w:tab w:val="num" w:pos="0"/>
        </w:tabs>
        <w:ind w:start="0" w:hanging="0"/>
      </w:pPr>
      <w:rPr>
        <w:rFonts w:cs="Times New Roman"/>
      </w:rPr>
    </w:lvl>
  </w:abstractNum>
  <w:abstractNum w:abstractNumId="46">
    <w:lvl w:ilvl="0">
      <w:start w:val="1"/>
      <w:numFmt w:val="bullet"/>
      <w:lvlText w:val=""/>
      <w:lvlJc w:val="start"/>
      <w:pPr>
        <w:tabs>
          <w:tab w:val="num" w:pos="530"/>
        </w:tabs>
        <w:ind w:start="510" w:hanging="3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47">
    <w:lvl w:ilvl="0">
      <w:start w:val="1"/>
      <w:numFmt w:val="bullet"/>
      <w:lvlText w:val=""/>
      <w:lvlJc w:val="start"/>
      <w:pPr>
        <w:tabs>
          <w:tab w:val="num" w:pos="1571"/>
        </w:tabs>
        <w:ind w:star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2291"/>
        </w:tabs>
        <w:ind w:star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3011"/>
        </w:tabs>
        <w:ind w:star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3731"/>
        </w:tabs>
        <w:ind w:star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4451"/>
        </w:tabs>
        <w:ind w:star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5171"/>
        </w:tabs>
        <w:ind w:star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891"/>
        </w:tabs>
        <w:ind w:star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6611"/>
        </w:tabs>
        <w:ind w:star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7331"/>
        </w:tabs>
        <w:ind w:start="7331" w:hanging="360"/>
      </w:pPr>
      <w:rPr>
        <w:rFonts w:ascii="Wingdings" w:hAnsi="Wingdings" w:cs="Wingdings" w:hint="default"/>
      </w:rPr>
    </w:lvl>
  </w:abstractNum>
  <w:abstractNum w:abstractNumId="48">
    <w:lvl w:ilvl="0">
      <w:start w:val="1"/>
      <w:numFmt w:val="bullet"/>
      <w:lvlText w:val=""/>
      <w:lvlJc w:val="start"/>
      <w:pPr>
        <w:tabs>
          <w:tab w:val="num" w:pos="360"/>
        </w:tabs>
        <w:ind w:start="0" w:hanging="0"/>
      </w:pPr>
      <w:rPr>
        <w:rFonts w:ascii="Symbol" w:hAnsi="Symbol" w:cs="Symbol" w:hint="default"/>
        <w:i/>
        <w:b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49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>
        <w:rFonts w:cs="Times New Roman"/>
      </w:rPr>
    </w:lvl>
    <w:lvl w:ilvl="1">
      <w:start w:val="1"/>
      <w:numFmt w:val="decimal"/>
      <w:lvlText w:val="%1.%2."/>
      <w:lvlJc w:val="start"/>
      <w:pPr>
        <w:tabs>
          <w:tab w:val="num" w:pos="720"/>
        </w:tabs>
        <w:ind w:start="720" w:hanging="720"/>
      </w:pPr>
      <w:rPr>
        <w:sz w:val="24"/>
        <w:i w:val="false"/>
        <w:b w:val="false"/>
        <w:rFonts w:ascii="Times New Roman" w:hAnsi="Times New Roman" w:cs="Times New Roman"/>
      </w:rPr>
    </w:lvl>
    <w:lvl w:ilvl="2">
      <w:start w:val="1"/>
      <w:numFmt w:val="decimal"/>
      <w:lvlText w:val="%1.%2.%3."/>
      <w:lvlJc w:val="start"/>
      <w:pPr>
        <w:tabs>
          <w:tab w:val="num" w:pos="1418"/>
        </w:tabs>
        <w:ind w:start="1418" w:hanging="698"/>
      </w:pPr>
      <w:rPr>
        <w:rFonts w:cs="Times New Roman"/>
      </w:rPr>
    </w:lvl>
    <w:lvl w:ilvl="3">
      <w:start w:val="1"/>
      <w:numFmt w:val="decimal"/>
      <w:lvlText w:val="%1.%2.%3.%4."/>
      <w:lvlJc w:val="start"/>
      <w:pPr>
        <w:tabs>
          <w:tab w:val="num" w:pos="1800"/>
        </w:tabs>
        <w:ind w:start="1728" w:hanging="648"/>
      </w:pPr>
      <w:rPr>
        <w:rFonts w:cs="Times New Roman"/>
      </w:rPr>
    </w:lvl>
    <w:lvl w:ilvl="4">
      <w:start w:val="1"/>
      <w:numFmt w:val="decimal"/>
      <w:lvlText w:val="%1.%2.%3.%4.%5."/>
      <w:lvlJc w:val="start"/>
      <w:pPr>
        <w:tabs>
          <w:tab w:val="num" w:pos="2520"/>
        </w:tabs>
        <w:ind w:start="2232" w:hanging="792"/>
      </w:pPr>
      <w:rPr>
        <w:rFonts w:cs="Times New Roman"/>
      </w:rPr>
    </w:lvl>
    <w:lvl w:ilvl="5">
      <w:start w:val="1"/>
      <w:numFmt w:val="decimal"/>
      <w:lvlText w:val="%1.%2.%3.%4.%5.%6."/>
      <w:lvlJc w:val="start"/>
      <w:pPr>
        <w:tabs>
          <w:tab w:val="num" w:pos="2880"/>
        </w:tabs>
        <w:ind w:star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start"/>
      <w:pPr>
        <w:tabs>
          <w:tab w:val="num" w:pos="3600"/>
        </w:tabs>
        <w:ind w:star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start"/>
      <w:pPr>
        <w:tabs>
          <w:tab w:val="num" w:pos="3960"/>
        </w:tabs>
        <w:ind w:star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start"/>
      <w:pPr>
        <w:tabs>
          <w:tab w:val="num" w:pos="4680"/>
        </w:tabs>
        <w:ind w:start="4320" w:hanging="1440"/>
      </w:pPr>
      <w:rPr>
        <w:rFonts w:cs="Times New Roman"/>
      </w:rPr>
    </w:lvl>
  </w:abstractNum>
  <w:abstractNum w:abstractNumId="50">
    <w:lvl w:ilvl="0">
      <w:start w:val="1"/>
      <w:numFmt w:val="decimal"/>
      <w:lvlText w:val="(%1)"/>
      <w:lvlJc w:val="center"/>
      <w:pPr>
        <w:tabs>
          <w:tab w:val="num" w:pos="0"/>
        </w:tabs>
        <w:ind w:start="0" w:firstLine="288"/>
      </w:pPr>
      <w:rPr>
        <w:rFonts w:cs="Times New Roman"/>
      </w:rPr>
    </w:lvl>
    <w:lvl w:ilvl="1">
      <w:start w:val="1"/>
      <w:numFmt w:val="lowerLetter"/>
      <w:lvlText w:val="%2.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216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360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432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576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6480"/>
        </w:tabs>
        <w:ind w:start="6480" w:hanging="180"/>
      </w:pPr>
      <w:rPr>
        <w:rFonts w:cs="Times New Roman"/>
      </w:rPr>
    </w:lvl>
  </w:abstractNum>
  <w:abstractNum w:abstractNumId="51">
    <w:lvl w:ilvl="0">
      <w:start w:val="1"/>
      <w:numFmt w:val="decimal"/>
      <w:lvlText w:val="%1"/>
      <w:lvlJc w:val="start"/>
      <w:pPr>
        <w:tabs>
          <w:tab w:val="num" w:pos="3026"/>
        </w:tabs>
        <w:ind w:start="2666" w:hanging="0"/>
      </w:pPr>
      <w:rPr>
        <w:rFonts w:cs="Times New Roman"/>
      </w:rPr>
    </w:lvl>
    <w:lvl w:ilvl="1">
      <w:start w:val="1"/>
      <w:numFmt w:val="decimal"/>
      <w:lvlText w:val="%1.%2"/>
      <w:lvlJc w:val="start"/>
      <w:pPr>
        <w:tabs>
          <w:tab w:val="num" w:pos="3346"/>
        </w:tabs>
        <w:ind w:start="3346" w:hanging="681"/>
      </w:pPr>
      <w:rPr>
        <w:rFonts w:cs="Times New Roman"/>
      </w:rPr>
    </w:lvl>
    <w:lvl w:ilvl="2">
      <w:start w:val="1"/>
      <w:numFmt w:val="decimal"/>
      <w:lvlText w:val="%1.%2.%3"/>
      <w:lvlJc w:val="start"/>
      <w:pPr>
        <w:tabs>
          <w:tab w:val="num" w:pos="3386"/>
        </w:tabs>
        <w:ind w:start="2666" w:hanging="0"/>
      </w:pPr>
      <w:rPr>
        <w:rFonts w:cs="Times New Roman"/>
      </w:rPr>
    </w:lvl>
    <w:lvl w:ilvl="3">
      <w:start w:val="1"/>
      <w:numFmt w:val="decimal"/>
      <w:lvlText w:val="%1.%2.%3.%4"/>
      <w:lvlJc w:val="start"/>
      <w:pPr>
        <w:tabs>
          <w:tab w:val="num" w:pos="3800"/>
        </w:tabs>
        <w:ind w:start="3800" w:hanging="1134"/>
      </w:pPr>
      <w:rPr>
        <w:rFonts w:cs="Times New Roman"/>
      </w:rPr>
    </w:lvl>
    <w:lvl w:ilvl="4">
      <w:start w:val="1"/>
      <w:numFmt w:val="decimal"/>
      <w:lvlText w:val="%1.%2.%3.%4.%5"/>
      <w:lvlJc w:val="start"/>
      <w:pPr>
        <w:tabs>
          <w:tab w:val="num" w:pos="3942"/>
        </w:tabs>
        <w:ind w:start="3942" w:hanging="1276"/>
      </w:pPr>
      <w:rPr>
        <w:rFonts w:cs="Times New Roman"/>
      </w:rPr>
    </w:lvl>
    <w:lvl w:ilvl="5">
      <w:start w:val="1"/>
      <w:numFmt w:val="decimal"/>
      <w:lvlText w:val="%1.%2.%3.%4.%5.%6"/>
      <w:lvlJc w:val="start"/>
      <w:pPr>
        <w:tabs>
          <w:tab w:val="num" w:pos="4466"/>
        </w:tabs>
        <w:ind w:start="4084" w:hanging="1418"/>
      </w:pPr>
      <w:rPr>
        <w:rFonts w:cs="Times New Roman"/>
      </w:rPr>
    </w:lvl>
    <w:lvl w:ilvl="6">
      <w:start w:val="1"/>
      <w:numFmt w:val="decimal"/>
      <w:lvlText w:val="%1.%2.%3.%4.%5.%6.%7"/>
      <w:lvlJc w:val="start"/>
      <w:pPr>
        <w:tabs>
          <w:tab w:val="num" w:pos="4466"/>
        </w:tabs>
        <w:ind w:start="4225" w:hanging="1559"/>
      </w:pPr>
      <w:rPr>
        <w:rFonts w:cs="Times New Roman"/>
      </w:rPr>
    </w:lvl>
    <w:lvl w:ilvl="7">
      <w:start w:val="1"/>
      <w:numFmt w:val="decimal"/>
      <w:lvlText w:val="%1.%2.%3.%4.%5.%6.%7.%8"/>
      <w:lvlJc w:val="start"/>
      <w:pPr>
        <w:tabs>
          <w:tab w:val="num" w:pos="4826"/>
        </w:tabs>
        <w:ind w:start="4367" w:hanging="1701"/>
      </w:pPr>
      <w:rPr>
        <w:rFonts w:cs="Times New Roman"/>
      </w:rPr>
    </w:lvl>
    <w:lvl w:ilvl="8">
      <w:start w:val="1"/>
      <w:numFmt w:val="decimal"/>
      <w:lvlText w:val="%1.%2.%3.%4.%5.%6.%7.%8.%9"/>
      <w:lvlJc w:val="start"/>
      <w:pPr>
        <w:tabs>
          <w:tab w:val="num" w:pos="5186"/>
        </w:tabs>
        <w:ind w:start="4509" w:hanging="1843"/>
      </w:pPr>
      <w:rPr>
        <w:rFonts w:cs="Times New Roman"/>
      </w:rPr>
    </w:lvl>
  </w:abstractNum>
  <w:abstractNum w:abstractNumId="52">
    <w:lvl w:ilvl="0">
      <w:start w:val="1"/>
      <w:numFmt w:val="bullet"/>
      <w:lvlText w:val=""/>
      <w:lvlJc w:val="start"/>
      <w:pPr>
        <w:tabs>
          <w:tab w:val="num" w:pos="0"/>
        </w:tabs>
        <w:ind w:start="1440" w:hanging="360"/>
      </w:pPr>
      <w:rPr>
        <w:rFonts w:ascii="Wingdings" w:hAnsi="Wingdings" w:cs="Wingdings" w:hint="default"/>
        <w:sz w:val="16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53">
    <w:lvl w:ilvl="0">
      <w:start w:val="1"/>
      <w:numFmt w:val="bullet"/>
      <w:lvlText w:val="-"/>
      <w:lvlJc w:val="start"/>
      <w:pPr>
        <w:tabs>
          <w:tab w:val="num" w:pos="3594"/>
        </w:tabs>
        <w:ind w:start="3594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start"/>
      <w:pPr>
        <w:tabs>
          <w:tab w:val="num" w:pos="2517"/>
        </w:tabs>
        <w:ind w:start="251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3237"/>
        </w:tabs>
        <w:ind w:start="323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3957"/>
        </w:tabs>
        <w:ind w:start="395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4677"/>
        </w:tabs>
        <w:ind w:start="467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5397"/>
        </w:tabs>
        <w:ind w:start="539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6117"/>
        </w:tabs>
        <w:ind w:start="611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6837"/>
        </w:tabs>
        <w:ind w:start="683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7557"/>
        </w:tabs>
        <w:ind w:start="7557" w:hanging="360"/>
      </w:pPr>
      <w:rPr>
        <w:rFonts w:ascii="Wingdings" w:hAnsi="Wingdings" w:cs="Wingdings" w:hint="default"/>
      </w:rPr>
    </w:lvl>
  </w:abstractNum>
  <w:abstractNum w:abstractNumId="54">
    <w:lvl w:ilvl="0">
      <w:start w:val="1"/>
      <w:numFmt w:val="bullet"/>
      <w:lvlText w:val="-"/>
      <w:lvlJc w:val="start"/>
      <w:pPr>
        <w:tabs>
          <w:tab w:val="num" w:pos="2421"/>
        </w:tabs>
        <w:ind w:start="2421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start"/>
      <w:pPr>
        <w:tabs>
          <w:tab w:val="num" w:pos="3141"/>
        </w:tabs>
        <w:ind w:start="314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3861"/>
        </w:tabs>
        <w:ind w:start="386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4581"/>
        </w:tabs>
        <w:ind w:start="458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5301"/>
        </w:tabs>
        <w:ind w:start="53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6021"/>
        </w:tabs>
        <w:ind w:start="602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6741"/>
        </w:tabs>
        <w:ind w:start="674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7461"/>
        </w:tabs>
        <w:ind w:start="74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8181"/>
        </w:tabs>
        <w:ind w:start="8181" w:hanging="360"/>
      </w:pPr>
      <w:rPr>
        <w:rFonts w:ascii="Wingdings" w:hAnsi="Wingdings" w:cs="Wingdings" w:hint="default"/>
      </w:rPr>
    </w:lvl>
  </w:abstractNum>
  <w:abstractNum w:abstractNumId="55">
    <w:lvl w:ilvl="0">
      <w:start w:val="1"/>
      <w:numFmt w:val="decimal"/>
      <w:suff w:val="nothing"/>
      <w:lvlText w:val="Таблица 2.%1 - "/>
      <w:lvlJc w:val="start"/>
      <w:pPr>
        <w:tabs>
          <w:tab w:val="num" w:pos="0"/>
        </w:tabs>
        <w:ind w:start="171" w:firstLine="397"/>
      </w:pPr>
      <w:rPr>
        <w:rFonts w:cs="Times New Roman"/>
      </w:rPr>
    </w:lvl>
    <w:lvl w:ilvl="1">
      <w:start w:val="1"/>
      <w:numFmt w:val="lowerLetter"/>
      <w:lvlText w:val="Приложение %1%2."/>
      <w:lvlJc w:val="start"/>
      <w:pPr>
        <w:tabs>
          <w:tab w:val="num" w:pos="360"/>
        </w:tabs>
        <w:ind w:start="36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iCs w:val="false"/>
        <w:bCs w:val="false"/>
        <w:vanish w:val="false"/>
        <w:rFonts w:ascii="Times New Roman" w:hAnsi="Times New Roman" w:cs="Times New Roman"/>
        <w:color w:val="000000"/>
      </w:rPr>
    </w:lvl>
    <w:lvl w:ilvl="2">
      <w:start w:val="1"/>
      <w:numFmt w:val="lowerRoman"/>
      <w:lvlText w:val="%3)"/>
      <w:lvlJc w:val="start"/>
      <w:pPr>
        <w:tabs>
          <w:tab w:val="num" w:pos="720"/>
        </w:tabs>
        <w:ind w:start="720" w:hanging="360"/>
      </w:pPr>
      <w:rPr>
        <w:rFonts w:cs="Times New Roman"/>
      </w:rPr>
    </w:lvl>
    <w:lvl w:ilvl="3">
      <w:start w:val="1"/>
      <w:numFmt w:val="decimal"/>
      <w:lvlText w:val="(%4)"/>
      <w:lvlJc w:val="start"/>
      <w:pPr>
        <w:tabs>
          <w:tab w:val="num" w:pos="1080"/>
        </w:tabs>
        <w:ind w:start="1080" w:hanging="360"/>
      </w:pPr>
      <w:rPr>
        <w:rFonts w:cs="Times New Roman"/>
      </w:rPr>
    </w:lvl>
    <w:lvl w:ilvl="4">
      <w:start w:val="1"/>
      <w:numFmt w:val="lowerLetter"/>
      <w:lvlText w:val="(%5)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5">
      <w:start w:val="1"/>
      <w:numFmt w:val="lowerRoman"/>
      <w:lvlText w:val="(%6)"/>
      <w:lvlJc w:val="start"/>
      <w:pPr>
        <w:tabs>
          <w:tab w:val="num" w:pos="1800"/>
        </w:tabs>
        <w:ind w:start="1800" w:hanging="36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2160"/>
        </w:tabs>
        <w:ind w:start="216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2520"/>
        </w:tabs>
        <w:ind w:start="2520" w:hanging="360"/>
      </w:pPr>
      <w:rPr>
        <w:rFonts w:cs="Times New Roman"/>
      </w:rPr>
    </w:lvl>
    <w:lvl w:ilvl="8">
      <w:start w:val="1"/>
      <w:numFmt w:val="lowerRoman"/>
      <w:lvlText w:val="%9."/>
      <w:lvlJc w:val="start"/>
      <w:pPr>
        <w:tabs>
          <w:tab w:val="num" w:pos="2880"/>
        </w:tabs>
        <w:ind w:start="2880" w:hanging="360"/>
      </w:pPr>
      <w:rPr>
        <w:rFonts w:cs="Times New Roman"/>
      </w:rPr>
    </w:lvl>
  </w:abstractNum>
  <w:abstractNum w:abstractNumId="56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>
        <w:rFonts w:cs="Times New Roman"/>
      </w:rPr>
    </w:lvl>
    <w:lvl w:ilvl="1">
      <w:start w:val="1"/>
      <w:numFmt w:val="decimal"/>
      <w:lvlText w:val="%1.%2."/>
      <w:lvlJc w:val="start"/>
      <w:pPr>
        <w:tabs>
          <w:tab w:val="num" w:pos="792"/>
        </w:tabs>
        <w:ind w:start="792" w:hanging="432"/>
      </w:pPr>
      <w:rPr>
        <w:rFonts w:cs="Times New Roman"/>
      </w:rPr>
    </w:lvl>
    <w:lvl w:ilvl="2">
      <w:start w:val="1"/>
      <w:numFmt w:val="decimal"/>
      <w:lvlText w:val="%1.%2.%3."/>
      <w:lvlJc w:val="start"/>
      <w:pPr>
        <w:tabs>
          <w:tab w:val="num" w:pos="1224"/>
        </w:tabs>
        <w:ind w:start="1224" w:hanging="504"/>
      </w:pPr>
      <w:rPr>
        <w:rFonts w:cs="Times New Roman"/>
      </w:rPr>
    </w:lvl>
    <w:lvl w:ilvl="3">
      <w:start w:val="1"/>
      <w:numFmt w:val="decimal"/>
      <w:lvlText w:val="%1.%2.%3.%4."/>
      <w:lvlJc w:val="start"/>
      <w:pPr>
        <w:tabs>
          <w:tab w:val="num" w:pos="1728"/>
        </w:tabs>
        <w:ind w:start="1728" w:hanging="648"/>
      </w:pPr>
      <w:rPr>
        <w:rFonts w:cs="Times New Roman"/>
      </w:rPr>
    </w:lvl>
    <w:lvl w:ilvl="4">
      <w:start w:val="1"/>
      <w:numFmt w:val="decimal"/>
      <w:lvlText w:val="%1.%2.%3.%4.%5."/>
      <w:lvlJc w:val="start"/>
      <w:pPr>
        <w:tabs>
          <w:tab w:val="num" w:pos="2232"/>
        </w:tabs>
        <w:ind w:start="2232" w:hanging="792"/>
      </w:pPr>
      <w:rPr>
        <w:rFonts w:cs="Times New Roman"/>
      </w:rPr>
    </w:lvl>
    <w:lvl w:ilvl="5">
      <w:start w:val="1"/>
      <w:numFmt w:val="decimal"/>
      <w:lvlText w:val="%1.%2.%3.%4.%5.%6."/>
      <w:lvlJc w:val="start"/>
      <w:pPr>
        <w:tabs>
          <w:tab w:val="num" w:pos="2736"/>
        </w:tabs>
        <w:ind w:star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start"/>
      <w:pPr>
        <w:tabs>
          <w:tab w:val="num" w:pos="3240"/>
        </w:tabs>
        <w:ind w:star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start"/>
      <w:pPr>
        <w:tabs>
          <w:tab w:val="num" w:pos="3744"/>
        </w:tabs>
        <w:ind w:star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start"/>
      <w:pPr>
        <w:tabs>
          <w:tab w:val="num" w:pos="4320"/>
        </w:tabs>
        <w:ind w:start="4320" w:hanging="1440"/>
      </w:pPr>
      <w:rPr>
        <w:rFonts w:cs="Times New Roman"/>
      </w:rPr>
    </w:lvl>
  </w:abstractNum>
  <w:abstractNum w:abstractNumId="57">
    <w:lvl w:ilvl="0">
      <w:start w:val="2"/>
      <w:numFmt w:val="bullet"/>
      <w:lvlText w:val="–"/>
      <w:lvlJc w:val="start"/>
      <w:pPr>
        <w:tabs>
          <w:tab w:val="num" w:pos="832"/>
        </w:tabs>
        <w:ind w:start="756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>
        <w:rFonts w:cs="Times New Roman"/>
      </w:rPr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>
        <w:rFonts w:cs="Times New Roman"/>
      </w:rPr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>
        <w:rFonts w:cs="Times New Roman"/>
      </w:rPr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>
        <w:rFonts w:cs="Times New Roman"/>
      </w:rPr>
    </w:lvl>
  </w:abstractNum>
  <w:abstractNum w:abstractNumId="58">
    <w:lvl w:ilvl="0">
      <w:start w:val="1"/>
      <w:numFmt w:val="decimal"/>
      <w:lvlText w:val="%1."/>
      <w:lvlJc w:val="start"/>
      <w:pPr>
        <w:tabs>
          <w:tab w:val="num" w:pos="0"/>
        </w:tabs>
        <w:ind w:start="1208" w:hanging="360"/>
      </w:pPr>
      <w:rPr>
        <w:rFonts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928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648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3368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088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808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528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248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968" w:hanging="180"/>
      </w:pPr>
      <w:rPr>
        <w:rFonts w:cs="Times New Roman"/>
      </w:rPr>
    </w:lvl>
  </w:abstractNum>
  <w:abstractNum w:abstractNumId="59">
    <w:lvl w:ilvl="0">
      <w:start w:val="1"/>
      <w:numFmt w:val="bullet"/>
      <w:lvlText w:val=""/>
      <w:lvlJc w:val="start"/>
      <w:pPr>
        <w:tabs>
          <w:tab w:val="num" w:pos="0"/>
        </w:tabs>
        <w:ind w:start="120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928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648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3368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088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808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528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248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968" w:hanging="180"/>
      </w:pPr>
      <w:rPr>
        <w:rFonts w:cs="Times New Roman"/>
      </w:rPr>
    </w:lvl>
  </w:abstractNum>
  <w:abstractNum w:abstractNumId="60">
    <w:lvl w:ilvl="0">
      <w:start w:val="1"/>
      <w:numFmt w:val="decimal"/>
      <w:lvlText w:val="%1."/>
      <w:lvlJc w:val="start"/>
      <w:pPr>
        <w:tabs>
          <w:tab w:val="num" w:pos="1939"/>
        </w:tabs>
        <w:ind w:start="1939" w:hanging="379"/>
      </w:pPr>
      <w:rPr>
        <w:rFonts w:cs="Times New Roman"/>
      </w:rPr>
    </w:lvl>
    <w:lvl w:ilvl="1">
      <w:start w:val="1"/>
      <w:numFmt w:val="bullet"/>
      <w:lvlText w:val=""/>
      <w:lvlJc w:val="start"/>
      <w:pPr>
        <w:tabs>
          <w:tab w:val="num" w:pos="2214"/>
        </w:tabs>
        <w:ind w:start="2214" w:hanging="425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start"/>
      <w:pPr>
        <w:tabs>
          <w:tab w:val="num" w:pos="3068"/>
        </w:tabs>
        <w:ind w:start="3068" w:hanging="379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3589"/>
        </w:tabs>
        <w:ind w:start="3589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4309"/>
        </w:tabs>
        <w:ind w:start="4309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5029"/>
        </w:tabs>
        <w:ind w:start="5029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5749"/>
        </w:tabs>
        <w:ind w:start="5749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6469"/>
        </w:tabs>
        <w:ind w:start="6469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7189"/>
        </w:tabs>
        <w:ind w:start="7189" w:hanging="180"/>
      </w:pPr>
      <w:rPr>
        <w:rFonts w:cs="Times New Roman"/>
      </w:rPr>
    </w:lvl>
  </w:abstractNum>
  <w:abstractNum w:abstractNumId="61">
    <w:lvl w:ilvl="0">
      <w:start w:val="1"/>
      <w:numFmt w:val="bullet"/>
      <w:lvlText w:val="-"/>
      <w:lvlJc w:val="start"/>
      <w:pPr>
        <w:tabs>
          <w:tab w:val="num" w:pos="284"/>
        </w:tabs>
        <w:ind w:star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2007"/>
        </w:tabs>
        <w:ind w:star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727"/>
        </w:tabs>
        <w:ind w:star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3447"/>
        </w:tabs>
        <w:ind w:star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4167"/>
        </w:tabs>
        <w:ind w:star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887"/>
        </w:tabs>
        <w:ind w:star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607"/>
        </w:tabs>
        <w:ind w:star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6327"/>
        </w:tabs>
        <w:ind w:star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7047"/>
        </w:tabs>
        <w:ind w:start="7047" w:hanging="360"/>
      </w:pPr>
      <w:rPr>
        <w:rFonts w:ascii="Wingdings" w:hAnsi="Wingdings" w:cs="Wingdings" w:hint="default"/>
      </w:rPr>
    </w:lvl>
  </w:abstractNum>
  <w:abstractNum w:abstractNumId="62">
    <w:lvl w:ilvl="0">
      <w:start w:val="1"/>
      <w:numFmt w:val="decimal"/>
      <w:suff w:val="space"/>
      <w:lvlText w:val="%1"/>
      <w:lvlJc w:val="start"/>
      <w:pPr>
        <w:tabs>
          <w:tab w:val="num" w:pos="0"/>
        </w:tabs>
        <w:ind w:start="360" w:hanging="360"/>
      </w:pPr>
      <w:rPr>
        <w:rFonts w:cs="Times New Roman"/>
      </w:rPr>
    </w:lvl>
    <w:lvl w:ilvl="1">
      <w:start w:val="1"/>
      <w:numFmt w:val="decimal"/>
      <w:suff w:val="space"/>
      <w:lvlText w:val="%1.%2"/>
      <w:lvlJc w:val="start"/>
      <w:pPr>
        <w:tabs>
          <w:tab w:val="num" w:pos="0"/>
        </w:tabs>
        <w:ind w:start="1146" w:hanging="720"/>
      </w:pPr>
      <w:rPr>
        <w:sz w:val="28"/>
        <w:i w:val="false"/>
        <w:b/>
        <w:szCs w:val="28"/>
        <w:iCs w:val="false"/>
        <w:bCs/>
        <w:rFonts w:cs="Times New Roman"/>
      </w:rPr>
    </w:lvl>
    <w:lvl w:ilvl="2">
      <w:start w:val="1"/>
      <w:numFmt w:val="decimal"/>
      <w:suff w:val="space"/>
      <w:lvlText w:val="%1.%2.%3"/>
      <w:lvlJc w:val="start"/>
      <w:pPr>
        <w:tabs>
          <w:tab w:val="num" w:pos="0"/>
        </w:tabs>
        <w:ind w:start="720" w:hanging="720"/>
      </w:pPr>
      <w:rPr>
        <w:rFonts w:cs="Times New Roman"/>
      </w:rPr>
    </w:lvl>
    <w:lvl w:ilvl="3">
      <w:start w:val="1"/>
      <w:numFmt w:val="decimal"/>
      <w:suff w:val="space"/>
      <w:lvlText w:val="%1.%2.%3.%4"/>
      <w:lvlJc w:val="start"/>
      <w:pPr>
        <w:tabs>
          <w:tab w:val="num" w:pos="0"/>
        </w:tabs>
        <w:ind w:start="1320" w:hanging="108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iCs w:val="false"/>
        <w:vanish w:val="false"/>
        <w:rFonts w:ascii="Times New Roman" w:hAnsi="Times New Roman" w:cs="Times New Roman"/>
        <w:color w:val="auto"/>
      </w:rPr>
    </w:lvl>
    <w:lvl w:ilvl="4">
      <w:start w:val="1"/>
      <w:numFmt w:val="decimal"/>
      <w:suff w:val="space"/>
      <w:lvlText w:val="%1.%2.%3.%4.%5"/>
      <w:lvlJc w:val="start"/>
      <w:pPr>
        <w:tabs>
          <w:tab w:val="num" w:pos="0"/>
        </w:tabs>
        <w:ind w:start="1080" w:hanging="1080"/>
      </w:pPr>
      <w:rPr>
        <w:rFonts w:cs="Times New Roman"/>
      </w:rPr>
    </w:lvl>
    <w:lvl w:ilvl="5">
      <w:start w:val="1"/>
      <w:numFmt w:val="decimal"/>
      <w:lvlText w:val="%1.%2.%3.%4.%5.%6"/>
      <w:lvlJc w:val="start"/>
      <w:pPr>
        <w:tabs>
          <w:tab w:val="num" w:pos="1440"/>
        </w:tabs>
        <w:ind w:star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start"/>
      <w:pPr>
        <w:tabs>
          <w:tab w:val="num" w:pos="1800"/>
        </w:tabs>
        <w:ind w:start="1800" w:hanging="1800"/>
      </w:pPr>
      <w:rPr>
        <w:rFonts w:cs="Times New Roman"/>
      </w:rPr>
    </w:lvl>
    <w:lvl w:ilvl="7">
      <w:start w:val="1"/>
      <w:numFmt w:val="decimal"/>
      <w:suff w:val="space"/>
      <w:lvlText w:val="Рисунок %8 - "/>
      <w:lvlJc w:val="start"/>
      <w:pPr>
        <w:tabs>
          <w:tab w:val="num" w:pos="0"/>
        </w:tabs>
        <w:ind w:start="1800" w:hanging="1800"/>
      </w:pPr>
      <w:rPr>
        <w:rFonts w:cs="Times New Roman"/>
      </w:rPr>
    </w:lvl>
    <w:lvl w:ilvl="8">
      <w:start w:val="1"/>
      <w:numFmt w:val="decimal"/>
      <w:suff w:val="space"/>
      <w:lvlText w:val="Таблица %9  -"/>
      <w:lvlJc w:val="start"/>
      <w:pPr>
        <w:tabs>
          <w:tab w:val="num" w:pos="0"/>
        </w:tabs>
        <w:ind w:start="2160" w:hanging="2160"/>
      </w:pPr>
      <w:rPr>
        <w:rFonts w:cs="Times New Roman"/>
      </w:rPr>
    </w:lvl>
  </w:abstractNum>
  <w:abstractNum w:abstractNumId="63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927" w:hanging="360"/>
      </w:pPr>
      <w:rPr>
        <w:rFonts w:cs="Times New Roman"/>
      </w:rPr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1287" w:hanging="360"/>
      </w:pPr>
      <w:rPr>
        <w:rFonts w:cs="Times New Roman"/>
      </w:rPr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1647" w:hanging="360"/>
      </w:pPr>
      <w:rPr>
        <w:rFonts w:cs="Times New Roman"/>
      </w:rPr>
    </w:lvl>
    <w:lvl w:ilvl="3">
      <w:start w:val="1"/>
      <w:numFmt w:val="russianLower"/>
      <w:suff w:val="space"/>
      <w:lvlText w:val="%4."/>
      <w:lvlJc w:val="start"/>
      <w:pPr>
        <w:tabs>
          <w:tab w:val="num" w:pos="0"/>
        </w:tabs>
        <w:ind w:start="2007" w:hanging="360"/>
      </w:pPr>
      <w:rPr>
        <w:rFonts w:cs="Times New Roman"/>
      </w:rPr>
    </w:lvl>
    <w:lvl w:ilvl="4">
      <w:start w:val="1"/>
      <w:numFmt w:val="lowerLetter"/>
      <w:lvlText w:val="(%5)"/>
      <w:lvlJc w:val="start"/>
      <w:pPr>
        <w:tabs>
          <w:tab w:val="num" w:pos="2367"/>
        </w:tabs>
        <w:ind w:start="2367" w:hanging="360"/>
      </w:pPr>
      <w:rPr>
        <w:rFonts w:cs="Times New Roman"/>
      </w:rPr>
    </w:lvl>
    <w:lvl w:ilvl="5">
      <w:start w:val="1"/>
      <w:numFmt w:val="lowerRoman"/>
      <w:lvlText w:val="(%6)"/>
      <w:lvlJc w:val="start"/>
      <w:pPr>
        <w:tabs>
          <w:tab w:val="num" w:pos="2727"/>
        </w:tabs>
        <w:ind w:start="2727" w:hanging="36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3087"/>
        </w:tabs>
        <w:ind w:start="3087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3447"/>
        </w:tabs>
        <w:ind w:start="3447" w:hanging="360"/>
      </w:pPr>
      <w:rPr>
        <w:rFonts w:cs="Times New Roman"/>
      </w:rPr>
    </w:lvl>
    <w:lvl w:ilvl="8">
      <w:start w:val="1"/>
      <w:numFmt w:val="lowerRoman"/>
      <w:lvlText w:val="%9."/>
      <w:lvlJc w:val="start"/>
      <w:pPr>
        <w:tabs>
          <w:tab w:val="num" w:pos="3807"/>
        </w:tabs>
        <w:ind w:start="3807" w:hanging="360"/>
      </w:pPr>
      <w:rPr>
        <w:rFonts w:cs="Times New Roman"/>
      </w:rPr>
    </w:lvl>
  </w:abstractNum>
  <w:abstractNum w:abstractNumId="64">
    <w:lvl w:ilvl="0">
      <w:start w:val="1"/>
      <w:numFmt w:val="bullet"/>
      <w:lvlText w:val=""/>
      <w:lvlJc w:val="start"/>
      <w:pPr>
        <w:tabs>
          <w:tab w:val="num" w:pos="1077"/>
        </w:tabs>
        <w:ind w:start="1077" w:hanging="357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start"/>
      <w:pPr>
        <w:tabs>
          <w:tab w:val="num" w:pos="2160"/>
        </w:tabs>
        <w:ind w:star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4320"/>
        </w:tabs>
        <w:ind w:star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760"/>
        </w:tabs>
        <w:ind w:star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6480"/>
        </w:tabs>
        <w:ind w:star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7200"/>
        </w:tabs>
        <w:ind w:start="7200" w:hanging="360"/>
      </w:pPr>
      <w:rPr>
        <w:rFonts w:ascii="Wingdings" w:hAnsi="Wingdings" w:cs="Wingdings" w:hint="default"/>
      </w:rPr>
    </w:lvl>
  </w:abstractNum>
  <w:abstractNum w:abstractNumId="65">
    <w:lvl w:ilvl="0">
      <w:start w:val="1"/>
      <w:numFmt w:val="bullet"/>
      <w:lvlText w:val=""/>
      <w:lvlJc w:val="start"/>
      <w:pPr>
        <w:tabs>
          <w:tab w:val="num" w:pos="1134"/>
        </w:tabs>
        <w:ind w:start="1134" w:hanging="414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66">
    <w:lvl w:ilvl="0">
      <w:start w:val="1"/>
      <w:numFmt w:val="bullet"/>
      <w:lvlText w:val=""/>
      <w:lvlJc w:val="start"/>
      <w:pPr>
        <w:tabs>
          <w:tab w:val="num" w:pos="1134"/>
        </w:tabs>
        <w:ind w:start="1134" w:hanging="567"/>
      </w:pPr>
      <w:rPr>
        <w:rFonts w:ascii="Symbol" w:hAnsi="Symbol" w:cs="Symbol" w:hint="default"/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-20"/>
        <w:i w:val="false"/>
        <w:b w:val="false"/>
        <w:vanish w:val="false"/>
        <w:color w:val="000000"/>
      </w:rPr>
    </w:lvl>
    <w:lvl w:ilvl="1">
      <w:start w:val="1"/>
      <w:numFmt w:val="bullet"/>
      <w:lvlText w:val=""/>
      <w:lvlJc w:val="start"/>
      <w:pPr>
        <w:tabs>
          <w:tab w:val="num" w:pos="1701"/>
        </w:tabs>
        <w:ind w:start="1701" w:hanging="567"/>
      </w:pPr>
      <w:rPr>
        <w:rFonts w:ascii="Wingdings" w:hAnsi="Wingdings" w:cs="Wingdings" w:hint="default"/>
      </w:rPr>
    </w:lvl>
    <w:lvl w:ilvl="2">
      <w:start w:val="1"/>
      <w:numFmt w:val="bullet"/>
      <w:lvlText w:val=""/>
      <w:lvlJc w:val="start"/>
      <w:pPr>
        <w:tabs>
          <w:tab w:val="num" w:pos="2268"/>
        </w:tabs>
        <w:ind w:start="2268" w:hanging="567"/>
      </w:pPr>
      <w:rPr>
        <w:rFonts w:ascii="Symbol" w:hAnsi="Symbol" w:cs="Symbol" w:hint="default"/>
        <w:sz w:val="24"/>
      </w:rPr>
    </w:lvl>
    <w:lvl w:ilvl="3">
      <w:start w:val="1"/>
      <w:numFmt w:val="decimal"/>
      <w:lvlText w:val="(%4)"/>
      <w:lvlJc w:val="start"/>
      <w:pPr>
        <w:tabs>
          <w:tab w:val="num" w:pos="873"/>
        </w:tabs>
        <w:ind w:start="873" w:hanging="360"/>
      </w:pPr>
      <w:rPr>
        <w:rFonts w:cs="Times New Roman"/>
      </w:rPr>
    </w:lvl>
    <w:lvl w:ilvl="4">
      <w:start w:val="1"/>
      <w:numFmt w:val="lowerLetter"/>
      <w:lvlText w:val="(%5)"/>
      <w:lvlJc w:val="start"/>
      <w:pPr>
        <w:tabs>
          <w:tab w:val="num" w:pos="1233"/>
        </w:tabs>
        <w:ind w:start="1233" w:hanging="360"/>
      </w:pPr>
      <w:rPr>
        <w:rFonts w:cs="Times New Roman"/>
      </w:rPr>
    </w:lvl>
    <w:lvl w:ilvl="5">
      <w:start w:val="1"/>
      <w:numFmt w:val="lowerRoman"/>
      <w:lvlText w:val="(%6)"/>
      <w:lvlJc w:val="start"/>
      <w:pPr>
        <w:tabs>
          <w:tab w:val="num" w:pos="1593"/>
        </w:tabs>
        <w:ind w:start="1593" w:hanging="36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1953"/>
        </w:tabs>
        <w:ind w:start="1953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2313"/>
        </w:tabs>
        <w:ind w:start="2313" w:hanging="360"/>
      </w:pPr>
      <w:rPr>
        <w:rFonts w:cs="Times New Roman"/>
      </w:rPr>
    </w:lvl>
    <w:lvl w:ilvl="8">
      <w:start w:val="1"/>
      <w:numFmt w:val="lowerRoman"/>
      <w:lvlText w:val="%9."/>
      <w:lvlJc w:val="start"/>
      <w:pPr>
        <w:tabs>
          <w:tab w:val="num" w:pos="2673"/>
        </w:tabs>
        <w:ind w:start="2673" w:hanging="360"/>
      </w:pPr>
      <w:rPr>
        <w:rFonts w:cs="Times New Roman"/>
      </w:rPr>
    </w:lvl>
  </w:abstractNum>
  <w:abstractNum w:abstractNumId="67">
    <w:lvl w:ilvl="0">
      <w:start w:val="1"/>
      <w:numFmt w:val="bullet"/>
      <w:lvlText w:val=""/>
      <w:lvlJc w:val="start"/>
      <w:pPr>
        <w:tabs>
          <w:tab w:val="num" w:pos="1134"/>
        </w:tabs>
        <w:ind w:start="1134" w:hanging="425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2149"/>
        </w:tabs>
        <w:ind w:star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869"/>
        </w:tabs>
        <w:ind w:star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3589"/>
        </w:tabs>
        <w:ind w:star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4309"/>
        </w:tabs>
        <w:ind w:star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5029"/>
        </w:tabs>
        <w:ind w:star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749"/>
        </w:tabs>
        <w:ind w:star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6469"/>
        </w:tabs>
        <w:ind w:star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7189"/>
        </w:tabs>
        <w:ind w:start="7189" w:hanging="360"/>
      </w:pPr>
      <w:rPr>
        <w:rFonts w:ascii="Wingdings" w:hAnsi="Wingdings" w:cs="Wingdings" w:hint="default"/>
      </w:rPr>
    </w:lvl>
  </w:abstractNum>
  <w:abstractNum w:abstractNumId="68">
    <w:lvl w:ilvl="0">
      <w:start w:val="1"/>
      <w:numFmt w:val="bullet"/>
      <w:lvlText w:val=""/>
      <w:lvlJc w:val="start"/>
      <w:pPr>
        <w:tabs>
          <w:tab w:val="num" w:pos="0"/>
        </w:tabs>
        <w:ind w:start="709" w:hanging="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"/>
      <w:lvlJc w:val="start"/>
      <w:pPr>
        <w:tabs>
          <w:tab w:val="num" w:pos="1191"/>
        </w:tabs>
        <w:ind w:start="1134" w:hanging="0"/>
      </w:pPr>
      <w:rPr>
        <w:rFonts w:ascii="Symbol" w:hAnsi="Symbol" w:cs="Symbol" w:hint="default"/>
        <w:color w:val="auto"/>
      </w:rPr>
    </w:lvl>
    <w:lvl w:ilvl="2">
      <w:start w:val="1"/>
      <w:numFmt w:val="bullet"/>
      <w:lvlText w:val=""/>
      <w:lvlJc w:val="start"/>
      <w:pPr>
        <w:tabs>
          <w:tab w:val="num" w:pos="0"/>
        </w:tabs>
        <w:ind w:start="1361" w:hanging="0"/>
      </w:pPr>
      <w:rPr>
        <w:rFonts w:ascii="Symbol" w:hAnsi="Symbol" w:cs="Symbol" w:hint="default"/>
        <w:color w:val="auto"/>
      </w:rPr>
    </w:lvl>
    <w:lvl w:ilvl="3">
      <w:start w:val="1"/>
      <w:numFmt w:val="bullet"/>
      <w:lvlText w:val="-"/>
      <w:lvlJc w:val="start"/>
      <w:pPr>
        <w:tabs>
          <w:tab w:val="num" w:pos="2160"/>
        </w:tabs>
        <w:ind w:start="1644" w:hanging="0"/>
      </w:pPr>
      <w:rPr>
        <w:rFonts w:ascii="Courier New" w:hAnsi="Courier New" w:cs="Courier New" w:hint="default"/>
      </w:rPr>
    </w:lvl>
    <w:lvl w:ilvl="4">
      <w:start w:val="1"/>
      <w:numFmt w:val="bullet"/>
      <w:lvlText w:val="-"/>
      <w:lvlJc w:val="start"/>
      <w:pPr>
        <w:tabs>
          <w:tab w:val="num" w:pos="0"/>
        </w:tabs>
        <w:ind w:start="2155" w:hanging="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36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43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5760" w:hanging="360"/>
      </w:pPr>
      <w:rPr>
        <w:rFonts w:ascii="Wingdings" w:hAnsi="Wingdings" w:cs="Wingdings" w:hint="default"/>
      </w:rPr>
    </w:lvl>
  </w:abstractNum>
  <w:abstractNum w:abstractNumId="69">
    <w:lvl w:ilvl="0">
      <w:start w:val="1"/>
      <w:numFmt w:val="bullet"/>
      <w:lvlText w:val=""/>
      <w:lvlJc w:val="start"/>
      <w:pPr>
        <w:tabs>
          <w:tab w:val="num" w:pos="473"/>
        </w:tabs>
        <w:ind w:start="0" w:firstLine="113"/>
      </w:pPr>
      <w:rPr>
        <w:rFonts w:ascii="Symbol" w:hAnsi="Symbol" w:cs="Symbol" w:hint="default"/>
      </w:rPr>
    </w:lvl>
    <w:lvl w:ilvl="1">
      <w:start w:val="1"/>
      <w:numFmt w:val="decimal"/>
      <w:lvlText w:val="%1.%2"/>
      <w:lvlJc w:val="start"/>
      <w:pPr>
        <w:tabs>
          <w:tab w:val="num" w:pos="1134"/>
        </w:tabs>
        <w:ind w:start="1134" w:hanging="425"/>
      </w:pPr>
      <w:rPr>
        <w:rFonts w:cs="Times New Roman"/>
      </w:rPr>
    </w:lvl>
    <w:lvl w:ilvl="2">
      <w:start w:val="1"/>
      <w:numFmt w:val="decimal"/>
      <w:lvlText w:val="%1.%2.%3"/>
      <w:lvlJc w:val="start"/>
      <w:pPr>
        <w:tabs>
          <w:tab w:val="num" w:pos="1429"/>
        </w:tabs>
        <w:ind w:start="1429" w:hanging="720"/>
      </w:pPr>
      <w:rPr>
        <w:rFonts w:cs="Times New Roman"/>
      </w:rPr>
    </w:lvl>
    <w:lvl w:ilvl="3">
      <w:start w:val="1"/>
      <w:numFmt w:val="decimal"/>
      <w:lvlText w:val="%1.%2.%3.%4"/>
      <w:lvlJc w:val="start"/>
      <w:pPr>
        <w:tabs>
          <w:tab w:val="num" w:pos="1573"/>
        </w:tabs>
        <w:ind w:start="1573" w:hanging="864"/>
      </w:pPr>
      <w:rPr>
        <w:rFonts w:cs="Times New Roman"/>
      </w:rPr>
    </w:lvl>
    <w:lvl w:ilvl="4">
      <w:start w:val="1"/>
      <w:numFmt w:val="decimal"/>
      <w:lvlText w:val="%1.%2.%3.%4.%5"/>
      <w:lvlJc w:val="start"/>
      <w:pPr>
        <w:tabs>
          <w:tab w:val="num" w:pos="1717"/>
        </w:tabs>
        <w:ind w:start="1717" w:hanging="1008"/>
      </w:pPr>
      <w:rPr>
        <w:rFonts w:cs="Times New Roman"/>
      </w:rPr>
    </w:lvl>
    <w:lvl w:ilvl="5">
      <w:start w:val="1"/>
      <w:numFmt w:val="decimal"/>
      <w:lvlText w:val="%1.%2.%3.%4.%5.%6"/>
      <w:lvlJc w:val="start"/>
      <w:pPr>
        <w:tabs>
          <w:tab w:val="num" w:pos="1861"/>
        </w:tabs>
        <w:ind w:start="1861" w:hanging="1152"/>
      </w:pPr>
      <w:rPr>
        <w:rFonts w:cs="Times New Roman"/>
      </w:rPr>
    </w:lvl>
    <w:lvl w:ilvl="6">
      <w:start w:val="1"/>
      <w:numFmt w:val="decimal"/>
      <w:lvlText w:val="%1.%2.%3.%4.%5.%6.%7"/>
      <w:lvlJc w:val="start"/>
      <w:pPr>
        <w:tabs>
          <w:tab w:val="num" w:pos="2005"/>
        </w:tabs>
        <w:ind w:start="2005" w:hanging="1296"/>
      </w:pPr>
      <w:rPr>
        <w:rFonts w:cs="Times New Roman"/>
      </w:rPr>
    </w:lvl>
    <w:lvl w:ilvl="7">
      <w:start w:val="1"/>
      <w:numFmt w:val="decimal"/>
      <w:lvlText w:val="%1.%2.%3.%4.%5.%6.%7.%8"/>
      <w:lvlJc w:val="start"/>
      <w:pPr>
        <w:tabs>
          <w:tab w:val="num" w:pos="2149"/>
        </w:tabs>
        <w:ind w:start="2149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start"/>
      <w:pPr>
        <w:tabs>
          <w:tab w:val="num" w:pos="2293"/>
        </w:tabs>
        <w:ind w:start="2293" w:hanging="1584"/>
      </w:pPr>
      <w:rPr>
        <w:rFonts w:cs="Times New Roman"/>
      </w:rPr>
    </w:lvl>
  </w:abstractNum>
  <w:abstractNum w:abstractNumId="70">
    <w:lvl w:ilvl="0">
      <w:start w:val="1"/>
      <w:numFmt w:val="decimal"/>
      <w:lvlText w:val="%1"/>
      <w:lvlJc w:val="start"/>
      <w:pPr>
        <w:tabs>
          <w:tab w:val="num" w:pos="0"/>
        </w:tabs>
        <w:ind w:start="432" w:hanging="432"/>
      </w:pPr>
      <w:rPr>
        <w:rFonts w:cs="Times New Roman"/>
      </w:rPr>
    </w:lvl>
    <w:lvl w:ilvl="1">
      <w:start w:val="1"/>
      <w:numFmt w:val="decimal"/>
      <w:lvlText w:val="%1.%2"/>
      <w:lvlJc w:val="start"/>
      <w:pPr>
        <w:tabs>
          <w:tab w:val="num" w:pos="0"/>
        </w:tabs>
        <w:ind w:start="576" w:hanging="576"/>
      </w:pPr>
      <w:rPr>
        <w:rFonts w:cs="Times New Roman"/>
      </w:rPr>
    </w:lvl>
    <w:lvl w:ilvl="2">
      <w:start w:val="1"/>
      <w:numFmt w:val="decimal"/>
      <w:lvlText w:val="%1.%2.%3"/>
      <w:lvlJc w:val="start"/>
      <w:pPr>
        <w:tabs>
          <w:tab w:val="num" w:pos="0"/>
        </w:tabs>
        <w:ind w:start="720" w:hanging="720"/>
      </w:pPr>
      <w:rPr>
        <w:rFonts w:cs="Times New Roman"/>
      </w:rPr>
    </w:lvl>
    <w:lvl w:ilvl="3">
      <w:start w:val="1"/>
      <w:numFmt w:val="decimal"/>
      <w:lvlText w:val="%1.%2.%3.%4"/>
      <w:lvlJc w:val="start"/>
      <w:pPr>
        <w:tabs>
          <w:tab w:val="num" w:pos="0"/>
        </w:tabs>
        <w:ind w:start="864" w:hanging="864"/>
      </w:pPr>
      <w:rPr>
        <w:rFonts w:cs="Times New Roman"/>
      </w:rPr>
    </w:lvl>
    <w:lvl w:ilvl="4">
      <w:start w:val="1"/>
      <w:numFmt w:val="decimal"/>
      <w:lvlText w:val="%1.%2.%3.%4.%5"/>
      <w:lvlJc w:val="start"/>
      <w:pPr>
        <w:tabs>
          <w:tab w:val="num" w:pos="0"/>
        </w:tabs>
        <w:ind w:start="1008" w:hanging="1008"/>
      </w:pPr>
      <w:rPr>
        <w:rFonts w:cs="Times New Roman"/>
      </w:rPr>
    </w:lvl>
    <w:lvl w:ilvl="5">
      <w:start w:val="1"/>
      <w:numFmt w:val="decimal"/>
      <w:lvlText w:val="%1.%2.%3.%4.%5.%6"/>
      <w:lvlJc w:val="start"/>
      <w:pPr>
        <w:tabs>
          <w:tab w:val="num" w:pos="0"/>
        </w:tabs>
        <w:ind w:star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start"/>
      <w:pPr>
        <w:tabs>
          <w:tab w:val="num" w:pos="0"/>
        </w:tabs>
        <w:ind w:star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start"/>
      <w:pPr>
        <w:tabs>
          <w:tab w:val="num" w:pos="0"/>
        </w:tabs>
        <w:ind w:star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start"/>
      <w:pPr>
        <w:tabs>
          <w:tab w:val="num" w:pos="0"/>
        </w:tabs>
        <w:ind w:start="1584" w:hanging="1584"/>
      </w:pPr>
      <w:rPr>
        <w:rFonts w:cs="Times New Roman"/>
      </w:rPr>
    </w:lvl>
  </w:abstractNum>
  <w:abstractNum w:abstractNumId="71">
    <w:lvl w:ilvl="0">
      <w:start w:val="1"/>
      <w:numFmt w:val="bullet"/>
      <w:lvlText w:val=""/>
      <w:lvlJc w:val="start"/>
      <w:pPr>
        <w:tabs>
          <w:tab w:val="num" w:pos="2007"/>
        </w:tabs>
        <w:ind w:start="2024" w:hanging="39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2007"/>
        </w:tabs>
        <w:ind w:star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727"/>
        </w:tabs>
        <w:ind w:star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3447"/>
        </w:tabs>
        <w:ind w:star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4167"/>
        </w:tabs>
        <w:ind w:star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887"/>
        </w:tabs>
        <w:ind w:star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607"/>
        </w:tabs>
        <w:ind w:star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6327"/>
        </w:tabs>
        <w:ind w:star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7047"/>
        </w:tabs>
        <w:ind w:start="7047" w:hanging="360"/>
      </w:pPr>
      <w:rPr>
        <w:rFonts w:ascii="Wingdings" w:hAnsi="Wingdings" w:cs="Wingdings" w:hint="default"/>
      </w:rPr>
    </w:lvl>
  </w:abstractNum>
  <w:abstractNum w:abstractNumId="72">
    <w:lvl w:ilvl="0">
      <w:start w:val="1"/>
      <w:numFmt w:val="bullet"/>
      <w:lvlText w:val=""/>
      <w:lvlJc w:val="start"/>
      <w:pPr>
        <w:tabs>
          <w:tab w:val="num" w:pos="284"/>
        </w:tabs>
        <w:ind w:start="284" w:hanging="171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73">
    <w:lvl w:ilvl="0">
      <w:start w:val="1"/>
      <w:numFmt w:val="bullet"/>
      <w:lvlText w:val="─"/>
      <w:lvlJc w:val="start"/>
      <w:pPr>
        <w:tabs>
          <w:tab w:val="num" w:pos="2268"/>
        </w:tabs>
        <w:ind w:start="2268" w:hanging="425"/>
      </w:pPr>
      <w:rPr>
        <w:rFonts w:ascii="Times New Roman" w:hAnsi="Times New Roman" w:cs="Times New Roman" w:hint="default"/>
        <w:sz w:val="24"/>
        <w:spacing w:val="0"/>
        <w:i w:val="false"/>
        <w:b w:val="false"/>
      </w:rPr>
    </w:lvl>
    <w:lvl w:ilvl="1">
      <w:start w:val="1"/>
      <w:numFmt w:val="decimal"/>
      <w:lvlText w:val="%2)"/>
      <w:lvlJc w:val="start"/>
      <w:pPr>
        <w:tabs>
          <w:tab w:val="num" w:pos="1440"/>
        </w:tabs>
        <w:ind w:start="1421" w:hanging="341"/>
      </w:pPr>
      <w:rPr>
        <w:sz w:val="24"/>
        <w:spacing w:val="0"/>
        <w:i w:val="false"/>
        <w:b w:val="false"/>
        <w:szCs w:val="24"/>
        <w:rFonts w:ascii="Times New Roman" w:hAnsi="Times New Roman" w:cs="Times New Roman"/>
      </w:rPr>
    </w:lvl>
    <w:lvl w:ilvl="2">
      <w:start w:val="1"/>
      <w:numFmt w:val="lowerRoman"/>
      <w:lvlText w:val="%3."/>
      <w:lvlJc w:val="end"/>
      <w:pPr>
        <w:tabs>
          <w:tab w:val="num" w:pos="216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360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432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576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6480"/>
        </w:tabs>
        <w:ind w:start="6480" w:hanging="180"/>
      </w:pPr>
      <w:rPr>
        <w:rFonts w:cs="Times New Roman"/>
      </w:rPr>
    </w:lvl>
  </w:abstractNum>
  <w:abstractNum w:abstractNumId="74">
    <w:lvl w:ilvl="0">
      <w:start w:val="1"/>
      <w:numFmt w:val="bullet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  <w:sz w:val="24"/>
      </w:rPr>
    </w:lvl>
    <w:lvl w:ilvl="1">
      <w:start w:val="1"/>
      <w:numFmt w:val="lowerLetter"/>
      <w:lvlText w:val="%2.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216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360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432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576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6480"/>
        </w:tabs>
        <w:ind w:start="6480" w:hanging="180"/>
      </w:pPr>
      <w:rPr>
        <w:rFonts w:cs="Times New Roman"/>
      </w:rPr>
    </w:lvl>
  </w:abstractNum>
  <w:abstractNum w:abstractNumId="75">
    <w:lvl w:ilvl="0">
      <w:start w:val="1"/>
      <w:numFmt w:val="bullet"/>
      <w:lvlText w:val=""/>
      <w:lvlJc w:val="start"/>
      <w:pPr>
        <w:tabs>
          <w:tab w:val="num" w:pos="509"/>
        </w:tabs>
        <w:ind w:start="509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272"/>
        </w:tabs>
        <w:ind w:start="1272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end"/>
      <w:pPr>
        <w:tabs>
          <w:tab w:val="num" w:pos="1992"/>
        </w:tabs>
        <w:ind w:start="1992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2712"/>
        </w:tabs>
        <w:ind w:start="2712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3432"/>
        </w:tabs>
        <w:ind w:start="3432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4152"/>
        </w:tabs>
        <w:ind w:start="4152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4872"/>
        </w:tabs>
        <w:ind w:start="4872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5592"/>
        </w:tabs>
        <w:ind w:start="5592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6312"/>
        </w:tabs>
        <w:ind w:start="6312" w:hanging="180"/>
      </w:pPr>
      <w:rPr>
        <w:rFonts w:cs="Times New Roman"/>
      </w:rPr>
    </w:lvl>
  </w:abstractNum>
  <w:abstractNum w:abstractNumId="7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>
        <w:rFonts w:cs="Times New Roman"/>
      </w:r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>
        <w:rFonts w:cs="Times New Roman"/>
      </w:r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>
        <w:rFonts w:cs="Times New Roman"/>
      </w:r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>
        <w:rFonts w:cs="Times New Roman"/>
      </w:r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>
        <w:rFonts w:cs="Times New Roman"/>
      </w:r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>
        <w:rFonts w:cs="Times New Roman"/>
      </w:r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>
        <w:rFonts w:cs="Times New Roman"/>
      </w:r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>
        <w:rFonts w:cs="Times New Roman"/>
      </w:rPr>
    </w:lvl>
  </w:abstractNum>
  <w:abstractNum w:abstractNumId="77">
    <w:lvl w:ilvl="0">
      <w:start w:val="1"/>
      <w:numFmt w:val="decimal"/>
      <w:lvlText w:val="%1.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16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88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32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504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48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7200" w:hanging="180"/>
      </w:pPr>
      <w:rPr>
        <w:rFonts w:cs="Times New Roman"/>
      </w:rPr>
    </w:lvl>
  </w:abstractNum>
  <w:abstractNum w:abstractNumId="78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-"/>
      <w:lvlJc w:val="start"/>
      <w:pPr>
        <w:tabs>
          <w:tab w:val="num" w:pos="1080"/>
        </w:tabs>
        <w:ind w:start="108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start"/>
      <w:pPr>
        <w:tabs>
          <w:tab w:val="num" w:pos="1800"/>
        </w:tabs>
        <w:ind w:star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240"/>
        </w:tabs>
        <w:ind w:star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3960"/>
        </w:tabs>
        <w:ind w:star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4680"/>
        </w:tabs>
        <w:ind w:star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400"/>
        </w:tabs>
        <w:ind w:star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120"/>
        </w:tabs>
        <w:ind w:start="6120" w:hanging="360"/>
      </w:pPr>
      <w:rPr>
        <w:rFonts w:ascii="Wingdings" w:hAnsi="Wingdings" w:cs="Wingdings" w:hint="default"/>
      </w:rPr>
    </w:lvl>
  </w:abstractNum>
  <w:abstractNum w:abstractNumId="79">
    <w:lvl w:ilvl="0">
      <w:start w:val="1"/>
      <w:numFmt w:val="decimal"/>
      <w:lvlText w:val="%1)"/>
      <w:lvlJc w:val="start"/>
      <w:pPr>
        <w:tabs>
          <w:tab w:val="num" w:pos="0"/>
        </w:tabs>
        <w:ind w:start="1559" w:hanging="425"/>
      </w:pPr>
      <w:rPr>
        <w:rFonts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149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869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3589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309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5029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749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469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7189" w:hanging="180"/>
      </w:pPr>
      <w:rPr>
        <w:rFonts w:cs="Times New Roman"/>
      </w:rPr>
    </w:lvl>
  </w:abstractNum>
  <w:abstractNum w:abstractNumId="80">
    <w:lvl w:ilvl="0">
      <w:start w:val="1"/>
      <w:numFmt w:val="bullet"/>
      <w:lvlText w:val=""/>
      <w:lvlJc w:val="start"/>
      <w:pPr>
        <w:tabs>
          <w:tab w:val="num" w:pos="0"/>
        </w:tabs>
        <w:ind w:start="1559" w:hanging="425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189" w:hanging="360"/>
      </w:pPr>
      <w:rPr>
        <w:rFonts w:ascii="Wingdings" w:hAnsi="Wingdings" w:cs="Wingdings" w:hint="default"/>
      </w:rPr>
    </w:lvl>
  </w:abstractNum>
  <w:abstractNum w:abstractNumId="81">
    <w:lvl w:ilvl="0">
      <w:start w:val="1"/>
      <w:numFmt w:val="decimal"/>
      <w:lvlText w:val="%1"/>
      <w:lvlJc w:val="start"/>
      <w:pPr>
        <w:tabs>
          <w:tab w:val="num" w:pos="0"/>
        </w:tabs>
        <w:ind w:start="777" w:hanging="360"/>
      </w:pPr>
      <w:rPr>
        <w:rFonts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97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217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937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57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77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097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817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537" w:hanging="180"/>
      </w:pPr>
      <w:rPr>
        <w:rFonts w:cs="Times New Roman"/>
      </w:rPr>
    </w:lvl>
  </w:abstractNum>
  <w:abstractNum w:abstractNumId="82">
    <w:lvl w:ilvl="0">
      <w:start w:val="1"/>
      <w:numFmt w:val="decimal"/>
      <w:suff w:val="space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decimal"/>
      <w:suff w:val="space"/>
      <w:lvlText w:val="%1.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decimal"/>
      <w:suff w:val="space"/>
      <w:lvlText w:val="%1.%2.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decimal"/>
      <w:lvlText w:val="(%4)"/>
      <w:lvlJc w:val="start"/>
      <w:pPr>
        <w:tabs>
          <w:tab w:val="num" w:pos="0"/>
        </w:tabs>
        <w:ind w:start="1440" w:hanging="360"/>
      </w:pPr>
      <w:rPr/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180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0"/>
        </w:tabs>
        <w:ind w:start="216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52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288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3240" w:hanging="360"/>
      </w:pPr>
      <w:rPr/>
    </w:lvl>
  </w:abstractNum>
  <w:abstractNum w:abstractNumId="83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bullet"/>
      <w:lvlText w:val="-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84">
    <w:lvl w:ilvl="0">
      <w:start w:val="1"/>
      <w:numFmt w:val="bullet"/>
      <w:lvlText w:val=""/>
      <w:lvlJc w:val="start"/>
      <w:pPr>
        <w:tabs>
          <w:tab w:val="num" w:pos="0"/>
        </w:tabs>
        <w:ind w:start="129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0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7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4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1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8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6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3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056" w:hanging="360"/>
      </w:pPr>
      <w:rPr>
        <w:rFonts w:ascii="Wingdings" w:hAnsi="Wingdings" w:cs="Wingdings" w:hint="default"/>
      </w:rPr>
    </w:lvl>
  </w:abstractNum>
  <w:abstractNum w:abstractNumId="85">
    <w:lvl w:ilvl="0">
      <w:start w:val="1"/>
      <w:numFmt w:val="bullet"/>
      <w:lvlText w:val=""/>
      <w:lvlJc w:val="start"/>
      <w:pPr>
        <w:tabs>
          <w:tab w:val="num" w:pos="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86">
    <w:lvl w:ilvl="0">
      <w:start w:val="1"/>
      <w:numFmt w:val="bullet"/>
      <w:suff w:val="space"/>
      <w:lvlText w:val=""/>
      <w:lvlJc w:val="start"/>
      <w:pPr>
        <w:tabs>
          <w:tab w:val="num" w:pos="0"/>
        </w:tabs>
        <w:ind w:start="9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189" w:hanging="360"/>
      </w:pPr>
      <w:rPr>
        <w:rFonts w:ascii="Wingdings" w:hAnsi="Wingdings" w:cs="Wingdings" w:hint="default"/>
      </w:rPr>
    </w:lvl>
  </w:abstractNum>
  <w:abstractNum w:abstractNumId="87">
    <w:lvl w:ilvl="0">
      <w:start w:val="1"/>
      <w:numFmt w:val="bullet"/>
      <w:lvlText w:val="-"/>
      <w:lvlJc w:val="start"/>
      <w:pPr>
        <w:tabs>
          <w:tab w:val="num" w:pos="720"/>
        </w:tabs>
        <w:ind w:star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-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-"/>
      <w:lvlJc w:val="start"/>
      <w:pPr>
        <w:tabs>
          <w:tab w:val="num" w:pos="2160"/>
        </w:tabs>
        <w:ind w:star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88">
    <w:lvl w:ilvl="0">
      <w:start w:val="1"/>
      <w:numFmt w:val="bullet"/>
      <w:lvlText w:val="–"/>
      <w:lvlJc w:val="start"/>
      <w:pPr>
        <w:tabs>
          <w:tab w:val="num" w:pos="1134"/>
        </w:tabs>
        <w:ind w:start="0" w:firstLine="851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89">
    <w:lvl w:ilvl="0">
      <w:start w:val="1"/>
      <w:numFmt w:val="bullet"/>
      <w:lvlText w:val="•"/>
      <w:lvlJc w:val="start"/>
      <w:pPr>
        <w:tabs>
          <w:tab w:val="num" w:pos="0"/>
        </w:tabs>
        <w:ind w:start="1571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331" w:hanging="360"/>
      </w:pPr>
      <w:rPr>
        <w:rFonts w:ascii="Wingdings" w:hAnsi="Wingdings" w:cs="Wingdings" w:hint="default"/>
      </w:rPr>
    </w:lvl>
  </w:abstractNum>
  <w:abstractNum w:abstractNumId="90">
    <w:lvl w:ilvl="0">
      <w:start w:val="1"/>
      <w:numFmt w:val="russianLower"/>
      <w:lvlText w:val="%1)"/>
      <w:lvlJc w:val="start"/>
      <w:pPr>
        <w:tabs>
          <w:tab w:val="num" w:pos="0"/>
        </w:tabs>
        <w:ind w:start="1211" w:hanging="360"/>
      </w:pPr>
      <w:rPr>
        <w:sz w:val="24"/>
        <w:i w:val="false"/>
        <w:b w:val="false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65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37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81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53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971" w:hanging="360"/>
      </w:pPr>
      <w:rPr>
        <w:rFonts w:ascii="Wingdings" w:hAnsi="Wingdings" w:cs="Wingdings" w:hint="default"/>
      </w:rPr>
    </w:lvl>
  </w:abstractNum>
  <w:abstractNum w:abstractNumId="91">
    <w:lvl w:ilvl="0">
      <w:start w:val="1"/>
      <w:numFmt w:val="decimal"/>
      <w:lvlText w:val="%1."/>
      <w:lvlJc w:val="start"/>
      <w:pPr>
        <w:tabs>
          <w:tab w:val="num" w:pos="1134"/>
        </w:tabs>
        <w:ind w:start="0" w:firstLine="851"/>
      </w:pPr>
      <w:rPr/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92">
    <w:lvl w:ilvl="0">
      <w:start w:val="1"/>
      <w:numFmt w:val="decimal"/>
      <w:lvlText w:val="%1"/>
      <w:lvlJc w:val="start"/>
      <w:pPr>
        <w:tabs>
          <w:tab w:val="num" w:pos="1134"/>
        </w:tabs>
        <w:ind w:start="0" w:firstLine="709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i w:val="false"/>
        <w:b w:val="false"/>
        <w:vanish w:val="false"/>
        <w:rFonts w:ascii="Times New Roman" w:hAnsi="Times New Roman"/>
        <w:color w:val="auto"/>
      </w:rPr>
    </w:lvl>
    <w:lvl w:ilvl="1">
      <w:start w:val="1"/>
      <w:numFmt w:val="decimal"/>
      <w:lvlText w:val="%1.%2"/>
      <w:lvlJc w:val="start"/>
      <w:pPr>
        <w:tabs>
          <w:tab w:val="num" w:pos="1276"/>
        </w:tabs>
        <w:ind w:start="0" w:firstLine="709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i w:val="false"/>
        <w:b w:val="false"/>
        <w:vanish w:val="false"/>
        <w:rFonts w:ascii="Times New Roman" w:hAnsi="Times New Roman"/>
        <w:color w:val="auto"/>
      </w:rPr>
    </w:lvl>
    <w:lvl w:ilvl="2">
      <w:start w:val="1"/>
      <w:numFmt w:val="decimal"/>
      <w:lvlText w:val="%1.%2.%3"/>
      <w:lvlJc w:val="start"/>
      <w:pPr>
        <w:tabs>
          <w:tab w:val="num" w:pos="1559"/>
        </w:tabs>
        <w:ind w:start="0" w:firstLine="709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i w:val="false"/>
        <w:b w:val="false"/>
        <w:vanish w:val="false"/>
        <w:rFonts w:ascii="Times New Roman" w:hAnsi="Times New Roman"/>
        <w:color w:val="auto"/>
      </w:rPr>
    </w:lvl>
    <w:lvl w:ilvl="3">
      <w:start w:val="1"/>
      <w:numFmt w:val="decimal"/>
      <w:lvlText w:val="%1.%2.%3.%4"/>
      <w:lvlJc w:val="start"/>
      <w:pPr>
        <w:tabs>
          <w:tab w:val="num" w:pos="1701"/>
        </w:tabs>
        <w:ind w:start="0" w:firstLine="709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i w:val="false"/>
        <w:b w:val="false"/>
        <w:vanish w:val="false"/>
        <w:rFonts w:ascii="Times New Roman" w:hAnsi="Times New Roman"/>
        <w:color w:val="auto"/>
      </w:rPr>
    </w:lvl>
    <w:lvl w:ilvl="4">
      <w:start w:val="1"/>
      <w:numFmt w:val="decimal"/>
      <w:lvlText w:val="%1.%2.%3.%4.%5"/>
      <w:lvlJc w:val="start"/>
      <w:pPr>
        <w:tabs>
          <w:tab w:val="num" w:pos="1843"/>
        </w:tabs>
        <w:ind w:start="0" w:firstLine="709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i w:val="false"/>
        <w:b w:val="false"/>
        <w:vanish w:val="false"/>
        <w:rFonts w:ascii="Times New Roman" w:hAnsi="Times New Roman"/>
        <w:color w:val="auto"/>
      </w:rPr>
    </w:lvl>
    <w:lvl w:ilvl="5">
      <w:start w:val="1"/>
      <w:numFmt w:val="lowerRoman"/>
      <w:lvlText w:val="(%6)"/>
      <w:lvlJc w:val="start"/>
      <w:pPr>
        <w:tabs>
          <w:tab w:val="num" w:pos="0"/>
        </w:tabs>
        <w:ind w:start="216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52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288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3240" w:hanging="360"/>
      </w:pPr>
      <w:rPr/>
    </w:lvl>
  </w:abstractNum>
  <w:abstractNum w:abstractNumId="93">
    <w:lvl w:ilvl="0">
      <w:start w:val="1"/>
      <w:numFmt w:val="bullet"/>
      <w:lvlText w:val="–"/>
      <w:lvlJc w:val="start"/>
      <w:pPr>
        <w:tabs>
          <w:tab w:val="num" w:pos="992"/>
        </w:tabs>
        <w:ind w:start="0" w:firstLine="709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vertAlign w:val="baseline"/>
        <w:position w:val="0"/>
        <w:sz w:val="28"/>
        <w:sz w:val="28"/>
        <w:i w:val="false"/>
        <w:b w:val="false"/>
        <w:vanish w:val="false"/>
      </w:rPr>
    </w:lvl>
    <w:lvl w:ilvl="1">
      <w:start w:val="1"/>
      <w:numFmt w:val="bullet"/>
      <w:lvlText w:val="–"/>
      <w:lvlJc w:val="start"/>
      <w:pPr>
        <w:tabs>
          <w:tab w:val="num" w:pos="1276"/>
        </w:tabs>
        <w:ind w:start="0" w:firstLine="992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vertAlign w:val="baseline"/>
        <w:position w:val="0"/>
        <w:sz w:val="28"/>
        <w:sz w:val="28"/>
        <w:i w:val="false"/>
        <w:b w:val="false"/>
        <w:vanish w:val="false"/>
      </w:rPr>
    </w:lvl>
    <w:lvl w:ilvl="2">
      <w:start w:val="1"/>
      <w:numFmt w:val="bullet"/>
      <w:lvlText w:val="–"/>
      <w:lvlJc w:val="start"/>
      <w:pPr>
        <w:tabs>
          <w:tab w:val="num" w:pos="1418"/>
        </w:tabs>
        <w:ind w:start="0" w:firstLine="1134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vertAlign w:val="baseline"/>
        <w:position w:val="0"/>
        <w:sz w:val="28"/>
        <w:sz w:val="28"/>
        <w:i w:val="false"/>
        <w:b w:val="false"/>
        <w:vanish w:val="false"/>
      </w:rPr>
    </w:lvl>
    <w:lvl w:ilvl="3">
      <w:start w:val="1"/>
      <w:numFmt w:val="decimal"/>
      <w:lvlText w:val="%1"/>
      <w:lvlJc w:val="start"/>
      <w:pPr>
        <w:tabs>
          <w:tab w:val="num" w:pos="1701"/>
        </w:tabs>
        <w:ind w:start="0" w:firstLine="709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i w:val="false"/>
        <w:b w:val="false"/>
        <w:vanish w:val="false"/>
        <w:rFonts w:ascii="Times New Roman" w:hAnsi="Times New Roman"/>
        <w:color w:val="auto"/>
      </w:rPr>
    </w:lvl>
    <w:lvl w:ilvl="4">
      <w:start w:val="1"/>
      <w:numFmt w:val="decimal"/>
      <w:lvlText w:val="%1"/>
      <w:lvlJc w:val="start"/>
      <w:pPr>
        <w:tabs>
          <w:tab w:val="num" w:pos="1843"/>
        </w:tabs>
        <w:ind w:start="0" w:firstLine="709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i w:val="false"/>
        <w:b w:val="false"/>
        <w:vanish w:val="false"/>
        <w:rFonts w:ascii="Times New Roman" w:hAnsi="Times New Roman"/>
        <w:color w:val="auto"/>
      </w:r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2160" w:hanging="36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2520" w:hanging="36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2880" w:hanging="36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3240" w:hanging="360"/>
      </w:pPr>
      <w:rPr/>
    </w:lvl>
  </w:abstractNum>
  <w:abstractNum w:abstractNumId="94">
    <w:lvl w:ilvl="0">
      <w:start w:val="1"/>
      <w:numFmt w:val="russianLower"/>
      <w:lvlText w:val="%1)"/>
      <w:lvlJc w:val="start"/>
      <w:pPr>
        <w:tabs>
          <w:tab w:val="num" w:pos="1134"/>
        </w:tabs>
        <w:ind w:start="0" w:firstLine="709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i w:val="false"/>
        <w:b w:val="false"/>
        <w:szCs w:val="24"/>
        <w:vanish w:val="false"/>
        <w:rFonts w:ascii="Times New Roman" w:hAnsi="Times New Roman"/>
        <w:color w:val="auto"/>
      </w:rPr>
    </w:lvl>
    <w:lvl w:ilvl="1">
      <w:start w:val="1"/>
      <w:numFmt w:val="decimal"/>
      <w:lvlText w:val="%2)"/>
      <w:lvlJc w:val="start"/>
      <w:pPr>
        <w:tabs>
          <w:tab w:val="num" w:pos="1418"/>
        </w:tabs>
        <w:ind w:start="0" w:firstLine="1134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i w:val="false"/>
        <w:b w:val="false"/>
        <w:vanish w:val="false"/>
        <w:rFonts w:ascii="Times New Roman" w:hAnsi="Times New Roman"/>
        <w:color w:val="auto"/>
      </w:rPr>
    </w:lvl>
    <w:lvl w:ilvl="2">
      <w:start w:val="1"/>
      <w:numFmt w:val="bullet"/>
      <w:lvlText w:val="–"/>
      <w:lvlJc w:val="start"/>
      <w:pPr>
        <w:tabs>
          <w:tab w:val="num" w:pos="1701"/>
        </w:tabs>
        <w:ind w:start="0" w:firstLine="1418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vertAlign w:val="baseline"/>
        <w:position w:val="0"/>
        <w:sz w:val="28"/>
        <w:sz w:val="28"/>
        <w:i w:val="false"/>
        <w:b w:val="false"/>
        <w:vanish w:val="false"/>
      </w:rPr>
    </w:lvl>
    <w:lvl w:ilvl="3">
      <w:start w:val="1"/>
      <w:numFmt w:val="decimal"/>
      <w:lvlText w:val="%1"/>
      <w:lvlJc w:val="start"/>
      <w:pPr>
        <w:tabs>
          <w:tab w:val="num" w:pos="1701"/>
        </w:tabs>
        <w:ind w:start="0" w:firstLine="709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i w:val="false"/>
        <w:b w:val="false"/>
        <w:vanish w:val="false"/>
        <w:rFonts w:ascii="Times New Roman" w:hAnsi="Times New Roman"/>
        <w:color w:val="auto"/>
      </w:rPr>
    </w:lvl>
    <w:lvl w:ilvl="4">
      <w:start w:val="1"/>
      <w:numFmt w:val="decimal"/>
      <w:lvlText w:val="%1"/>
      <w:lvlJc w:val="start"/>
      <w:pPr>
        <w:tabs>
          <w:tab w:val="num" w:pos="1843"/>
        </w:tabs>
        <w:ind w:start="0" w:firstLine="709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i w:val="false"/>
        <w:b w:val="false"/>
        <w:vanish w:val="false"/>
        <w:rFonts w:ascii="Times New Roman" w:hAnsi="Times New Roman"/>
        <w:color w:val="auto"/>
      </w:r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2160" w:hanging="36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2520" w:hanging="36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2880" w:hanging="36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3240" w:hanging="360"/>
      </w:pPr>
      <w:rPr/>
    </w:lvl>
  </w:abstractNum>
  <w:abstractNum w:abstractNumId="95">
    <w:lvl w:ilvl="0">
      <w:start w:val="1"/>
      <w:numFmt w:val="decimal"/>
      <w:lvlText w:val="%1)"/>
      <w:lvlJc w:val="start"/>
      <w:pPr>
        <w:tabs>
          <w:tab w:val="num" w:pos="1559"/>
        </w:tabs>
        <w:ind w:start="0" w:firstLine="1134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149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869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589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309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5029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749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469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7189" w:hanging="180"/>
      </w:pPr>
      <w:rPr/>
    </w:lvl>
  </w:abstractNum>
  <w:abstractNum w:abstractNumId="96">
    <w:lvl w:ilvl="0">
      <w:start w:val="1"/>
      <w:numFmt w:val="bullet"/>
      <w:lvlText w:val=""/>
      <w:lvlJc w:val="start"/>
      <w:pPr>
        <w:tabs>
          <w:tab w:val="num" w:pos="851"/>
        </w:tabs>
        <w:ind w:start="851" w:hanging="284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97">
    <w:lvl w:ilvl="0">
      <w:start w:val="1"/>
      <w:numFmt w:val="bullet"/>
      <w:suff w:val="space"/>
      <w:lvlText w:val=""/>
      <w:lvlJc w:val="start"/>
      <w:pPr>
        <w:tabs>
          <w:tab w:val="num" w:pos="0"/>
        </w:tabs>
        <w:ind w:star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189" w:hanging="360"/>
      </w:pPr>
      <w:rPr>
        <w:rFonts w:ascii="Wingdings" w:hAnsi="Wingdings" w:cs="Wingdings" w:hint="default"/>
      </w:rPr>
    </w:lvl>
  </w:abstractNum>
  <w:abstractNum w:abstractNumId="98">
    <w:lvl w:ilvl="0">
      <w:start w:val="1"/>
      <w:numFmt w:val="bullet"/>
      <w:lvlText w:val=""/>
      <w:lvlJc w:val="start"/>
      <w:pPr>
        <w:tabs>
          <w:tab w:val="num" w:pos="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792" w:hanging="432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99">
    <w:lvl w:ilvl="0">
      <w:start w:val="1"/>
      <w:numFmt w:val="bullet"/>
      <w:suff w:val="space"/>
      <w:lvlText w:val=""/>
      <w:lvlJc w:val="start"/>
      <w:pPr>
        <w:tabs>
          <w:tab w:val="num" w:pos="0"/>
        </w:tabs>
        <w:ind w:start="78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00">
    <w:lvl w:ilvl="0">
      <w:start w:val="1"/>
      <w:numFmt w:val="bullet"/>
      <w:lvlText w:val="−"/>
      <w:lvlJc w:val="start"/>
      <w:pPr>
        <w:tabs>
          <w:tab w:val="num" w:pos="0"/>
        </w:tabs>
        <w:ind w:star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01">
    <w:lvl w:ilvl="0">
      <w:start w:val="1"/>
      <w:numFmt w:val="bullet"/>
      <w:lvlText w:val="−"/>
      <w:lvlJc w:val="start"/>
      <w:pPr>
        <w:tabs>
          <w:tab w:val="num" w:pos="0"/>
        </w:tabs>
        <w:ind w:star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02">
    <w:lvl w:ilvl="0">
      <w:start w:val="1"/>
      <w:numFmt w:val="bullet"/>
      <w:lvlText w:val="−"/>
      <w:lvlJc w:val="start"/>
      <w:pPr>
        <w:tabs>
          <w:tab w:val="num" w:pos="0"/>
        </w:tabs>
        <w:ind w:star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03">
    <w:lvl w:ilvl="0">
      <w:start w:val="1"/>
      <w:numFmt w:val="bullet"/>
      <w:lvlText w:val="−"/>
      <w:lvlJc w:val="start"/>
      <w:pPr>
        <w:tabs>
          <w:tab w:val="num" w:pos="0"/>
        </w:tabs>
        <w:ind w:star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04">
    <w:lvl w:ilvl="0">
      <w:start w:val="1"/>
      <w:numFmt w:val="bullet"/>
      <w:lvlText w:val="−"/>
      <w:lvlJc w:val="start"/>
      <w:pPr>
        <w:tabs>
          <w:tab w:val="num" w:pos="0"/>
        </w:tabs>
        <w:ind w:star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05">
    <w:lvl w:ilvl="0">
      <w:start w:val="1"/>
      <w:numFmt w:val="bullet"/>
      <w:lvlText w:val="−"/>
      <w:lvlJc w:val="start"/>
      <w:pPr>
        <w:tabs>
          <w:tab w:val="num" w:pos="0"/>
        </w:tabs>
        <w:ind w:star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06">
    <w:lvl w:ilvl="0">
      <w:start w:val="1"/>
      <w:numFmt w:val="bullet"/>
      <w:lvlText w:val="−"/>
      <w:lvlJc w:val="start"/>
      <w:pPr>
        <w:tabs>
          <w:tab w:val="num" w:pos="0"/>
        </w:tabs>
        <w:ind w:star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07">
    <w:lvl w:ilvl="0">
      <w:start w:val="1"/>
      <w:numFmt w:val="bullet"/>
      <w:lvlText w:val="−"/>
      <w:lvlJc w:val="start"/>
      <w:pPr>
        <w:tabs>
          <w:tab w:val="num" w:pos="0"/>
        </w:tabs>
        <w:ind w:star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08">
    <w:lvl w:ilvl="0">
      <w:start w:val="1"/>
      <w:numFmt w:val="bullet"/>
      <w:lvlText w:val="−"/>
      <w:lvlJc w:val="start"/>
      <w:pPr>
        <w:tabs>
          <w:tab w:val="num" w:pos="0"/>
        </w:tabs>
        <w:ind w:start="1211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65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37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81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53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971" w:hanging="360"/>
      </w:pPr>
      <w:rPr>
        <w:rFonts w:ascii="Wingdings" w:hAnsi="Wingdings" w:cs="Wingdings" w:hint="default"/>
      </w:rPr>
    </w:lvl>
  </w:abstractNum>
  <w:abstractNum w:abstractNumId="109">
    <w:lvl w:ilvl="0">
      <w:start w:val="1"/>
      <w:numFmt w:val="bullet"/>
      <w:lvlText w:val="−"/>
      <w:lvlJc w:val="start"/>
      <w:pPr>
        <w:tabs>
          <w:tab w:val="num" w:pos="0"/>
        </w:tabs>
        <w:ind w:star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10">
    <w:lvl w:ilvl="0">
      <w:start w:val="1"/>
      <w:numFmt w:val="bullet"/>
      <w:lvlText w:val="−"/>
      <w:lvlJc w:val="start"/>
      <w:pPr>
        <w:tabs>
          <w:tab w:val="num" w:pos="0"/>
        </w:tabs>
        <w:ind w:star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11">
    <w:lvl w:ilvl="0">
      <w:start w:val="1"/>
      <w:numFmt w:val="bullet"/>
      <w:lvlText w:val=""/>
      <w:lvlJc w:val="start"/>
      <w:pPr>
        <w:tabs>
          <w:tab w:val="num" w:pos="0"/>
        </w:tabs>
        <w:ind w:start="106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829" w:hanging="360"/>
      </w:pPr>
      <w:rPr>
        <w:rFonts w:ascii="Wingdings" w:hAnsi="Wingdings" w:cs="Wingdings" w:hint="default"/>
      </w:rPr>
    </w:lvl>
  </w:abstractNum>
  <w:abstractNum w:abstractNumId="112">
    <w:lvl w:ilvl="0">
      <w:start w:val="1"/>
      <w:numFmt w:val="bullet"/>
      <w:lvlText w:val=""/>
      <w:lvlJc w:val="start"/>
      <w:pPr>
        <w:tabs>
          <w:tab w:val="num" w:pos="0"/>
        </w:tabs>
        <w:ind w:start="1571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331" w:hanging="360"/>
      </w:pPr>
      <w:rPr>
        <w:rFonts w:ascii="Wingdings" w:hAnsi="Wingdings" w:cs="Wingdings" w:hint="default"/>
      </w:rPr>
    </w:lvl>
  </w:abstractNum>
  <w:abstractNum w:abstractNumId="113">
    <w:lvl w:ilvl="0">
      <w:start w:val="1"/>
      <w:numFmt w:val="bullet"/>
      <w:lvlText w:val=""/>
      <w:lvlJc w:val="start"/>
      <w:pPr>
        <w:tabs>
          <w:tab w:val="num" w:pos="0"/>
        </w:tabs>
        <w:ind w:start="106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829" w:hanging="360"/>
      </w:pPr>
      <w:rPr>
        <w:rFonts w:ascii="Wingdings" w:hAnsi="Wingdings" w:cs="Wingdings" w:hint="default"/>
      </w:rPr>
    </w:lvl>
  </w:abstractNum>
  <w:abstractNum w:abstractNumId="114">
    <w:lvl w:ilvl="0">
      <w:start w:val="1"/>
      <w:numFmt w:val="bullet"/>
      <w:lvlText w:val=""/>
      <w:lvlJc w:val="start"/>
      <w:pPr>
        <w:tabs>
          <w:tab w:val="num" w:pos="0"/>
        </w:tabs>
        <w:ind w:start="178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50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32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94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66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38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610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82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549" w:hanging="360"/>
      </w:pPr>
      <w:rPr>
        <w:rFonts w:ascii="Wingdings" w:hAnsi="Wingdings" w:cs="Wingdings" w:hint="default"/>
      </w:rPr>
    </w:lvl>
  </w:abstractNum>
  <w:abstractNum w:abstractNumId="115">
    <w:lvl w:ilvl="0">
      <w:start w:val="1"/>
      <w:numFmt w:val="bullet"/>
      <w:lvlText w:val=""/>
      <w:lvlJc w:val="start"/>
      <w:pPr>
        <w:tabs>
          <w:tab w:val="num" w:pos="0"/>
        </w:tabs>
        <w:ind w:start="106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829" w:hanging="360"/>
      </w:pPr>
      <w:rPr>
        <w:rFonts w:ascii="Wingdings" w:hAnsi="Wingdings" w:cs="Wingdings" w:hint="default"/>
      </w:rPr>
    </w:lvl>
  </w:abstractNum>
  <w:abstractNum w:abstractNumId="116">
    <w:lvl w:ilvl="0">
      <w:start w:val="1"/>
      <w:numFmt w:val="decimal"/>
      <w:lvlText w:val="%1."/>
      <w:lvlJc w:val="start"/>
      <w:pPr>
        <w:tabs>
          <w:tab w:val="num" w:pos="0"/>
        </w:tabs>
        <w:ind w:start="1069" w:hanging="360"/>
      </w:pPr>
      <w:rPr>
        <w:b/>
        <w:rFonts w:ascii="Times New Roman" w:hAnsi="Times New Roman" w:cs="Times New Roman"/>
      </w:rPr>
    </w:lvl>
    <w:lvl w:ilvl="1">
      <w:start w:val="2"/>
      <w:isLgl/>
      <w:numFmt w:val="decimal"/>
      <w:lvlText w:val="%1.%2."/>
      <w:lvlJc w:val="start"/>
      <w:pPr>
        <w:tabs>
          <w:tab w:val="num" w:pos="0"/>
        </w:tabs>
        <w:ind w:start="1069" w:hanging="360"/>
      </w:pPr>
      <w:rPr>
        <w:b/>
      </w:rPr>
    </w:lvl>
    <w:lvl w:ilvl="2">
      <w:start w:val="1"/>
      <w:isLgl/>
      <w:numFmt w:val="decimal"/>
      <w:lvlText w:val="%1.%2.%3."/>
      <w:lvlJc w:val="start"/>
      <w:pPr>
        <w:tabs>
          <w:tab w:val="num" w:pos="0"/>
        </w:tabs>
        <w:ind w:start="1429" w:hanging="720"/>
      </w:pPr>
      <w:rPr/>
    </w:lvl>
    <w:lvl w:ilvl="3">
      <w:start w:val="1"/>
      <w:isLgl/>
      <w:numFmt w:val="decimal"/>
      <w:lvlText w:val="%1.%2.%3.%4."/>
      <w:lvlJc w:val="start"/>
      <w:pPr>
        <w:tabs>
          <w:tab w:val="num" w:pos="0"/>
        </w:tabs>
        <w:ind w:start="1429" w:hanging="720"/>
      </w:pPr>
      <w:rPr/>
    </w:lvl>
    <w:lvl w:ilvl="4">
      <w:start w:val="1"/>
      <w:isLgl/>
      <w:numFmt w:val="decimal"/>
      <w:lvlText w:val="%1.%2.%3.%4.%5."/>
      <w:lvlJc w:val="start"/>
      <w:pPr>
        <w:tabs>
          <w:tab w:val="num" w:pos="0"/>
        </w:tabs>
        <w:ind w:start="1789" w:hanging="1080"/>
      </w:pPr>
      <w:rPr/>
    </w:lvl>
    <w:lvl w:ilvl="5">
      <w:start w:val="1"/>
      <w:isLgl/>
      <w:numFmt w:val="decimal"/>
      <w:lvlText w:val="%1.%2.%3.%4.%5.%6."/>
      <w:lvlJc w:val="start"/>
      <w:pPr>
        <w:tabs>
          <w:tab w:val="num" w:pos="0"/>
        </w:tabs>
        <w:ind w:start="1789" w:hanging="1080"/>
      </w:pPr>
      <w:rPr/>
    </w:lvl>
    <w:lvl w:ilvl="6">
      <w:start w:val="1"/>
      <w:isLgl/>
      <w:numFmt w:val="decimal"/>
      <w:lvlText w:val="%1.%2.%3.%4.%5.%6.%7."/>
      <w:lvlJc w:val="start"/>
      <w:pPr>
        <w:tabs>
          <w:tab w:val="num" w:pos="0"/>
        </w:tabs>
        <w:ind w:start="2149" w:hanging="1440"/>
      </w:pPr>
      <w:rPr/>
    </w:lvl>
    <w:lvl w:ilvl="7">
      <w:start w:val="1"/>
      <w:isLgl/>
      <w:numFmt w:val="decimal"/>
      <w:lvlText w:val="%1.%2.%3.%4.%5.%6.%7.%8."/>
      <w:lvlJc w:val="start"/>
      <w:pPr>
        <w:tabs>
          <w:tab w:val="num" w:pos="0"/>
        </w:tabs>
        <w:ind w:start="2149" w:hanging="1440"/>
      </w:pPr>
      <w:rPr/>
    </w:lvl>
    <w:lvl w:ilvl="8">
      <w:start w:val="1"/>
      <w:isLgl/>
      <w:numFmt w:val="decimal"/>
      <w:lvlText w:val="%1.%2.%3.%4.%5.%6.%7.%8.%9."/>
      <w:lvlJc w:val="start"/>
      <w:pPr>
        <w:tabs>
          <w:tab w:val="num" w:pos="0"/>
        </w:tabs>
        <w:ind w:start="2509" w:hanging="1800"/>
      </w:pPr>
      <w:rPr/>
    </w:lvl>
  </w:abstractNum>
  <w:abstractNum w:abstractNumId="117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18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19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20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21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1069" w:hanging="360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2138" w:hanging="72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2847" w:hanging="72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3916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4625" w:hanging="10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5694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6403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7472" w:hanging="1800"/>
      </w:pPr>
      <w:rPr/>
    </w:lvl>
  </w:abstractNum>
  <w:abstractNum w:abstractNumId="122">
    <w:lvl w:ilvl="0">
      <w:start w:val="2"/>
      <w:numFmt w:val="decimal"/>
      <w:lvlText w:val="%1."/>
      <w:lvlJc w:val="start"/>
      <w:pPr>
        <w:tabs>
          <w:tab w:val="num" w:pos="0"/>
        </w:tabs>
        <w:ind w:start="360" w:hanging="360"/>
      </w:pPr>
      <w:rPr>
        <w:b/>
        <w:bCs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1069" w:hanging="360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2138" w:hanging="72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2847" w:hanging="72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3916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4625" w:hanging="10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5694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6403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7472" w:hanging="1800"/>
      </w:pPr>
      <w:rPr/>
    </w:lvl>
  </w:abstractNum>
  <w:abstractNum w:abstractNumId="123">
    <w:lvl w:ilvl="0">
      <w:start w:val="1"/>
      <w:numFmt w:val="decimal"/>
      <w:lvlText w:val="%1"/>
      <w:lvlJc w:val="start"/>
      <w:pPr>
        <w:tabs>
          <w:tab w:val="num" w:pos="0"/>
        </w:tabs>
        <w:ind w:start="420" w:hanging="420"/>
      </w:pPr>
      <w:rPr/>
    </w:lvl>
    <w:lvl w:ilvl="1">
      <w:start w:val="10"/>
      <w:numFmt w:val="decimal"/>
      <w:lvlText w:val="%1.%2"/>
      <w:lvlJc w:val="start"/>
      <w:pPr>
        <w:tabs>
          <w:tab w:val="num" w:pos="0"/>
        </w:tabs>
        <w:ind w:start="1129" w:hanging="420"/>
      </w:pPr>
      <w:rPr/>
    </w:lvl>
    <w:lvl w:ilvl="2">
      <w:start w:val="1"/>
      <w:numFmt w:val="decimal"/>
      <w:lvlText w:val="%1.%2.%3"/>
      <w:lvlJc w:val="start"/>
      <w:pPr>
        <w:tabs>
          <w:tab w:val="num" w:pos="0"/>
        </w:tabs>
        <w:ind w:start="2138" w:hanging="720"/>
      </w:pPr>
      <w:rPr/>
    </w:lvl>
    <w:lvl w:ilvl="3">
      <w:start w:val="1"/>
      <w:numFmt w:val="decimal"/>
      <w:lvlText w:val="%1.%2.%3.%4"/>
      <w:lvlJc w:val="start"/>
      <w:pPr>
        <w:tabs>
          <w:tab w:val="num" w:pos="0"/>
        </w:tabs>
        <w:ind w:start="2847" w:hanging="720"/>
      </w:pPr>
      <w:rPr/>
    </w:lvl>
    <w:lvl w:ilvl="4">
      <w:start w:val="1"/>
      <w:numFmt w:val="decimal"/>
      <w:lvlText w:val="%1.%2.%3.%4.%5"/>
      <w:lvlJc w:val="start"/>
      <w:pPr>
        <w:tabs>
          <w:tab w:val="num" w:pos="0"/>
        </w:tabs>
        <w:ind w:start="3916" w:hanging="1080"/>
      </w:pPr>
      <w:rPr/>
    </w:lvl>
    <w:lvl w:ilvl="5">
      <w:start w:val="1"/>
      <w:numFmt w:val="decimal"/>
      <w:lvlText w:val="%1.%2.%3.%4.%5.%6"/>
      <w:lvlJc w:val="start"/>
      <w:pPr>
        <w:tabs>
          <w:tab w:val="num" w:pos="0"/>
        </w:tabs>
        <w:ind w:start="4625" w:hanging="1080"/>
      </w:pPr>
      <w:rPr/>
    </w:lvl>
    <w:lvl w:ilvl="6">
      <w:start w:val="1"/>
      <w:numFmt w:val="decimal"/>
      <w:lvlText w:val="%1.%2.%3.%4.%5.%6.%7"/>
      <w:lvlJc w:val="start"/>
      <w:pPr>
        <w:tabs>
          <w:tab w:val="num" w:pos="0"/>
        </w:tabs>
        <w:ind w:start="5694" w:hanging="1440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0"/>
        </w:tabs>
        <w:ind w:start="6403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0"/>
        </w:tabs>
        <w:ind w:start="7112" w:hanging="1440"/>
      </w:pPr>
      <w:rPr/>
    </w:lvl>
  </w:abstractNum>
  <w:abstractNum w:abstractNumId="124">
    <w:lvl w:ilvl="0">
      <w:start w:val="1"/>
      <w:numFmt w:val="bullet"/>
      <w:lvlText w:val="−"/>
      <w:lvlJc w:val="start"/>
      <w:pPr>
        <w:tabs>
          <w:tab w:val="num" w:pos="0"/>
        </w:tabs>
        <w:ind w:star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25">
    <w:lvl w:ilvl="0">
      <w:start w:val="1"/>
      <w:numFmt w:val="bullet"/>
      <w:lvlText w:val="−"/>
      <w:lvlJc w:val="start"/>
      <w:pPr>
        <w:tabs>
          <w:tab w:val="num" w:pos="0"/>
        </w:tabs>
        <w:ind w:star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26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432" w:hanging="432"/>
      </w:pPr>
      <w:rPr>
        <w:sz w:val="24"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1710" w:hanging="576"/>
      </w:pPr>
      <w:rPr>
        <w:sz w:val="24"/>
        <w:b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720" w:hanging="720"/>
      </w:pPr>
      <w:rPr>
        <w:sz w:val="24"/>
      </w:rPr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864" w:hanging="864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1008" w:hanging="1008"/>
      </w:pPr>
      <w:rPr/>
    </w:lvl>
    <w:lvl w:ilvl="5">
      <w:start w:val="1"/>
      <w:numFmt w:val="decimal"/>
      <w:lvlText w:val="%1.%2.%3.%4.%5.%6"/>
      <w:lvlJc w:val="start"/>
      <w:pPr>
        <w:tabs>
          <w:tab w:val="num" w:pos="0"/>
        </w:tabs>
        <w:ind w:start="1152" w:hanging="1152"/>
      </w:pPr>
      <w:rPr/>
    </w:lvl>
    <w:lvl w:ilvl="6">
      <w:start w:val="1"/>
      <w:numFmt w:val="decimal"/>
      <w:lvlText w:val="%1.%2.%3.%4.%5.%6.%7"/>
      <w:lvlJc w:val="start"/>
      <w:pPr>
        <w:tabs>
          <w:tab w:val="num" w:pos="0"/>
        </w:tabs>
        <w:ind w:start="1296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0"/>
        </w:tabs>
        <w:ind w:start="1584" w:hanging="1584"/>
      </w:pPr>
      <w:rPr/>
    </w:lvl>
  </w:abstractNum>
  <w:abstractNum w:abstractNumId="127">
    <w:lvl w:ilvl="0">
      <w:start w:val="1"/>
      <w:numFmt w:val="bullet"/>
      <w:lvlText w:val="–"/>
      <w:lvlJc w:val="start"/>
      <w:pPr>
        <w:tabs>
          <w:tab w:val="num" w:pos="1134"/>
        </w:tabs>
        <w:ind w:start="0" w:firstLine="851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28">
    <w:lvl w:ilvl="0">
      <w:start w:val="1"/>
      <w:numFmt w:val="bullet"/>
      <w:lvlText w:val="–"/>
      <w:lvlJc w:val="start"/>
      <w:pPr>
        <w:tabs>
          <w:tab w:val="num" w:pos="992"/>
        </w:tabs>
        <w:ind w:start="0" w:firstLine="709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vertAlign w:val="baseline"/>
        <w:position w:val="0"/>
        <w:sz w:val="28"/>
        <w:sz w:val="28"/>
        <w:i w:val="false"/>
        <w:b w:val="false"/>
        <w:vanish w:val="false"/>
      </w:rPr>
    </w:lvl>
    <w:lvl w:ilvl="1">
      <w:start w:val="1"/>
      <w:numFmt w:val="bullet"/>
      <w:lvlText w:val="–"/>
      <w:lvlJc w:val="start"/>
      <w:pPr>
        <w:tabs>
          <w:tab w:val="num" w:pos="1276"/>
        </w:tabs>
        <w:ind w:start="0" w:firstLine="992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vertAlign w:val="baseline"/>
        <w:position w:val="0"/>
        <w:sz w:val="28"/>
        <w:sz w:val="28"/>
        <w:i w:val="false"/>
        <w:b w:val="false"/>
        <w:vanish w:val="false"/>
      </w:rPr>
    </w:lvl>
    <w:lvl w:ilvl="2">
      <w:start w:val="1"/>
      <w:numFmt w:val="bullet"/>
      <w:lvlText w:val="–"/>
      <w:lvlJc w:val="start"/>
      <w:pPr>
        <w:tabs>
          <w:tab w:val="num" w:pos="1418"/>
        </w:tabs>
        <w:ind w:start="0" w:firstLine="1134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vertAlign w:val="baseline"/>
        <w:position w:val="0"/>
        <w:sz w:val="28"/>
        <w:sz w:val="28"/>
        <w:i w:val="false"/>
        <w:b w:val="false"/>
        <w:vanish w:val="false"/>
      </w:rPr>
    </w:lvl>
    <w:lvl w:ilvl="3">
      <w:start w:val="1"/>
      <w:numFmt w:val="decimal"/>
      <w:lvlText w:val="%1"/>
      <w:lvlJc w:val="start"/>
      <w:pPr>
        <w:tabs>
          <w:tab w:val="num" w:pos="1701"/>
        </w:tabs>
        <w:ind w:start="0" w:firstLine="709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i w:val="false"/>
        <w:b w:val="false"/>
        <w:vanish w:val="false"/>
        <w:rFonts w:ascii="Times New Roman" w:hAnsi="Times New Roman"/>
        <w:color w:val="auto"/>
      </w:rPr>
    </w:lvl>
    <w:lvl w:ilvl="4">
      <w:start w:val="1"/>
      <w:numFmt w:val="decimal"/>
      <w:lvlText w:val="%1"/>
      <w:lvlJc w:val="start"/>
      <w:pPr>
        <w:tabs>
          <w:tab w:val="num" w:pos="1843"/>
        </w:tabs>
        <w:ind w:start="0" w:firstLine="709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i w:val="false"/>
        <w:b w:val="false"/>
        <w:vanish w:val="false"/>
        <w:rFonts w:ascii="Times New Roman" w:hAnsi="Times New Roman"/>
        <w:color w:val="auto"/>
      </w:r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2160" w:hanging="36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2520" w:hanging="36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2880" w:hanging="36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3240" w:hanging="360"/>
      </w:pPr>
      <w:rPr/>
    </w:lvl>
  </w:abstractNum>
  <w:abstractNum w:abstractNumId="129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90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62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34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06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78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50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22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94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660" w:hanging="180"/>
      </w:pPr>
      <w:rPr/>
    </w:lvl>
  </w:abstractNum>
  <w:abstractNum w:abstractNumId="130">
    <w:lvl w:ilvl="0">
      <w:start w:val="1"/>
      <w:numFmt w:val="bullet"/>
      <w:suff w:val="space"/>
      <w:lvlText w:val="•"/>
      <w:lvlJc w:val="start"/>
      <w:pPr>
        <w:tabs>
          <w:tab w:val="num" w:pos="0"/>
        </w:tabs>
        <w:ind w:start="149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047" w:hanging="360"/>
      </w:pPr>
      <w:rPr>
        <w:rFonts w:ascii="Wingdings" w:hAnsi="Wingdings" w:cs="Wingdings" w:hint="default"/>
      </w:rPr>
    </w:lvl>
  </w:abstractNum>
  <w:abstractNum w:abstractNumId="131">
    <w:lvl w:ilvl="0">
      <w:start w:val="1"/>
      <w:numFmt w:val="bullet"/>
      <w:lvlText w:val="–"/>
      <w:lvlJc w:val="start"/>
      <w:pPr>
        <w:tabs>
          <w:tab w:val="num" w:pos="992"/>
        </w:tabs>
        <w:ind w:start="0" w:firstLine="709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vertAlign w:val="baseline"/>
        <w:position w:val="0"/>
        <w:sz w:val="28"/>
        <w:sz w:val="28"/>
        <w:i w:val="false"/>
        <w:b w:val="false"/>
        <w:vanish w:val="false"/>
      </w:rPr>
    </w:lvl>
    <w:lvl w:ilvl="1">
      <w:start w:val="1"/>
      <w:numFmt w:val="bullet"/>
      <w:lvlText w:val="–"/>
      <w:lvlJc w:val="start"/>
      <w:pPr>
        <w:tabs>
          <w:tab w:val="num" w:pos="1276"/>
        </w:tabs>
        <w:ind w:start="0" w:firstLine="992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vertAlign w:val="baseline"/>
        <w:position w:val="0"/>
        <w:sz w:val="28"/>
        <w:sz w:val="28"/>
        <w:i w:val="false"/>
        <w:b w:val="false"/>
        <w:vanish w:val="false"/>
      </w:rPr>
    </w:lvl>
    <w:lvl w:ilvl="2">
      <w:start w:val="1"/>
      <w:numFmt w:val="bullet"/>
      <w:lvlText w:val=""/>
      <w:lvlJc w:val="start"/>
      <w:pPr>
        <w:tabs>
          <w:tab w:val="num" w:pos="1418"/>
        </w:tabs>
        <w:ind w:start="0" w:firstLine="1134"/>
      </w:pPr>
      <w:rPr>
        <w:rFonts w:ascii="Symbol" w:hAnsi="Symbol" w:cs="Symbol" w:hint="default"/>
        <w:smallCaps w:val="false"/>
        <w:caps w:val="false"/>
        <w:dstrike w:val="false"/>
        <w:strike w:val="false"/>
        <w:vertAlign w:val="baseline"/>
        <w:position w:val="0"/>
        <w:sz w:val="28"/>
        <w:sz w:val="28"/>
        <w:i w:val="false"/>
        <w:b w:val="false"/>
        <w:vanish w:val="false"/>
      </w:rPr>
    </w:lvl>
    <w:lvl w:ilvl="3">
      <w:start w:val="1"/>
      <w:numFmt w:val="decimal"/>
      <w:lvlText w:val="%1"/>
      <w:lvlJc w:val="start"/>
      <w:pPr>
        <w:tabs>
          <w:tab w:val="num" w:pos="1701"/>
        </w:tabs>
        <w:ind w:start="0" w:firstLine="709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i w:val="false"/>
        <w:b w:val="false"/>
        <w:vanish w:val="false"/>
        <w:rFonts w:ascii="Times New Roman" w:hAnsi="Times New Roman"/>
        <w:color w:val="auto"/>
      </w:rPr>
    </w:lvl>
    <w:lvl w:ilvl="4">
      <w:start w:val="1"/>
      <w:numFmt w:val="decimal"/>
      <w:lvlText w:val="%1"/>
      <w:lvlJc w:val="start"/>
      <w:pPr>
        <w:tabs>
          <w:tab w:val="num" w:pos="1843"/>
        </w:tabs>
        <w:ind w:start="0" w:firstLine="709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i w:val="false"/>
        <w:b w:val="false"/>
        <w:vanish w:val="false"/>
        <w:rFonts w:ascii="Times New Roman" w:hAnsi="Times New Roman"/>
        <w:color w:val="auto"/>
      </w:r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2160" w:hanging="36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2520" w:hanging="36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2880" w:hanging="36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3240" w:hanging="360"/>
      </w:pPr>
      <w:rPr/>
    </w:lvl>
  </w:abstractNum>
  <w:abstractNum w:abstractNumId="13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2"/>
    <w:qFormat/>
    <w:pPr>
      <w:keepNext w:val="true"/>
      <w:pageBreakBefore/>
      <w:numPr>
        <w:ilvl w:val="0"/>
        <w:numId w:val="4"/>
      </w:numPr>
      <w:spacing w:lineRule="auto" w:line="240" w:before="240" w:after="120"/>
      <w:jc w:val="center"/>
      <w:outlineLvl w:val="0"/>
    </w:pPr>
    <w:rPr>
      <w:rFonts w:ascii="Times New Roman" w:hAnsi="Times New Roman" w:eastAsia="Times New Roman" w:cs="Times New Roman"/>
      <w:b/>
      <w:bCs/>
      <w:sz w:val="32"/>
      <w:szCs w:val="24"/>
      <w:lang w:bidi="en-US"/>
    </w:rPr>
  </w:style>
  <w:style w:type="paragraph" w:styleId="Heading2">
    <w:name w:val="heading 2"/>
    <w:basedOn w:val="Normal"/>
    <w:next w:val="Normal"/>
    <w:link w:val="22"/>
    <w:qFormat/>
    <w:pPr>
      <w:keepNext w:val="true"/>
      <w:numPr>
        <w:ilvl w:val="1"/>
        <w:numId w:val="4"/>
      </w:numPr>
      <w:spacing w:lineRule="auto" w:line="240" w:before="240" w:after="120"/>
      <w:ind w:start="0"/>
      <w:outlineLvl w:val="1"/>
    </w:pPr>
    <w:rPr>
      <w:rFonts w:ascii="Times New Roman" w:hAnsi="Times New Roman" w:eastAsia="Times New Roman" w:cs="Times New Roman"/>
      <w:b/>
      <w:bCs/>
      <w:iCs/>
      <w:sz w:val="28"/>
      <w:szCs w:val="24"/>
      <w:lang w:bidi="en-US"/>
    </w:rPr>
  </w:style>
  <w:style w:type="paragraph" w:styleId="Heading3">
    <w:name w:val="heading 3"/>
    <w:basedOn w:val="Normal"/>
    <w:next w:val="Normal"/>
    <w:link w:val="31"/>
    <w:qFormat/>
    <w:pPr>
      <w:keepNext w:val="true"/>
      <w:keepLines/>
      <w:tabs>
        <w:tab w:val="clear" w:pos="709"/>
        <w:tab w:val="left" w:pos="1701" w:leader="none"/>
        <w:tab w:val="left" w:pos="1985" w:leader="none"/>
      </w:tabs>
      <w:spacing w:lineRule="auto" w:line="259" w:before="240" w:after="120"/>
      <w:outlineLvl w:val="2"/>
    </w:pPr>
    <w:rPr>
      <w:rFonts w:ascii="Times New Roman" w:hAnsi="Times New Roman" w:eastAsia="Times New Roman" w:cs="Times New Roman"/>
      <w:b/>
      <w:bCs/>
      <w:sz w:val="28"/>
      <w:szCs w:val="24"/>
      <w:lang w:bidi="en-US"/>
    </w:rPr>
  </w:style>
  <w:style w:type="paragraph" w:styleId="Heading4">
    <w:name w:val="heading 4"/>
    <w:basedOn w:val="Normal"/>
    <w:next w:val="Normal"/>
    <w:link w:val="4"/>
    <w:qFormat/>
    <w:pPr>
      <w:keepNext w:val="true"/>
      <w:numPr>
        <w:ilvl w:val="3"/>
        <w:numId w:val="4"/>
      </w:numPr>
      <w:tabs>
        <w:tab w:val="clear" w:pos="709"/>
        <w:tab w:val="left" w:pos="1843" w:leader="none"/>
      </w:tabs>
      <w:spacing w:lineRule="auto" w:line="240" w:before="240" w:after="120"/>
      <w:jc w:val="both"/>
      <w:outlineLvl w:val="3"/>
    </w:pPr>
    <w:rPr>
      <w:rFonts w:ascii="Times New Roman" w:hAnsi="Times New Roman" w:eastAsia="Arial Unicode MS" w:cs="Times New Roman"/>
      <w:b/>
      <w:bCs/>
      <w:sz w:val="26"/>
      <w:szCs w:val="26"/>
      <w:lang w:bidi="en-US"/>
    </w:rPr>
  </w:style>
  <w:style w:type="paragraph" w:styleId="Heading5">
    <w:name w:val="heading 5"/>
    <w:basedOn w:val="Normal"/>
    <w:next w:val="Normal"/>
    <w:link w:val="5"/>
    <w:qFormat/>
    <w:pPr>
      <w:keepNext w:val="true"/>
      <w:numPr>
        <w:ilvl w:val="4"/>
        <w:numId w:val="4"/>
      </w:numPr>
      <w:spacing w:lineRule="auto" w:line="240" w:before="240" w:after="120"/>
      <w:outlineLvl w:val="4"/>
    </w:pPr>
    <w:rPr>
      <w:rFonts w:ascii="Times New Roman" w:hAnsi="Times New Roman" w:eastAsia="Arial Unicode MS" w:cs="Times New Roman"/>
      <w:b/>
      <w:bCs/>
      <w:i/>
      <w:iCs/>
      <w:sz w:val="24"/>
      <w:szCs w:val="26"/>
      <w:lang w:bidi="en-US"/>
    </w:rPr>
  </w:style>
  <w:style w:type="paragraph" w:styleId="Heading6">
    <w:name w:val="heading 6"/>
    <w:basedOn w:val="Normal"/>
    <w:next w:val="Normal"/>
    <w:link w:val="6"/>
    <w:qFormat/>
    <w:pPr>
      <w:keepNext w:val="true"/>
      <w:numPr>
        <w:ilvl w:val="5"/>
        <w:numId w:val="4"/>
      </w:numPr>
      <w:spacing w:lineRule="auto" w:line="240" w:before="240" w:after="120"/>
      <w:outlineLvl w:val="5"/>
    </w:pPr>
    <w:rPr>
      <w:rFonts w:ascii="Times New Roman" w:hAnsi="Times New Roman" w:eastAsia="Arial Unicode MS" w:cs="Times New Roman"/>
      <w:b/>
      <w:bCs/>
      <w:i/>
      <w:sz w:val="24"/>
      <w:szCs w:val="24"/>
      <w:lang w:bidi="en-US"/>
    </w:rPr>
  </w:style>
  <w:style w:type="paragraph" w:styleId="Heading7">
    <w:name w:val="heading 7"/>
    <w:basedOn w:val="Normal"/>
    <w:next w:val="Normal"/>
    <w:link w:val="7"/>
    <w:qFormat/>
    <w:pPr>
      <w:numPr>
        <w:ilvl w:val="6"/>
        <w:numId w:val="4"/>
      </w:numPr>
      <w:spacing w:lineRule="auto" w:line="240" w:before="240" w:after="60"/>
      <w:jc w:val="both"/>
      <w:outlineLvl w:val="6"/>
    </w:pPr>
    <w:rPr>
      <w:rFonts w:ascii="Times New Roman" w:hAnsi="Times New Roman" w:eastAsia="Arial Unicode MS" w:cs="Times New Roman"/>
      <w:sz w:val="24"/>
      <w:szCs w:val="24"/>
      <w:lang w:val="en-US" w:bidi="en-US"/>
    </w:rPr>
  </w:style>
  <w:style w:type="paragraph" w:styleId="Heading8">
    <w:name w:val="heading 8"/>
    <w:basedOn w:val="Normal"/>
    <w:next w:val="Normal"/>
    <w:link w:val="8"/>
    <w:qFormat/>
    <w:pPr>
      <w:numPr>
        <w:ilvl w:val="7"/>
        <w:numId w:val="4"/>
      </w:numPr>
      <w:spacing w:lineRule="auto" w:line="240" w:before="240" w:after="60"/>
      <w:jc w:val="both"/>
      <w:outlineLvl w:val="7"/>
    </w:pPr>
    <w:rPr>
      <w:rFonts w:ascii="Times New Roman" w:hAnsi="Times New Roman" w:eastAsia="Arial Unicode MS" w:cs="Times New Roman"/>
      <w:i/>
      <w:iCs/>
      <w:sz w:val="24"/>
      <w:szCs w:val="24"/>
      <w:lang w:val="en-US" w:bidi="en-US"/>
    </w:rPr>
  </w:style>
  <w:style w:type="paragraph" w:styleId="Heading9">
    <w:name w:val="heading 9"/>
    <w:basedOn w:val="Normal"/>
    <w:next w:val="Normal"/>
    <w:link w:val="9"/>
    <w:qFormat/>
    <w:pPr>
      <w:numPr>
        <w:ilvl w:val="8"/>
        <w:numId w:val="4"/>
      </w:numPr>
      <w:spacing w:lineRule="auto" w:line="240" w:before="240" w:after="60"/>
      <w:jc w:val="both"/>
      <w:outlineLvl w:val="8"/>
    </w:pPr>
    <w:rPr>
      <w:rFonts w:ascii="Cambria" w:hAnsi="Cambria" w:eastAsia="Times New Roman" w:cs="Times New Roman"/>
      <w:lang w:val="en-US" w:bidi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1"/>
    <w:link w:val="Quote"/>
    <w:uiPriority w:val="29"/>
    <w:qFormat/>
    <w:rPr>
      <w:i/>
    </w:rPr>
  </w:style>
  <w:style w:type="character" w:styleId="1" w:customStyle="1">
    <w:name w:val="Выделенная цитата Знак1"/>
    <w:link w:val="IntenseQuote"/>
    <w:uiPriority w:val="30"/>
    <w:qFormat/>
    <w:rPr>
      <w:i/>
    </w:rPr>
  </w:style>
  <w:style w:type="character" w:styleId="CaptionChar" w:customStyle="1">
    <w:name w:val="Caption Char"/>
    <w:uiPriority w:val="99"/>
    <w:qFormat/>
    <w:rPr/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Style5" w:customStyle="1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Pr/>
  </w:style>
  <w:style w:type="character" w:styleId="Style6" w:customStyle="1">
    <w:name w:val="Верх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7" w:customStyle="1">
    <w:name w:val="Текст сноски Знак"/>
    <w:basedOn w:val="DefaultParagraphFont"/>
    <w:uiPriority w:val="99"/>
    <w:qFormat/>
    <w:rPr>
      <w:sz w:val="20"/>
      <w:szCs w:val="20"/>
    </w:rPr>
  </w:style>
  <w:style w:type="character" w:styleId="user">
    <w:name w:val="Символ сноски (user)"/>
    <w:basedOn w:val="DefaultParagraphFont"/>
    <w:uiPriority w:val="99"/>
    <w:unhideWhenUsed/>
    <w:qFormat/>
    <w:rPr>
      <w:vertAlign w:val="superscript"/>
    </w:rPr>
  </w:style>
  <w:style w:type="character" w:styleId="Style8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mmentReference">
    <w:name w:val="annotation reference"/>
    <w:basedOn w:val="DefaultParagraphFont"/>
    <w:uiPriority w:val="99"/>
    <w:unhideWhenUsed/>
    <w:qFormat/>
    <w:rPr>
      <w:sz w:val="16"/>
      <w:szCs w:val="16"/>
    </w:rPr>
  </w:style>
  <w:style w:type="character" w:styleId="Style9" w:customStyle="1">
    <w:name w:val="Текст примечания Знак"/>
    <w:basedOn w:val="DefaultParagraphFont"/>
    <w:uiPriority w:val="99"/>
    <w:qFormat/>
    <w:rPr>
      <w:sz w:val="20"/>
      <w:szCs w:val="20"/>
    </w:rPr>
  </w:style>
  <w:style w:type="character" w:styleId="Style10" w:customStyle="1">
    <w:name w:val="Текст выноски Знак"/>
    <w:basedOn w:val="DefaultParagraphFont"/>
    <w:link w:val="BalloonText"/>
    <w:qFormat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themeColor="hyperlink" w:val="0000FF"/>
      <w:u w:val="single"/>
    </w:rPr>
  </w:style>
  <w:style w:type="character" w:styleId="2" w:customStyle="1">
    <w:name w:val="Основной текст 2 Знак"/>
    <w:basedOn w:val="DefaultParagraphFont"/>
    <w:link w:val="BodyText2"/>
    <w:qFormat/>
    <w:rPr>
      <w:rFonts w:ascii="Arial" w:hAnsi="Arial" w:eastAsia="MS Mincho" w:cs="Arial"/>
      <w:sz w:val="18"/>
      <w:szCs w:val="18"/>
      <w:lang w:val="en-US" w:eastAsia="ja-JP"/>
    </w:rPr>
  </w:style>
  <w:style w:type="character" w:styleId="Style11" w:customStyle="1">
    <w:name w:val="Основной текст с отступом Знак"/>
    <w:basedOn w:val="DefaultParagraphFont"/>
    <w:qFormat/>
    <w:rPr>
      <w:rFonts w:ascii="Times New Roman" w:hAnsi="Times New Roman" w:eastAsia="MS Mincho" w:cs="Times New Roman"/>
      <w:sz w:val="24"/>
      <w:szCs w:val="24"/>
      <w:lang w:eastAsia="ja-JP"/>
    </w:rPr>
  </w:style>
  <w:style w:type="character" w:styleId="Style12" w:customStyle="1">
    <w:name w:val="Заголовок Знак"/>
    <w:basedOn w:val="DefaultParagraphFont"/>
    <w:qFormat/>
    <w:rPr>
      <w:rFonts w:ascii="Times New Roman" w:hAnsi="Times New Roman" w:eastAsia="Times New Roman" w:cs="Times New Roman"/>
      <w:b/>
      <w:bCs/>
      <w:sz w:val="32"/>
      <w:szCs w:val="32"/>
      <w:lang w:eastAsia="ru-RU"/>
    </w:rPr>
  </w:style>
  <w:style w:type="character" w:styleId="FollowedHyperlink">
    <w:name w:val="FollowedHyperlink"/>
    <w:basedOn w:val="DefaultParagraphFont"/>
    <w:uiPriority w:val="99"/>
    <w:unhideWhenUsed/>
    <w:rPr>
      <w:color w:themeColor="followedHyperlink" w:val="800080"/>
      <w:u w:val="single"/>
    </w:rPr>
  </w:style>
  <w:style w:type="character" w:styleId="Style13" w:customStyle="1">
    <w:name w:val="Текст Знак"/>
    <w:basedOn w:val="DefaultParagraphFont"/>
    <w:link w:val="PlainText1"/>
    <w:qFormat/>
    <w:rPr>
      <w:rFonts w:ascii="Courier New" w:hAnsi="Courier New" w:eastAsia="Times New Roman" w:cs="Times New Roman"/>
      <w:sz w:val="20"/>
      <w:szCs w:val="20"/>
      <w:lang w:eastAsia="ru-RU"/>
    </w:rPr>
  </w:style>
  <w:style w:type="character" w:styleId="3" w:customStyle="1">
    <w:name w:val="Основной текст 3 Знак"/>
    <w:basedOn w:val="DefaultParagraphFont"/>
    <w:link w:val="BodyText3"/>
    <w:qFormat/>
    <w:rPr>
      <w:sz w:val="16"/>
      <w:szCs w:val="16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Style14" w:customStyle="1">
    <w:name w:val="Без интервала Знак"/>
    <w:link w:val="NoSpacing"/>
    <w:uiPriority w:val="1"/>
    <w:qFormat/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character" w:styleId="Style15" w:customStyle="1">
    <w:name w:val="Тема примечания Знак"/>
    <w:basedOn w:val="Style9"/>
    <w:link w:val="annotationsubject"/>
    <w:qFormat/>
    <w:rPr>
      <w:b/>
      <w:bCs/>
      <w:sz w:val="20"/>
      <w:szCs w:val="20"/>
    </w:rPr>
  </w:style>
  <w:style w:type="character" w:styleId="12" w:customStyle="1">
    <w:name w:val="Заголовок 1 Знак"/>
    <w:basedOn w:val="DefaultParagraphFont"/>
    <w:qFormat/>
    <w:rPr>
      <w:rFonts w:ascii="Times New Roman" w:hAnsi="Times New Roman" w:eastAsia="Times New Roman" w:cs="Times New Roman"/>
      <w:b/>
      <w:bCs/>
      <w:sz w:val="32"/>
      <w:szCs w:val="24"/>
      <w:lang w:bidi="en-US"/>
    </w:rPr>
  </w:style>
  <w:style w:type="character" w:styleId="22" w:customStyle="1">
    <w:name w:val="Заголовок 2 Знак"/>
    <w:basedOn w:val="DefaultParagraphFont"/>
    <w:qFormat/>
    <w:rPr>
      <w:rFonts w:ascii="Times New Roman" w:hAnsi="Times New Roman" w:eastAsia="Times New Roman" w:cs="Times New Roman"/>
      <w:b/>
      <w:bCs/>
      <w:iCs/>
      <w:sz w:val="28"/>
      <w:szCs w:val="24"/>
      <w:lang w:bidi="en-US"/>
    </w:rPr>
  </w:style>
  <w:style w:type="character" w:styleId="4" w:customStyle="1">
    <w:name w:val="Заголовок 4 Знак"/>
    <w:basedOn w:val="DefaultParagraphFont"/>
    <w:qFormat/>
    <w:rPr>
      <w:rFonts w:ascii="Times New Roman" w:hAnsi="Times New Roman" w:eastAsia="Arial Unicode MS" w:cs="Times New Roman"/>
      <w:b/>
      <w:bCs/>
      <w:sz w:val="26"/>
      <w:szCs w:val="26"/>
      <w:lang w:bidi="en-US"/>
    </w:rPr>
  </w:style>
  <w:style w:type="character" w:styleId="5" w:customStyle="1">
    <w:name w:val="Заголовок 5 Знак"/>
    <w:basedOn w:val="DefaultParagraphFont"/>
    <w:qFormat/>
    <w:rPr>
      <w:rFonts w:ascii="Times New Roman" w:hAnsi="Times New Roman" w:eastAsia="Arial Unicode MS" w:cs="Times New Roman"/>
      <w:b/>
      <w:bCs/>
      <w:i/>
      <w:iCs/>
      <w:sz w:val="24"/>
      <w:szCs w:val="26"/>
      <w:lang w:bidi="en-US"/>
    </w:rPr>
  </w:style>
  <w:style w:type="character" w:styleId="6" w:customStyle="1">
    <w:name w:val="Заголовок 6 Знак"/>
    <w:basedOn w:val="DefaultParagraphFont"/>
    <w:qFormat/>
    <w:rPr>
      <w:rFonts w:ascii="Times New Roman" w:hAnsi="Times New Roman" w:eastAsia="Arial Unicode MS" w:cs="Times New Roman"/>
      <w:b/>
      <w:bCs/>
      <w:i/>
      <w:sz w:val="24"/>
      <w:szCs w:val="24"/>
      <w:lang w:bidi="en-US"/>
    </w:rPr>
  </w:style>
  <w:style w:type="character" w:styleId="7" w:customStyle="1">
    <w:name w:val="Заголовок 7 Знак"/>
    <w:basedOn w:val="DefaultParagraphFont"/>
    <w:qFormat/>
    <w:rPr>
      <w:rFonts w:ascii="Times New Roman" w:hAnsi="Times New Roman" w:eastAsia="Arial Unicode MS" w:cs="Times New Roman"/>
      <w:sz w:val="24"/>
      <w:szCs w:val="24"/>
      <w:lang w:val="en-US" w:bidi="en-US"/>
    </w:rPr>
  </w:style>
  <w:style w:type="character" w:styleId="8" w:customStyle="1">
    <w:name w:val="Заголовок 8 Знак"/>
    <w:basedOn w:val="DefaultParagraphFont"/>
    <w:qFormat/>
    <w:rPr>
      <w:rFonts w:ascii="Times New Roman" w:hAnsi="Times New Roman" w:eastAsia="Arial Unicode MS" w:cs="Times New Roman"/>
      <w:i/>
      <w:iCs/>
      <w:sz w:val="24"/>
      <w:szCs w:val="24"/>
      <w:lang w:val="en-US" w:bidi="en-US"/>
    </w:rPr>
  </w:style>
  <w:style w:type="character" w:styleId="9" w:customStyle="1">
    <w:name w:val="Заголовок 9 Знак"/>
    <w:basedOn w:val="DefaultParagraphFont"/>
    <w:qFormat/>
    <w:rPr>
      <w:rFonts w:ascii="Cambria" w:hAnsi="Cambria" w:eastAsia="Times New Roman" w:cs="Times New Roman"/>
      <w:lang w:val="en-US" w:bidi="en-US"/>
    </w:rPr>
  </w:style>
  <w:style w:type="character" w:styleId="31" w:customStyle="1">
    <w:name w:val="Заголовок 3 Знак"/>
    <w:basedOn w:val="DefaultParagraphFont"/>
    <w:qFormat/>
    <w:rPr>
      <w:rFonts w:ascii="Times New Roman" w:hAnsi="Times New Roman" w:eastAsia="Times New Roman" w:cs="Times New Roman"/>
      <w:b/>
      <w:bCs/>
      <w:sz w:val="28"/>
      <w:szCs w:val="24"/>
      <w:lang w:bidi="en-US"/>
    </w:rPr>
  </w:style>
  <w:style w:type="character" w:styleId="Style16" w:customStyle="1">
    <w:name w:val="Абзац списка Знак"/>
    <w:link w:val="ListParagraph"/>
    <w:qFormat/>
    <w:rPr/>
  </w:style>
  <w:style w:type="character" w:styleId="Style17" w:customStyle="1">
    <w:name w:val="Текст ГК и ТЗ Знак"/>
    <w:link w:val="Style77"/>
    <w:qFormat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61" w:customStyle="1">
    <w:name w:val="Знак Знак6"/>
    <w:semiHidden/>
    <w:qFormat/>
    <w:rPr>
      <w:rFonts w:ascii="Tahoma" w:hAnsi="Tahoma" w:cs="Tahoma"/>
      <w:sz w:val="16"/>
      <w:szCs w:val="16"/>
    </w:rPr>
  </w:style>
  <w:style w:type="character" w:styleId="13" w:customStyle="1">
    <w:name w:val="Заголовок 1 Знак Знак"/>
    <w:qFormat/>
    <w:rPr>
      <w:rFonts w:ascii="Cambria" w:hAnsi="Cambria"/>
      <w:b/>
      <w:bCs/>
      <w:sz w:val="32"/>
      <w:szCs w:val="32"/>
      <w:lang w:val="ru-RU" w:eastAsia="en-US" w:bidi="en-US"/>
    </w:rPr>
  </w:style>
  <w:style w:type="character" w:styleId="23" w:customStyle="1">
    <w:name w:val="Заголовок 2 Знак Знак"/>
    <w:qFormat/>
    <w:rPr>
      <w:rFonts w:ascii="Cambria" w:hAnsi="Cambria"/>
      <w:b/>
      <w:bCs/>
      <w:i/>
      <w:iCs/>
      <w:sz w:val="28"/>
      <w:szCs w:val="28"/>
      <w:lang w:val="ru-RU" w:eastAsia="en-US" w:bidi="en-US"/>
    </w:rPr>
  </w:style>
  <w:style w:type="character" w:styleId="131" w:customStyle="1">
    <w:name w:val="Знак Знак13"/>
    <w:qFormat/>
    <w:rPr>
      <w:rFonts w:ascii="Cambria" w:hAnsi="Cambria" w:eastAsia="Times New Roman"/>
      <w:b/>
      <w:bCs/>
      <w:sz w:val="26"/>
      <w:szCs w:val="26"/>
    </w:rPr>
  </w:style>
  <w:style w:type="character" w:styleId="121" w:customStyle="1">
    <w:name w:val="Знак Знак12"/>
    <w:qFormat/>
    <w:rPr>
      <w:b/>
      <w:bCs/>
      <w:sz w:val="28"/>
      <w:szCs w:val="28"/>
    </w:rPr>
  </w:style>
  <w:style w:type="character" w:styleId="111" w:customStyle="1">
    <w:name w:val="Знак Знак11"/>
    <w:semiHidden/>
    <w:qFormat/>
    <w:rPr>
      <w:b/>
      <w:bCs/>
      <w:i/>
      <w:iCs/>
      <w:sz w:val="26"/>
      <w:szCs w:val="26"/>
    </w:rPr>
  </w:style>
  <w:style w:type="character" w:styleId="10" w:customStyle="1">
    <w:name w:val="Знак Знак10"/>
    <w:qFormat/>
    <w:rPr>
      <w:b/>
      <w:bCs/>
    </w:rPr>
  </w:style>
  <w:style w:type="character" w:styleId="91" w:customStyle="1">
    <w:name w:val="Знак Знак9"/>
    <w:semiHidden/>
    <w:qFormat/>
    <w:rPr>
      <w:sz w:val="24"/>
      <w:szCs w:val="24"/>
    </w:rPr>
  </w:style>
  <w:style w:type="character" w:styleId="81" w:customStyle="1">
    <w:name w:val="Знак Знак8"/>
    <w:semiHidden/>
    <w:qFormat/>
    <w:rPr>
      <w:i/>
      <w:iCs/>
      <w:sz w:val="24"/>
      <w:szCs w:val="24"/>
    </w:rPr>
  </w:style>
  <w:style w:type="character" w:styleId="71" w:customStyle="1">
    <w:name w:val="Знак Знак7"/>
    <w:semiHidden/>
    <w:qFormat/>
    <w:rPr>
      <w:rFonts w:ascii="Cambria" w:hAnsi="Cambria" w:eastAsia="Times New Roman"/>
    </w:rPr>
  </w:style>
  <w:style w:type="character" w:styleId="51" w:customStyle="1">
    <w:name w:val="Знак Знак5"/>
    <w:qFormat/>
    <w:rPr>
      <w:rFonts w:ascii="Cambria" w:hAnsi="Cambria" w:eastAsia="Times New Roman"/>
      <w:b/>
      <w:bCs/>
      <w:sz w:val="32"/>
      <w:szCs w:val="32"/>
    </w:rPr>
  </w:style>
  <w:style w:type="character" w:styleId="Style18" w:customStyle="1">
    <w:name w:val="Подзаголовок Знак"/>
    <w:basedOn w:val="DefaultParagraphFont"/>
    <w:qFormat/>
    <w:rPr>
      <w:rFonts w:ascii="Cambria" w:hAnsi="Cambria" w:eastAsia="Times New Roman" w:cs="Times New Roman"/>
      <w:sz w:val="24"/>
      <w:szCs w:val="24"/>
      <w:lang w:val="en-US" w:bidi="en-US"/>
    </w:rPr>
  </w:style>
  <w:style w:type="character" w:styleId="41" w:customStyle="1">
    <w:name w:val="Знак Знак4"/>
    <w:qFormat/>
    <w:rPr>
      <w:rFonts w:ascii="Cambria" w:hAnsi="Cambria" w:eastAsia="Times New Roman"/>
      <w:sz w:val="24"/>
      <w:szCs w:val="24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rFonts w:ascii="Calibri" w:hAnsi="Calibri"/>
      <w:b/>
      <w:i/>
      <w:iCs/>
    </w:rPr>
  </w:style>
  <w:style w:type="character" w:styleId="24" w:customStyle="1">
    <w:name w:val="Цитата 2 Знак"/>
    <w:qFormat/>
    <w:rPr>
      <w:i/>
      <w:sz w:val="24"/>
      <w:szCs w:val="24"/>
    </w:rPr>
  </w:style>
  <w:style w:type="character" w:styleId="Style19" w:customStyle="1">
    <w:name w:val="Выделенная цитата Знак"/>
    <w:qFormat/>
    <w:rPr>
      <w:b/>
      <w:i/>
      <w:sz w:val="24"/>
    </w:rPr>
  </w:style>
  <w:style w:type="character" w:styleId="14" w:customStyle="1">
    <w:name w:val="Слабое выделение1"/>
    <w:qFormat/>
    <w:rPr>
      <w:i/>
      <w:color w:val="5A5A5A"/>
    </w:rPr>
  </w:style>
  <w:style w:type="character" w:styleId="15" w:customStyle="1">
    <w:name w:val="Сильное выделение1"/>
    <w:qFormat/>
    <w:rPr>
      <w:b/>
      <w:i/>
      <w:sz w:val="24"/>
      <w:szCs w:val="24"/>
      <w:u w:val="single"/>
    </w:rPr>
  </w:style>
  <w:style w:type="character" w:styleId="16" w:customStyle="1">
    <w:name w:val="Слабая ссылка1"/>
    <w:qFormat/>
    <w:rPr>
      <w:sz w:val="24"/>
      <w:szCs w:val="24"/>
      <w:u w:val="single"/>
    </w:rPr>
  </w:style>
  <w:style w:type="character" w:styleId="17" w:customStyle="1">
    <w:name w:val="Сильная ссылка1"/>
    <w:qFormat/>
    <w:rPr>
      <w:b/>
      <w:sz w:val="24"/>
      <w:u w:val="single"/>
    </w:rPr>
  </w:style>
  <w:style w:type="character" w:styleId="18" w:customStyle="1">
    <w:name w:val="Название книги1"/>
    <w:qFormat/>
    <w:rPr>
      <w:rFonts w:ascii="Cambria" w:hAnsi="Cambria" w:eastAsia="Times New Roman"/>
      <w:b/>
      <w:i/>
      <w:sz w:val="24"/>
      <w:szCs w:val="24"/>
    </w:rPr>
  </w:style>
  <w:style w:type="character" w:styleId="Style20" w:customStyle="1">
    <w:name w:val="Схема документа Знак"/>
    <w:basedOn w:val="DefaultParagraphFont"/>
    <w:link w:val="DocumentMap"/>
    <w:semiHidden/>
    <w:qFormat/>
    <w:rPr>
      <w:rFonts w:ascii="Tahoma" w:hAnsi="Tahoma" w:eastAsia="Arial Unicode MS" w:cs="Tahoma"/>
      <w:sz w:val="16"/>
      <w:szCs w:val="16"/>
      <w:lang w:val="en-US" w:bidi="en-US"/>
    </w:rPr>
  </w:style>
  <w:style w:type="character" w:styleId="32" w:customStyle="1">
    <w:name w:val="Знак Знак3"/>
    <w:semiHidden/>
    <w:qFormat/>
    <w:rPr>
      <w:rFonts w:ascii="Tahoma" w:hAnsi="Tahoma" w:cs="Tahoma"/>
      <w:sz w:val="16"/>
      <w:szCs w:val="16"/>
    </w:rPr>
  </w:style>
  <w:style w:type="character" w:styleId="25" w:customStyle="1">
    <w:name w:val="Знак Знак2"/>
    <w:qFormat/>
    <w:rPr>
      <w:sz w:val="24"/>
      <w:szCs w:val="24"/>
    </w:rPr>
  </w:style>
  <w:style w:type="character" w:styleId="19" w:customStyle="1">
    <w:name w:val="Обычный 1 Знак"/>
    <w:qFormat/>
    <w:rPr>
      <w:sz w:val="24"/>
      <w:szCs w:val="24"/>
    </w:rPr>
  </w:style>
  <w:style w:type="character" w:styleId="112" w:customStyle="1">
    <w:name w:val="Обычный 1 Знак1"/>
    <w:link w:val="128"/>
    <w:qFormat/>
    <w:rPr>
      <w:rFonts w:ascii="Calibri" w:hAnsi="Calibri" w:eastAsia="Times New Roman" w:cs="Times New Roman"/>
      <w:sz w:val="24"/>
      <w:szCs w:val="24"/>
      <w:lang w:eastAsia="ru-RU"/>
    </w:rPr>
  </w:style>
  <w:style w:type="character" w:styleId="110" w:customStyle="1">
    <w:name w:val="Дефис 1 Знак"/>
    <w:qFormat/>
    <w:rPr>
      <w:rFonts w:ascii="Calibri" w:hAnsi="Calibri" w:eastAsia="Calibri"/>
      <w:sz w:val="24"/>
      <w:szCs w:val="24"/>
      <w:lang w:val="ru-RU" w:eastAsia="ru-RU" w:bidi="ar-SA"/>
    </w:rPr>
  </w:style>
  <w:style w:type="character" w:styleId="Style21" w:customStyle="1">
    <w:name w:val="Основной текст Знак"/>
    <w:basedOn w:val="DefaultParagraphFont"/>
    <w:qFormat/>
    <w:rPr>
      <w:rFonts w:ascii="Times New Roman" w:hAnsi="Times New Roman" w:eastAsia="Arial Unicode MS" w:cs="Times New Roman"/>
      <w:sz w:val="24"/>
      <w:szCs w:val="24"/>
      <w:lang w:val="en-US" w:bidi="en-US"/>
    </w:rPr>
  </w:style>
  <w:style w:type="character" w:styleId="33" w:customStyle="1">
    <w:name w:val="Основной текст с отступом 3 Знак"/>
    <w:basedOn w:val="DefaultParagraphFont"/>
    <w:link w:val="BodyTextIndent3"/>
    <w:qFormat/>
    <w:rPr>
      <w:rFonts w:ascii="Times New Roman" w:hAnsi="Times New Roman" w:eastAsia="Arial Unicode MS" w:cs="Times New Roman"/>
      <w:sz w:val="16"/>
      <w:szCs w:val="16"/>
      <w:lang w:val="en-US" w:bidi="en-US"/>
    </w:rPr>
  </w:style>
  <w:style w:type="character" w:styleId="14pt125" w:customStyle="1">
    <w:name w:val="Основной текст + 14 pt Первая строка:  125 см Знак"/>
    <w:link w:val="14pt1251"/>
    <w:qFormat/>
    <w:rPr>
      <w:rFonts w:ascii="Times New Roman" w:hAnsi="Times New Roman" w:eastAsia="Arial Unicode MS" w:cs="Times New Roman"/>
      <w:b/>
      <w:bCs/>
      <w:sz w:val="28"/>
      <w:szCs w:val="28"/>
      <w:lang w:eastAsia="ru-RU"/>
    </w:rPr>
  </w:style>
  <w:style w:type="character" w:styleId="14pt03" w:customStyle="1">
    <w:name w:val="Стиль Основной текст + 14 pt разреженный на  03 пт Знак"/>
    <w:qFormat/>
    <w:rPr>
      <w:sz w:val="28"/>
      <w:szCs w:val="28"/>
    </w:rPr>
  </w:style>
  <w:style w:type="character" w:styleId="1415" w:customStyle="1">
    <w:name w:val="Основной +14 пт + Первая строка:  15 см Знак"/>
    <w:qFormat/>
    <w:rPr>
      <w:sz w:val="28"/>
      <w:szCs w:val="28"/>
    </w:rPr>
  </w:style>
  <w:style w:type="character" w:styleId="26" w:customStyle="1">
    <w:name w:val="Основной текст с отступом 2 Знак"/>
    <w:basedOn w:val="DefaultParagraphFont"/>
    <w:link w:val="BodyTextIndent2"/>
    <w:qFormat/>
    <w:rPr>
      <w:rFonts w:ascii="Times New Roman" w:hAnsi="Times New Roman" w:eastAsia="Arial Unicode MS" w:cs="Times New Roman"/>
      <w:color w:val="000000"/>
      <w:spacing w:val="3"/>
      <w:sz w:val="24"/>
      <w:szCs w:val="24"/>
      <w:lang w:bidi="en-US"/>
    </w:rPr>
  </w:style>
  <w:style w:type="character" w:styleId="159" w:customStyle="1">
    <w:name w:val="Стиль По ширине Первая строка:  1.59 см Знак"/>
    <w:link w:val="1591"/>
    <w:uiPriority w:val="99"/>
    <w:qFormat/>
    <w:rPr>
      <w:rFonts w:ascii="Times New Roman" w:hAnsi="Times New Roman" w:eastAsia="Times New Roman" w:cs="Times New Roman"/>
      <w:sz w:val="24"/>
      <w:szCs w:val="24"/>
      <w:lang w:val="en-US" w:eastAsia="ru-RU"/>
    </w:rPr>
  </w:style>
  <w:style w:type="character" w:styleId="ms-input1" w:customStyle="1">
    <w:name w:val="ms-input1"/>
    <w:qFormat/>
    <w:rPr>
      <w:rFonts w:ascii="Verdana" w:hAnsi="Verdana"/>
      <w:sz w:val="16"/>
      <w:szCs w:val="16"/>
    </w:rPr>
  </w:style>
  <w:style w:type="character" w:styleId="-1" w:customStyle="1">
    <w:name w:val="Цветной список - Акцент 1 Знак"/>
    <w:link w:val="-12"/>
    <w:qFormat/>
    <w:rPr>
      <w:rFonts w:ascii="Calibri" w:hAnsi="Calibri" w:eastAsia="Calibri" w:cs="Times New Roman"/>
    </w:rPr>
  </w:style>
  <w:style w:type="character" w:styleId="Style22" w:customStyle="1">
    <w:name w:val="Название объекта Знак"/>
    <w:uiPriority w:val="35"/>
    <w:qFormat/>
    <w:rPr>
      <w:rFonts w:ascii="Times New Roman" w:hAnsi="Times New Roman" w:eastAsia="Arial Unicode MS" w:cs="Times New Roman"/>
      <w:b/>
      <w:bCs/>
      <w:sz w:val="20"/>
      <w:szCs w:val="20"/>
      <w:lang w:val="en-US" w:bidi="en-US"/>
    </w:rPr>
  </w:style>
  <w:style w:type="character" w:styleId="-11" w:customStyle="1">
    <w:name w:val="- Список1 Знак"/>
    <w:link w:val="-13"/>
    <w:qFormat/>
    <w:rPr>
      <w:rFonts w:ascii="Times New Roman" w:hAnsi="Times New Roman" w:eastAsia="Times New Roman" w:cs="Times New Roman"/>
      <w:sz w:val="24"/>
      <w:szCs w:val="24"/>
    </w:rPr>
  </w:style>
  <w:style w:type="character" w:styleId="apple-converted-space" w:customStyle="1">
    <w:name w:val="apple-converted-space"/>
    <w:basedOn w:val="DefaultParagraphFont"/>
    <w:qFormat/>
    <w:rPr/>
  </w:style>
  <w:style w:type="character" w:styleId="Style23" w:customStyle="1">
    <w:name w:val="Нумерованный список Знак"/>
    <w:qFormat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ListParagraphChar" w:customStyle="1">
    <w:name w:val="List Paragraph Char"/>
    <w:link w:val="130"/>
    <w:qFormat/>
    <w:rPr>
      <w:rFonts w:ascii="Calibri" w:hAnsi="Calibri" w:eastAsia="Calibri" w:cs="Times New Roman"/>
      <w:sz w:val="24"/>
      <w:szCs w:val="24"/>
      <w:lang w:val="en-US"/>
    </w:rPr>
  </w:style>
  <w:style w:type="character" w:styleId="PlaceholderText">
    <w:name w:val="Placeholder Text"/>
    <w:uiPriority w:val="99"/>
    <w:semiHidden/>
    <w:qFormat/>
    <w:rPr>
      <w:color w:val="808080"/>
    </w:rPr>
  </w:style>
  <w:style w:type="character" w:styleId="ep" w:customStyle="1">
    <w:name w:val="ep"/>
    <w:basedOn w:val="DefaultParagraphFont"/>
    <w:qFormat/>
    <w:rPr/>
  </w:style>
  <w:style w:type="character" w:styleId="zakonnavy" w:customStyle="1">
    <w:name w:val="zakon_navy"/>
    <w:basedOn w:val="DefaultParagraphFont"/>
    <w:qFormat/>
    <w:rPr/>
  </w:style>
  <w:style w:type="character" w:styleId="WW8Num1z0" w:customStyle="1">
    <w:name w:val="WW8Num1z0"/>
    <w:qFormat/>
    <w:rPr>
      <w:rFonts w:ascii="Symbol" w:hAnsi="Symbol"/>
    </w:rPr>
  </w:style>
  <w:style w:type="character" w:styleId="WW8Num2z0" w:customStyle="1">
    <w:name w:val="WW8Num2z0"/>
    <w:qFormat/>
    <w:rPr>
      <w:rFonts w:ascii="Symbol" w:hAnsi="Symbol"/>
    </w:rPr>
  </w:style>
  <w:style w:type="character" w:styleId="WW8Num2z1" w:customStyle="1">
    <w:name w:val="WW8Num2z1"/>
    <w:qFormat/>
    <w:rPr>
      <w:rFonts w:ascii="Courier New" w:hAnsi="Courier New"/>
    </w:rPr>
  </w:style>
  <w:style w:type="character" w:styleId="WW8Num2z2" w:customStyle="1">
    <w:name w:val="WW8Num2z2"/>
    <w:qFormat/>
    <w:rPr>
      <w:rFonts w:ascii="Wingdings" w:hAnsi="Wingdings"/>
    </w:rPr>
  </w:style>
  <w:style w:type="character" w:styleId="WW8Num3z0" w:customStyle="1">
    <w:name w:val="WW8Num3z0"/>
    <w:qFormat/>
    <w:rPr>
      <w:b/>
      <w:i w:val="false"/>
    </w:rPr>
  </w:style>
  <w:style w:type="character" w:styleId="WW8Num4z0" w:customStyle="1">
    <w:name w:val="WW8Num4z0"/>
    <w:qFormat/>
    <w:rPr>
      <w:rFonts w:ascii="Symbol" w:hAnsi="Symbol"/>
    </w:rPr>
  </w:style>
  <w:style w:type="character" w:styleId="WW8Num4z2" w:customStyle="1">
    <w:name w:val="WW8Num4z2"/>
    <w:qFormat/>
    <w:rPr>
      <w:rFonts w:ascii="Wingdings" w:hAnsi="Wingdings"/>
    </w:rPr>
  </w:style>
  <w:style w:type="character" w:styleId="WW8Num4z4" w:customStyle="1">
    <w:name w:val="WW8Num4z4"/>
    <w:qFormat/>
    <w:rPr>
      <w:rFonts w:ascii="Courier New" w:hAnsi="Courier New" w:cs="Courier New"/>
    </w:rPr>
  </w:style>
  <w:style w:type="character" w:styleId="WW8Num6z0" w:customStyle="1">
    <w:name w:val="WW8Num6z0"/>
    <w:qFormat/>
    <w:rPr>
      <w:rFonts w:ascii="Times New Roman" w:hAnsi="Times New Roman" w:eastAsia="Times New Roman" w:cs="Times New Roman"/>
    </w:rPr>
  </w:style>
  <w:style w:type="character" w:styleId="WW8Num6z1" w:customStyle="1">
    <w:name w:val="WW8Num6z1"/>
    <w:qFormat/>
    <w:rPr>
      <w:rFonts w:ascii="Courier New" w:hAnsi="Courier New"/>
    </w:rPr>
  </w:style>
  <w:style w:type="character" w:styleId="WW8Num6z2" w:customStyle="1">
    <w:name w:val="WW8Num6z2"/>
    <w:qFormat/>
    <w:rPr>
      <w:rFonts w:ascii="Wingdings" w:hAnsi="Wingdings"/>
    </w:rPr>
  </w:style>
  <w:style w:type="character" w:styleId="WW8Num6z3" w:customStyle="1">
    <w:name w:val="WW8Num6z3"/>
    <w:qFormat/>
    <w:rPr>
      <w:rFonts w:ascii="Symbol" w:hAnsi="Symbol"/>
    </w:rPr>
  </w:style>
  <w:style w:type="character" w:styleId="WW8Num8z0" w:customStyle="1">
    <w:name w:val="WW8Num8z0"/>
    <w:qFormat/>
    <w:rPr>
      <w:b/>
      <w:i w:val="false"/>
    </w:rPr>
  </w:style>
  <w:style w:type="character" w:styleId="WW8Num9z0" w:customStyle="1">
    <w:name w:val="WW8Num9z0"/>
    <w:qFormat/>
    <w:rPr>
      <w:rFonts w:ascii="Symbol" w:hAnsi="Symbol"/>
    </w:rPr>
  </w:style>
  <w:style w:type="character" w:styleId="WW8Num9z1" w:customStyle="1">
    <w:name w:val="WW8Num9z1"/>
    <w:qFormat/>
    <w:rPr>
      <w:rFonts w:ascii="Courier New" w:hAnsi="Courier New" w:cs="Courier New"/>
    </w:rPr>
  </w:style>
  <w:style w:type="character" w:styleId="WW8Num9z2" w:customStyle="1">
    <w:name w:val="WW8Num9z2"/>
    <w:qFormat/>
    <w:rPr>
      <w:rFonts w:ascii="Wingdings" w:hAnsi="Wingdings"/>
    </w:rPr>
  </w:style>
  <w:style w:type="character" w:styleId="113" w:customStyle="1">
    <w:name w:val="Основной шрифт абзаца1"/>
    <w:qFormat/>
    <w:rPr/>
  </w:style>
  <w:style w:type="character" w:styleId="HighlightedVariable" w:customStyle="1">
    <w:name w:val="Highlighted Variable"/>
    <w:qFormat/>
    <w:rPr>
      <w:rFonts w:ascii="Times New Roman" w:hAnsi="Times New Roman"/>
      <w:color w:val="0000FF"/>
    </w:rPr>
  </w:style>
  <w:style w:type="character" w:styleId="114" w:customStyle="1">
    <w:name w:val="Знак примечания1"/>
    <w:qFormat/>
    <w:rPr>
      <w:sz w:val="16"/>
      <w:szCs w:val="16"/>
    </w:rPr>
  </w:style>
  <w:style w:type="character" w:styleId="Style24" w:customStyle="1">
    <w:name w:val="Заголовок таблицы Знак"/>
    <w:link w:val="Style94"/>
    <w:qFormat/>
    <w:rPr>
      <w:rFonts w:ascii="Times New Roman" w:hAnsi="Times New Roman" w:eastAsia="Times New Roman" w:cs="Times New Roman"/>
      <w:b/>
      <w:bCs/>
      <w:sz w:val="20"/>
      <w:szCs w:val="20"/>
      <w:lang w:eastAsia="ar-SA"/>
    </w:rPr>
  </w:style>
  <w:style w:type="character" w:styleId="Style25" w:customStyle="1">
    <w:name w:val="Текст концевой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Style26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27" w:customStyle="1">
    <w:name w:val="Текст ТЗ Знак"/>
    <w:link w:val="Style76"/>
    <w:qFormat/>
    <w:rPr>
      <w:rFonts w:ascii="Times New Roman" w:hAnsi="Times New Roman" w:eastAsia="Arial Unicode MS" w:cs="Times New Roman"/>
      <w:sz w:val="24"/>
      <w:szCs w:val="24"/>
      <w:lang w:bidi="en-US"/>
    </w:rPr>
  </w:style>
  <w:style w:type="character" w:styleId="Style28" w:customStyle="1">
    <w:name w:val="*Основной текст Знак"/>
    <w:link w:val="Style87"/>
    <w:uiPriority w:val="99"/>
    <w:qFormat/>
    <w:rPr>
      <w:rFonts w:ascii="Times New Roman" w:hAnsi="Times New Roman" w:eastAsia="Times New Roman" w:cs="Times New Roman"/>
      <w:sz w:val="32"/>
      <w:szCs w:val="32"/>
      <w:lang w:eastAsia="zh-CN"/>
    </w:rPr>
  </w:style>
  <w:style w:type="character" w:styleId="Style29" w:customStyle="1">
    <w:name w:val="Маркированный Знак"/>
    <w:link w:val="Style81"/>
    <w:qFormat/>
    <w:rPr>
      <w:rFonts w:ascii="Arial" w:hAnsi="Arial" w:eastAsia="Arial Unicode MS" w:cs="Arial"/>
      <w:sz w:val="24"/>
      <w:szCs w:val="24"/>
      <w:lang w:eastAsia="ru-RU"/>
    </w:rPr>
  </w:style>
  <w:style w:type="character" w:styleId="115" w:customStyle="1">
    <w:name w:val="Заголовок 1 Знак1"/>
    <w:qFormat/>
    <w:rPr>
      <w:rFonts w:ascii="Cambria" w:hAnsi="Cambria" w:eastAsia="Times New Roman" w:cs="Times New Roman"/>
      <w:b/>
      <w:bCs/>
      <w:color w:val="365F91"/>
      <w:sz w:val="28"/>
      <w:szCs w:val="28"/>
      <w:lang w:val="en-US" w:eastAsia="en-US" w:bidi="en-US"/>
    </w:rPr>
  </w:style>
  <w:style w:type="character" w:styleId="Style30" w:customStyle="1">
    <w:name w:val="ОснТекст Знак"/>
    <w:link w:val="Style101"/>
    <w:qFormat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31" w:customStyle="1">
    <w:name w:val="Дефисы Знак"/>
    <w:link w:val="Style103"/>
    <w:qFormat/>
    <w:rPr>
      <w:sz w:val="24"/>
      <w:szCs w:val="24"/>
    </w:rPr>
  </w:style>
  <w:style w:type="character" w:styleId="Style32" w:customStyle="1">
    <w:name w:val="Обычный (тбл) Знак"/>
    <w:link w:val="Style102"/>
    <w:qFormat/>
    <w:rPr>
      <w:rFonts w:ascii="Times New Roman" w:hAnsi="Times New Roman" w:eastAsia="Times New Roman" w:cs="Times New Roman"/>
      <w:bCs/>
      <w:szCs w:val="18"/>
      <w:lang w:eastAsia="ru-RU"/>
    </w:rPr>
  </w:style>
  <w:style w:type="character" w:styleId="Style33" w:customStyle="1">
    <w:name w:val="Таблица шапка Знак"/>
    <w:link w:val="Style109"/>
    <w:qFormat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styleId="Style34" w:customStyle="1">
    <w:name w:val="Таблица текст Знак"/>
    <w:link w:val="Style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6" w:customStyle="1">
    <w:name w:val="Таблица 1 Знак"/>
    <w:link w:val="152"/>
    <w:qFormat/>
    <w:rPr>
      <w:rFonts w:ascii="Times New Roman" w:hAnsi="Times New Roman" w:eastAsia="Times New Roman" w:cs="Times New Roman"/>
      <w:b/>
      <w:sz w:val="27"/>
      <w:szCs w:val="27"/>
      <w:lang w:eastAsia="ru-RU"/>
    </w:rPr>
  </w:style>
  <w:style w:type="character" w:styleId="TableContentCharCharChar" w:customStyle="1">
    <w:name w:val="Table Content Char Char Char"/>
    <w:link w:val="TableContentCharChar"/>
    <w:qFormat/>
    <w:rPr>
      <w:rFonts w:ascii="Arial" w:hAnsi="Arial" w:eastAsia="Times New Roman" w:cs="Arial"/>
      <w:sz w:val="20"/>
      <w:szCs w:val="17"/>
      <w:lang w:val="en-GB"/>
    </w:rPr>
  </w:style>
  <w:style w:type="character" w:styleId="TableContentChar" w:customStyle="1">
    <w:name w:val="Table Content Char"/>
    <w:link w:val="TableContent"/>
    <w:qFormat/>
    <w:rPr>
      <w:rFonts w:ascii="Arial" w:hAnsi="Arial" w:eastAsia="Times New Roman" w:cs="Arial"/>
      <w:sz w:val="20"/>
      <w:szCs w:val="17"/>
      <w:lang w:val="en-GB"/>
    </w:rPr>
  </w:style>
  <w:style w:type="character" w:styleId="BankQuesChar" w:customStyle="1">
    <w:name w:val="BankQues Char"/>
    <w:link w:val="BankQues"/>
    <w:qFormat/>
    <w:rPr>
      <w:rFonts w:ascii="Arial" w:hAnsi="Arial" w:eastAsia="Times New Roman" w:cs="Arial"/>
      <w:b/>
      <w:color w:val="333399"/>
      <w:lang w:val="en-GB"/>
    </w:rPr>
  </w:style>
  <w:style w:type="character" w:styleId="desctext" w:customStyle="1">
    <w:name w:val="desctext"/>
    <w:basedOn w:val="DefaultParagraphFont"/>
    <w:qFormat/>
    <w:rPr/>
  </w:style>
  <w:style w:type="character" w:styleId="Style35" w:customStyle="1">
    <w:name w:val="Обычный (без отступа) Знак"/>
    <w:link w:val="Style112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36" w:customStyle="1">
    <w:name w:val="Электронная подпись Знак"/>
    <w:basedOn w:val="DefaultParagraphFont"/>
    <w:link w:val="E-mailSignature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37" w:customStyle="1">
    <w:name w:val="Базовый стиль символов"/>
    <w:qFormat/>
    <w:rPr>
      <w:rFonts w:ascii="Times New Roman" w:hAnsi="Times New Roman"/>
    </w:rPr>
  </w:style>
  <w:style w:type="character" w:styleId="Style38" w:customStyle="1">
    <w:name w:val="Базовый список Знак"/>
    <w:link w:val="Style122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39" w:customStyle="1">
    <w:name w:val="Базовый маркированный список Знак"/>
    <w:link w:val="Style121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40" w:customStyle="1">
    <w:name w:val="Маркированный список Знак"/>
    <w:qFormat/>
    <w:rPr>
      <w:rFonts w:ascii="Times New Roman" w:hAnsi="Times New Roman" w:eastAsia="Arial Unicode MS" w:cs="Times New Roman"/>
      <w:sz w:val="24"/>
      <w:szCs w:val="24"/>
      <w:lang w:val="en-US" w:bidi="en-US"/>
    </w:rPr>
  </w:style>
  <w:style w:type="character" w:styleId="ListParagraphChar1" w:customStyle="1">
    <w:name w:val="List Paragraph Char1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7" w:customStyle="1">
    <w:name w:val="Сноска 1 Знак"/>
    <w:link w:val="162"/>
    <w:qFormat/>
    <w:rPr>
      <w:rFonts w:ascii="Courier New" w:hAnsi="Courier New" w:eastAsia="Times New Roman" w:cs="Courier New"/>
      <w:lang w:eastAsia="ru-RU"/>
    </w:rPr>
  </w:style>
  <w:style w:type="character" w:styleId="z-" w:customStyle="1">
    <w:name w:val="z-Конец формы Знак"/>
    <w:basedOn w:val="DefaultParagraphFont"/>
    <w:link w:val="HTMLBottomofForm"/>
    <w:uiPriority w:val="99"/>
    <w:qFormat/>
    <w:rPr>
      <w:rFonts w:ascii="Arial" w:hAnsi="Arial" w:eastAsia="Times New Roman" w:cs="Arial"/>
      <w:vanish/>
      <w:sz w:val="16"/>
      <w:szCs w:val="16"/>
      <w:lang w:eastAsia="ru-RU"/>
    </w:rPr>
  </w:style>
  <w:style w:type="character" w:styleId="Style41" w:customStyle="1">
    <w:name w:val="Кнопка (с контуром)"/>
    <w:qFormat/>
    <w:rPr>
      <w:b/>
      <w:vertAlign w:val="subscript"/>
    </w:rPr>
  </w:style>
  <w:style w:type="character" w:styleId="Style42" w:customStyle="1">
    <w:name w:val="Кнопка"/>
    <w:qFormat/>
    <w:rPr>
      <w:vertAlign w:val="subscript"/>
    </w:rPr>
  </w:style>
  <w:style w:type="character" w:styleId="z-1" w:customStyle="1">
    <w:name w:val="z-Начало формы Знак"/>
    <w:basedOn w:val="DefaultParagraphFont"/>
    <w:link w:val="HTMLTopofForm"/>
    <w:uiPriority w:val="99"/>
    <w:qFormat/>
    <w:rPr>
      <w:rFonts w:ascii="Arial" w:hAnsi="Arial" w:eastAsia="Times New Roman" w:cs="Arial"/>
      <w:vanish/>
      <w:sz w:val="16"/>
      <w:szCs w:val="16"/>
      <w:lang w:eastAsia="ru-RU"/>
    </w:rPr>
  </w:style>
  <w:style w:type="character" w:styleId="Style43" w:customStyle="1">
    <w:name w:val="Выделение (полужирный)"/>
    <w:qFormat/>
    <w:rPr>
      <w:rFonts w:ascii="Times New Roman" w:hAnsi="Times New Roman"/>
      <w:b/>
      <w:color w:val="auto"/>
    </w:rPr>
  </w:style>
  <w:style w:type="character" w:styleId="Style44" w:customStyle="1">
    <w:name w:val="Термин"/>
    <w:qFormat/>
    <w:rPr>
      <w:rFonts w:ascii="Arial" w:hAnsi="Arial"/>
      <w:b/>
      <w:i/>
      <w:color w:val="auto"/>
    </w:rPr>
  </w:style>
  <w:style w:type="character" w:styleId="Style45" w:customStyle="1">
    <w:name w:val="Перекрестная ссылка"/>
    <w:qFormat/>
    <w:rPr>
      <w:rFonts w:ascii="Times New Roman" w:hAnsi="Times New Roman"/>
      <w:color w:val="0000FF"/>
      <w:u w:val="single"/>
    </w:rPr>
  </w:style>
  <w:style w:type="character" w:styleId="Style46" w:customStyle="1">
    <w:name w:val="Выделение (шрифт)"/>
    <w:qFormat/>
    <w:rPr>
      <w:rFonts w:ascii="Arial" w:hAnsi="Arial"/>
    </w:rPr>
  </w:style>
  <w:style w:type="character" w:styleId="Style47" w:customStyle="1">
    <w:name w:val="Шапка Знак"/>
    <w:basedOn w:val="DefaultParagraphFont"/>
    <w:link w:val="MessageHeader"/>
    <w:qFormat/>
    <w:rPr>
      <w:rFonts w:ascii="Arial" w:hAnsi="Arial" w:eastAsia="Times New Roman" w:cs="Arial"/>
      <w:b/>
      <w:sz w:val="24"/>
      <w:szCs w:val="24"/>
      <w:shd w:fill="CCCCCC" w:val="clear"/>
      <w:lang w:eastAsia="ru-RU"/>
    </w:rPr>
  </w:style>
  <w:style w:type="character" w:styleId="HTMLAcronym">
    <w:name w:val="HTML Acronym"/>
    <w:basedOn w:val="DefaultParagraphFont"/>
    <w:qFormat/>
    <w:rPr/>
  </w:style>
  <w:style w:type="character" w:styleId="Style48" w:customStyle="1">
    <w:name w:val="Моноширинный"/>
    <w:qFormat/>
    <w:rPr>
      <w:rFonts w:ascii="Courier New" w:hAnsi="Courier New"/>
    </w:rPr>
  </w:style>
  <w:style w:type="character" w:styleId="Style49" w:customStyle="1">
    <w:name w:val="Списокмой Знак"/>
    <w:link w:val="Style185"/>
    <w:qFormat/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character" w:styleId="Style50" w:customStyle="1">
    <w:name w:val="Примечания таблиц"/>
    <w:qFormat/>
    <w:rPr>
      <w:spacing w:val="40"/>
    </w:rPr>
  </w:style>
  <w:style w:type="character" w:styleId="a2" w:customStyle="1">
    <w:name w:val="a2"/>
    <w:qFormat/>
    <w:rPr>
      <w:b/>
      <w:i/>
      <w:sz w:val="24"/>
    </w:rPr>
  </w:style>
  <w:style w:type="character" w:styleId="42" w:customStyle="1">
    <w:name w:val="Заголовок 4 Знак Знак"/>
    <w:qFormat/>
    <w:rPr>
      <w:b/>
      <w:i/>
      <w:sz w:val="24"/>
      <w:lang w:val="ru-RU" w:eastAsia="ru-RU"/>
    </w:rPr>
  </w:style>
  <w:style w:type="character" w:styleId="Style51" w:customStyle="1">
    <w:name w:val="Красная строка Знак"/>
    <w:basedOn w:val="Style21"/>
    <w:qFormat/>
    <w:rPr>
      <w:rFonts w:ascii="Times New Roman" w:hAnsi="Times New Roman" w:eastAsia="Times New Roman" w:cs="Times New Roman"/>
      <w:sz w:val="24"/>
      <w:szCs w:val="20"/>
      <w:lang w:val="en-US" w:bidi="en-US"/>
    </w:rPr>
  </w:style>
  <w:style w:type="character" w:styleId="Style52" w:customStyle="1">
    <w:name w:val="Термин (жирный)"/>
    <w:qFormat/>
    <w:rPr>
      <w:rFonts w:ascii="Arial" w:hAnsi="Arial"/>
      <w:b/>
      <w:sz w:val="20"/>
    </w:rPr>
  </w:style>
  <w:style w:type="character" w:styleId="Style53" w:customStyle="1">
    <w:name w:val="Нумерация Знак"/>
    <w:link w:val="Style211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DFN" w:customStyle="1">
    <w:name w:val="DFN"/>
    <w:qFormat/>
    <w:rPr>
      <w:b/>
    </w:rPr>
  </w:style>
  <w:style w:type="character" w:styleId="Style54" w:customStyle="1">
    <w:name w:val="Буллиты Знак"/>
    <w:link w:val="Style212"/>
    <w:qFormat/>
    <w:rPr>
      <w:rFonts w:ascii="Times New Roman" w:hAnsi="Times New Roman" w:eastAsia="Times New Roman" w:cs="Times New Roman"/>
      <w:sz w:val="24"/>
      <w:szCs w:val="24"/>
    </w:rPr>
  </w:style>
  <w:style w:type="character" w:styleId="PlainText" w:customStyle="1">
    <w:name w:val="PlainText Знак"/>
    <w:link w:val="PlainText3"/>
    <w:qFormat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ItemizedList" w:customStyle="1">
    <w:name w:val="ItemizedList Знак"/>
    <w:link w:val="ItemizedList1"/>
    <w:qFormat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phlistitemized1" w:customStyle="1">
    <w:name w:val="ph_list_itemized_1 Знак"/>
    <w:link w:val="phlistitemized11"/>
    <w:qFormat/>
    <w:rPr>
      <w:rFonts w:ascii="Times New Roman" w:hAnsi="Times New Roman" w:eastAsia="Times New Roman" w:cs="Times New Roman"/>
      <w:sz w:val="24"/>
      <w:szCs w:val="24"/>
    </w:rPr>
  </w:style>
  <w:style w:type="character" w:styleId="sentence" w:customStyle="1">
    <w:name w:val="sentence"/>
    <w:qFormat/>
    <w:rPr/>
  </w:style>
  <w:style w:type="character" w:styleId="posttitle" w:customStyle="1">
    <w:name w:val="post_title"/>
    <w:qFormat/>
    <w:rPr>
      <w:rFonts w:cs="Times New Roman"/>
    </w:rPr>
  </w:style>
  <w:style w:type="character" w:styleId="Style55" w:customStyle="1">
    <w:name w:val="Обычный (Интернет) Знак"/>
    <w:link w:val="NormalWeb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8" w:customStyle="1">
    <w:name w:val="Заголовок 1 нумерованный"/>
    <w:qFormat/>
    <w:rPr>
      <w:rFonts w:ascii="Times New Roman" w:hAnsi="Times New Roman"/>
      <w:caps/>
      <w:color w:val="auto"/>
    </w:rPr>
  </w:style>
  <w:style w:type="character" w:styleId="WW8Num1z1" w:customStyle="1">
    <w:name w:val="WW8Num1z1"/>
    <w:qFormat/>
    <w:rPr>
      <w:rFonts w:ascii="Courier New" w:hAnsi="Courier New"/>
    </w:rPr>
  </w:style>
  <w:style w:type="character" w:styleId="Numberedtext3" w:customStyle="1">
    <w:name w:val="Numbered text 3 Знак Знак"/>
    <w:qFormat/>
    <w:rPr>
      <w:sz w:val="28"/>
      <w:lang w:val="ru-RU" w:eastAsia="ru-RU"/>
    </w:rPr>
  </w:style>
  <w:style w:type="character" w:styleId="119" w:customStyle="1">
    <w:name w:val="_Заголовок 1 Знак"/>
    <w:link w:val="178"/>
    <w:qFormat/>
    <w:rPr>
      <w:rFonts w:ascii="Times New Roman" w:hAnsi="Times New Roman" w:eastAsia="Times New Roman" w:cs="Times New Roman"/>
      <w:b/>
      <w:bCs/>
      <w:sz w:val="28"/>
      <w:szCs w:val="32"/>
      <w:lang w:eastAsia="ru-RU"/>
    </w:rPr>
  </w:style>
  <w:style w:type="character" w:styleId="27" w:customStyle="1">
    <w:name w:val="_Заголовок 2 Знак"/>
    <w:link w:val="244"/>
    <w:qFormat/>
    <w:rPr>
      <w:rFonts w:ascii="Times New Roman" w:hAnsi="Times New Roman" w:eastAsia="Times New Roman" w:cs="Times New Roman"/>
      <w:b/>
      <w:bCs/>
      <w:iCs/>
      <w:sz w:val="28"/>
      <w:szCs w:val="28"/>
      <w:lang w:eastAsia="ru-RU"/>
    </w:rPr>
  </w:style>
  <w:style w:type="character" w:styleId="E" w:customStyle="1">
    <w:name w:val="E_табличный Знак Знак"/>
    <w:link w:val="E7"/>
    <w:qFormat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E1" w:customStyle="1">
    <w:name w:val="E_основной Знак"/>
    <w:qFormat/>
    <w:rPr>
      <w:color w:val="000000"/>
      <w:sz w:val="24"/>
      <w:lang w:val="ru-RU" w:eastAsia="en-US"/>
    </w:rPr>
  </w:style>
  <w:style w:type="character" w:styleId="Heading1Char" w:customStyle="1">
    <w:name w:val="Heading 1 Char"/>
    <w:qFormat/>
    <w:rPr>
      <w:rFonts w:ascii="Arial" w:hAnsi="Arial"/>
      <w:b/>
      <w:sz w:val="32"/>
    </w:rPr>
  </w:style>
  <w:style w:type="character" w:styleId="Heading2Char" w:customStyle="1">
    <w:name w:val="Heading 2 Char"/>
    <w:qFormat/>
    <w:rPr>
      <w:b/>
    </w:rPr>
  </w:style>
  <w:style w:type="character" w:styleId="Heading4Char" w:customStyle="1">
    <w:name w:val="Heading 4 Char"/>
    <w:qFormat/>
    <w:rPr>
      <w:b/>
      <w:sz w:val="28"/>
    </w:rPr>
  </w:style>
  <w:style w:type="character" w:styleId="Heading5Char" w:customStyle="1">
    <w:name w:val="Heading 5 Char"/>
    <w:qFormat/>
    <w:rPr>
      <w:b/>
      <w:i/>
      <w:sz w:val="26"/>
    </w:rPr>
  </w:style>
  <w:style w:type="character" w:styleId="Heading6Char" w:customStyle="1">
    <w:name w:val="Heading 6 Char"/>
    <w:qFormat/>
    <w:rPr>
      <w:sz w:val="28"/>
    </w:rPr>
  </w:style>
  <w:style w:type="character" w:styleId="Heading7Char" w:customStyle="1">
    <w:name w:val="Heading 7 Char"/>
    <w:qFormat/>
    <w:rPr>
      <w:sz w:val="24"/>
    </w:rPr>
  </w:style>
  <w:style w:type="character" w:styleId="Heading8Char" w:customStyle="1">
    <w:name w:val="Heading 8 Char"/>
    <w:qFormat/>
    <w:rPr>
      <w:i/>
      <w:sz w:val="24"/>
    </w:rPr>
  </w:style>
  <w:style w:type="character" w:styleId="Heading9Char" w:customStyle="1">
    <w:name w:val="Heading 9 Char"/>
    <w:qFormat/>
    <w:rPr>
      <w:rFonts w:ascii="Arial" w:hAnsi="Arial"/>
      <w:sz w:val="22"/>
    </w:rPr>
  </w:style>
  <w:style w:type="character" w:styleId="DocumentMapChar" w:customStyle="1">
    <w:name w:val="Document Map Char"/>
    <w:qFormat/>
    <w:rPr>
      <w:rFonts w:ascii="Tahoma" w:hAnsi="Tahoma"/>
      <w:shd w:fill="000080" w:val="clear"/>
    </w:rPr>
  </w:style>
  <w:style w:type="character" w:styleId="BodyTextIndentChar" w:customStyle="1">
    <w:name w:val="Body Text Indent Char"/>
    <w:qFormat/>
    <w:rPr>
      <w:sz w:val="24"/>
    </w:rPr>
  </w:style>
  <w:style w:type="character" w:styleId="BodyTextIndent2Char" w:customStyle="1">
    <w:name w:val="Body Text Indent 2 Char"/>
    <w:qFormat/>
    <w:rPr>
      <w:sz w:val="24"/>
    </w:rPr>
  </w:style>
  <w:style w:type="character" w:styleId="BodyTextChar" w:customStyle="1">
    <w:name w:val="Body Text Char"/>
    <w:qFormat/>
    <w:rPr>
      <w:rFonts w:cs="Times New Roman"/>
    </w:rPr>
  </w:style>
  <w:style w:type="character" w:styleId="BodyText3Char" w:customStyle="1">
    <w:name w:val="Body Text 3 Char"/>
    <w:qFormat/>
    <w:rPr>
      <w:sz w:val="16"/>
    </w:rPr>
  </w:style>
  <w:style w:type="character" w:styleId="BodyText2Char" w:customStyle="1">
    <w:name w:val="Body Text 2 Char"/>
    <w:qFormat/>
    <w:rPr>
      <w:i/>
      <w:sz w:val="22"/>
      <w:lang w:val="en-US"/>
    </w:rPr>
  </w:style>
  <w:style w:type="character" w:styleId="BodyTextIndent3Char" w:customStyle="1">
    <w:name w:val="Body Text Indent 3 Char"/>
    <w:qFormat/>
    <w:rPr>
      <w:rFonts w:ascii="Arial" w:hAnsi="Arial"/>
      <w:sz w:val="24"/>
    </w:rPr>
  </w:style>
  <w:style w:type="character" w:styleId="CommentTextChar" w:customStyle="1">
    <w:name w:val="Comment Text Char"/>
    <w:qFormat/>
    <w:rPr>
      <w:rFonts w:cs="Times New Roman"/>
    </w:rPr>
  </w:style>
  <w:style w:type="character" w:styleId="CommentSubjectChar" w:customStyle="1">
    <w:name w:val="Comment Subject Char"/>
    <w:qFormat/>
    <w:rPr>
      <w:b/>
    </w:rPr>
  </w:style>
  <w:style w:type="character" w:styleId="FooterChar" w:customStyle="1">
    <w:name w:val="Footer Char"/>
    <w:qFormat/>
    <w:rPr>
      <w:sz w:val="24"/>
    </w:rPr>
  </w:style>
  <w:style w:type="character" w:styleId="TitleChar" w:customStyle="1">
    <w:name w:val="Title Char"/>
    <w:qFormat/>
    <w:rPr>
      <w:b/>
      <w:sz w:val="24"/>
    </w:rPr>
  </w:style>
  <w:style w:type="character" w:styleId="HeaderChar" w:customStyle="1">
    <w:name w:val="Header Char"/>
    <w:qFormat/>
    <w:rPr>
      <w:sz w:val="24"/>
    </w:rPr>
  </w:style>
  <w:style w:type="character" w:styleId="E11" w:customStyle="1">
    <w:name w:val="E_Заг1 Знак"/>
    <w:link w:val="E12"/>
    <w:qFormat/>
    <w:rPr>
      <w:rFonts w:ascii="Times New Roman" w:hAnsi="Times New Roman" w:eastAsia="Times New Roman" w:cs="Times New Roman"/>
      <w:b/>
      <w:bCs/>
      <w:caps/>
      <w:sz w:val="28"/>
      <w:szCs w:val="28"/>
      <w:lang w:eastAsia="ru-RU"/>
    </w:rPr>
  </w:style>
  <w:style w:type="character" w:styleId="151" w:customStyle="1">
    <w:name w:val="Обычный 1.5 Знак"/>
    <w:link w:val="1510"/>
    <w:qFormat/>
    <w:rPr>
      <w:rFonts w:ascii="Times New Roman" w:hAnsi="Times New Roman" w:eastAsia="Times New Roman" w:cs="Times New Roman"/>
      <w:sz w:val="26"/>
      <w:szCs w:val="20"/>
      <w:lang w:eastAsia="ru-RU"/>
    </w:rPr>
  </w:style>
  <w:style w:type="character" w:styleId="120" w:customStyle="1">
    <w:name w:val="Верхний колонтитул Знак1"/>
    <w:semiHidden/>
    <w:qFormat/>
    <w:rPr>
      <w:rFonts w:ascii="Calibri" w:hAnsi="Calibri" w:eastAsia="Times New Roman"/>
      <w:sz w:val="22"/>
      <w:lang w:eastAsia="en-US"/>
    </w:rPr>
  </w:style>
  <w:style w:type="character" w:styleId="body1" w:customStyle="1">
    <w:name w:val="body1"/>
    <w:qFormat/>
    <w:rPr>
      <w:rFonts w:ascii="Times New Roman" w:hAnsi="Times New Roman"/>
      <w:color w:val="000000"/>
      <w:sz w:val="24"/>
      <w:lang w:val="en-US"/>
    </w:rPr>
  </w:style>
  <w:style w:type="character" w:styleId="apple-style-span" w:customStyle="1">
    <w:name w:val="apple-style-span"/>
    <w:qFormat/>
    <w:rPr>
      <w:rFonts w:cs="Times New Roman"/>
    </w:rPr>
  </w:style>
  <w:style w:type="character" w:styleId="WW8Num33z2" w:customStyle="1">
    <w:name w:val="WW8Num33z2"/>
    <w:qFormat/>
    <w:rPr>
      <w:rFonts w:ascii="Wingdings" w:hAnsi="Wingdings"/>
    </w:rPr>
  </w:style>
  <w:style w:type="character" w:styleId="Heading1Char1" w:customStyle="1">
    <w:name w:val="Heading 1 Char1"/>
    <w:qFormat/>
    <w:rPr>
      <w:rFonts w:ascii="Times New Roman ??????????" w:hAnsi="Times New Roman ??????????"/>
      <w:b/>
      <w:caps/>
      <w:sz w:val="28"/>
      <w:lang w:val="ru-RU" w:eastAsia="ru-RU"/>
    </w:rPr>
  </w:style>
  <w:style w:type="character" w:styleId="Numberedtext3Char" w:customStyle="1">
    <w:name w:val="Numbered text 3 Знак Char"/>
    <w:qFormat/>
    <w:rPr>
      <w:sz w:val="28"/>
      <w:lang w:val="ru-RU" w:eastAsia="ru-RU"/>
    </w:rPr>
  </w:style>
  <w:style w:type="character" w:styleId="Heading3Char1" w:customStyle="1">
    <w:name w:val="Heading 3 Char1"/>
    <w:qFormat/>
    <w:rPr>
      <w:sz w:val="26"/>
      <w:lang w:val="en-US" w:eastAsia="ru-RU"/>
    </w:rPr>
  </w:style>
  <w:style w:type="character" w:styleId="Heading4Char1" w:customStyle="1">
    <w:name w:val="Heading 4 Char1"/>
    <w:qFormat/>
    <w:rPr>
      <w:rFonts w:ascii="Calibri" w:hAnsi="Calibri"/>
      <w:b/>
      <w:sz w:val="28"/>
    </w:rPr>
  </w:style>
  <w:style w:type="character" w:styleId="BodyTextChar1" w:customStyle="1">
    <w:name w:val="Body Text Char1"/>
    <w:qFormat/>
    <w:rPr>
      <w:sz w:val="28"/>
      <w:lang w:val="ru-RU" w:eastAsia="ru-RU"/>
    </w:rPr>
  </w:style>
  <w:style w:type="character" w:styleId="HeaderChar1" w:customStyle="1">
    <w:name w:val="Header Char1"/>
    <w:qFormat/>
    <w:rPr>
      <w:lang w:val="ru-RU" w:eastAsia="ru-RU"/>
    </w:rPr>
  </w:style>
  <w:style w:type="character" w:styleId="FooterChar1" w:customStyle="1">
    <w:name w:val="Footer Char1"/>
    <w:qFormat/>
    <w:rPr/>
  </w:style>
  <w:style w:type="character" w:styleId="BalloonTextChar" w:customStyle="1">
    <w:name w:val="Balloon Text Char"/>
    <w:qFormat/>
    <w:rPr>
      <w:rFonts w:ascii="Tahoma" w:hAnsi="Tahoma"/>
      <w:sz w:val="16"/>
    </w:rPr>
  </w:style>
  <w:style w:type="character" w:styleId="BodyTextIndent2Char1" w:customStyle="1">
    <w:name w:val="Body Text Indent 2 Char1"/>
    <w:qFormat/>
    <w:rPr/>
  </w:style>
  <w:style w:type="character" w:styleId="Heading6Char1" w:customStyle="1">
    <w:name w:val="Heading 6 Char1"/>
    <w:qFormat/>
    <w:rPr>
      <w:b/>
      <w:sz w:val="22"/>
    </w:rPr>
  </w:style>
  <w:style w:type="character" w:styleId="Heading5Char1" w:customStyle="1">
    <w:name w:val="Heading 5 Char1"/>
    <w:qFormat/>
    <w:rPr>
      <w:b/>
      <w:i/>
      <w:sz w:val="26"/>
    </w:rPr>
  </w:style>
  <w:style w:type="character" w:styleId="Heading7Char1" w:customStyle="1">
    <w:name w:val="Heading 7 Char1"/>
    <w:qFormat/>
    <w:rPr>
      <w:sz w:val="24"/>
    </w:rPr>
  </w:style>
  <w:style w:type="character" w:styleId="Heading8Char1" w:customStyle="1">
    <w:name w:val="Heading 8 Char1"/>
    <w:qFormat/>
    <w:rPr>
      <w:i/>
      <w:sz w:val="24"/>
    </w:rPr>
  </w:style>
  <w:style w:type="character" w:styleId="Heading9Char1" w:customStyle="1">
    <w:name w:val="Heading 9 Char1"/>
    <w:qFormat/>
    <w:rPr>
      <w:rFonts w:ascii="Arial" w:hAnsi="Arial"/>
      <w:sz w:val="22"/>
    </w:rPr>
  </w:style>
  <w:style w:type="character" w:styleId="BodyText2Char1" w:customStyle="1">
    <w:name w:val="Body Text 2 Char1"/>
    <w:qFormat/>
    <w:rPr>
      <w:i/>
      <w:sz w:val="22"/>
      <w:lang w:val="en-US"/>
    </w:rPr>
  </w:style>
  <w:style w:type="character" w:styleId="BodyTextIndentChar1" w:customStyle="1">
    <w:name w:val="Body Text Indent Char1"/>
    <w:qFormat/>
    <w:rPr>
      <w:sz w:val="24"/>
    </w:rPr>
  </w:style>
  <w:style w:type="character" w:styleId="BodyText3Char1" w:customStyle="1">
    <w:name w:val="Body Text 3 Char1"/>
    <w:qFormat/>
    <w:rPr>
      <w:sz w:val="16"/>
    </w:rPr>
  </w:style>
  <w:style w:type="character" w:styleId="BodyTextIndent3Char1" w:customStyle="1">
    <w:name w:val="Body Text Indent 3 Char1"/>
    <w:qFormat/>
    <w:rPr>
      <w:rFonts w:ascii="Arial" w:hAnsi="Arial"/>
      <w:sz w:val="24"/>
    </w:rPr>
  </w:style>
  <w:style w:type="character" w:styleId="TitleChar1" w:customStyle="1">
    <w:name w:val="Title Char1"/>
    <w:qFormat/>
    <w:rPr>
      <w:b/>
      <w:sz w:val="24"/>
    </w:rPr>
  </w:style>
  <w:style w:type="character" w:styleId="CommentTextChar1" w:customStyle="1">
    <w:name w:val="Comment Text Char1"/>
    <w:qFormat/>
    <w:rPr/>
  </w:style>
  <w:style w:type="character" w:styleId="CommentSubjectChar1" w:customStyle="1">
    <w:name w:val="Comment Subject Char1"/>
    <w:qFormat/>
    <w:rPr>
      <w:b/>
    </w:rPr>
  </w:style>
  <w:style w:type="character" w:styleId="FootnoteTextChar" w:customStyle="1">
    <w:name w:val="Footnote Text Char"/>
    <w:qFormat/>
    <w:rPr/>
  </w:style>
  <w:style w:type="character" w:styleId="DocumentMapChar1" w:customStyle="1">
    <w:name w:val="Document Map Char1"/>
    <w:qFormat/>
    <w:rPr>
      <w:rFonts w:ascii="Tahoma" w:hAnsi="Tahoma"/>
      <w:sz w:val="16"/>
    </w:rPr>
  </w:style>
  <w:style w:type="character" w:styleId="NoSpacingChar" w:customStyle="1">
    <w:name w:val="No Spacing Char"/>
    <w:link w:val="166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22" w:customStyle="1">
    <w:name w:val="Стиль1 Знак"/>
    <w:link w:val="127"/>
    <w:qFormat/>
    <w:rPr>
      <w:rFonts w:ascii="Times New Roman" w:hAnsi="Times New Roman" w:eastAsia="Times New Roman" w:cs="Times New Roman"/>
      <w:b/>
      <w:sz w:val="28"/>
      <w:szCs w:val="24"/>
      <w:lang w:eastAsia="ru-RU" w:bidi="en-US"/>
    </w:rPr>
  </w:style>
  <w:style w:type="character" w:styleId="28" w:customStyle="1">
    <w:name w:val="Стиль2 Знак"/>
    <w:link w:val="234"/>
    <w:qFormat/>
    <w:rPr>
      <w:rFonts w:ascii="Arial" w:hAnsi="Arial" w:eastAsia="Times New Roman" w:cs="Times New Roman"/>
      <w:bCs/>
      <w:caps/>
      <w:szCs w:val="20"/>
      <w:lang w:eastAsia="ru-RU"/>
    </w:rPr>
  </w:style>
  <w:style w:type="character" w:styleId="34" w:customStyle="1">
    <w:name w:val="Стиль3 Знак"/>
    <w:link w:val="323"/>
    <w:qFormat/>
    <w:rPr>
      <w:rFonts w:ascii="Arial" w:hAnsi="Arial" w:eastAsia="Times New Roman" w:cs="Arial"/>
      <w:spacing w:val="-5"/>
      <w:szCs w:val="20"/>
    </w:rPr>
  </w:style>
  <w:style w:type="character" w:styleId="43" w:customStyle="1">
    <w:name w:val="Стиль4 Знак"/>
    <w:link w:val="414"/>
    <w:qFormat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29" w:customStyle="1">
    <w:name w:val=". Знак2"/>
    <w:qFormat/>
    <w:rPr>
      <w:rFonts w:ascii="Times New Roman ??????????" w:hAnsi="Times New Roman ??????????"/>
      <w:b/>
      <w:caps/>
      <w:sz w:val="28"/>
    </w:rPr>
  </w:style>
  <w:style w:type="character" w:styleId="141" w:customStyle="1">
    <w:name w:val="Основной_14 Знак"/>
    <w:link w:val="1410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ORGTEXT" w:customStyle="1">
    <w:name w:val="ORG_TEXT Знак"/>
    <w:link w:val="ORGTEXT1"/>
    <w:qFormat/>
    <w:rPr>
      <w:rFonts w:ascii="Arial" w:hAnsi="Arial" w:eastAsia="Times New Roman" w:cs="Arial"/>
      <w:sz w:val="20"/>
      <w:szCs w:val="20"/>
    </w:rPr>
  </w:style>
  <w:style w:type="character" w:styleId="123" w:customStyle="1">
    <w:name w:val="Замещающий текст1"/>
    <w:semiHidden/>
    <w:qFormat/>
    <w:rPr>
      <w:color w:val="808080"/>
    </w:rPr>
  </w:style>
  <w:style w:type="character" w:styleId="210" w:customStyle="1">
    <w:name w:val="Маркированный2 Знак"/>
    <w:link w:val="248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keyword2" w:customStyle="1">
    <w:name w:val="keyword2"/>
    <w:qFormat/>
    <w:rPr>
      <w:rFonts w:cs="Times New Roman"/>
    </w:rPr>
  </w:style>
  <w:style w:type="character" w:styleId="211" w:customStyle="1">
    <w:name w:val="список2 Знак"/>
    <w:basedOn w:val="DefaultParagraphFont"/>
    <w:link w:val="249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ecd1023e-4197-4c91-b04e-066aa88fafd4" w:customStyle="1">
    <w:name w:val="Строгий_ecd1023e-4197-4c91-b04e-066aa88fafd4"/>
    <w:qFormat/>
    <w:rPr>
      <w:b/>
      <w:bCs/>
    </w:rPr>
  </w:style>
  <w:style w:type="character" w:styleId="212" w:customStyle="1">
    <w:name w:val="Основной текст (2)_"/>
    <w:basedOn w:val="DefaultParagraphFont"/>
    <w:link w:val="2115"/>
    <w:uiPriority w:val="99"/>
    <w:qFormat/>
    <w:rPr>
      <w:rFonts w:ascii="Times New Roman" w:hAnsi="Times New Roman"/>
      <w:shd w:fill="FFFFFF" w:val="clear"/>
    </w:rPr>
  </w:style>
  <w:style w:type="character" w:styleId="44" w:customStyle="1">
    <w:name w:val="Заголовок №4_"/>
    <w:basedOn w:val="DefaultParagraphFont"/>
    <w:link w:val="418"/>
    <w:uiPriority w:val="99"/>
    <w:qFormat/>
    <w:rPr>
      <w:rFonts w:ascii="Times New Roman" w:hAnsi="Times New Roman"/>
      <w:b/>
      <w:bCs/>
      <w:shd w:fill="FFFFFF" w:val="clear"/>
    </w:rPr>
  </w:style>
  <w:style w:type="character" w:styleId="92" w:customStyle="1">
    <w:name w:val="Основной текст (9)_"/>
    <w:basedOn w:val="DefaultParagraphFont"/>
    <w:link w:val="96"/>
    <w:uiPriority w:val="99"/>
    <w:qFormat/>
    <w:rPr>
      <w:rFonts w:ascii="Times New Roman" w:hAnsi="Times New Roman"/>
      <w:i/>
      <w:iCs/>
      <w:sz w:val="21"/>
      <w:szCs w:val="21"/>
      <w:shd w:fill="FFFFFF" w:val="clear"/>
    </w:rPr>
  </w:style>
  <w:style w:type="character" w:styleId="2101" w:customStyle="1">
    <w:name w:val="Основной текст (2) + 101"/>
    <w:basedOn w:val="212"/>
    <w:uiPriority w:val="99"/>
    <w:qFormat/>
    <w:rPr>
      <w:rFonts w:ascii="Times New Roman" w:hAnsi="Times New Roman"/>
      <w:i/>
      <w:iCs/>
      <w:sz w:val="21"/>
      <w:szCs w:val="21"/>
      <w:shd w:fill="FFFFFF" w:val="clear"/>
    </w:rPr>
  </w:style>
  <w:style w:type="character" w:styleId="210pt2" w:customStyle="1">
    <w:name w:val="Основной текст (2) + 10 pt2"/>
    <w:basedOn w:val="212"/>
    <w:uiPriority w:val="99"/>
    <w:qFormat/>
    <w:rPr>
      <w:rFonts w:ascii="Times New Roman" w:hAnsi="Times New Roman"/>
      <w:sz w:val="20"/>
      <w:szCs w:val="20"/>
      <w:shd w:fill="FFFFFF" w:val="clear"/>
    </w:rPr>
  </w:style>
  <w:style w:type="character" w:styleId="Style56" w:customStyle="1">
    <w:name w:val="Табл.Спск Знак"/>
    <w:link w:val="Style227"/>
    <w:qFormat/>
    <w:rPr>
      <w:rFonts w:ascii="Times New Roman" w:hAnsi="Times New Roman" w:eastAsia="Calibri" w:cs="Times New Roman"/>
      <w:sz w:val="20"/>
      <w:szCs w:val="24"/>
      <w:lang w:eastAsia="ru-RU"/>
    </w:rPr>
  </w:style>
  <w:style w:type="character" w:styleId="Style57" w:customStyle="1">
    <w:name w:val="Табл. Знак"/>
    <w:link w:val="Style228"/>
    <w:qFormat/>
    <w:rPr>
      <w:rFonts w:ascii="Times New Roman" w:hAnsi="Times New Roman" w:eastAsia="Calibri" w:cs="Times New Roman"/>
      <w:sz w:val="20"/>
      <w:szCs w:val="24"/>
      <w:lang w:eastAsia="ru-RU"/>
    </w:rPr>
  </w:style>
  <w:style w:type="character" w:styleId="Style58" w:customStyle="1">
    <w:name w:val="Табл.Заг Знак"/>
    <w:link w:val="Style229"/>
    <w:qFormat/>
    <w:rPr>
      <w:rFonts w:ascii="Times New Roman" w:hAnsi="Times New Roman" w:eastAsia="Calibri" w:cs="Times New Roman"/>
      <w:b/>
      <w:sz w:val="20"/>
      <w:szCs w:val="24"/>
      <w:lang w:eastAsia="ru-RU"/>
    </w:rPr>
  </w:style>
  <w:style w:type="character" w:styleId="Style59" w:customStyle="1">
    <w:name w:val="Табл.Подпись Знак"/>
    <w:link w:val="Style230"/>
    <w:qFormat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60" w:customStyle="1">
    <w:name w:val="макр_список Знак"/>
    <w:link w:val="Style231"/>
    <w:qFormat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CE" w:customStyle="1">
    <w:name w:val="CE:Абзац Знак"/>
    <w:link w:val="CE1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61" w:customStyle="1">
    <w:name w:val="Сф_Табл_Шапка Знак"/>
    <w:link w:val="Style232"/>
    <w:qFormat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styleId="124" w:customStyle="1">
    <w:name w:val="Сф_1ур Список Знак"/>
    <w:link w:val="181"/>
    <w:qFormat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72" w:customStyle="1">
    <w:name w:val="Стиль7 Знак"/>
    <w:basedOn w:val="-11"/>
    <w:link w:val="76"/>
    <w:qFormat/>
    <w:rPr>
      <w:rFonts w:ascii="Times New Roman" w:hAnsi="Times New Roman" w:eastAsia="Times New Roman" w:cs="Times New Roman"/>
      <w:sz w:val="24"/>
      <w:szCs w:val="24"/>
    </w:rPr>
  </w:style>
  <w:style w:type="character" w:styleId="Style62" w:customStyle="1">
    <w:name w:val="Комментарий шаблона Знак"/>
    <w:basedOn w:val="DefaultParagraphFont"/>
    <w:link w:val="Style242"/>
    <w:qFormat/>
    <w:rPr>
      <w:rFonts w:ascii="Times New Roman" w:hAnsi="Times New Roman" w:eastAsia="Times New Roman" w:cs="Times New Roman"/>
      <w:i/>
      <w:color w:val="0070C0"/>
      <w:sz w:val="26"/>
      <w:szCs w:val="20"/>
      <w:lang w:eastAsia="ru-RU"/>
    </w:rPr>
  </w:style>
  <w:style w:type="character" w:styleId="Style63" w:customStyle="1">
    <w:name w:val="Абзац Знак"/>
    <w:link w:val="Style243"/>
    <w:qFormat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docuntyped-name" w:customStyle="1">
    <w:name w:val="doc__untyped-name"/>
    <w:basedOn w:val="DefaultParagraphFont"/>
    <w:qFormat/>
    <w:rPr/>
  </w:style>
  <w:style w:type="character" w:styleId="docuntyped-number" w:customStyle="1">
    <w:name w:val="doc__untyped-number"/>
    <w:basedOn w:val="DefaultParagraphFont"/>
    <w:qFormat/>
    <w:rPr/>
  </w:style>
  <w:style w:type="character" w:styleId="headI" w:customStyle="1">
    <w:name w:val="head_I Знак"/>
    <w:link w:val="headI1"/>
    <w:qFormat/>
    <w:rPr>
      <w:rFonts w:ascii="Times New Roman" w:hAnsi="Times New Roman" w:eastAsia="Times New Roman" w:cs="Times New Roman"/>
      <w:b/>
      <w:sz w:val="28"/>
      <w:szCs w:val="24"/>
      <w:lang w:eastAsia="ru-RU"/>
    </w:rPr>
  </w:style>
  <w:style w:type="character" w:styleId="basictext" w:customStyle="1">
    <w:name w:val="basic_text Знак"/>
    <w:link w:val="basictext1"/>
    <w:qFormat/>
    <w:rPr>
      <w:rFonts w:ascii="Times New Roman" w:hAnsi="Times New Roman" w:eastAsia="Times New Roman" w:cs="Times New Roman"/>
      <w:sz w:val="24"/>
      <w:szCs w:val="28"/>
      <w:lang w:eastAsia="ja-JP"/>
    </w:rPr>
  </w:style>
  <w:style w:type="character" w:styleId="list1" w:customStyle="1">
    <w:name w:val="list_1 Знак"/>
    <w:link w:val="list11"/>
    <w:qFormat/>
    <w:rPr>
      <w:rFonts w:ascii="Times New Roman" w:hAnsi="Times New Roman" w:eastAsia="Times New Roman" w:cs="Times New Roman"/>
      <w:sz w:val="24"/>
      <w:szCs w:val="28"/>
      <w:lang w:eastAsia="ja-JP"/>
    </w:rPr>
  </w:style>
  <w:style w:type="character" w:styleId="headII" w:customStyle="1">
    <w:name w:val="head_II Знак"/>
    <w:link w:val="headII1"/>
    <w:qFormat/>
    <w:rPr>
      <w:rFonts w:ascii="Times New Roman" w:hAnsi="Times New Roman" w:eastAsia="Times New Roman" w:cs="Times New Roman"/>
      <w:b/>
      <w:sz w:val="24"/>
      <w:szCs w:val="24"/>
      <w:lang w:eastAsia="ru-RU" w:bidi="en-US"/>
    </w:rPr>
  </w:style>
  <w:style w:type="character" w:styleId="Style64" w:customStyle="1">
    <w:name w:val="_Текст таблицы Знак"/>
    <w:link w:val="Style245"/>
    <w:qFormat/>
    <w:rPr>
      <w:rFonts w:ascii="Calibri" w:hAnsi="Calibri"/>
    </w:rPr>
  </w:style>
  <w:style w:type="paragraph" w:styleId="Style6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link w:val="Style21"/>
    <w:pPr>
      <w:spacing w:lineRule="auto" w:line="259" w:before="0" w:after="120"/>
      <w:ind w:firstLine="567"/>
      <w:jc w:val="both"/>
    </w:pPr>
    <w:rPr>
      <w:rFonts w:ascii="Times New Roman" w:hAnsi="Times New Roman" w:eastAsia="Arial Unicode MS" w:cs="Times New Roman"/>
      <w:sz w:val="24"/>
      <w:szCs w:val="24"/>
      <w:lang w:val="en-US" w:bidi="en-US"/>
    </w:rPr>
  </w:style>
  <w:style w:type="paragraph" w:styleId="List">
    <w:name w:val="List"/>
    <w:basedOn w:val="BodyText"/>
    <w:pPr>
      <w:widowControl w:val="false"/>
      <w:spacing w:before="120" w:after="120"/>
      <w:ind w:hanging="0" w:start="2517" w:end="567"/>
      <w:jc w:val="start"/>
    </w:pPr>
    <w:rPr>
      <w:rFonts w:eastAsia="Times New Roman" w:cs="Tahoma"/>
      <w:sz w:val="20"/>
      <w:szCs w:val="20"/>
      <w:lang w:val="ru-RU" w:eastAsia="ar-SA" w:bidi="ar-SA"/>
    </w:rPr>
  </w:style>
  <w:style w:type="paragraph" w:styleId="Caption">
    <w:name w:val="caption"/>
    <w:basedOn w:val="Normal"/>
    <w:next w:val="Normal"/>
    <w:link w:val="Style22"/>
    <w:uiPriority w:val="35"/>
    <w:qFormat/>
    <w:pPr>
      <w:spacing w:lineRule="auto" w:line="259" w:before="0" w:after="160"/>
      <w:ind w:firstLine="567"/>
      <w:jc w:val="both"/>
    </w:pPr>
    <w:rPr>
      <w:rFonts w:ascii="Times New Roman" w:hAnsi="Times New Roman" w:eastAsia="Arial Unicode MS" w:cs="Times New Roman"/>
      <w:b/>
      <w:bCs/>
      <w:sz w:val="20"/>
      <w:szCs w:val="20"/>
      <w:lang w:val="en-US" w:bidi="en-US"/>
    </w:rPr>
  </w:style>
  <w:style w:type="paragraph" w:styleId="Style66">
    <w:name w:val="Указатель"/>
    <w:basedOn w:val="Normal"/>
    <w:qFormat/>
    <w:pPr>
      <w:suppressLineNumbers/>
    </w:pPr>
    <w:rPr>
      <w:rFonts w:cs="Noto Sans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cs="Noto Sans"/>
    </w:rPr>
  </w:style>
  <w:style w:type="paragraph" w:styleId="Quote">
    <w:name w:val="Quote"/>
    <w:basedOn w:val="Normal"/>
    <w:next w:val="Normal"/>
    <w:link w:val="21"/>
    <w:uiPriority w:val="29"/>
    <w:qFormat/>
    <w:pPr>
      <w:ind w:start="720" w:end="720"/>
    </w:pPr>
    <w:rPr>
      <w:i/>
    </w:rPr>
  </w:style>
  <w:style w:type="paragraph" w:styleId="IntenseQuote">
    <w:name w:val="Intense Quote"/>
    <w:basedOn w:val="Normal"/>
    <w:next w:val="Normal"/>
    <w:link w:val="1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start="720" w:end="720"/>
    </w:pPr>
    <w:rPr>
      <w:i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="0"/>
    </w:pPr>
    <w:rPr/>
  </w:style>
  <w:style w:type="paragraph" w:styleId="user4">
    <w:name w:val="Колонтитулы (user)"/>
    <w:basedOn w:val="Normal"/>
    <w:qFormat/>
    <w:pPr/>
    <w:rPr/>
  </w:style>
  <w:style w:type="paragraph" w:styleId="Style67">
    <w:name w:val="Колонтитулы"/>
    <w:basedOn w:val="Normal"/>
    <w:qFormat/>
    <w:pPr/>
    <w:rPr/>
  </w:style>
  <w:style w:type="paragraph" w:styleId="Footer">
    <w:name w:val="footer"/>
    <w:basedOn w:val="Normal"/>
    <w:link w:val="Style5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Style6"/>
    <w:uiPriority w:val="99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FootnoteText">
    <w:name w:val="footnote text"/>
    <w:basedOn w:val="Normal"/>
    <w:link w:val="Style7"/>
    <w:uiPriority w:val="99"/>
    <w:unhideWhenUsed/>
    <w:pPr>
      <w:spacing w:lineRule="auto" w:line="240" w:before="0" w:after="0"/>
    </w:pPr>
    <w:rPr>
      <w:sz w:val="20"/>
      <w:szCs w:val="20"/>
    </w:rPr>
  </w:style>
  <w:style w:type="paragraph" w:styleId="CommentText">
    <w:name w:val="annotation text"/>
    <w:basedOn w:val="Normal"/>
    <w:link w:val="Style9"/>
    <w:uiPriority w:val="99"/>
    <w:unhideWhenUsed/>
    <w:pPr>
      <w:spacing w:lineRule="auto" w:line="240"/>
    </w:pPr>
    <w:rPr>
      <w:sz w:val="20"/>
      <w:szCs w:val="20"/>
    </w:rPr>
  </w:style>
  <w:style w:type="paragraph" w:styleId="BalloonText">
    <w:name w:val="Balloon Text"/>
    <w:basedOn w:val="Normal"/>
    <w:link w:val="Style10"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2"/>
    <w:qFormat/>
    <w:pPr>
      <w:spacing w:lineRule="auto" w:line="240" w:before="0" w:after="0"/>
    </w:pPr>
    <w:rPr>
      <w:rFonts w:ascii="Arial" w:hAnsi="Arial" w:eastAsia="MS Mincho" w:cs="Arial"/>
      <w:sz w:val="18"/>
      <w:szCs w:val="18"/>
      <w:lang w:val="en-US" w:eastAsia="ja-JP"/>
    </w:rPr>
  </w:style>
  <w:style w:type="paragraph" w:styleId="BodyTextIndent">
    <w:name w:val="Body Text Indent"/>
    <w:basedOn w:val="Normal"/>
    <w:link w:val="Style11"/>
    <w:pPr>
      <w:widowControl w:val="false"/>
      <w:spacing w:lineRule="auto" w:line="240" w:before="0" w:after="0"/>
      <w:ind w:hanging="426" w:start="426"/>
      <w:jc w:val="both"/>
    </w:pPr>
    <w:rPr>
      <w:rFonts w:ascii="Times New Roman" w:hAnsi="Times New Roman" w:eastAsia="MS Mincho" w:cs="Times New Roman"/>
      <w:sz w:val="24"/>
      <w:szCs w:val="24"/>
      <w:lang w:eastAsia="ja-JP"/>
    </w:rPr>
  </w:style>
  <w:style w:type="paragraph" w:styleId="Title">
    <w:name w:val="Title"/>
    <w:basedOn w:val="Normal"/>
    <w:link w:val="Style12"/>
    <w:qFormat/>
    <w:pPr>
      <w:spacing w:lineRule="auto" w:line="240" w:before="0" w:after="120"/>
      <w:ind w:start="720"/>
      <w:jc w:val="center"/>
    </w:pPr>
    <w:rPr>
      <w:rFonts w:ascii="Times New Roman" w:hAnsi="Times New Roman" w:eastAsia="Times New Roman" w:cs="Times New Roman"/>
      <w:b/>
      <w:bCs/>
      <w:sz w:val="32"/>
      <w:szCs w:val="32"/>
      <w:lang w:eastAsia="ru-RU"/>
    </w:rPr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link w:val="Style16"/>
    <w:qFormat/>
    <w:pPr>
      <w:spacing w:before="0" w:after="200"/>
      <w:ind w:start="720"/>
      <w:contextualSpacing/>
    </w:pPr>
    <w:rPr/>
  </w:style>
  <w:style w:type="paragraph" w:styleId="PlainText1">
    <w:name w:val="Plain Text"/>
    <w:basedOn w:val="Normal"/>
    <w:link w:val="Style13"/>
    <w:qFormat/>
    <w:pPr>
      <w:spacing w:lineRule="auto" w:line="240" w:before="0" w:after="0"/>
    </w:pPr>
    <w:rPr>
      <w:rFonts w:ascii="Courier New" w:hAnsi="Courier New" w:eastAsia="Times New Roman" w:cs="Times New Roman"/>
      <w:sz w:val="20"/>
      <w:szCs w:val="20"/>
      <w:lang w:eastAsia="ru-RU"/>
    </w:rPr>
  </w:style>
  <w:style w:type="paragraph" w:styleId="BodyText3">
    <w:name w:val="Body Text 3"/>
    <w:basedOn w:val="Normal"/>
    <w:link w:val="3"/>
    <w:unhideWhenUsed/>
    <w:qFormat/>
    <w:pPr>
      <w:spacing w:before="0" w:after="120"/>
    </w:pPr>
    <w:rPr>
      <w:sz w:val="16"/>
      <w:szCs w:val="16"/>
    </w:rPr>
  </w:style>
  <w:style w:type="paragraph" w:styleId="Style68" w:customStyle="1">
    <w:name w:val="р"/>
    <w:basedOn w:val="Normal"/>
    <w:qFormat/>
    <w:pPr>
      <w:numPr>
        <w:ilvl w:val="0"/>
        <w:numId w:val="1"/>
      </w:numPr>
      <w:jc w:val="center"/>
    </w:pPr>
    <w:rPr>
      <w:rFonts w:ascii="Times New Roman" w:hAnsi="Times New Roman"/>
      <w:b/>
      <w:sz w:val="26"/>
    </w:rPr>
  </w:style>
  <w:style w:type="paragraph" w:styleId="Style69" w:customStyle="1">
    <w:name w:val="п"/>
    <w:basedOn w:val="Style68"/>
    <w:qFormat/>
    <w:pPr>
      <w:tabs>
        <w:tab w:val="clear" w:pos="709"/>
        <w:tab w:val="left" w:pos="2269" w:leader="none"/>
      </w:tabs>
      <w:ind w:start="2269"/>
      <w:jc w:val="both"/>
    </w:pPr>
    <w:rPr>
      <w:b w:val="false"/>
    </w:rPr>
  </w:style>
  <w:style w:type="paragraph" w:styleId="Style70" w:customStyle="1">
    <w:name w:val="пп"/>
    <w:basedOn w:val="Style69"/>
    <w:qFormat/>
    <w:pPr>
      <w:tabs>
        <w:tab w:val="left" w:pos="0" w:leader="none"/>
        <w:tab w:val="left" w:pos="2269" w:leader="none"/>
      </w:tabs>
    </w:pPr>
    <w:rPr/>
  </w:style>
  <w:style w:type="paragraph" w:styleId="Style71" w:customStyle="1">
    <w:name w:val="Пункт договора"/>
    <w:basedOn w:val="Normal"/>
    <w:uiPriority w:val="99"/>
    <w:qFormat/>
    <w:pPr>
      <w:widowControl w:val="false"/>
      <w:numPr>
        <w:ilvl w:val="1"/>
        <w:numId w:val="2"/>
      </w:numPr>
      <w:spacing w:lineRule="auto" w:line="240" w:before="0" w:after="0"/>
      <w:jc w:val="both"/>
    </w:pPr>
    <w:rPr>
      <w:rFonts w:ascii="Times New Roman" w:hAnsi="Times New Roman" w:eastAsia="Times New Roman" w:cs="Times New Roman"/>
      <w:sz w:val="26"/>
      <w:szCs w:val="26"/>
      <w:lang w:val="en-GB"/>
    </w:rPr>
  </w:style>
  <w:style w:type="paragraph" w:styleId="Style72" w:customStyle="1">
    <w:name w:val="Подпункт договора"/>
    <w:basedOn w:val="Style71"/>
    <w:qFormat/>
    <w:pPr/>
    <w:rPr>
      <w:rFonts w:eastAsia="Arial" w:cs="Arial" w:cstheme="majorBidi" w:eastAsiaTheme="majorEastAsia"/>
      <w:bCs/>
      <w:lang w:val="ru-RU"/>
    </w:rPr>
  </w:style>
  <w:style w:type="paragraph" w:styleId="Style73" w:customStyle="1">
    <w:name w:val="Раздел договора"/>
    <w:basedOn w:val="Style72"/>
    <w:next w:val="Style71"/>
    <w:qFormat/>
    <w:pPr>
      <w:spacing w:lineRule="auto" w:line="360"/>
      <w:jc w:val="center"/>
    </w:pPr>
    <w:rPr>
      <w:b/>
    </w:rPr>
  </w:style>
  <w:style w:type="paragraph" w:styleId="213" w:customStyle="1">
    <w:name w:val="Подпункт договора 2"/>
    <w:basedOn w:val="Style72"/>
    <w:qFormat/>
    <w:pPr/>
    <w:rPr/>
  </w:style>
  <w:style w:type="paragraph" w:styleId="headI1" w:customStyle="1">
    <w:name w:val="head_I"/>
    <w:basedOn w:val="Normal"/>
    <w:link w:val="headI"/>
    <w:qFormat/>
    <w:pPr>
      <w:keepNext w:val="true"/>
      <w:keepLines/>
      <w:pageBreakBefore/>
      <w:numPr>
        <w:ilvl w:val="0"/>
        <w:numId w:val="3"/>
      </w:numPr>
      <w:spacing w:lineRule="auto" w:line="240" w:before="480" w:after="240"/>
      <w:outlineLvl w:val="0"/>
    </w:pPr>
    <w:rPr>
      <w:rFonts w:ascii="Times New Roman" w:hAnsi="Times New Roman" w:eastAsia="Times New Roman" w:cs="Times New Roman"/>
      <w:b/>
      <w:sz w:val="28"/>
      <w:szCs w:val="24"/>
      <w:lang w:eastAsia="ru-RU"/>
    </w:rPr>
  </w:style>
  <w:style w:type="paragraph" w:styleId="headII1" w:customStyle="1">
    <w:name w:val="head_II"/>
    <w:basedOn w:val="headI1"/>
    <w:link w:val="headII"/>
    <w:qFormat/>
    <w:pPr>
      <w:pageBreakBefore w:val="false"/>
      <w:spacing w:before="240" w:after="240"/>
      <w:ind w:hanging="578" w:start="1275"/>
      <w:outlineLvl w:val="1"/>
    </w:pPr>
    <w:rPr>
      <w:sz w:val="24"/>
      <w:lang w:bidi="en-US"/>
    </w:rPr>
  </w:style>
  <w:style w:type="paragraph" w:styleId="headIII" w:customStyle="1">
    <w:name w:val="head_III"/>
    <w:basedOn w:val="headII1"/>
    <w:uiPriority w:val="99"/>
    <w:qFormat/>
    <w:pPr>
      <w:ind w:hanging="504" w:start="1418"/>
    </w:pPr>
    <w:rPr/>
  </w:style>
  <w:style w:type="paragraph" w:styleId="NoSpacing">
    <w:name w:val="No Spacing"/>
    <w:link w:val="Style14"/>
    <w:uiPriority w:val="1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25" w:customStyle="1">
    <w:name w:val="Пункт 1"/>
    <w:basedOn w:val="Normal"/>
    <w:qFormat/>
    <w:pPr>
      <w:spacing w:lineRule="auto" w:line="240" w:before="0" w:after="0"/>
    </w:pPr>
    <w:rPr>
      <w:rFonts w:ascii="Times New Roman" w:hAnsi="Times New Roman" w:eastAsia="Times New Roman" w:cs="Times New Roman"/>
      <w:sz w:val="18"/>
      <w:szCs w:val="20"/>
      <w:lang w:eastAsia="ar-SA"/>
    </w:rPr>
  </w:style>
  <w:style w:type="paragraph" w:styleId="annotationsubject">
    <w:name w:val="annotation subject"/>
    <w:basedOn w:val="CommentText"/>
    <w:next w:val="CommentText"/>
    <w:link w:val="Style15"/>
    <w:unhideWhenUsed/>
    <w:qFormat/>
    <w:pPr/>
    <w:rPr>
      <w:b/>
      <w:bCs/>
    </w:rPr>
  </w:style>
  <w:style w:type="paragraph" w:styleId="214" w:customStyle="1">
    <w:name w:val="Подпункт 2"/>
    <w:basedOn w:val="Normal"/>
    <w:qFormat/>
    <w:pPr>
      <w:spacing w:lineRule="auto" w:line="240" w:before="0" w:after="0"/>
      <w:ind w:firstLine="709"/>
      <w:jc w:val="both"/>
    </w:pPr>
    <w:rPr>
      <w:rFonts w:ascii="Times New Roman" w:hAnsi="Times New Roman" w:eastAsia="Times New Roman" w:cs="Times New Roman"/>
      <w:sz w:val="26"/>
      <w:szCs w:val="26"/>
      <w:lang w:eastAsia="ru-RU"/>
    </w:rPr>
  </w:style>
  <w:style w:type="paragraph" w:styleId="Style74" w:customStyle="1">
    <w:name w:val="Раздел"/>
    <w:basedOn w:val="Normal"/>
    <w:qFormat/>
    <w:pPr>
      <w:tabs>
        <w:tab w:val="clear" w:pos="709"/>
        <w:tab w:val="left" w:pos="0" w:leader="none"/>
      </w:tabs>
      <w:spacing w:lineRule="auto" w:line="240" w:before="0" w:after="0"/>
      <w:jc w:val="center"/>
    </w:pPr>
    <w:rPr>
      <w:rFonts w:ascii="Times New Roman" w:hAnsi="Times New Roman" w:eastAsia="Times New Roman" w:cs="Times New Roman"/>
      <w:b/>
      <w:sz w:val="26"/>
      <w:szCs w:val="24"/>
      <w:lang w:eastAsia="ru-RU"/>
    </w:rPr>
  </w:style>
  <w:style w:type="paragraph" w:styleId="Style75" w:customStyle="1">
    <w:name w:val="подпункт"/>
    <w:basedOn w:val="Normal"/>
    <w:qFormat/>
    <w:pPr>
      <w:tabs>
        <w:tab w:val="clear" w:pos="709"/>
        <w:tab w:val="left" w:pos="1560" w:leader="none"/>
      </w:tabs>
      <w:spacing w:lineRule="auto" w:line="240" w:before="0" w:after="0"/>
      <w:ind w:start="1560"/>
      <w:jc w:val="both"/>
    </w:pPr>
    <w:rPr>
      <w:rFonts w:ascii="Times New Roman" w:hAnsi="Times New Roman" w:eastAsia="Times New Roman" w:cs="Times New Roman"/>
      <w:sz w:val="26"/>
      <w:szCs w:val="26"/>
      <w:lang w:eastAsia="ru-RU"/>
    </w:rPr>
  </w:style>
  <w:style w:type="paragraph" w:styleId="126" w:customStyle="1">
    <w:name w:val="Заголовок оглавления1"/>
    <w:basedOn w:val="Heading1"/>
    <w:next w:val="Normal"/>
    <w:qFormat/>
    <w:pPr>
      <w:outlineLvl w:val="9"/>
    </w:pPr>
    <w:rPr/>
  </w:style>
  <w:style w:type="paragraph" w:styleId="Style76" w:customStyle="1">
    <w:name w:val="Текст ТЗ"/>
    <w:basedOn w:val="Normal"/>
    <w:link w:val="Style27"/>
    <w:qFormat/>
    <w:pPr>
      <w:numPr>
        <w:ilvl w:val="2"/>
        <w:numId w:val="4"/>
      </w:numPr>
      <w:spacing w:lineRule="auto" w:line="360" w:before="0" w:after="0"/>
      <w:jc w:val="both"/>
    </w:pPr>
    <w:rPr>
      <w:rFonts w:ascii="Times New Roman" w:hAnsi="Times New Roman" w:eastAsia="Arial Unicode MS" w:cs="Times New Roman"/>
      <w:sz w:val="24"/>
      <w:szCs w:val="24"/>
      <w:lang w:bidi="en-US"/>
    </w:rPr>
  </w:style>
  <w:style w:type="paragraph" w:styleId="ListNumber">
    <w:name w:val="List Number"/>
    <w:basedOn w:val="Normal"/>
    <w:link w:val="Style23"/>
    <w:pPr>
      <w:numPr>
        <w:ilvl w:val="0"/>
        <w:numId w:val="5"/>
      </w:numPr>
      <w:tabs>
        <w:tab w:val="clear" w:pos="709"/>
        <w:tab w:val="left" w:pos="1418" w:leader="none"/>
      </w:tabs>
      <w:spacing w:lineRule="auto" w:line="259" w:before="0" w:after="160"/>
      <w:jc w:val="both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35" w:customStyle="1">
    <w:name w:val="Стиль После:  3 пт Узор: Нет (Белый)"/>
    <w:basedOn w:val="Normal"/>
    <w:qFormat/>
    <w:pPr>
      <w:shd w:val="clear" w:color="auto" w:fill="FFFFFF"/>
      <w:spacing w:lineRule="auto" w:line="259" w:before="120" w:after="120"/>
      <w:ind w:firstLine="851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215" w:customStyle="1">
    <w:name w:val="Маркированный 2"/>
    <w:basedOn w:val="Normal"/>
    <w:qFormat/>
    <w:pPr>
      <w:numPr>
        <w:ilvl w:val="0"/>
        <w:numId w:val="6"/>
      </w:numPr>
      <w:tabs>
        <w:tab w:val="clear" w:pos="709"/>
        <w:tab w:val="left" w:pos="1276" w:leader="none"/>
      </w:tabs>
      <w:spacing w:before="0" w:after="16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Style77" w:customStyle="1">
    <w:name w:val="Текст ГК и ТЗ"/>
    <w:basedOn w:val="NoSpacing"/>
    <w:link w:val="Style17"/>
    <w:qFormat/>
    <w:pPr>
      <w:ind w:firstLine="709"/>
      <w:jc w:val="both"/>
    </w:pPr>
    <w:rPr>
      <w:rFonts w:eastAsia="Calibri"/>
      <w:color w:val="auto"/>
      <w:szCs w:val="24"/>
    </w:rPr>
  </w:style>
  <w:style w:type="paragraph" w:styleId="Style78" w:customStyle="1">
    <w:name w:val="Титул_абзац_ГОСТ_ЛУ_Наименование_документа"/>
    <w:basedOn w:val="Normal"/>
    <w:qFormat/>
    <w:pPr>
      <w:spacing w:lineRule="auto" w:line="259" w:before="0" w:after="160"/>
      <w:jc w:val="center"/>
    </w:pPr>
    <w:rPr>
      <w:rFonts w:ascii="Times New Roman" w:hAnsi="Times New Roman" w:eastAsia="Times New Roman" w:cs="Times New Roman"/>
      <w:b/>
      <w:sz w:val="32"/>
      <w:szCs w:val="24"/>
      <w:lang w:eastAsia="ru-RU"/>
    </w:rPr>
  </w:style>
  <w:style w:type="paragraph" w:styleId="TOC2">
    <w:name w:val="toc 2"/>
    <w:basedOn w:val="Normal"/>
    <w:next w:val="Normal"/>
    <w:uiPriority w:val="39"/>
    <w:qFormat/>
    <w:pPr>
      <w:spacing w:lineRule="auto" w:line="259" w:before="0" w:after="160"/>
      <w:ind w:start="221"/>
      <w:jc w:val="both"/>
    </w:pPr>
    <w:rPr>
      <w:rFonts w:ascii="Times New Roman" w:hAnsi="Times New Roman" w:eastAsia="Times New Roman" w:cs="Times New Roman"/>
      <w:bCs/>
      <w:sz w:val="24"/>
      <w:szCs w:val="36"/>
      <w:lang w:val="en-US" w:bidi="en-US"/>
    </w:rPr>
  </w:style>
  <w:style w:type="paragraph" w:styleId="TOC1">
    <w:name w:val="toc 1"/>
    <w:basedOn w:val="Normal"/>
    <w:next w:val="Normal"/>
    <w:uiPriority w:val="39"/>
    <w:qFormat/>
    <w:pPr>
      <w:spacing w:lineRule="auto" w:line="259" w:before="0" w:after="160"/>
      <w:jc w:val="both"/>
    </w:pPr>
    <w:rPr>
      <w:rFonts w:ascii="Times New Roman" w:hAnsi="Times New Roman" w:eastAsia="Times New Roman" w:cs="Times New Roman"/>
      <w:sz w:val="24"/>
      <w:szCs w:val="24"/>
      <w:lang w:val="en-US" w:eastAsia="ru-RU" w:bidi="en-US"/>
    </w:rPr>
  </w:style>
  <w:style w:type="paragraph" w:styleId="127" w:customStyle="1">
    <w:name w:val="Стиль1"/>
    <w:basedOn w:val="Normal"/>
    <w:link w:val="122"/>
    <w:qFormat/>
    <w:pPr>
      <w:keepNext w:val="true"/>
      <w:keepLines/>
      <w:widowControl w:val="false"/>
      <w:suppressLineNumbers/>
      <w:tabs>
        <w:tab w:val="clear" w:pos="709"/>
        <w:tab w:val="left" w:pos="432" w:leader="none"/>
      </w:tabs>
      <w:spacing w:lineRule="atLeast" w:line="360" w:before="0" w:after="60"/>
      <w:ind w:hanging="432" w:start="432"/>
      <w:jc w:val="both"/>
    </w:pPr>
    <w:rPr>
      <w:rFonts w:ascii="Times New Roman" w:hAnsi="Times New Roman" w:eastAsia="Times New Roman" w:cs="Times New Roman"/>
      <w:b/>
      <w:sz w:val="28"/>
      <w:szCs w:val="24"/>
      <w:lang w:eastAsia="ru-RU" w:bidi="en-US"/>
    </w:rPr>
  </w:style>
  <w:style w:type="paragraph" w:styleId="Style79" w:customStyle="1">
    <w:name w:val="Таблица заголовок"/>
    <w:basedOn w:val="Normal"/>
    <w:qFormat/>
    <w:pPr>
      <w:spacing w:lineRule="auto" w:line="360" w:before="120" w:after="120"/>
      <w:ind w:firstLine="709"/>
      <w:jc w:val="end"/>
    </w:pPr>
    <w:rPr>
      <w:rFonts w:ascii="Times New Roman" w:hAnsi="Times New Roman" w:eastAsia="Times New Roman" w:cs="Times New Roman"/>
      <w:b/>
      <w:bCs/>
      <w:sz w:val="28"/>
      <w:szCs w:val="28"/>
      <w:lang w:val="en-US" w:bidi="en-US"/>
    </w:rPr>
  </w:style>
  <w:style w:type="paragraph" w:styleId="Style80" w:customStyle="1">
    <w:name w:val="Обыч_не_нум"/>
    <w:basedOn w:val="Normal"/>
    <w:qFormat/>
    <w:pPr>
      <w:spacing w:lineRule="auto" w:line="259" w:before="0" w:after="160"/>
      <w:ind w:firstLine="567" w:start="737"/>
      <w:jc w:val="both"/>
    </w:pPr>
    <w:rPr>
      <w:rFonts w:ascii="Times New Roman" w:hAnsi="Times New Roman" w:eastAsia="Times New Roman" w:cs="Times New Roman"/>
      <w:sz w:val="24"/>
      <w:szCs w:val="24"/>
      <w:lang w:val="en-US" w:bidi="en-US"/>
    </w:rPr>
  </w:style>
  <w:style w:type="paragraph" w:styleId="TOC3">
    <w:name w:val="toc 3"/>
    <w:basedOn w:val="Normal"/>
    <w:next w:val="Normal"/>
    <w:uiPriority w:val="39"/>
    <w:qFormat/>
    <w:pPr>
      <w:spacing w:lineRule="auto" w:line="259" w:before="0" w:after="160"/>
      <w:ind w:start="442"/>
      <w:jc w:val="both"/>
    </w:pPr>
    <w:rPr>
      <w:rFonts w:ascii="Times New Roman" w:hAnsi="Times New Roman" w:eastAsia="Times New Roman" w:cs="Times New Roman"/>
      <w:szCs w:val="28"/>
      <w:lang w:val="en-US" w:bidi="en-US"/>
    </w:rPr>
  </w:style>
  <w:style w:type="paragraph" w:styleId="TOC4">
    <w:name w:val="toc 4"/>
    <w:basedOn w:val="Normal"/>
    <w:next w:val="Normal"/>
    <w:pPr>
      <w:spacing w:lineRule="auto" w:line="259" w:before="0" w:after="160"/>
      <w:ind w:start="720"/>
      <w:jc w:val="both"/>
    </w:pPr>
    <w:rPr>
      <w:rFonts w:ascii="Times New Roman" w:hAnsi="Times New Roman" w:eastAsia="Times New Roman" w:cs="Times New Roman"/>
      <w:szCs w:val="24"/>
      <w:lang w:val="en-US" w:bidi="en-US"/>
    </w:rPr>
  </w:style>
  <w:style w:type="paragraph" w:styleId="Subtitle">
    <w:name w:val="Subtitle"/>
    <w:basedOn w:val="Normal"/>
    <w:next w:val="Normal"/>
    <w:link w:val="Style18"/>
    <w:qFormat/>
    <w:pPr>
      <w:spacing w:lineRule="auto" w:line="259" w:before="0" w:after="60"/>
      <w:ind w:firstLine="567"/>
      <w:jc w:val="center"/>
      <w:outlineLvl w:val="1"/>
    </w:pPr>
    <w:rPr>
      <w:rFonts w:ascii="Cambria" w:hAnsi="Cambria" w:eastAsia="Times New Roman" w:cs="Times New Roman"/>
      <w:sz w:val="24"/>
      <w:szCs w:val="24"/>
      <w:lang w:val="en-US" w:bidi="en-US"/>
    </w:rPr>
  </w:style>
  <w:style w:type="paragraph" w:styleId="216" w:customStyle="1">
    <w:name w:val="Средняя сетка 21"/>
    <w:basedOn w:val="Normal"/>
    <w:qFormat/>
    <w:pPr>
      <w:spacing w:lineRule="auto" w:line="259" w:before="0" w:after="160"/>
      <w:ind w:firstLine="567"/>
      <w:jc w:val="both"/>
    </w:pPr>
    <w:rPr>
      <w:rFonts w:ascii="Times New Roman" w:hAnsi="Times New Roman" w:eastAsia="Arial Unicode MS" w:cs="Times New Roman"/>
      <w:sz w:val="24"/>
      <w:szCs w:val="32"/>
      <w:lang w:val="en-US" w:bidi="en-US"/>
    </w:rPr>
  </w:style>
  <w:style w:type="paragraph" w:styleId="-111" w:customStyle="1">
    <w:name w:val="Цветной список - Акцент 11"/>
    <w:basedOn w:val="Normal"/>
    <w:qFormat/>
    <w:pPr>
      <w:spacing w:lineRule="auto" w:line="259" w:before="0" w:after="160"/>
      <w:ind w:firstLine="567" w:start="720"/>
      <w:contextualSpacing/>
      <w:jc w:val="both"/>
    </w:pPr>
    <w:rPr>
      <w:rFonts w:ascii="Times New Roman" w:hAnsi="Times New Roman" w:eastAsia="Arial Unicode MS" w:cs="Times New Roman"/>
      <w:sz w:val="24"/>
      <w:szCs w:val="24"/>
      <w:lang w:val="en-US" w:bidi="en-US"/>
    </w:rPr>
  </w:style>
  <w:style w:type="paragraph" w:styleId="-112" w:customStyle="1">
    <w:name w:val="Цветная сетка - Акцент 11"/>
    <w:basedOn w:val="Normal"/>
    <w:next w:val="Normal"/>
    <w:qFormat/>
    <w:pPr>
      <w:spacing w:lineRule="auto" w:line="259" w:before="0" w:after="160"/>
      <w:ind w:firstLine="567"/>
      <w:jc w:val="both"/>
    </w:pPr>
    <w:rPr>
      <w:rFonts w:ascii="Times New Roman" w:hAnsi="Times New Roman" w:eastAsia="Arial Unicode MS" w:cs="Times New Roman"/>
      <w:i/>
      <w:sz w:val="24"/>
      <w:szCs w:val="24"/>
      <w:lang w:val="en-US" w:bidi="en-US"/>
    </w:rPr>
  </w:style>
  <w:style w:type="paragraph" w:styleId="-21" w:customStyle="1">
    <w:name w:val="Светлая заливка - Акцент 21"/>
    <w:basedOn w:val="Normal"/>
    <w:next w:val="Normal"/>
    <w:qFormat/>
    <w:pPr>
      <w:spacing w:lineRule="auto" w:line="259" w:before="0" w:after="160"/>
      <w:ind w:firstLine="567" w:start="720" w:end="720"/>
      <w:jc w:val="both"/>
    </w:pPr>
    <w:rPr>
      <w:rFonts w:ascii="Times New Roman" w:hAnsi="Times New Roman" w:eastAsia="Arial Unicode MS" w:cs="Times New Roman"/>
      <w:b/>
      <w:i/>
      <w:sz w:val="24"/>
      <w:lang w:val="en-US" w:bidi="en-US"/>
    </w:rPr>
  </w:style>
  <w:style w:type="paragraph" w:styleId="DocumentMap">
    <w:name w:val="Document Map"/>
    <w:basedOn w:val="Normal"/>
    <w:link w:val="Style20"/>
    <w:semiHidden/>
    <w:unhideWhenUsed/>
    <w:qFormat/>
    <w:pPr>
      <w:spacing w:lineRule="auto" w:line="259" w:before="0" w:after="160"/>
      <w:ind w:firstLine="567"/>
      <w:jc w:val="both"/>
    </w:pPr>
    <w:rPr>
      <w:rFonts w:ascii="Tahoma" w:hAnsi="Tahoma" w:eastAsia="Arial Unicode MS" w:cs="Tahoma"/>
      <w:sz w:val="16"/>
      <w:szCs w:val="16"/>
      <w:lang w:val="en-US" w:bidi="en-US"/>
    </w:rPr>
  </w:style>
  <w:style w:type="paragraph" w:styleId="Style81" w:customStyle="1">
    <w:name w:val="Маркированный"/>
    <w:basedOn w:val="Normal"/>
    <w:link w:val="Style29"/>
    <w:qFormat/>
    <w:pPr>
      <w:tabs>
        <w:tab w:val="clear" w:pos="709"/>
        <w:tab w:val="left" w:pos="720" w:leader="none"/>
        <w:tab w:val="left" w:pos="927" w:leader="none"/>
      </w:tabs>
      <w:spacing w:lineRule="auto" w:line="259" w:before="0" w:after="60"/>
      <w:ind w:hanging="360" w:start="720"/>
      <w:jc w:val="both"/>
    </w:pPr>
    <w:rPr>
      <w:rFonts w:ascii="Arial" w:hAnsi="Arial" w:eastAsia="Arial Unicode MS" w:cs="Arial"/>
      <w:sz w:val="24"/>
      <w:szCs w:val="24"/>
      <w:lang w:eastAsia="ru-RU"/>
    </w:rPr>
  </w:style>
  <w:style w:type="paragraph" w:styleId="128" w:customStyle="1">
    <w:name w:val="Обычный 1"/>
    <w:basedOn w:val="Normal"/>
    <w:link w:val="112"/>
    <w:qFormat/>
    <w:pPr>
      <w:spacing w:lineRule="auto" w:line="360" w:before="60" w:after="60"/>
      <w:ind w:firstLine="709"/>
      <w:jc w:val="both"/>
    </w:pPr>
    <w:rPr>
      <w:rFonts w:ascii="Calibri" w:hAnsi="Calibri" w:eastAsia="Times New Roman" w:cs="Times New Roman"/>
      <w:sz w:val="24"/>
      <w:szCs w:val="24"/>
      <w:lang w:eastAsia="ru-RU"/>
    </w:rPr>
  </w:style>
  <w:style w:type="paragraph" w:styleId="129" w:customStyle="1">
    <w:name w:val="Дефис 1"/>
    <w:basedOn w:val="ListBullet"/>
    <w:qFormat/>
    <w:pPr>
      <w:keepLines/>
      <w:spacing w:lineRule="auto" w:line="360" w:before="60" w:after="60"/>
      <w:contextualSpacing w:val="false"/>
    </w:pPr>
    <w:rPr>
      <w:rFonts w:ascii="Calibri" w:hAnsi="Calibri" w:eastAsia="Calibri"/>
      <w:lang w:val="ru-RU" w:eastAsia="ru-RU" w:bidi="ar-SA"/>
    </w:rPr>
  </w:style>
  <w:style w:type="paragraph" w:styleId="ListBullet">
    <w:name w:val="List Bullet"/>
    <w:basedOn w:val="Normal"/>
    <w:link w:val="Style40"/>
    <w:unhideWhenUsed/>
    <w:pPr>
      <w:tabs>
        <w:tab w:val="clear" w:pos="709"/>
        <w:tab w:val="left" w:pos="1068" w:leader="none"/>
      </w:tabs>
      <w:spacing w:lineRule="auto" w:line="259" w:before="0" w:after="160"/>
      <w:ind w:firstLine="708"/>
      <w:contextualSpacing/>
      <w:jc w:val="both"/>
    </w:pPr>
    <w:rPr>
      <w:rFonts w:ascii="Times New Roman" w:hAnsi="Times New Roman" w:eastAsia="Arial Unicode MS" w:cs="Times New Roman"/>
      <w:sz w:val="24"/>
      <w:szCs w:val="24"/>
      <w:lang w:val="en-US" w:bidi="en-US"/>
    </w:rPr>
  </w:style>
  <w:style w:type="paragraph" w:styleId="BodyTextIndent3">
    <w:name w:val="Body Text Indent 3"/>
    <w:basedOn w:val="Normal"/>
    <w:link w:val="33"/>
    <w:qFormat/>
    <w:pPr>
      <w:spacing w:lineRule="auto" w:line="259" w:before="0" w:after="120"/>
      <w:ind w:firstLine="567" w:start="283"/>
      <w:jc w:val="both"/>
    </w:pPr>
    <w:rPr>
      <w:rFonts w:ascii="Times New Roman" w:hAnsi="Times New Roman" w:eastAsia="Arial Unicode MS" w:cs="Times New Roman"/>
      <w:sz w:val="16"/>
      <w:szCs w:val="16"/>
      <w:lang w:val="en-US" w:bidi="en-US"/>
    </w:rPr>
  </w:style>
  <w:style w:type="paragraph" w:styleId="217" w:customStyle="1">
    <w:name w:val="Заголовок 2 + Междустр.интервал:  полуторный"/>
    <w:basedOn w:val="Heading2"/>
    <w:qFormat/>
    <w:pPr>
      <w:numPr>
        <w:ilvl w:val="0"/>
        <w:numId w:val="7"/>
      </w:numPr>
      <w:spacing w:lineRule="auto" w:line="259"/>
    </w:pPr>
    <w:rPr/>
  </w:style>
  <w:style w:type="paragraph" w:styleId="Iniiaiie" w:customStyle="1">
    <w:name w:val="Iniiaiie"/>
    <w:basedOn w:val="Normal"/>
    <w:qFormat/>
    <w:pPr>
      <w:spacing w:lineRule="auto" w:line="259" w:before="120" w:after="120"/>
      <w:ind w:firstLine="851"/>
      <w:jc w:val="both"/>
    </w:pPr>
    <w:rPr>
      <w:rFonts w:ascii="Times New Roman" w:hAnsi="Times New Roman" w:eastAsia="Times New Roman" w:cs="Times New Roman"/>
      <w:sz w:val="28"/>
      <w:szCs w:val="20"/>
      <w:lang w:val="en-US" w:eastAsia="ru-RU"/>
    </w:rPr>
  </w:style>
  <w:style w:type="paragraph" w:styleId="OaaeeoaOaeno" w:customStyle="1">
    <w:name w:val="Oaaeeoa. Oaeno"/>
    <w:basedOn w:val="Normal"/>
    <w:qFormat/>
    <w:pPr>
      <w:spacing w:lineRule="auto" w:line="259" w:before="120" w:after="160"/>
      <w:ind w:firstLine="709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NoeeuiieoeiueIioaioo" w:customStyle="1">
    <w:name w:val="Noeeu iieo?e?iue Ii oaio?o"/>
    <w:basedOn w:val="Normal"/>
    <w:qFormat/>
    <w:pPr>
      <w:spacing w:lineRule="auto" w:line="259" w:before="0" w:after="160"/>
      <w:ind w:firstLine="709"/>
      <w:jc w:val="center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Style82" w:customStyle="1">
    <w:name w:val="Подраздел"/>
    <w:basedOn w:val="Normal"/>
    <w:qFormat/>
    <w:pPr>
      <w:spacing w:lineRule="auto" w:line="259" w:before="240" w:after="120"/>
      <w:ind w:firstLine="709"/>
      <w:jc w:val="center"/>
    </w:pPr>
    <w:rPr>
      <w:rFonts w:ascii="TimesDL" w:hAnsi="TimesDL" w:eastAsia="Times New Roman" w:cs="Times New Roman"/>
      <w:b/>
      <w:bCs/>
      <w:smallCaps/>
      <w:spacing w:val="-2"/>
      <w:sz w:val="28"/>
      <w:szCs w:val="20"/>
      <w:lang w:eastAsia="ru-RU"/>
    </w:rPr>
  </w:style>
  <w:style w:type="paragraph" w:styleId="Style83" w:customStyle="1">
    <w:name w:val="Без отступа"/>
    <w:basedOn w:val="Normal"/>
    <w:qFormat/>
    <w:pPr>
      <w:spacing w:lineRule="auto" w:line="259" w:before="0" w:after="160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-113" w:customStyle="1">
    <w:name w:val="Цветная заливка - Акцент 11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14pt1251" w:customStyle="1">
    <w:name w:val="Основной текст + 14 pt Первая строка:  125 см"/>
    <w:basedOn w:val="BodyText"/>
    <w:next w:val="BodyText"/>
    <w:link w:val="14pt125"/>
    <w:qFormat/>
    <w:pPr>
      <w:spacing w:before="0" w:after="0"/>
      <w:ind w:firstLine="709"/>
    </w:pPr>
    <w:rPr>
      <w:b/>
      <w:bCs/>
      <w:sz w:val="28"/>
      <w:szCs w:val="28"/>
      <w:lang w:val="ru-RU" w:eastAsia="ru-RU" w:bidi="ar-SA"/>
    </w:rPr>
  </w:style>
  <w:style w:type="paragraph" w:styleId="14pt031" w:customStyle="1">
    <w:name w:val="Стиль Основной текст + 14 pt разреженный на  03 пт"/>
    <w:basedOn w:val="BodyText"/>
    <w:qFormat/>
    <w:pPr>
      <w:spacing w:before="0" w:after="0"/>
      <w:ind w:hanging="0"/>
    </w:pPr>
    <w:rPr>
      <w:rFonts w:eastAsia="Times New Roman"/>
      <w:sz w:val="28"/>
      <w:szCs w:val="28"/>
      <w:lang w:val="ru-RU" w:eastAsia="ru-RU" w:bidi="ar-SA"/>
    </w:rPr>
  </w:style>
  <w:style w:type="paragraph" w:styleId="BodyTextIndent2">
    <w:name w:val="Body Text Indent 2"/>
    <w:basedOn w:val="Normal"/>
    <w:link w:val="26"/>
    <w:qFormat/>
    <w:pPr>
      <w:spacing w:lineRule="auto" w:line="259" w:before="0" w:after="160"/>
      <w:ind w:firstLine="720"/>
      <w:jc w:val="both"/>
    </w:pPr>
    <w:rPr>
      <w:rFonts w:ascii="Times New Roman" w:hAnsi="Times New Roman" w:eastAsia="Arial Unicode MS" w:cs="Times New Roman"/>
      <w:color w:val="000000"/>
      <w:spacing w:val="3"/>
      <w:sz w:val="24"/>
      <w:szCs w:val="24"/>
      <w:lang w:bidi="en-US"/>
    </w:rPr>
  </w:style>
  <w:style w:type="paragraph" w:styleId="14pt" w:customStyle="1">
    <w:name w:val="Основной текст + 14 pt"/>
    <w:basedOn w:val="Normal"/>
    <w:next w:val="Normal"/>
    <w:qFormat/>
    <w:pPr>
      <w:spacing w:lineRule="auto" w:line="259" w:before="0" w:after="160"/>
      <w:jc w:val="both"/>
    </w:pPr>
    <w:rPr>
      <w:rFonts w:ascii="Times New Roman" w:hAnsi="Times New Roman" w:eastAsia="Times New Roman" w:cs="Times New Roman"/>
      <w:sz w:val="28"/>
      <w:szCs w:val="28"/>
      <w:lang w:eastAsia="ru-RU" w:bidi="en-US"/>
    </w:rPr>
  </w:style>
  <w:style w:type="paragraph" w:styleId="1591" w:customStyle="1">
    <w:name w:val="Стиль По ширине Первая строка:  1.59 см"/>
    <w:basedOn w:val="Normal"/>
    <w:link w:val="159"/>
    <w:uiPriority w:val="99"/>
    <w:qFormat/>
    <w:pPr>
      <w:spacing w:lineRule="auto" w:line="360" w:before="0" w:after="120"/>
      <w:ind w:firstLine="902"/>
      <w:jc w:val="both"/>
    </w:pPr>
    <w:rPr>
      <w:rFonts w:ascii="Times New Roman" w:hAnsi="Times New Roman" w:eastAsia="Times New Roman" w:cs="Times New Roman"/>
      <w:sz w:val="24"/>
      <w:szCs w:val="24"/>
      <w:lang w:val="en-US" w:eastAsia="ru-RU"/>
    </w:rPr>
  </w:style>
  <w:style w:type="paragraph" w:styleId="PMBook-Bullet1" w:customStyle="1">
    <w:name w:val="PMBook-Bullet1"/>
    <w:basedOn w:val="Normal"/>
    <w:qFormat/>
    <w:pPr>
      <w:tabs>
        <w:tab w:val="clear" w:pos="709"/>
        <w:tab w:val="left" w:pos="1080" w:leader="none"/>
      </w:tabs>
      <w:spacing w:lineRule="auto" w:line="360" w:before="0" w:after="160"/>
      <w:ind w:hanging="360" w:start="1080"/>
      <w:jc w:val="both"/>
    </w:pPr>
    <w:rPr>
      <w:rFonts w:ascii="Arial" w:hAnsi="Arial" w:eastAsia="Times New Roman" w:cs="Times New Roman"/>
      <w:sz w:val="24"/>
      <w:szCs w:val="20"/>
      <w:lang w:eastAsia="ru-RU"/>
    </w:rPr>
  </w:style>
  <w:style w:type="paragraph" w:styleId="-12" w:customStyle="1">
    <w:name w:val="Цветной список - Акцент 12"/>
    <w:basedOn w:val="Normal"/>
    <w:link w:val="-1"/>
    <w:qFormat/>
    <w:pPr>
      <w:spacing w:before="0" w:after="200"/>
      <w:ind w:start="720"/>
      <w:contextualSpacing/>
    </w:pPr>
    <w:rPr>
      <w:rFonts w:ascii="Calibri" w:hAnsi="Calibri" w:eastAsia="Calibri" w:cs="Times New Roman"/>
    </w:rPr>
  </w:style>
  <w:style w:type="paragraph" w:styleId="1211" w:customStyle="1">
    <w:name w:val="Раздел 1.2 Заголовок 1"/>
    <w:basedOn w:val="Normal"/>
    <w:qFormat/>
    <w:pPr>
      <w:keepNext w:val="true"/>
      <w:keepLines/>
      <w:widowControl w:val="false"/>
      <w:numPr>
        <w:ilvl w:val="0"/>
        <w:numId w:val="8"/>
      </w:numPr>
      <w:suppressLineNumbers/>
      <w:spacing w:lineRule="auto" w:line="360" w:before="360" w:after="160"/>
      <w:jc w:val="both"/>
    </w:pPr>
    <w:rPr>
      <w:rFonts w:ascii="Times New Roman" w:hAnsi="Times New Roman" w:eastAsia="Times New Roman" w:cs="Times New Roman"/>
      <w:b/>
      <w:bCs/>
      <w:sz w:val="24"/>
      <w:szCs w:val="20"/>
      <w:lang w:eastAsia="ru-RU"/>
    </w:rPr>
  </w:style>
  <w:style w:type="paragraph" w:styleId="1221" w:customStyle="1">
    <w:name w:val="Раздел 1.2 Заголовок 2"/>
    <w:basedOn w:val="Normal"/>
    <w:qFormat/>
    <w:pPr>
      <w:keepNext w:val="true"/>
      <w:keepLines/>
      <w:widowControl w:val="false"/>
      <w:numPr>
        <w:ilvl w:val="1"/>
        <w:numId w:val="8"/>
      </w:numPr>
      <w:suppressLineNumbers/>
      <w:spacing w:lineRule="auto" w:line="360" w:before="240" w:after="160"/>
      <w:jc w:val="both"/>
    </w:pPr>
    <w:rPr>
      <w:rFonts w:ascii="Times New Roman" w:hAnsi="Times New Roman" w:eastAsia="Times New Roman" w:cs="Times New Roman"/>
      <w:b/>
      <w:bCs/>
      <w:sz w:val="24"/>
      <w:szCs w:val="20"/>
      <w:lang w:eastAsia="ru-RU"/>
    </w:rPr>
  </w:style>
  <w:style w:type="paragraph" w:styleId="Style84" w:customStyle="1">
    <w:name w:val="Не содержание"/>
    <w:basedOn w:val="Normal"/>
    <w:qFormat/>
    <w:pPr>
      <w:widowControl w:val="false"/>
      <w:tabs>
        <w:tab w:val="clear" w:pos="709"/>
        <w:tab w:val="left" w:pos="1224" w:leader="none"/>
      </w:tabs>
      <w:spacing w:lineRule="auto" w:line="300" w:before="0" w:after="160"/>
      <w:ind w:hanging="504" w:start="1224"/>
      <w:jc w:val="both"/>
    </w:pPr>
    <w:rPr>
      <w:rFonts w:ascii="Times New Roman" w:hAnsi="Times New Roman" w:eastAsia="Times New Roman" w:cs="Times New Roman"/>
      <w:bCs/>
      <w:sz w:val="24"/>
      <w:szCs w:val="20"/>
      <w:lang w:eastAsia="ru-RU"/>
    </w:rPr>
  </w:style>
  <w:style w:type="paragraph" w:styleId="Style85" w:customStyle="1">
    <w:name w:val="ТЗ не содержание полужирный"/>
    <w:basedOn w:val="Normal"/>
    <w:qFormat/>
    <w:pPr>
      <w:widowControl w:val="false"/>
      <w:tabs>
        <w:tab w:val="clear" w:pos="709"/>
        <w:tab w:val="left" w:pos="792" w:leader="none"/>
      </w:tabs>
      <w:spacing w:lineRule="auto" w:line="300" w:before="0" w:after="160"/>
      <w:ind w:hanging="432" w:start="792"/>
      <w:jc w:val="both"/>
    </w:pPr>
    <w:rPr>
      <w:rFonts w:ascii="Times New Roman" w:hAnsi="Times New Roman" w:eastAsia="Times New Roman" w:cs="Times New Roman"/>
      <w:b/>
      <w:bCs/>
      <w:sz w:val="24"/>
      <w:szCs w:val="20"/>
      <w:lang w:eastAsia="ru-RU"/>
    </w:rPr>
  </w:style>
  <w:style w:type="paragraph" w:styleId="311" w:customStyle="1">
    <w:name w:val="Часть 3. Заголовок 1"/>
    <w:basedOn w:val="Normal"/>
    <w:qFormat/>
    <w:pPr>
      <w:keepNext w:val="true"/>
      <w:keepLines/>
      <w:widowControl w:val="false"/>
      <w:suppressLineNumbers/>
      <w:tabs>
        <w:tab w:val="clear" w:pos="709"/>
        <w:tab w:val="left" w:pos="420" w:leader="none"/>
      </w:tabs>
      <w:spacing w:lineRule="auto" w:line="360" w:before="360" w:after="160"/>
      <w:ind w:firstLine="709"/>
      <w:jc w:val="both"/>
    </w:pPr>
    <w:rPr>
      <w:rFonts w:ascii="Times New Roman" w:hAnsi="Times New Roman" w:eastAsia="Times New Roman" w:cs="Times New Roman"/>
      <w:b/>
      <w:bCs/>
      <w:sz w:val="24"/>
      <w:szCs w:val="20"/>
      <w:lang w:eastAsia="ru-RU"/>
    </w:rPr>
  </w:style>
  <w:style w:type="paragraph" w:styleId="321" w:customStyle="1">
    <w:name w:val="Часть 3. Заголовок 2"/>
    <w:basedOn w:val="Normal"/>
    <w:qFormat/>
    <w:pPr>
      <w:widowControl w:val="false"/>
      <w:tabs>
        <w:tab w:val="clear" w:pos="709"/>
        <w:tab w:val="left" w:pos="1276" w:leader="none"/>
      </w:tabs>
      <w:spacing w:lineRule="auto" w:line="360" w:before="0" w:after="160"/>
      <w:ind w:firstLine="709"/>
      <w:jc w:val="both"/>
    </w:pPr>
    <w:rPr>
      <w:rFonts w:ascii="Times New Roman" w:hAnsi="Times New Roman" w:eastAsia="Times New Roman" w:cs="Times New Roman"/>
      <w:bCs/>
      <w:sz w:val="24"/>
      <w:szCs w:val="20"/>
      <w:lang w:eastAsia="ru-RU"/>
    </w:rPr>
  </w:style>
  <w:style w:type="paragraph" w:styleId="-121" w:customStyle="1">
    <w:name w:val="Цветная заливка - Акцент 12"/>
    <w:semiHidden/>
    <w:qFormat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Arial Unicode MS" w:cs="Times New Roman"/>
      <w:color w:val="auto"/>
      <w:kern w:val="0"/>
      <w:sz w:val="24"/>
      <w:szCs w:val="24"/>
      <w:lang w:val="en-US" w:eastAsia="en-US" w:bidi="en-US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lineRule="auto" w:line="240" w:before="0" w:after="0"/>
      <w:ind w:firstLine="720"/>
      <w:jc w:val="start"/>
    </w:pPr>
    <w:rPr>
      <w:rFonts w:ascii="Arial" w:hAnsi="Arial" w:eastAsia="Times New Roman" w:cs="Arial" w:cstheme="minorBidi"/>
      <w:color w:val="auto"/>
      <w:kern w:val="0"/>
      <w:sz w:val="20"/>
      <w:szCs w:val="20"/>
      <w:lang w:val="ru-RU" w:eastAsia="ru-RU" w:bidi="ar-SA"/>
    </w:rPr>
  </w:style>
  <w:style w:type="paragraph" w:styleId="user5" w:customStyle="1">
    <w:name w:val="Таблица (user)"/>
    <w:basedOn w:val="Normal"/>
    <w:qFormat/>
    <w:pPr>
      <w:spacing w:lineRule="auto" w:line="259" w:before="40" w:after="40"/>
    </w:pPr>
    <w:rPr>
      <w:rFonts w:ascii="Futura Bk" w:hAnsi="Futura Bk" w:eastAsia="Times New Roman" w:cs="Times New Roman"/>
      <w:sz w:val="20"/>
      <w:szCs w:val="20"/>
      <w:lang w:val="en-US"/>
    </w:rPr>
  </w:style>
  <w:style w:type="paragraph" w:styleId="TableHeading" w:customStyle="1">
    <w:name w:val="Table_Heading"/>
    <w:basedOn w:val="Normal"/>
    <w:next w:val="user5"/>
    <w:qFormat/>
    <w:pPr>
      <w:keepNext w:val="true"/>
      <w:keepLines/>
      <w:spacing w:lineRule="auto" w:line="259" w:before="40" w:after="40"/>
    </w:pPr>
    <w:rPr>
      <w:rFonts w:ascii="Futura Bk" w:hAnsi="Futura Bk" w:eastAsia="Times New Roman" w:cs="Times New Roman"/>
      <w:b/>
      <w:sz w:val="20"/>
      <w:szCs w:val="20"/>
      <w:lang w:val="en-US"/>
    </w:rPr>
  </w:style>
  <w:style w:type="paragraph" w:styleId="TableHeadingCenter" w:customStyle="1">
    <w:name w:val="Table_Heading_Center"/>
    <w:basedOn w:val="TableHeading"/>
    <w:qFormat/>
    <w:pPr>
      <w:jc w:val="center"/>
    </w:pPr>
    <w:rPr/>
  </w:style>
  <w:style w:type="paragraph" w:styleId="CaptionforTable" w:customStyle="1">
    <w:name w:val="Caption for Table"/>
    <w:basedOn w:val="Caption"/>
    <w:qFormat/>
    <w:pPr>
      <w:spacing w:before="120" w:after="60"/>
      <w:ind w:hanging="0" w:end="57"/>
      <w:jc w:val="end"/>
    </w:pPr>
    <w:rPr>
      <w:rFonts w:ascii="Futura Bk" w:hAnsi="Futura Bk" w:eastAsia="Times New Roman"/>
      <w:b w:val="false"/>
      <w:bCs w:val="false"/>
      <w:iCs/>
      <w:lang w:bidi="ar-SA"/>
    </w:rPr>
  </w:style>
  <w:style w:type="paragraph" w:styleId="-13" w:customStyle="1">
    <w:name w:val="- Список1"/>
    <w:basedOn w:val="Normal"/>
    <w:link w:val="-11"/>
    <w:qFormat/>
    <w:pPr>
      <w:numPr>
        <w:ilvl w:val="0"/>
        <w:numId w:val="9"/>
      </w:numPr>
      <w:spacing w:lineRule="auto" w:line="360" w:before="0" w:after="160"/>
      <w:contextualSpacing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Style86" w:customStyle="1">
    <w:name w:val="Норм.текст"/>
    <w:basedOn w:val="Normal"/>
    <w:qFormat/>
    <w:pPr>
      <w:spacing w:lineRule="auto" w:line="288" w:before="60" w:after="60"/>
      <w:ind w:firstLine="840"/>
      <w:jc w:val="both"/>
    </w:pPr>
    <w:rPr>
      <w:rFonts w:ascii="Times New Roman" w:hAnsi="Times New Roman" w:eastAsia="Times New Roman" w:cs="Times New Roman"/>
      <w:sz w:val="26"/>
      <w:szCs w:val="20"/>
      <w:lang w:eastAsia="ru-RU"/>
    </w:rPr>
  </w:style>
  <w:style w:type="paragraph" w:styleId="52" w:customStyle="1">
    <w:name w:val="Список5"/>
    <w:basedOn w:val="Normal"/>
    <w:qFormat/>
    <w:pPr>
      <w:numPr>
        <w:ilvl w:val="1"/>
        <w:numId w:val="10"/>
      </w:numPr>
      <w:tabs>
        <w:tab w:val="clear" w:pos="709"/>
        <w:tab w:val="left" w:pos="1440" w:leader="none"/>
      </w:tabs>
      <w:spacing w:lineRule="auto" w:line="360" w:before="0" w:after="160"/>
      <w:ind w:hanging="360" w:start="144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-14" w:customStyle="1">
    <w:name w:val="Список-1"/>
    <w:qFormat/>
    <w:pPr>
      <w:widowControl/>
      <w:numPr>
        <w:ilvl w:val="0"/>
        <w:numId w:val="11"/>
      </w:numPr>
      <w:tabs>
        <w:tab w:val="clear" w:pos="709"/>
        <w:tab w:val="left" w:pos="1260" w:leader="none"/>
      </w:tabs>
      <w:suppressAutoHyphens w:val="true"/>
      <w:bidi w:val="0"/>
      <w:spacing w:lineRule="auto" w:line="312" w:before="60" w:after="6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en-US" w:bidi="ar-SA"/>
    </w:rPr>
  </w:style>
  <w:style w:type="paragraph" w:styleId="ListContinue">
    <w:name w:val="List Continue"/>
    <w:basedOn w:val="Normal"/>
    <w:pPr>
      <w:spacing w:lineRule="auto" w:line="259" w:before="0" w:after="160"/>
      <w:ind w:firstLine="851" w:start="567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87" w:customStyle="1">
    <w:name w:val="*Основной текст"/>
    <w:basedOn w:val="Normal"/>
    <w:link w:val="Style28"/>
    <w:uiPriority w:val="99"/>
    <w:qFormat/>
    <w:pPr>
      <w:spacing w:before="0" w:after="160"/>
    </w:pPr>
    <w:rPr>
      <w:rFonts w:ascii="Times New Roman" w:hAnsi="Times New Roman" w:eastAsia="Times New Roman" w:cs="Times New Roman"/>
      <w:sz w:val="32"/>
      <w:szCs w:val="32"/>
      <w:lang w:eastAsia="zh-CN"/>
    </w:rPr>
  </w:style>
  <w:style w:type="paragraph" w:styleId="218" w:customStyle="1">
    <w:name w:val="Заголовок оглавления2"/>
    <w:basedOn w:val="Heading1"/>
    <w:next w:val="Normal"/>
    <w:semiHidden/>
    <w:unhideWhenUsed/>
    <w:qFormat/>
    <w:pPr>
      <w:keepLines/>
      <w:numPr>
        <w:ilvl w:val="0"/>
        <w:numId w:val="0"/>
      </w:numPr>
      <w:spacing w:lineRule="auto" w:line="276" w:before="480" w:after="0"/>
      <w:jc w:val="start"/>
      <w:outlineLvl w:val="9"/>
    </w:pPr>
    <w:rPr>
      <w:color w:val="365F91"/>
      <w:sz w:val="28"/>
      <w:szCs w:val="28"/>
      <w:lang w:bidi="ar-SA"/>
    </w:rPr>
  </w:style>
  <w:style w:type="paragraph" w:styleId="130" w:customStyle="1">
    <w:name w:val="Абзац списка1"/>
    <w:basedOn w:val="Normal"/>
    <w:link w:val="ListParagraphChar"/>
    <w:qFormat/>
    <w:pPr>
      <w:spacing w:lineRule="auto" w:line="259" w:before="0" w:after="160"/>
      <w:ind w:start="720"/>
    </w:pPr>
    <w:rPr>
      <w:rFonts w:ascii="Calibri" w:hAnsi="Calibri" w:eastAsia="Calibri" w:cs="Times New Roman"/>
      <w:sz w:val="24"/>
      <w:szCs w:val="24"/>
      <w:lang w:val="en-US"/>
    </w:rPr>
  </w:style>
  <w:style w:type="paragraph" w:styleId="NormalWeb">
    <w:name w:val="Normal (Web)"/>
    <w:basedOn w:val="Normal"/>
    <w:link w:val="Style55"/>
    <w:uiPriority w:val="99"/>
    <w:unhideWhenUsed/>
    <w:qFormat/>
    <w:pPr>
      <w:spacing w:lineRule="auto" w:line="259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msolistparagraph" w:customStyle="1">
    <w:name w:val="x_msolistparagraph"/>
    <w:basedOn w:val="Normal"/>
    <w:qFormat/>
    <w:pPr>
      <w:spacing w:lineRule="auto" w:line="259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88" w:customStyle="1">
    <w:name w:val="Обычный по центру (титульный лист)"/>
    <w:basedOn w:val="Normal"/>
    <w:qFormat/>
    <w:pPr>
      <w:spacing w:lineRule="auto" w:line="259" w:before="0" w:after="160"/>
      <w:jc w:val="center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32" w:customStyle="1">
    <w:name w:val="Подпись 1"/>
    <w:basedOn w:val="Normal"/>
    <w:qFormat/>
    <w:pPr>
      <w:spacing w:lineRule="auto" w:line="259" w:before="240" w:after="160"/>
    </w:pPr>
    <w:rPr>
      <w:rFonts w:ascii="Times New Roman" w:hAnsi="Times New Roman" w:eastAsia="Times New Roman" w:cs="Times New Roman"/>
      <w:b/>
      <w:sz w:val="27"/>
      <w:szCs w:val="27"/>
      <w:lang w:eastAsia="ru-RU"/>
    </w:rPr>
  </w:style>
  <w:style w:type="paragraph" w:styleId="133" w:customStyle="1">
    <w:name w:val="Резолюция 1"/>
    <w:basedOn w:val="Normal"/>
    <w:qFormat/>
    <w:pPr>
      <w:spacing w:lineRule="auto" w:line="259" w:before="0" w:after="60"/>
    </w:pPr>
    <w:rPr>
      <w:rFonts w:ascii="Times New Roman" w:hAnsi="Times New Roman" w:eastAsia="Times New Roman" w:cs="Times New Roman"/>
      <w:b/>
      <w:caps/>
      <w:sz w:val="27"/>
      <w:szCs w:val="27"/>
      <w:lang w:eastAsia="ru-RU"/>
    </w:rPr>
  </w:style>
  <w:style w:type="paragraph" w:styleId="Style89" w:customStyle="1">
    <w:name w:val="Титул тема"/>
    <w:basedOn w:val="Normal"/>
    <w:qFormat/>
    <w:pPr>
      <w:spacing w:lineRule="auto" w:line="259" w:before="0" w:after="160"/>
      <w:jc w:val="center"/>
    </w:pPr>
    <w:rPr>
      <w:rFonts w:ascii="Times New Roman" w:hAnsi="Times New Roman" w:eastAsia="Times New Roman" w:cs="Times New Roman"/>
      <w:b/>
      <w:sz w:val="27"/>
      <w:szCs w:val="27"/>
      <w:lang w:eastAsia="ru-RU"/>
    </w:rPr>
  </w:style>
  <w:style w:type="paragraph" w:styleId="TOC5">
    <w:name w:val="toc 5"/>
    <w:basedOn w:val="Normal"/>
    <w:next w:val="Normal"/>
    <w:unhideWhenUsed/>
    <w:pPr>
      <w:spacing w:before="0" w:after="100"/>
      <w:ind w:start="880"/>
    </w:pPr>
    <w:rPr>
      <w:rFonts w:ascii="Calibri" w:hAnsi="Calibri" w:eastAsia="Times New Roman" w:cs="Times New Roman"/>
      <w:lang w:eastAsia="ru-RU"/>
    </w:rPr>
  </w:style>
  <w:style w:type="paragraph" w:styleId="TOC6">
    <w:name w:val="toc 6"/>
    <w:basedOn w:val="Normal"/>
    <w:next w:val="Normal"/>
    <w:unhideWhenUsed/>
    <w:pPr>
      <w:spacing w:before="0" w:after="100"/>
      <w:ind w:start="1100"/>
    </w:pPr>
    <w:rPr>
      <w:rFonts w:ascii="Calibri" w:hAnsi="Calibri" w:eastAsia="Times New Roman" w:cs="Times New Roman"/>
      <w:lang w:eastAsia="ru-RU"/>
    </w:rPr>
  </w:style>
  <w:style w:type="paragraph" w:styleId="TOC7">
    <w:name w:val="toc 7"/>
    <w:basedOn w:val="Normal"/>
    <w:next w:val="Normal"/>
    <w:unhideWhenUsed/>
    <w:pPr>
      <w:spacing w:before="0" w:after="100"/>
      <w:ind w:start="1320"/>
    </w:pPr>
    <w:rPr>
      <w:rFonts w:ascii="Calibri" w:hAnsi="Calibri" w:eastAsia="Times New Roman" w:cs="Times New Roman"/>
      <w:lang w:eastAsia="ru-RU"/>
    </w:rPr>
  </w:style>
  <w:style w:type="paragraph" w:styleId="TOC8">
    <w:name w:val="toc 8"/>
    <w:basedOn w:val="Normal"/>
    <w:next w:val="Normal"/>
    <w:unhideWhenUsed/>
    <w:pPr>
      <w:spacing w:before="0" w:after="100"/>
      <w:ind w:start="1540"/>
    </w:pPr>
    <w:rPr>
      <w:rFonts w:ascii="Calibri" w:hAnsi="Calibri" w:eastAsia="Times New Roman" w:cs="Times New Roman"/>
      <w:lang w:eastAsia="ru-RU"/>
    </w:rPr>
  </w:style>
  <w:style w:type="paragraph" w:styleId="TOC9">
    <w:name w:val="toc 9"/>
    <w:basedOn w:val="Normal"/>
    <w:next w:val="Normal"/>
    <w:unhideWhenUsed/>
    <w:pPr>
      <w:spacing w:before="0" w:after="100"/>
      <w:ind w:start="1760"/>
    </w:pPr>
    <w:rPr>
      <w:rFonts w:ascii="Calibri" w:hAnsi="Calibri" w:eastAsia="Times New Roman" w:cs="Times New Roman"/>
      <w:lang w:eastAsia="ru-RU"/>
    </w:rPr>
  </w:style>
  <w:style w:type="paragraph" w:styleId="Style90" w:customStyle="1">
    <w:name w:val="ТЗ Обычный"/>
    <w:qFormat/>
    <w:pPr>
      <w:widowControl/>
      <w:suppressAutoHyphens w:val="true"/>
      <w:bidi w:val="0"/>
      <w:spacing w:lineRule="auto" w:line="240" w:before="60" w:after="60"/>
      <w:ind w:firstLine="567"/>
      <w:jc w:val="both"/>
    </w:pPr>
    <w:rPr>
      <w:rFonts w:ascii="Times New Roman" w:hAnsi="Times New Roman" w:eastAsia="Calibri" w:cs="Arial" w:cstheme="minorBidi" w:eastAsiaTheme="minorHAnsi"/>
      <w:bCs/>
      <w:iCs/>
      <w:color w:val="auto"/>
      <w:kern w:val="0"/>
      <w:sz w:val="24"/>
      <w:szCs w:val="24"/>
      <w:lang w:val="ru-RU" w:eastAsia="ru-RU" w:bidi="ar-SA"/>
    </w:rPr>
  </w:style>
  <w:style w:type="paragraph" w:styleId="219" w:customStyle="1">
    <w:name w:val="ТЗ Заголовок 2"/>
    <w:next w:val="Style90"/>
    <w:qFormat/>
    <w:pPr>
      <w:keepNext w:val="true"/>
      <w:widowControl/>
      <w:numPr>
        <w:ilvl w:val="1"/>
        <w:numId w:val="12"/>
      </w:numPr>
      <w:suppressAutoHyphens w:val="true"/>
      <w:bidi w:val="0"/>
      <w:spacing w:lineRule="auto" w:line="240" w:before="240" w:after="120"/>
      <w:jc w:val="start"/>
      <w:outlineLvl w:val="1"/>
    </w:pPr>
    <w:rPr>
      <w:rFonts w:ascii="Times New Roman" w:hAnsi="Times New Roman" w:eastAsia="Calibri" w:cs="Times New Roman" w:eastAsiaTheme="minorHAnsi"/>
      <w:b/>
      <w:bCs/>
      <w:i/>
      <w:iCs/>
      <w:color w:val="auto"/>
      <w:kern w:val="0"/>
      <w:sz w:val="28"/>
      <w:szCs w:val="28"/>
      <w:lang w:val="ru-RU" w:eastAsia="ru-RU" w:bidi="ar-SA"/>
    </w:rPr>
  </w:style>
  <w:style w:type="paragraph" w:styleId="134" w:customStyle="1">
    <w:name w:val="ТЗ Заголовок 1"/>
    <w:next w:val="Style90"/>
    <w:qFormat/>
    <w:pPr>
      <w:pageBreakBefore/>
      <w:widowControl/>
      <w:numPr>
        <w:ilvl w:val="0"/>
        <w:numId w:val="12"/>
      </w:numPr>
      <w:suppressAutoHyphens w:val="true"/>
      <w:bidi w:val="0"/>
      <w:spacing w:lineRule="auto" w:line="240" w:before="0" w:after="120"/>
      <w:jc w:val="start"/>
      <w:outlineLvl w:val="0"/>
    </w:pPr>
    <w:rPr>
      <w:rFonts w:ascii="Arial" w:hAnsi="Arial" w:eastAsia="Calibri" w:cs="Arial" w:cstheme="minorBidi" w:eastAsiaTheme="minorHAnsi"/>
      <w:b/>
      <w:bCs/>
      <w:color w:val="auto"/>
      <w:kern w:val="0"/>
      <w:sz w:val="32"/>
      <w:szCs w:val="32"/>
      <w:lang w:val="ru-RU" w:eastAsia="ru-RU" w:bidi="ar-SA"/>
    </w:rPr>
  </w:style>
  <w:style w:type="paragraph" w:styleId="36" w:customStyle="1">
    <w:name w:val="ТЗ Заголовок 3"/>
    <w:next w:val="Style90"/>
    <w:qFormat/>
    <w:pPr>
      <w:keepNext w:val="true"/>
      <w:widowControl/>
      <w:numPr>
        <w:ilvl w:val="2"/>
        <w:numId w:val="12"/>
      </w:numPr>
      <w:suppressAutoHyphens w:val="true"/>
      <w:bidi w:val="0"/>
      <w:spacing w:lineRule="auto" w:line="240" w:before="240" w:after="120"/>
      <w:jc w:val="start"/>
      <w:outlineLvl w:val="2"/>
    </w:pPr>
    <w:rPr>
      <w:rFonts w:ascii="Times New Roman" w:hAnsi="Times New Roman" w:eastAsia="Calibri" w:cs="Times New Roman" w:eastAsiaTheme="minorHAnsi"/>
      <w:b/>
      <w:bCs/>
      <w:color w:val="auto"/>
      <w:kern w:val="0"/>
      <w:sz w:val="26"/>
      <w:szCs w:val="26"/>
      <w:lang w:val="ru-RU" w:eastAsia="ru-RU" w:bidi="ar-SA"/>
    </w:rPr>
  </w:style>
  <w:style w:type="paragraph" w:styleId="45" w:customStyle="1">
    <w:name w:val="ТЗ Заголовок 4"/>
    <w:next w:val="Style90"/>
    <w:qFormat/>
    <w:pPr>
      <w:keepNext w:val="true"/>
      <w:widowControl/>
      <w:numPr>
        <w:ilvl w:val="3"/>
        <w:numId w:val="12"/>
      </w:numPr>
      <w:suppressAutoHyphens w:val="true"/>
      <w:bidi w:val="0"/>
      <w:spacing w:lineRule="auto" w:line="240" w:before="240" w:after="120"/>
      <w:jc w:val="start"/>
      <w:outlineLvl w:val="3"/>
    </w:pPr>
    <w:rPr>
      <w:rFonts w:ascii="Arial" w:hAnsi="Arial" w:eastAsia="Calibri" w:cs="Arial" w:cstheme="minorBidi" w:eastAsiaTheme="minorHAnsi"/>
      <w:b/>
      <w:bCs/>
      <w:i/>
      <w:color w:val="auto"/>
      <w:kern w:val="0"/>
      <w:sz w:val="26"/>
      <w:szCs w:val="26"/>
      <w:lang w:val="ru-RU" w:eastAsia="ru-RU" w:bidi="ar-SA"/>
    </w:rPr>
  </w:style>
  <w:style w:type="paragraph" w:styleId="53" w:customStyle="1">
    <w:name w:val="ТЗ Заголовок 5"/>
    <w:basedOn w:val="45"/>
    <w:next w:val="Style90"/>
    <w:qFormat/>
    <w:pPr/>
    <w:rPr>
      <w:b w:val="false"/>
      <w:i w:val="false"/>
      <w:u w:val="single"/>
    </w:rPr>
  </w:style>
  <w:style w:type="paragraph" w:styleId="135" w:customStyle="1">
    <w:name w:val="Основной текст1"/>
    <w:basedOn w:val="Normal"/>
    <w:qFormat/>
    <w:pPr>
      <w:spacing w:lineRule="auto" w:line="259" w:before="0" w:after="120"/>
    </w:pPr>
    <w:rPr>
      <w:rFonts w:ascii="Verdana" w:hAnsi="Verdana" w:eastAsia="Times New Roman" w:cs="Times New Roman"/>
      <w:sz w:val="16"/>
      <w:szCs w:val="16"/>
    </w:rPr>
  </w:style>
  <w:style w:type="paragraph" w:styleId="ListBullet2">
    <w:name w:val="List Bullet 2"/>
    <w:basedOn w:val="Normal"/>
    <w:unhideWhenUsed/>
    <w:pPr>
      <w:numPr>
        <w:ilvl w:val="0"/>
        <w:numId w:val="13"/>
      </w:numPr>
      <w:spacing w:lineRule="auto" w:line="259" w:before="0" w:after="160"/>
      <w:contextualSpacing/>
      <w:jc w:val="both"/>
    </w:pPr>
    <w:rPr>
      <w:rFonts w:ascii="Times New Roman" w:hAnsi="Times New Roman" w:eastAsia="Arial Unicode MS" w:cs="Times New Roman"/>
      <w:sz w:val="24"/>
      <w:szCs w:val="24"/>
      <w:lang w:val="en-US" w:bidi="en-US"/>
    </w:rPr>
  </w:style>
  <w:style w:type="paragraph" w:styleId="Bulletwithtext2" w:customStyle="1">
    <w:name w:val="Bullet with text 2"/>
    <w:basedOn w:val="Normal"/>
    <w:qFormat/>
    <w:pPr>
      <w:numPr>
        <w:ilvl w:val="0"/>
        <w:numId w:val="14"/>
      </w:numPr>
      <w:spacing w:lineRule="auto" w:line="259" w:before="0" w:after="160"/>
    </w:pPr>
    <w:rPr>
      <w:rFonts w:ascii="Futura Bk" w:hAnsi="Futura Bk" w:eastAsia="Times New Roman" w:cs="Times New Roman"/>
      <w:sz w:val="20"/>
      <w:szCs w:val="20"/>
      <w:lang w:val="en-US"/>
    </w:rPr>
  </w:style>
  <w:style w:type="paragraph" w:styleId="Style91" w:customStyle="1">
    <w:name w:val="ТЗ_Таблица_Заголовок"/>
    <w:basedOn w:val="Normal"/>
    <w:qFormat/>
    <w:pPr>
      <w:spacing w:lineRule="auto" w:line="360" w:before="20" w:after="160"/>
      <w:jc w:val="center"/>
    </w:pPr>
    <w:rPr>
      <w:rFonts w:ascii="Arial" w:hAnsi="Arial" w:eastAsia="Times New Roman" w:cs="Arial"/>
      <w:b/>
      <w:spacing w:val="-5"/>
      <w:sz w:val="24"/>
      <w:szCs w:val="24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lineRule="auto" w:line="240" w:before="0" w:after="0"/>
      <w:jc w:val="star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xmsonormal" w:customStyle="1">
    <w:name w:val="x_msonormal"/>
    <w:basedOn w:val="Normal"/>
    <w:qFormat/>
    <w:pPr>
      <w:spacing w:lineRule="auto" w:line="259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IndexHeading">
    <w:name w:val="index heading"/>
    <w:basedOn w:val="Normal"/>
    <w:next w:val="Index1"/>
    <w:pPr>
      <w:spacing w:lineRule="auto" w:line="259" w:before="240" w:after="120"/>
      <w:jc w:val="center"/>
    </w:pPr>
    <w:rPr>
      <w:rFonts w:ascii="Calibri" w:hAnsi="Calibri" w:eastAsia="Times New Roman" w:cs="Arial"/>
      <w:b/>
      <w:bCs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pPr>
      <w:keepLines/>
      <w:pageBreakBefore w:val="false"/>
      <w:numPr>
        <w:ilvl w:val="0"/>
        <w:numId w:val="0"/>
      </w:numPr>
      <w:spacing w:lineRule="auto" w:line="259" w:before="480" w:after="0"/>
      <w:ind w:firstLine="567"/>
      <w:outlineLvl w:val="9"/>
    </w:pPr>
    <w:rPr>
      <w:rFonts w:ascii="Cambria" w:hAnsi="Cambria"/>
      <w:color w:val="365F91"/>
      <w:sz w:val="28"/>
      <w:szCs w:val="28"/>
      <w:lang w:val="en-US"/>
    </w:rPr>
  </w:style>
  <w:style w:type="paragraph" w:styleId="136" w:customStyle="1">
    <w:name w:val="Заголовок1"/>
    <w:basedOn w:val="Normal"/>
    <w:next w:val="BodyText"/>
    <w:qFormat/>
    <w:pPr>
      <w:keepNext w:val="true"/>
      <w:spacing w:lineRule="auto" w:line="259" w:before="240" w:after="120"/>
    </w:pPr>
    <w:rPr>
      <w:rFonts w:ascii="Arial" w:hAnsi="Arial" w:eastAsia="Arial" w:cs="Tahoma"/>
      <w:sz w:val="28"/>
      <w:szCs w:val="28"/>
      <w:lang w:eastAsia="ar-SA"/>
    </w:rPr>
  </w:style>
  <w:style w:type="paragraph" w:styleId="137" w:customStyle="1">
    <w:name w:val="Название1"/>
    <w:basedOn w:val="Normal"/>
    <w:qFormat/>
    <w:pPr>
      <w:suppressLineNumbers/>
      <w:spacing w:lineRule="auto" w:line="259" w:before="120" w:after="120"/>
    </w:pPr>
    <w:rPr>
      <w:rFonts w:ascii="Times New Roman" w:hAnsi="Times New Roman" w:eastAsia="Times New Roman" w:cs="Tahoma"/>
      <w:i/>
      <w:iCs/>
      <w:sz w:val="24"/>
      <w:szCs w:val="24"/>
      <w:lang w:eastAsia="ar-SA"/>
    </w:rPr>
  </w:style>
  <w:style w:type="paragraph" w:styleId="138" w:customStyle="1">
    <w:name w:val="Указатель1"/>
    <w:basedOn w:val="Normal"/>
    <w:qFormat/>
    <w:pPr>
      <w:suppressLineNumbers/>
      <w:spacing w:lineRule="auto" w:line="259" w:before="0" w:after="160"/>
    </w:pPr>
    <w:rPr>
      <w:rFonts w:ascii="Times New Roman" w:hAnsi="Times New Roman" w:eastAsia="Times New Roman" w:cs="Tahoma"/>
      <w:sz w:val="20"/>
      <w:szCs w:val="20"/>
      <w:lang w:eastAsia="ar-SA"/>
    </w:rPr>
  </w:style>
  <w:style w:type="paragraph" w:styleId="139" w:customStyle="1">
    <w:name w:val="Обычный отступ1"/>
    <w:basedOn w:val="Normal"/>
    <w:qFormat/>
    <w:pPr>
      <w:spacing w:lineRule="auto" w:line="259" w:before="0" w:after="160"/>
      <w:ind w:start="720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TableText" w:customStyle="1">
    <w:name w:val="Table Text"/>
    <w:basedOn w:val="Normal"/>
    <w:qFormat/>
    <w:pPr>
      <w:keepLines/>
      <w:spacing w:lineRule="auto" w:line="259" w:before="0" w:after="160"/>
    </w:pPr>
    <w:rPr>
      <w:rFonts w:ascii="Times New Roman" w:hAnsi="Times New Roman" w:eastAsia="Times New Roman" w:cs="Times New Roman"/>
      <w:sz w:val="16"/>
      <w:szCs w:val="20"/>
      <w:lang w:eastAsia="ar-SA"/>
    </w:rPr>
  </w:style>
  <w:style w:type="paragraph" w:styleId="HeadingBar" w:customStyle="1">
    <w:name w:val="Heading Bar"/>
    <w:basedOn w:val="Normal"/>
    <w:next w:val="Heading3"/>
    <w:qFormat/>
    <w:pPr>
      <w:keepNext w:val="true"/>
      <w:keepLines/>
      <w:shd w:val="clear" w:color="auto" w:fill="000000"/>
      <w:spacing w:lineRule="auto" w:line="259" w:before="240" w:after="160"/>
      <w:ind w:end="7920"/>
    </w:pPr>
    <w:rPr>
      <w:rFonts w:ascii="Times New Roman" w:hAnsi="Times New Roman" w:eastAsia="Times New Roman" w:cs="Times New Roman"/>
      <w:color w:val="FFFFFF"/>
      <w:sz w:val="8"/>
      <w:szCs w:val="20"/>
      <w:lang w:eastAsia="ar-SA"/>
    </w:rPr>
  </w:style>
  <w:style w:type="paragraph" w:styleId="TitleBar" w:customStyle="1">
    <w:name w:val="Title Bar"/>
    <w:basedOn w:val="Normal"/>
    <w:qFormat/>
    <w:pPr>
      <w:keepNext w:val="true"/>
      <w:pageBreakBefore/>
      <w:shd w:val="clear" w:color="auto" w:fill="000000"/>
      <w:spacing w:lineRule="auto" w:line="259" w:before="1680" w:after="160"/>
      <w:ind w:start="2552" w:end="720"/>
    </w:pPr>
    <w:rPr>
      <w:rFonts w:ascii="Times New Roman" w:hAnsi="Times New Roman" w:eastAsia="Times New Roman" w:cs="Times New Roman"/>
      <w:sz w:val="36"/>
      <w:szCs w:val="20"/>
      <w:lang w:eastAsia="ar-SA"/>
    </w:rPr>
  </w:style>
  <w:style w:type="paragraph" w:styleId="user6">
    <w:name w:val="Содержимое таблицы (user)"/>
    <w:basedOn w:val="Normal"/>
    <w:qFormat/>
    <w:pPr/>
    <w:rPr/>
  </w:style>
  <w:style w:type="paragraph" w:styleId="user7" w:customStyle="1">
    <w:name w:val="Заголовок таблицы (user)"/>
    <w:basedOn w:val="TableText"/>
    <w:qFormat/>
    <w:pPr>
      <w:spacing w:before="120" w:after="120"/>
    </w:pPr>
    <w:rPr>
      <w:b/>
    </w:rPr>
  </w:style>
  <w:style w:type="paragraph" w:styleId="Title-Major" w:customStyle="1">
    <w:name w:val="Title-Major"/>
    <w:basedOn w:val="Caption"/>
    <w:qFormat/>
    <w:pPr>
      <w:keepLines/>
      <w:spacing w:before="0" w:after="120"/>
      <w:ind w:hanging="0" w:start="2552" w:end="720"/>
      <w:jc w:val="start"/>
    </w:pPr>
    <w:rPr>
      <w:rFonts w:eastAsia="Times New Roman"/>
      <w:b w:val="false"/>
      <w:bCs w:val="false"/>
      <w:sz w:val="48"/>
      <w:lang w:val="ru-RU" w:eastAsia="ar-SA" w:bidi="ar-SA"/>
    </w:rPr>
  </w:style>
  <w:style w:type="paragraph" w:styleId="Note" w:customStyle="1">
    <w:name w:val="Note"/>
    <w:basedOn w:val="BodyText"/>
    <w:qFormat/>
    <w:pPr>
      <w:widowControl w:val="false"/>
      <w:numPr>
        <w:ilvl w:val="0"/>
        <w:numId w:val="18"/>
      </w:num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FFFF00"/>
      <w:spacing w:before="120" w:after="120"/>
      <w:ind w:end="5040"/>
      <w:jc w:val="start"/>
    </w:pPr>
    <w:rPr>
      <w:rFonts w:eastAsia="Times New Roman"/>
      <w:vanish/>
      <w:sz w:val="20"/>
      <w:szCs w:val="20"/>
      <w:lang w:val="ru-RU" w:eastAsia="ar-SA" w:bidi="ar-SA"/>
    </w:rPr>
  </w:style>
  <w:style w:type="paragraph" w:styleId="Bullet" w:customStyle="1">
    <w:name w:val="Bullet"/>
    <w:basedOn w:val="BodyText"/>
    <w:qFormat/>
    <w:pPr>
      <w:keepLines/>
      <w:widowControl w:val="false"/>
      <w:numPr>
        <w:ilvl w:val="0"/>
        <w:numId w:val="16"/>
      </w:numPr>
      <w:spacing w:before="60" w:after="60"/>
      <w:ind w:end="567"/>
      <w:jc w:val="start"/>
    </w:pPr>
    <w:rPr>
      <w:rFonts w:eastAsia="Times New Roman"/>
      <w:sz w:val="20"/>
      <w:szCs w:val="20"/>
      <w:lang w:val="ru-RU" w:eastAsia="ar-SA" w:bidi="ar-SA"/>
    </w:rPr>
  </w:style>
  <w:style w:type="paragraph" w:styleId="Checklist" w:customStyle="1">
    <w:name w:val="Checklist"/>
    <w:basedOn w:val="BodyText"/>
    <w:qFormat/>
    <w:pPr>
      <w:keepLines/>
      <w:widowControl w:val="false"/>
      <w:spacing w:before="60" w:after="60"/>
      <w:ind w:hanging="720" w:start="3600" w:end="567"/>
      <w:jc w:val="start"/>
    </w:pPr>
    <w:rPr>
      <w:rFonts w:eastAsia="Times New Roman"/>
      <w:sz w:val="20"/>
      <w:szCs w:val="20"/>
      <w:lang w:val="ru-RU" w:eastAsia="ar-SA" w:bidi="ar-SA"/>
    </w:rPr>
  </w:style>
  <w:style w:type="paragraph" w:styleId="NumberList" w:customStyle="1">
    <w:name w:val="Number List"/>
    <w:basedOn w:val="BodyText"/>
    <w:qFormat/>
    <w:pPr>
      <w:widowControl w:val="false"/>
      <w:tabs>
        <w:tab w:val="clear" w:pos="709"/>
        <w:tab w:val="left" w:pos="7390" w:leader="none"/>
      </w:tabs>
      <w:spacing w:before="60" w:after="60"/>
      <w:ind w:hanging="432" w:start="3551" w:end="567"/>
      <w:jc w:val="start"/>
    </w:pPr>
    <w:rPr>
      <w:rFonts w:eastAsia="Times New Roman"/>
      <w:sz w:val="20"/>
      <w:szCs w:val="20"/>
      <w:lang w:val="ru-RU" w:eastAsia="ar-SA" w:bidi="ar-SA"/>
    </w:rPr>
  </w:style>
  <w:style w:type="paragraph" w:styleId="hangingindent" w:customStyle="1">
    <w:name w:val="hanging indent"/>
    <w:basedOn w:val="BodyText"/>
    <w:qFormat/>
    <w:pPr>
      <w:keepLines/>
      <w:widowControl w:val="false"/>
      <w:spacing w:before="120" w:after="120"/>
      <w:ind w:hanging="2880" w:start="5400" w:end="567"/>
      <w:jc w:val="start"/>
    </w:pPr>
    <w:rPr>
      <w:rFonts w:eastAsia="Times New Roman"/>
      <w:sz w:val="20"/>
      <w:szCs w:val="20"/>
      <w:lang w:val="ru-RU" w:eastAsia="ar-SA" w:bidi="ar-SA"/>
    </w:rPr>
  </w:style>
  <w:style w:type="paragraph" w:styleId="RouteTitle" w:customStyle="1">
    <w:name w:val="Route Title"/>
    <w:basedOn w:val="Normal"/>
    <w:qFormat/>
    <w:pPr>
      <w:keepLines/>
      <w:spacing w:lineRule="auto" w:line="259" w:before="0" w:after="120"/>
      <w:ind w:start="2552" w:end="720"/>
    </w:pPr>
    <w:rPr>
      <w:rFonts w:ascii="Times New Roman" w:hAnsi="Times New Roman" w:eastAsia="Times New Roman" w:cs="Times New Roman"/>
      <w:sz w:val="36"/>
      <w:szCs w:val="20"/>
      <w:lang w:eastAsia="ar-SA"/>
    </w:rPr>
  </w:style>
  <w:style w:type="paragraph" w:styleId="Checklist-X" w:customStyle="1">
    <w:name w:val="Checklist-X"/>
    <w:basedOn w:val="Checklist"/>
    <w:qFormat/>
    <w:pPr>
      <w:tabs>
        <w:tab w:val="clear" w:pos="709"/>
        <w:tab w:val="left" w:pos="720" w:leader="none"/>
      </w:tabs>
      <w:ind w:hanging="360" w:start="360"/>
    </w:pPr>
    <w:rPr/>
  </w:style>
  <w:style w:type="paragraph" w:styleId="InfoBox" w:customStyle="1">
    <w:name w:val="Info Box"/>
    <w:basedOn w:val="BodyText"/>
    <w:qFormat/>
    <w:pPr>
      <w:keepLines/>
      <w:widowControl w:val="false"/>
      <w:pBdr>
        <w:top w:val="single" w:sz="4" w:space="6" w:color="000000"/>
        <w:left w:val="single" w:sz="4" w:space="6" w:color="000000"/>
        <w:bottom w:val="single" w:sz="4" w:space="6" w:color="000000"/>
        <w:right w:val="single" w:sz="4" w:space="6" w:color="000000"/>
      </w:pBdr>
      <w:spacing w:before="120" w:after="120"/>
      <w:ind w:hanging="0" w:start="3600" w:end="1080"/>
      <w:jc w:val="center"/>
    </w:pPr>
    <w:rPr>
      <w:rFonts w:eastAsia="Times New Roman"/>
      <w:sz w:val="18"/>
      <w:szCs w:val="20"/>
      <w:lang w:val="ru-RU" w:eastAsia="ar-SA" w:bidi="ar-SA"/>
    </w:rPr>
  </w:style>
  <w:style w:type="paragraph" w:styleId="tty132" w:customStyle="1">
    <w:name w:val="tty132"/>
    <w:basedOn w:val="Normal"/>
    <w:qFormat/>
    <w:pPr>
      <w:spacing w:lineRule="auto" w:line="259" w:before="0" w:after="160"/>
    </w:pPr>
    <w:rPr>
      <w:rFonts w:ascii="Courier New" w:hAnsi="Courier New" w:eastAsia="Times New Roman" w:cs="Times New Roman"/>
      <w:sz w:val="12"/>
      <w:szCs w:val="20"/>
      <w:lang w:eastAsia="ar-SA"/>
    </w:rPr>
  </w:style>
  <w:style w:type="paragraph" w:styleId="tty180" w:customStyle="1">
    <w:name w:val="tty180"/>
    <w:basedOn w:val="Normal"/>
    <w:qFormat/>
    <w:pPr>
      <w:spacing w:lineRule="auto" w:line="259" w:before="0" w:after="160"/>
      <w:ind w:end="-720"/>
    </w:pPr>
    <w:rPr>
      <w:rFonts w:ascii="Courier New" w:hAnsi="Courier New" w:eastAsia="Times New Roman" w:cs="Times New Roman"/>
      <w:sz w:val="8"/>
      <w:szCs w:val="20"/>
      <w:lang w:eastAsia="ar-SA"/>
    </w:rPr>
  </w:style>
  <w:style w:type="paragraph" w:styleId="tty80" w:customStyle="1">
    <w:name w:val="tty80"/>
    <w:basedOn w:val="Normal"/>
    <w:qFormat/>
    <w:pPr>
      <w:spacing w:lineRule="auto" w:line="259" w:before="0" w:after="160"/>
    </w:pPr>
    <w:rPr>
      <w:rFonts w:ascii="Courier New" w:hAnsi="Courier New" w:eastAsia="Times New Roman" w:cs="Times New Roman"/>
      <w:sz w:val="20"/>
      <w:szCs w:val="20"/>
      <w:lang w:eastAsia="ar-SA"/>
    </w:rPr>
  </w:style>
  <w:style w:type="paragraph" w:styleId="tty80indent" w:customStyle="1">
    <w:name w:val="tty80 indent"/>
    <w:basedOn w:val="tty80"/>
    <w:qFormat/>
    <w:pPr>
      <w:ind w:start="1440"/>
    </w:pPr>
    <w:rPr/>
  </w:style>
  <w:style w:type="paragraph" w:styleId="140" w:customStyle="1">
    <w:name w:val="Схема документа1"/>
    <w:basedOn w:val="Normal"/>
    <w:qFormat/>
    <w:pPr>
      <w:shd w:val="clear" w:color="auto" w:fill="000080"/>
      <w:spacing w:lineRule="auto" w:line="259" w:before="0" w:after="160"/>
    </w:pPr>
    <w:rPr>
      <w:rFonts w:ascii="Tahoma" w:hAnsi="Tahoma" w:eastAsia="Times New Roman" w:cs="Times New Roman"/>
      <w:sz w:val="20"/>
      <w:szCs w:val="20"/>
      <w:lang w:eastAsia="ar-SA"/>
    </w:rPr>
  </w:style>
  <w:style w:type="paragraph" w:styleId="2110" w:customStyle="1">
    <w:name w:val="Основной текст с отступом 21"/>
    <w:basedOn w:val="Normal"/>
    <w:qFormat/>
    <w:pPr>
      <w:spacing w:lineRule="auto" w:line="259" w:before="0" w:after="160"/>
      <w:ind w:start="2552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bodytext1" w:customStyle="1">
    <w:name w:val="Основной текст.body text"/>
    <w:basedOn w:val="Normal"/>
    <w:qFormat/>
    <w:pPr>
      <w:spacing w:lineRule="auto" w:line="259" w:before="120" w:after="120"/>
      <w:ind w:start="2520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142" w:customStyle="1">
    <w:name w:val="Текст примечания1"/>
    <w:basedOn w:val="Normal"/>
    <w:qFormat/>
    <w:pPr>
      <w:spacing w:lineRule="auto" w:line="259" w:before="0" w:after="160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312" w:customStyle="1">
    <w:name w:val="Основной текст 31"/>
    <w:basedOn w:val="Normal"/>
    <w:qFormat/>
    <w:pPr>
      <w:spacing w:lineRule="auto" w:line="259" w:before="0" w:after="160"/>
      <w:jc w:val="both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bodytext11" w:customStyle="1">
    <w:name w:val="Основной текст.body text1"/>
    <w:basedOn w:val="Normal"/>
    <w:qFormat/>
    <w:pPr>
      <w:spacing w:lineRule="auto" w:line="259" w:before="120" w:after="120"/>
      <w:ind w:start="2520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2111" w:customStyle="1">
    <w:name w:val="Основной текст 21"/>
    <w:basedOn w:val="Normal"/>
    <w:qFormat/>
    <w:pPr>
      <w:spacing w:lineRule="auto" w:line="259" w:before="0" w:after="160"/>
      <w:jc w:val="center"/>
    </w:pPr>
    <w:rPr>
      <w:rFonts w:ascii="Times New Roman" w:hAnsi="Times New Roman" w:eastAsia="Times New Roman" w:cs="Times New Roman"/>
      <w:color w:val="000000"/>
      <w:sz w:val="16"/>
      <w:szCs w:val="24"/>
      <w:lang w:eastAsia="ar-SA"/>
    </w:rPr>
  </w:style>
  <w:style w:type="paragraph" w:styleId="TipNoteText" w:customStyle="1">
    <w:name w:val="Tip/Note Text"/>
    <w:basedOn w:val="Normal"/>
    <w:qFormat/>
    <w:pPr>
      <w:spacing w:lineRule="auto" w:line="259" w:before="0" w:after="160"/>
      <w:ind w:start="302"/>
    </w:pPr>
    <w:rPr>
      <w:rFonts w:ascii="Arial" w:hAnsi="Arial" w:eastAsia="Times New Roman" w:cs="Times New Roman"/>
      <w:szCs w:val="20"/>
      <w:lang w:val="en-US" w:eastAsia="ar-SA"/>
    </w:rPr>
  </w:style>
  <w:style w:type="paragraph" w:styleId="TipNoteTextBulleted" w:customStyle="1">
    <w:name w:val="Tip/Note Text Bulleted"/>
    <w:basedOn w:val="TipNoteText"/>
    <w:qFormat/>
    <w:pPr>
      <w:tabs>
        <w:tab w:val="clear" w:pos="709"/>
        <w:tab w:val="left" w:pos="3542" w:leader="none"/>
      </w:tabs>
      <w:ind w:hanging="187" w:start="3240"/>
    </w:pPr>
    <w:rPr/>
  </w:style>
  <w:style w:type="paragraph" w:styleId="TopicTextBulleted" w:customStyle="1">
    <w:name w:val="Topic Text Bulleted"/>
    <w:basedOn w:val="Normal"/>
    <w:qFormat/>
    <w:pPr>
      <w:tabs>
        <w:tab w:val="clear" w:pos="709"/>
        <w:tab w:val="left" w:pos="1454" w:leader="none"/>
      </w:tabs>
      <w:spacing w:lineRule="auto" w:line="259" w:before="0" w:after="160"/>
      <w:ind w:hanging="187" w:start="1152"/>
    </w:pPr>
    <w:rPr>
      <w:rFonts w:ascii="Arial" w:hAnsi="Arial" w:eastAsia="Times New Roman" w:cs="Times New Roman"/>
      <w:szCs w:val="20"/>
      <w:lang w:val="en-US" w:eastAsia="ar-SA"/>
    </w:rPr>
  </w:style>
  <w:style w:type="paragraph" w:styleId="Remark" w:customStyle="1">
    <w:name w:val="Remark"/>
    <w:basedOn w:val="Normal"/>
    <w:qFormat/>
    <w:pPr>
      <w:spacing w:lineRule="auto" w:line="259" w:before="120" w:after="160"/>
    </w:pPr>
    <w:rPr>
      <w:rFonts w:ascii="Times New Roman" w:hAnsi="Times New Roman" w:eastAsia="Times New Roman" w:cs="Times New Roman"/>
      <w:i/>
      <w:sz w:val="20"/>
      <w:szCs w:val="20"/>
      <w:lang w:eastAsia="ar-SA"/>
    </w:rPr>
  </w:style>
  <w:style w:type="paragraph" w:styleId="BullettakenupNumberList" w:customStyle="1">
    <w:name w:val="Bullet  taken up Number List"/>
    <w:basedOn w:val="Bullet"/>
    <w:qFormat/>
    <w:pPr>
      <w:ind w:hanging="425" w:start="4111"/>
    </w:pPr>
    <w:rPr/>
  </w:style>
  <w:style w:type="paragraph" w:styleId="NumderList2" w:customStyle="1">
    <w:name w:val="Numder List2"/>
    <w:basedOn w:val="Normal"/>
    <w:qFormat/>
    <w:pPr>
      <w:tabs>
        <w:tab w:val="clear" w:pos="709"/>
        <w:tab w:val="left" w:pos="7390" w:leader="none"/>
      </w:tabs>
      <w:spacing w:lineRule="auto" w:line="259" w:before="0" w:after="160"/>
      <w:ind w:hanging="576" w:start="3695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143" w:customStyle="1">
    <w:name w:val="Название объекта1"/>
    <w:basedOn w:val="Normal"/>
    <w:next w:val="Normal"/>
    <w:qFormat/>
    <w:pPr>
      <w:spacing w:lineRule="auto" w:line="259" w:before="120" w:after="120"/>
    </w:pPr>
    <w:rPr>
      <w:rFonts w:ascii="Times New Roman" w:hAnsi="Times New Roman" w:eastAsia="Times New Roman" w:cs="Times New Roman"/>
      <w:b/>
      <w:bCs/>
      <w:sz w:val="20"/>
      <w:szCs w:val="20"/>
      <w:lang w:eastAsia="ar-SA"/>
    </w:rPr>
  </w:style>
  <w:style w:type="paragraph" w:styleId="144" w:customStyle="1">
    <w:name w:val="Маркированный список1"/>
    <w:basedOn w:val="Normal"/>
    <w:qFormat/>
    <w:pPr>
      <w:numPr>
        <w:ilvl w:val="0"/>
        <w:numId w:val="17"/>
      </w:numPr>
      <w:spacing w:lineRule="auto" w:line="259" w:before="0" w:after="160"/>
      <w:jc w:val="both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Style92" w:customStyle="1">
    <w:name w:val="Схема"/>
    <w:basedOn w:val="TableText"/>
    <w:qFormat/>
    <w:pPr/>
    <w:rPr>
      <w:sz w:val="20"/>
    </w:rPr>
  </w:style>
  <w:style w:type="paragraph" w:styleId="IndText" w:customStyle="1">
    <w:name w:val="Ind Text"/>
    <w:basedOn w:val="BodyText"/>
    <w:qFormat/>
    <w:pPr>
      <w:widowControl w:val="false"/>
      <w:spacing w:before="120" w:after="120"/>
      <w:ind w:hanging="0" w:start="3240" w:end="567"/>
      <w:jc w:val="start"/>
    </w:pPr>
    <w:rPr>
      <w:rFonts w:ascii="Book Antiqua" w:hAnsi="Book Antiqua" w:eastAsia="Times New Roman"/>
      <w:sz w:val="20"/>
      <w:szCs w:val="20"/>
      <w:lang w:eastAsia="ar-SA" w:bidi="ar-SA"/>
    </w:rPr>
  </w:style>
  <w:style w:type="paragraph" w:styleId="145" w:customStyle="1">
    <w:name w:val="Знак1 Знак Знак Знак"/>
    <w:basedOn w:val="Normal"/>
    <w:qFormat/>
    <w:pPr>
      <w:widowControl w:val="false"/>
      <w:spacing w:lineRule="exact" w:line="240" w:before="0" w:after="160"/>
      <w:jc w:val="end"/>
    </w:pPr>
    <w:rPr>
      <w:rFonts w:ascii="Times New Roman" w:hAnsi="Times New Roman" w:eastAsia="Times New Roman" w:cs="Times New Roman"/>
      <w:sz w:val="20"/>
      <w:szCs w:val="20"/>
      <w:lang w:val="en-GB" w:eastAsia="ar-SA"/>
    </w:rPr>
  </w:style>
  <w:style w:type="paragraph" w:styleId="Style93" w:customStyle="1">
    <w:name w:val="Содержимое таблицы"/>
    <w:basedOn w:val="Normal"/>
    <w:qFormat/>
    <w:pPr>
      <w:suppressLineNumbers/>
      <w:spacing w:lineRule="auto" w:line="259" w:before="0" w:after="160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Style94" w:customStyle="1">
    <w:name w:val="Заголовок таблицы"/>
    <w:basedOn w:val="Style93"/>
    <w:link w:val="Style24"/>
    <w:qFormat/>
    <w:pPr>
      <w:jc w:val="center"/>
    </w:pPr>
    <w:rPr>
      <w:b/>
      <w:bCs/>
    </w:rPr>
  </w:style>
  <w:style w:type="paragraph" w:styleId="101" w:customStyle="1">
    <w:name w:val="Оглавление 10"/>
    <w:basedOn w:val="138"/>
    <w:qFormat/>
    <w:pPr>
      <w:tabs>
        <w:tab w:val="clear" w:pos="709"/>
        <w:tab w:val="right" w:pos="9637" w:leader="dot"/>
      </w:tabs>
      <w:ind w:start="2547"/>
    </w:pPr>
    <w:rPr/>
  </w:style>
  <w:style w:type="paragraph" w:styleId="Style95" w:customStyle="1">
    <w:name w:val="Содержимое врезки"/>
    <w:basedOn w:val="BodyText"/>
    <w:qFormat/>
    <w:pPr>
      <w:widowControl w:val="false"/>
      <w:spacing w:before="120" w:after="120"/>
      <w:ind w:hanging="0" w:start="2517" w:end="567"/>
      <w:jc w:val="start"/>
    </w:pPr>
    <w:rPr>
      <w:rFonts w:eastAsia="Times New Roman"/>
      <w:sz w:val="20"/>
      <w:szCs w:val="20"/>
      <w:lang w:val="ru-RU" w:eastAsia="ar-SA" w:bidi="ar-SA"/>
    </w:rPr>
  </w:style>
  <w:style w:type="paragraph" w:styleId="146" w:customStyle="1">
    <w:name w:val="м_список1"/>
    <w:basedOn w:val="Normal"/>
    <w:qFormat/>
    <w:pPr>
      <w:keepLines/>
      <w:numPr>
        <w:ilvl w:val="0"/>
        <w:numId w:val="19"/>
      </w:numPr>
      <w:tabs>
        <w:tab w:val="clear" w:pos="709"/>
        <w:tab w:val="left" w:pos="720" w:leader="none"/>
      </w:tabs>
      <w:spacing w:lineRule="auto" w:line="259" w:before="40" w:after="160"/>
      <w:ind w:start="720"/>
      <w:jc w:val="both"/>
    </w:pPr>
    <w:rPr>
      <w:rFonts w:ascii="Arial" w:hAnsi="Arial" w:eastAsia="Times New Roman" w:cs="Times New Roman"/>
      <w:sz w:val="24"/>
      <w:szCs w:val="24"/>
      <w:lang w:eastAsia="ru-RU"/>
    </w:rPr>
  </w:style>
  <w:style w:type="paragraph" w:styleId="EndnoteText">
    <w:name w:val="endnote text"/>
    <w:basedOn w:val="Normal"/>
    <w:link w:val="Style25"/>
    <w:pPr>
      <w:spacing w:lineRule="auto" w:line="259" w:before="0" w:after="160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147" w:customStyle="1">
    <w:name w:val="_Титульный_лист_1"/>
    <w:basedOn w:val="Normal"/>
    <w:qFormat/>
    <w:pPr>
      <w:widowControl w:val="false"/>
      <w:spacing w:lineRule="auto" w:line="259" w:before="0" w:after="160"/>
      <w:jc w:val="center"/>
    </w:pPr>
    <w:rPr>
      <w:rFonts w:ascii="Times New Roman" w:hAnsi="Times New Roman" w:eastAsia="Andale Sans UI" w:cs="Tahoma"/>
      <w:b/>
      <w:caps/>
      <w:sz w:val="32"/>
      <w:szCs w:val="32"/>
      <w:lang w:val="en-US" w:eastAsia="hi-IN" w:bidi="hi-IN"/>
    </w:rPr>
  </w:style>
  <w:style w:type="paragraph" w:styleId="220" w:customStyle="1">
    <w:name w:val="_Титульный_лист_2"/>
    <w:basedOn w:val="Normal"/>
    <w:qFormat/>
    <w:pPr>
      <w:widowControl w:val="false"/>
      <w:spacing w:lineRule="auto" w:line="259" w:before="0" w:after="160"/>
      <w:jc w:val="center"/>
    </w:pPr>
    <w:rPr>
      <w:rFonts w:ascii="Times New Roman" w:hAnsi="Times New Roman" w:eastAsia="Andale Sans UI" w:cs="Tahoma"/>
      <w:b/>
      <w:sz w:val="32"/>
      <w:szCs w:val="32"/>
      <w:lang w:val="en-US" w:eastAsia="hi-IN" w:bidi="hi-IN"/>
    </w:rPr>
  </w:style>
  <w:style w:type="paragraph" w:styleId="37" w:customStyle="1">
    <w:name w:val="_Титульный_лист_3"/>
    <w:basedOn w:val="Normal"/>
    <w:qFormat/>
    <w:pPr>
      <w:widowControl w:val="false"/>
      <w:spacing w:lineRule="auto" w:line="259" w:before="0" w:after="160"/>
      <w:jc w:val="center"/>
    </w:pPr>
    <w:rPr>
      <w:rFonts w:ascii="Times New Roman" w:hAnsi="Times New Roman" w:eastAsia="Andale Sans UI" w:cs="Tahoma"/>
      <w:sz w:val="26"/>
      <w:szCs w:val="26"/>
      <w:lang w:val="en-US" w:eastAsia="hi-IN" w:bidi="hi-IN"/>
    </w:rPr>
  </w:style>
  <w:style w:type="paragraph" w:styleId="46" w:customStyle="1">
    <w:name w:val="_Титульный_лист_4"/>
    <w:basedOn w:val="Normal"/>
    <w:qFormat/>
    <w:pPr>
      <w:widowControl w:val="false"/>
      <w:spacing w:lineRule="auto" w:line="259" w:before="0" w:after="160"/>
    </w:pPr>
    <w:rPr>
      <w:rFonts w:ascii="Times New Roman" w:hAnsi="Times New Roman" w:eastAsia="Lucida Sans Unicode" w:cs="Times New Roman"/>
      <w:sz w:val="24"/>
      <w:szCs w:val="24"/>
      <w:lang w:eastAsia="hi-IN" w:bidi="hi-IN"/>
    </w:rPr>
  </w:style>
  <w:style w:type="paragraph" w:styleId="54" w:customStyle="1">
    <w:name w:val="_Титульный_лист_5"/>
    <w:basedOn w:val="Normal"/>
    <w:qFormat/>
    <w:pPr>
      <w:widowControl w:val="false"/>
      <w:spacing w:lineRule="auto" w:line="259" w:before="0" w:after="160"/>
      <w:jc w:val="center"/>
    </w:pPr>
    <w:rPr>
      <w:rFonts w:ascii="Times New Roman" w:hAnsi="Times New Roman" w:eastAsia="Andale Sans UI" w:cs="Tahoma"/>
      <w:sz w:val="24"/>
      <w:szCs w:val="21"/>
      <w:lang w:val="en-US" w:eastAsia="hi-IN" w:bidi="hi-IN"/>
    </w:rPr>
  </w:style>
  <w:style w:type="paragraph" w:styleId="Style96" w:customStyle="1">
    <w:name w:val="_Текст_таблицы"/>
    <w:qFormat/>
    <w:pPr>
      <w:widowControl w:val="false"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Arial" w:cs="Times New Roman"/>
      <w:color w:val="auto"/>
      <w:kern w:val="0"/>
      <w:sz w:val="24"/>
      <w:szCs w:val="20"/>
      <w:lang w:val="ru-RU" w:eastAsia="ar-SA" w:bidi="ar-SA"/>
    </w:rPr>
  </w:style>
  <w:style w:type="paragraph" w:styleId="148" w:customStyle="1">
    <w:name w:val="_Список_1"/>
    <w:qFormat/>
    <w:pPr>
      <w:widowControl w:val="false"/>
      <w:tabs>
        <w:tab w:val="left" w:pos="420" w:leader="none"/>
        <w:tab w:val="left" w:pos="709" w:leader="none"/>
      </w:tabs>
      <w:suppressAutoHyphens w:val="true"/>
      <w:bidi w:val="0"/>
      <w:spacing w:lineRule="auto" w:line="240" w:before="0" w:after="0"/>
      <w:ind w:hanging="420" w:start="420"/>
      <w:jc w:val="start"/>
    </w:pPr>
    <w:rPr>
      <w:rFonts w:ascii="Times New Roman" w:hAnsi="Times New Roman" w:eastAsia="Lucida Sans Unicode" w:cs="Arial" w:cstheme="minorBidi"/>
      <w:color w:val="auto"/>
      <w:kern w:val="0"/>
      <w:sz w:val="24"/>
      <w:szCs w:val="21"/>
      <w:lang w:val="ru-RU" w:eastAsia="hi-IN" w:bidi="hi-IN"/>
    </w:rPr>
  </w:style>
  <w:style w:type="paragraph" w:styleId="Style97" w:customStyle="1">
    <w:name w:val="_Шапка_таблицы"/>
    <w:basedOn w:val="Style96"/>
    <w:qFormat/>
    <w:pPr>
      <w:keepNext w:val="true"/>
      <w:spacing w:before="60" w:after="0"/>
    </w:pPr>
    <w:rPr>
      <w:b/>
    </w:rPr>
  </w:style>
  <w:style w:type="paragraph" w:styleId="149" w:customStyle="1">
    <w:name w:val="_Нум_список_1"/>
    <w:basedOn w:val="Normal"/>
    <w:qFormat/>
    <w:pPr>
      <w:widowControl w:val="false"/>
      <w:numPr>
        <w:ilvl w:val="0"/>
        <w:numId w:val="15"/>
      </w:numPr>
      <w:tabs>
        <w:tab w:val="clear" w:pos="709"/>
        <w:tab w:val="left" w:pos="567" w:leader="none"/>
      </w:tabs>
      <w:spacing w:lineRule="auto" w:line="259" w:before="0" w:after="160"/>
    </w:pPr>
    <w:rPr>
      <w:rFonts w:ascii="Times New Roman" w:hAnsi="Times New Roman" w:eastAsia="Lucida Sans Unicode" w:cs="Arial"/>
      <w:sz w:val="24"/>
      <w:szCs w:val="21"/>
      <w:lang w:eastAsia="hi-IN" w:bidi="hi-IN"/>
    </w:rPr>
  </w:style>
  <w:style w:type="paragraph" w:styleId="221" w:customStyle="1">
    <w:name w:val="_Нум_список_2"/>
    <w:basedOn w:val="149"/>
    <w:qFormat/>
    <w:pPr>
      <w:tabs>
        <w:tab w:val="left" w:pos="567" w:leader="none"/>
        <w:tab w:val="left" w:pos="993" w:leader="none"/>
      </w:tabs>
    </w:pPr>
    <w:rPr/>
  </w:style>
  <w:style w:type="paragraph" w:styleId="38" w:customStyle="1">
    <w:name w:val="_Нум_список_3"/>
    <w:basedOn w:val="221"/>
    <w:qFormat/>
    <w:pPr>
      <w:tabs>
        <w:tab w:val="left" w:pos="567" w:leader="none"/>
        <w:tab w:val="left" w:pos="993" w:leader="none"/>
        <w:tab w:val="left" w:pos="1560" w:leader="none"/>
      </w:tabs>
    </w:pPr>
    <w:rPr/>
  </w:style>
  <w:style w:type="paragraph" w:styleId="Style98" w:customStyle="1">
    <w:name w:val="_Обычный_с_отступом_"/>
    <w:basedOn w:val="Normal"/>
    <w:qFormat/>
    <w:pPr>
      <w:widowControl w:val="false"/>
      <w:spacing w:lineRule="auto" w:line="259" w:before="0" w:after="160"/>
      <w:ind w:firstLine="357"/>
    </w:pPr>
    <w:rPr>
      <w:rFonts w:ascii="Times New Roman" w:hAnsi="Times New Roman" w:eastAsia="Times New Roman" w:cs="Times New Roman"/>
      <w:sz w:val="24"/>
      <w:szCs w:val="20"/>
      <w:lang w:val="en-US" w:eastAsia="hi-IN" w:bidi="hi-IN"/>
    </w:rPr>
  </w:style>
  <w:style w:type="paragraph" w:styleId="Style99" w:customStyle="1">
    <w:name w:val="Таблица текст"/>
    <w:basedOn w:val="Normal"/>
    <w:link w:val="Style34"/>
    <w:qFormat/>
    <w:pPr>
      <w:spacing w:lineRule="auto" w:line="259" w:before="40" w:after="40"/>
      <w:ind w:start="57" w:end="57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00" w:customStyle="1">
    <w:name w:val="Шапка таблицы"/>
    <w:basedOn w:val="Normal"/>
    <w:qFormat/>
    <w:pPr>
      <w:keepNext w:val="true"/>
      <w:spacing w:lineRule="auto" w:line="259" w:before="60" w:after="80"/>
    </w:pPr>
    <w:rPr>
      <w:rFonts w:ascii="Times New Roman" w:hAnsi="Times New Roman" w:eastAsia="Times New Roman" w:cs="Times New Roman"/>
      <w:b/>
      <w:bCs/>
      <w:szCs w:val="18"/>
      <w:lang w:eastAsia="ru-RU"/>
    </w:rPr>
  </w:style>
  <w:style w:type="paragraph" w:styleId="1-21" w:customStyle="1">
    <w:name w:val="Средняя сетка 1 - Акцент 21"/>
    <w:basedOn w:val="Normal"/>
    <w:qFormat/>
    <w:pPr>
      <w:spacing w:before="0" w:after="200"/>
      <w:ind w:start="720"/>
      <w:contextualSpacing/>
    </w:pPr>
    <w:rPr>
      <w:rFonts w:ascii="Calibri" w:hAnsi="Calibri" w:eastAsia="Calibri" w:cs="Times New Roman"/>
    </w:rPr>
  </w:style>
  <w:style w:type="paragraph" w:styleId="xa2" w:customStyle="1">
    <w:name w:val="x_a2"/>
    <w:basedOn w:val="Normal"/>
    <w:qFormat/>
    <w:pPr>
      <w:spacing w:lineRule="auto" w:line="259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msocaption" w:customStyle="1">
    <w:name w:val="x_msocaption"/>
    <w:basedOn w:val="Normal"/>
    <w:qFormat/>
    <w:pPr>
      <w:spacing w:lineRule="auto" w:line="259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a0" w:customStyle="1">
    <w:name w:val="x_a0"/>
    <w:basedOn w:val="Normal"/>
    <w:qFormat/>
    <w:pPr>
      <w:spacing w:lineRule="auto" w:line="259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a4" w:customStyle="1">
    <w:name w:val="x_a4"/>
    <w:basedOn w:val="Normal"/>
    <w:qFormat/>
    <w:pPr>
      <w:spacing w:lineRule="auto" w:line="259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596" w:customStyle="1">
    <w:name w:val="Стиль Стиль По ширине Первая строка:  1.59 см + Перед:  6 пт После..."/>
    <w:basedOn w:val="1591"/>
    <w:qFormat/>
    <w:pPr>
      <w:spacing w:before="120" w:after="0"/>
    </w:pPr>
    <w:rPr>
      <w:szCs w:val="20"/>
    </w:rPr>
  </w:style>
  <w:style w:type="paragraph" w:styleId="Style101" w:customStyle="1">
    <w:name w:val="ОснТекст"/>
    <w:basedOn w:val="Normal"/>
    <w:link w:val="Style30"/>
    <w:qFormat/>
    <w:pPr>
      <w:spacing w:lineRule="auto" w:line="360" w:before="20" w:after="20"/>
      <w:ind w:firstLine="709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Style102" w:customStyle="1">
    <w:name w:val="Обычный (тбл)"/>
    <w:basedOn w:val="Normal"/>
    <w:link w:val="Style32"/>
    <w:qFormat/>
    <w:pPr>
      <w:spacing w:lineRule="auto" w:line="259" w:before="40" w:after="80"/>
    </w:pPr>
    <w:rPr>
      <w:rFonts w:ascii="Times New Roman" w:hAnsi="Times New Roman" w:eastAsia="Times New Roman" w:cs="Times New Roman"/>
      <w:bCs/>
      <w:szCs w:val="18"/>
      <w:lang w:eastAsia="ru-RU"/>
    </w:rPr>
  </w:style>
  <w:style w:type="paragraph" w:styleId="Style103" w:customStyle="1">
    <w:name w:val="Дефисы"/>
    <w:basedOn w:val="Normal"/>
    <w:link w:val="Style31"/>
    <w:qFormat/>
    <w:pPr>
      <w:keepNext w:val="true"/>
      <w:spacing w:lineRule="auto" w:line="360" w:before="0" w:after="160"/>
      <w:ind w:hanging="360" w:start="360"/>
      <w:jc w:val="both"/>
    </w:pPr>
    <w:rPr>
      <w:sz w:val="24"/>
      <w:szCs w:val="24"/>
    </w:rPr>
  </w:style>
  <w:style w:type="paragraph" w:styleId="222" w:customStyle="1">
    <w:name w:val="Абзац списка2"/>
    <w:basedOn w:val="Normal"/>
    <w:qFormat/>
    <w:pPr>
      <w:spacing w:lineRule="auto" w:line="259" w:before="0" w:after="160"/>
      <w:ind w:firstLine="851" w:start="708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Style104" w:customStyle="1">
    <w:name w:val="Обычный (по правому краю)"/>
    <w:basedOn w:val="Normal"/>
    <w:qFormat/>
    <w:pPr>
      <w:spacing w:lineRule="auto" w:line="259" w:before="0" w:after="160"/>
      <w:ind w:firstLine="851" w:start="1"/>
      <w:jc w:val="end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05" w:customStyle="1">
    <w:name w:val="ТЛ_Название_учреждения"/>
    <w:basedOn w:val="Normal"/>
    <w:qFormat/>
    <w:pPr>
      <w:spacing w:lineRule="auto" w:line="259" w:before="0" w:after="160"/>
      <w:jc w:val="center"/>
    </w:pPr>
    <w:rPr>
      <w:rFonts w:ascii="Times New Roman" w:hAnsi="Times New Roman" w:eastAsia="Times New Roman" w:cs="Times New Roman"/>
      <w:caps/>
      <w:sz w:val="28"/>
      <w:szCs w:val="20"/>
      <w:lang w:eastAsia="ru-RU"/>
    </w:rPr>
  </w:style>
  <w:style w:type="paragraph" w:styleId="Style106" w:customStyle="1">
    <w:name w:val="Титул_абзац_ГОСТ_Утверждено_Согласовано"/>
    <w:basedOn w:val="Normal"/>
    <w:qFormat/>
    <w:pPr>
      <w:spacing w:lineRule="auto" w:line="259" w:before="0" w:after="160"/>
      <w:ind w:start="-850"/>
      <w:jc w:val="end"/>
    </w:pPr>
    <w:rPr>
      <w:rFonts w:ascii="Times New Roman" w:hAnsi="Times New Roman" w:eastAsia="Times New Roman" w:cs="Times New Roman"/>
      <w:caps/>
      <w:sz w:val="24"/>
      <w:szCs w:val="28"/>
      <w:lang w:eastAsia="ru-RU"/>
    </w:rPr>
  </w:style>
  <w:style w:type="paragraph" w:styleId="Style107" w:customStyle="1">
    <w:name w:val="Титул_абзац_ГОСТ_ЛУ_Обозначение_документа"/>
    <w:basedOn w:val="Normal"/>
    <w:qFormat/>
    <w:pPr>
      <w:spacing w:lineRule="auto" w:line="259" w:before="0" w:after="160"/>
      <w:jc w:val="center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150" w:customStyle="1">
    <w:name w:val="Список многоуровневый 1"/>
    <w:basedOn w:val="Normal"/>
    <w:qFormat/>
    <w:pPr>
      <w:numPr>
        <w:ilvl w:val="0"/>
        <w:numId w:val="20"/>
      </w:numPr>
      <w:spacing w:lineRule="auto" w:line="360" w:before="20" w:after="2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08" w:customStyle="1">
    <w:name w:val="Нумерованный список (тбл)"/>
    <w:basedOn w:val="Normal"/>
    <w:qFormat/>
    <w:pPr>
      <w:numPr>
        <w:ilvl w:val="0"/>
        <w:numId w:val="21"/>
      </w:numPr>
      <w:tabs>
        <w:tab w:val="clear" w:pos="709"/>
      </w:tabs>
      <w:spacing w:lineRule="auto" w:line="259" w:before="40" w:after="80"/>
    </w:pPr>
    <w:rPr>
      <w:rFonts w:ascii="Times New Roman" w:hAnsi="Times New Roman" w:eastAsia="Times New Roman" w:cs="Times New Roman"/>
      <w:bCs/>
      <w:szCs w:val="18"/>
      <w:lang w:eastAsia="ru-RU"/>
    </w:rPr>
  </w:style>
  <w:style w:type="paragraph" w:styleId="152" w:customStyle="1">
    <w:name w:val="Таблица 1"/>
    <w:basedOn w:val="Normal"/>
    <w:link w:val="116"/>
    <w:qFormat/>
    <w:pPr>
      <w:keepNext w:val="true"/>
      <w:spacing w:lineRule="auto" w:line="259" w:before="60" w:after="120"/>
    </w:pPr>
    <w:rPr>
      <w:rFonts w:ascii="Times New Roman" w:hAnsi="Times New Roman" w:eastAsia="Times New Roman" w:cs="Times New Roman"/>
      <w:b/>
      <w:sz w:val="27"/>
      <w:szCs w:val="27"/>
      <w:lang w:eastAsia="ru-RU"/>
    </w:rPr>
  </w:style>
  <w:style w:type="paragraph" w:styleId="Style109" w:customStyle="1">
    <w:name w:val="Таблица шапка"/>
    <w:basedOn w:val="Normal"/>
    <w:next w:val="Normal"/>
    <w:link w:val="Style33"/>
    <w:qFormat/>
    <w:pPr>
      <w:keepNext w:val="true"/>
      <w:keepLines/>
      <w:spacing w:lineRule="auto" w:line="259" w:before="60" w:after="60"/>
      <w:jc w:val="center"/>
    </w:pPr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paragraph" w:styleId="47" w:customStyle="1">
    <w:name w:val="ГС_Заголовок4_прил"/>
    <w:basedOn w:val="Heading4"/>
    <w:next w:val="Normal"/>
    <w:qFormat/>
    <w:pPr>
      <w:keepLines/>
      <w:numPr>
        <w:ilvl w:val="0"/>
        <w:numId w:val="22"/>
      </w:numPr>
      <w:tabs>
        <w:tab w:val="clear" w:pos="1843"/>
        <w:tab w:val="left" w:pos="284" w:leader="none"/>
        <w:tab w:val="left" w:pos="568" w:leader="none"/>
        <w:tab w:val="left" w:pos="851" w:leader="none"/>
        <w:tab w:val="left" w:pos="1418" w:leader="none"/>
        <w:tab w:val="left" w:pos="1715" w:leader="none"/>
        <w:tab w:val="left" w:pos="1985" w:leader="none"/>
        <w:tab w:val="left" w:pos="2880" w:leader="none"/>
      </w:tabs>
      <w:spacing w:lineRule="auto" w:line="259" w:before="180" w:after="180"/>
      <w:ind w:start="851"/>
      <w:jc w:val="start"/>
    </w:pPr>
    <w:rPr>
      <w:rFonts w:eastAsia="Times New Roman"/>
      <w:lang w:eastAsia="ru-RU" w:bidi="ar-SA"/>
    </w:rPr>
  </w:style>
  <w:style w:type="paragraph" w:styleId="E12" w:customStyle="1">
    <w:name w:val="E_Заг1"/>
    <w:basedOn w:val="Normal"/>
    <w:next w:val="E2"/>
    <w:link w:val="E11"/>
    <w:qFormat/>
    <w:pPr>
      <w:keepNext w:val="true"/>
      <w:pageBreakBefore/>
      <w:numPr>
        <w:ilvl w:val="0"/>
        <w:numId w:val="23"/>
      </w:numPr>
      <w:spacing w:lineRule="auto" w:line="259" w:before="0" w:after="240"/>
      <w:jc w:val="both"/>
      <w:outlineLvl w:val="0"/>
    </w:pPr>
    <w:rPr>
      <w:rFonts w:ascii="Times New Roman" w:hAnsi="Times New Roman" w:eastAsia="Times New Roman" w:cs="Times New Roman"/>
      <w:b/>
      <w:bCs/>
      <w:caps/>
      <w:sz w:val="28"/>
      <w:szCs w:val="28"/>
      <w:lang w:eastAsia="ru-RU"/>
    </w:rPr>
  </w:style>
  <w:style w:type="paragraph" w:styleId="E2" w:customStyle="1">
    <w:name w:val="E_заг2"/>
    <w:basedOn w:val="Normal"/>
    <w:next w:val="Normal"/>
    <w:qFormat/>
    <w:pPr>
      <w:keepNext w:val="true"/>
      <w:keepLines/>
      <w:numPr>
        <w:ilvl w:val="1"/>
        <w:numId w:val="23"/>
      </w:numPr>
      <w:spacing w:lineRule="auto" w:line="259" w:before="0" w:after="120"/>
      <w:jc w:val="both"/>
      <w:outlineLvl w:val="1"/>
    </w:pPr>
    <w:rPr>
      <w:rFonts w:ascii="Times New Roman" w:hAnsi="Times New Roman" w:eastAsia="Times New Roman" w:cs="Times New Roman"/>
      <w:b/>
      <w:bCs/>
      <w:caps/>
      <w:sz w:val="24"/>
      <w:szCs w:val="28"/>
      <w:lang w:eastAsia="ru-RU"/>
    </w:rPr>
  </w:style>
  <w:style w:type="paragraph" w:styleId="E4" w:customStyle="1">
    <w:name w:val="E_Заг4"/>
    <w:basedOn w:val="Normal"/>
    <w:next w:val="Normal"/>
    <w:qFormat/>
    <w:pPr>
      <w:keepNext w:val="true"/>
      <w:numPr>
        <w:ilvl w:val="3"/>
        <w:numId w:val="23"/>
      </w:numPr>
      <w:spacing w:lineRule="auto" w:line="259" w:before="120" w:after="160"/>
      <w:ind w:end="1435"/>
      <w:jc w:val="both"/>
      <w:outlineLvl w:val="3"/>
    </w:pPr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paragraph" w:styleId="E5" w:customStyle="1">
    <w:name w:val="E_Заг5"/>
    <w:basedOn w:val="Normal"/>
    <w:next w:val="Normal"/>
    <w:qFormat/>
    <w:pPr>
      <w:keepNext w:val="true"/>
      <w:keepLines/>
      <w:numPr>
        <w:ilvl w:val="4"/>
        <w:numId w:val="23"/>
      </w:numPr>
      <w:spacing w:lineRule="auto" w:line="259" w:before="60" w:after="160"/>
      <w:jc w:val="both"/>
      <w:outlineLvl w:val="4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E3" w:customStyle="1">
    <w:name w:val="E_Заг3"/>
    <w:basedOn w:val="Normal"/>
    <w:next w:val="Normal"/>
    <w:qFormat/>
    <w:pPr>
      <w:keepNext w:val="true"/>
      <w:numPr>
        <w:ilvl w:val="2"/>
        <w:numId w:val="23"/>
      </w:numPr>
      <w:spacing w:lineRule="auto" w:line="259" w:before="240" w:after="120"/>
      <w:jc w:val="both"/>
      <w:outlineLvl w:val="2"/>
    </w:pPr>
    <w:rPr>
      <w:rFonts w:ascii="Times New Roman" w:hAnsi="Times New Roman" w:eastAsia="Arial Unicode MS" w:cs="Times New Roman"/>
      <w:caps/>
      <w:sz w:val="24"/>
      <w:szCs w:val="20"/>
      <w:lang w:eastAsia="ru-RU"/>
    </w:rPr>
  </w:style>
  <w:style w:type="paragraph" w:styleId="Style110" w:customStyle="1">
    <w:name w:val="Список олег"/>
    <w:basedOn w:val="Normal"/>
    <w:qFormat/>
    <w:pPr>
      <w:numPr>
        <w:ilvl w:val="2"/>
        <w:numId w:val="24"/>
      </w:numPr>
      <w:spacing w:lineRule="auto" w:line="360" w:before="120" w:after="16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223" w:customStyle="1">
    <w:name w:val="Название2"/>
    <w:basedOn w:val="Normal"/>
    <w:qFormat/>
    <w:pPr>
      <w:spacing w:lineRule="auto" w:line="259" w:before="240" w:after="60"/>
      <w:jc w:val="center"/>
      <w:outlineLvl w:val="0"/>
    </w:pPr>
    <w:rPr>
      <w:rFonts w:ascii="Arial" w:hAnsi="Arial" w:eastAsia="Times New Roman" w:cs="Arial"/>
      <w:b/>
      <w:bCs/>
      <w:sz w:val="32"/>
      <w:szCs w:val="32"/>
    </w:rPr>
  </w:style>
  <w:style w:type="paragraph" w:styleId="Commentaries" w:customStyle="1">
    <w:name w:val="Commentaries"/>
    <w:basedOn w:val="Normal"/>
    <w:qFormat/>
    <w:pPr>
      <w:spacing w:lineRule="auto" w:line="259" w:before="0" w:after="160"/>
    </w:pPr>
    <w:rPr>
      <w:rFonts w:ascii="Arial" w:hAnsi="Arial" w:eastAsia="Times New Roman" w:cs="Arial"/>
      <w:i/>
      <w:color w:val="000000"/>
      <w:sz w:val="20"/>
      <w:szCs w:val="20"/>
      <w:lang w:val="en-US"/>
    </w:rPr>
  </w:style>
  <w:style w:type="paragraph" w:styleId="CM60" w:customStyle="1">
    <w:name w:val="CM60"/>
    <w:basedOn w:val="Normal"/>
    <w:next w:val="Normal"/>
    <w:qFormat/>
    <w:pPr>
      <w:spacing w:lineRule="auto" w:line="259" w:before="0" w:after="270"/>
    </w:pPr>
    <w:rPr>
      <w:rFonts w:ascii="Times New Roman" w:hAnsi="Times New Roman" w:eastAsia="Times New Roman" w:cs="Times New Roman"/>
      <w:sz w:val="20"/>
      <w:szCs w:val="24"/>
      <w:lang w:eastAsia="ru-RU"/>
    </w:rPr>
  </w:style>
  <w:style w:type="paragraph" w:styleId="TableContentCharChar" w:customStyle="1">
    <w:name w:val="Table Content Char Char"/>
    <w:basedOn w:val="Normal"/>
    <w:link w:val="TableContentCharCharChar"/>
    <w:qFormat/>
    <w:pPr>
      <w:spacing w:lineRule="auto" w:line="259" w:before="60" w:after="60"/>
    </w:pPr>
    <w:rPr>
      <w:rFonts w:ascii="Arial" w:hAnsi="Arial" w:eastAsia="Times New Roman" w:cs="Arial"/>
      <w:sz w:val="20"/>
      <w:szCs w:val="17"/>
      <w:lang w:val="en-GB"/>
    </w:rPr>
  </w:style>
  <w:style w:type="paragraph" w:styleId="TableContent" w:customStyle="1">
    <w:name w:val="Table Content"/>
    <w:basedOn w:val="Normal"/>
    <w:link w:val="TableContentChar"/>
    <w:qFormat/>
    <w:pPr>
      <w:spacing w:lineRule="auto" w:line="259" w:before="60" w:after="60"/>
    </w:pPr>
    <w:rPr>
      <w:rFonts w:ascii="Arial" w:hAnsi="Arial" w:eastAsia="Times New Roman" w:cs="Arial"/>
      <w:sz w:val="20"/>
      <w:szCs w:val="17"/>
      <w:lang w:val="en-GB"/>
    </w:rPr>
  </w:style>
  <w:style w:type="paragraph" w:styleId="BankQues" w:customStyle="1">
    <w:name w:val="BankQues"/>
    <w:basedOn w:val="Normal"/>
    <w:link w:val="BankQuesChar"/>
    <w:qFormat/>
    <w:pPr>
      <w:spacing w:lineRule="auto" w:line="259" w:before="0" w:after="160"/>
    </w:pPr>
    <w:rPr>
      <w:rFonts w:ascii="Arial" w:hAnsi="Arial" w:eastAsia="Times New Roman" w:cs="Arial"/>
      <w:b/>
      <w:color w:val="333399"/>
      <w:lang w:val="en-GB"/>
    </w:rPr>
  </w:style>
  <w:style w:type="paragraph" w:styleId="AppendixHeading3" w:customStyle="1">
    <w:name w:val="Appendix Heading 3"/>
    <w:basedOn w:val="AppendixHeading2"/>
    <w:next w:val="Normal"/>
    <w:qFormat/>
    <w:pPr>
      <w:spacing w:before="0" w:after="180"/>
    </w:pPr>
    <w:rPr>
      <w:sz w:val="21"/>
      <w:szCs w:val="21"/>
    </w:rPr>
  </w:style>
  <w:style w:type="paragraph" w:styleId="AppendixHeading2" w:customStyle="1">
    <w:name w:val="Appendix Heading 2"/>
    <w:basedOn w:val="AppendixHeading1"/>
    <w:next w:val="Normal"/>
    <w:qFormat/>
    <w:pPr>
      <w:keepNext w:val="true"/>
      <w:pageBreakBefore w:val="false"/>
    </w:pPr>
    <w:rPr>
      <w:b/>
      <w:caps w:val="false"/>
      <w:smallCaps w:val="false"/>
      <w:sz w:val="23"/>
      <w:szCs w:val="23"/>
    </w:rPr>
  </w:style>
  <w:style w:type="paragraph" w:styleId="AppendixHeading4" w:customStyle="1">
    <w:name w:val="Appendix Heading 4"/>
    <w:basedOn w:val="AppendixHeading3"/>
    <w:next w:val="Normal"/>
    <w:qFormat/>
    <w:pPr>
      <w:spacing w:before="0" w:after="0"/>
    </w:pPr>
    <w:rPr>
      <w:b w:val="false"/>
    </w:rPr>
  </w:style>
  <w:style w:type="paragraph" w:styleId="AppendixHeading1" w:customStyle="1">
    <w:name w:val="Appendix Heading 1"/>
    <w:basedOn w:val="Heading1"/>
    <w:next w:val="Normal"/>
    <w:qFormat/>
    <w:pPr>
      <w:keepNext w:val="false"/>
      <w:numPr>
        <w:ilvl w:val="0"/>
        <w:numId w:val="25"/>
      </w:numPr>
      <w:spacing w:lineRule="auto" w:line="259" w:before="40" w:after="300"/>
      <w:jc w:val="start"/>
    </w:pPr>
    <w:rPr>
      <w:rFonts w:ascii="Arial" w:hAnsi="Arial" w:cs="Arial"/>
      <w:b w:val="false"/>
      <w:caps/>
      <w:color w:val="017CC2"/>
      <w:sz w:val="30"/>
      <w:szCs w:val="30"/>
      <w:lang w:val="en-GB" w:bidi="ar-SA"/>
    </w:rPr>
  </w:style>
  <w:style w:type="paragraph" w:styleId="TableHeader" w:customStyle="1">
    <w:name w:val="Table Header"/>
    <w:basedOn w:val="Normal"/>
    <w:qFormat/>
    <w:pPr>
      <w:keepNext w:val="true"/>
      <w:spacing w:lineRule="auto" w:line="259" w:before="0" w:after="160"/>
      <w:jc w:val="center"/>
    </w:pPr>
    <w:rPr>
      <w:rFonts w:ascii="Garamond" w:hAnsi="Garamond" w:eastAsia="Times New Roman" w:cs="Times New Roman"/>
      <w:b/>
      <w:bCs/>
      <w:sz w:val="24"/>
      <w:szCs w:val="20"/>
    </w:rPr>
  </w:style>
  <w:style w:type="paragraph" w:styleId="Index1">
    <w:name w:val="index 1"/>
    <w:basedOn w:val="Normal"/>
    <w:next w:val="Normal"/>
    <w:pPr>
      <w:spacing w:lineRule="auto" w:line="259" w:before="0" w:after="160"/>
      <w:ind w:hanging="200" w:start="200"/>
    </w:pPr>
    <w:rPr>
      <w:rFonts w:ascii="Calibri" w:hAnsi="Calibri" w:eastAsia="Times New Roman" w:cs="Arial"/>
      <w:sz w:val="18"/>
      <w:szCs w:val="18"/>
    </w:rPr>
  </w:style>
  <w:style w:type="paragraph" w:styleId="Index2">
    <w:name w:val="index 2"/>
    <w:basedOn w:val="Normal"/>
    <w:next w:val="Normal"/>
    <w:pPr>
      <w:spacing w:lineRule="auto" w:line="259" w:before="0" w:after="160"/>
      <w:ind w:hanging="200" w:start="400"/>
    </w:pPr>
    <w:rPr>
      <w:rFonts w:ascii="Calibri" w:hAnsi="Calibri" w:eastAsia="Times New Roman" w:cs="Arial"/>
      <w:sz w:val="18"/>
      <w:szCs w:val="18"/>
    </w:rPr>
  </w:style>
  <w:style w:type="paragraph" w:styleId="Index3">
    <w:name w:val="index 3"/>
    <w:basedOn w:val="Normal"/>
    <w:next w:val="Normal"/>
    <w:pPr>
      <w:spacing w:lineRule="auto" w:line="259" w:before="0" w:after="160"/>
      <w:ind w:hanging="200" w:start="600"/>
    </w:pPr>
    <w:rPr>
      <w:rFonts w:ascii="Calibri" w:hAnsi="Calibri" w:eastAsia="Times New Roman" w:cs="Arial"/>
      <w:sz w:val="18"/>
      <w:szCs w:val="18"/>
    </w:rPr>
  </w:style>
  <w:style w:type="paragraph" w:styleId="Index4">
    <w:name w:val="index 4"/>
    <w:basedOn w:val="Normal"/>
    <w:next w:val="Normal"/>
    <w:qFormat/>
    <w:pPr>
      <w:spacing w:lineRule="auto" w:line="259" w:before="0" w:after="160"/>
      <w:ind w:hanging="200" w:start="800"/>
    </w:pPr>
    <w:rPr>
      <w:rFonts w:ascii="Calibri" w:hAnsi="Calibri" w:eastAsia="Times New Roman" w:cs="Arial"/>
      <w:sz w:val="18"/>
      <w:szCs w:val="18"/>
    </w:rPr>
  </w:style>
  <w:style w:type="paragraph" w:styleId="Index5">
    <w:name w:val="index 5"/>
    <w:basedOn w:val="Normal"/>
    <w:next w:val="Normal"/>
    <w:qFormat/>
    <w:pPr>
      <w:spacing w:lineRule="auto" w:line="259" w:before="0" w:after="160"/>
      <w:ind w:hanging="200" w:start="1000"/>
    </w:pPr>
    <w:rPr>
      <w:rFonts w:ascii="Calibri" w:hAnsi="Calibri" w:eastAsia="Times New Roman" w:cs="Arial"/>
      <w:sz w:val="18"/>
      <w:szCs w:val="18"/>
    </w:rPr>
  </w:style>
  <w:style w:type="paragraph" w:styleId="Index6">
    <w:name w:val="index 6"/>
    <w:basedOn w:val="Normal"/>
    <w:next w:val="Normal"/>
    <w:qFormat/>
    <w:pPr>
      <w:spacing w:lineRule="auto" w:line="259" w:before="0" w:after="160"/>
      <w:ind w:hanging="200" w:start="1200"/>
    </w:pPr>
    <w:rPr>
      <w:rFonts w:ascii="Calibri" w:hAnsi="Calibri" w:eastAsia="Times New Roman" w:cs="Arial"/>
      <w:sz w:val="18"/>
      <w:szCs w:val="18"/>
    </w:rPr>
  </w:style>
  <w:style w:type="paragraph" w:styleId="Index7">
    <w:name w:val="index 7"/>
    <w:basedOn w:val="Normal"/>
    <w:next w:val="Normal"/>
    <w:qFormat/>
    <w:pPr>
      <w:spacing w:lineRule="auto" w:line="259" w:before="0" w:after="160"/>
      <w:ind w:hanging="200" w:start="1400"/>
    </w:pPr>
    <w:rPr>
      <w:rFonts w:ascii="Calibri" w:hAnsi="Calibri" w:eastAsia="Times New Roman" w:cs="Arial"/>
      <w:sz w:val="18"/>
      <w:szCs w:val="18"/>
    </w:rPr>
  </w:style>
  <w:style w:type="paragraph" w:styleId="Index8">
    <w:name w:val="index 8"/>
    <w:basedOn w:val="Normal"/>
    <w:next w:val="Normal"/>
    <w:qFormat/>
    <w:pPr>
      <w:spacing w:lineRule="auto" w:line="259" w:before="0" w:after="160"/>
      <w:ind w:hanging="200" w:start="1600"/>
    </w:pPr>
    <w:rPr>
      <w:rFonts w:ascii="Calibri" w:hAnsi="Calibri" w:eastAsia="Times New Roman" w:cs="Arial"/>
      <w:sz w:val="18"/>
      <w:szCs w:val="18"/>
    </w:rPr>
  </w:style>
  <w:style w:type="paragraph" w:styleId="Index9">
    <w:name w:val="index 9"/>
    <w:basedOn w:val="Normal"/>
    <w:next w:val="Normal"/>
    <w:qFormat/>
    <w:pPr>
      <w:spacing w:lineRule="auto" w:line="259" w:before="0" w:after="160"/>
      <w:ind w:hanging="200" w:start="1800"/>
    </w:pPr>
    <w:rPr>
      <w:rFonts w:ascii="Calibri" w:hAnsi="Calibri" w:eastAsia="Times New Roman" w:cs="Arial"/>
      <w:sz w:val="18"/>
      <w:szCs w:val="18"/>
    </w:rPr>
  </w:style>
  <w:style w:type="paragraph" w:styleId="0" w:customStyle="1">
    <w:name w:val="_Текст0_ПереченьТерминов"/>
    <w:qFormat/>
    <w:pPr>
      <w:widowControl/>
      <w:suppressAutoHyphens w:val="true"/>
      <w:bidi w:val="0"/>
      <w:spacing w:lineRule="auto" w:line="240" w:before="20" w:after="220"/>
      <w:jc w:val="both"/>
    </w:pPr>
    <w:rPr>
      <w:rFonts w:ascii="Arial" w:hAnsi="Arial" w:eastAsia="Times New Roman" w:cs="Arial" w:cstheme="minorBidi"/>
      <w:color w:val="auto"/>
      <w:kern w:val="0"/>
      <w:sz w:val="24"/>
      <w:szCs w:val="24"/>
      <w:lang w:val="ru-RU" w:eastAsia="ru-RU" w:bidi="ar-SA"/>
    </w:rPr>
  </w:style>
  <w:style w:type="paragraph" w:styleId="03" w:customStyle="1">
    <w:name w:val="_Текст0_Список 3 уровня"/>
    <w:basedOn w:val="Normal"/>
    <w:qFormat/>
    <w:pPr>
      <w:tabs>
        <w:tab w:val="clear" w:pos="709"/>
        <w:tab w:val="left" w:pos="1701" w:leader="none"/>
        <w:tab w:val="left" w:pos="2268" w:leader="none"/>
      </w:tabs>
      <w:spacing w:lineRule="auto" w:line="259" w:before="0" w:after="160"/>
      <w:ind w:hanging="284" w:start="2268"/>
      <w:jc w:val="both"/>
    </w:pPr>
    <w:rPr>
      <w:rFonts w:ascii="Arial" w:hAnsi="Arial" w:eastAsia="Times New Roman" w:cs="Arial"/>
      <w:sz w:val="24"/>
      <w:szCs w:val="24"/>
      <w:lang w:eastAsia="ru-RU"/>
    </w:rPr>
  </w:style>
  <w:style w:type="paragraph" w:styleId="153" w:customStyle="1">
    <w:name w:val="Заг1"/>
    <w:basedOn w:val="Normal"/>
    <w:qFormat/>
    <w:pPr>
      <w:numPr>
        <w:ilvl w:val="0"/>
        <w:numId w:val="26"/>
      </w:numPr>
      <w:spacing w:lineRule="auto" w:line="259" w:before="360" w:after="160"/>
    </w:pPr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paragraph" w:styleId="224" w:customStyle="1">
    <w:name w:val="Заг2"/>
    <w:basedOn w:val="153"/>
    <w:qFormat/>
    <w:pPr>
      <w:tabs>
        <w:tab w:val="clear" w:pos="709"/>
        <w:tab w:val="left" w:pos="540" w:leader="none"/>
        <w:tab w:val="left" w:pos="2160" w:leader="none"/>
      </w:tabs>
      <w:spacing w:before="180" w:after="160"/>
      <w:ind w:start="2160"/>
    </w:pPr>
    <w:rPr>
      <w:b w:val="false"/>
    </w:rPr>
  </w:style>
  <w:style w:type="paragraph" w:styleId="Style111" w:customStyle="1">
    <w:name w:val="Базовый заголовок"/>
    <w:basedOn w:val="Style112"/>
    <w:next w:val="Normal"/>
    <w:qFormat/>
    <w:pPr>
      <w:keepNext w:val="true"/>
      <w:tabs>
        <w:tab w:val="clear" w:pos="709"/>
        <w:tab w:val="left" w:pos="1" w:leader="none"/>
        <w:tab w:val="left" w:pos="284" w:leader="none"/>
        <w:tab w:val="left" w:pos="568" w:leader="none"/>
        <w:tab w:val="left" w:pos="851" w:leader="none"/>
        <w:tab w:val="left" w:pos="1134" w:leader="none"/>
        <w:tab w:val="left" w:pos="1418" w:leader="none"/>
        <w:tab w:val="left" w:pos="1701" w:leader="none"/>
        <w:tab w:val="left" w:pos="1985" w:leader="none"/>
      </w:tabs>
      <w:ind w:start="1"/>
    </w:pPr>
    <w:rPr>
      <w:rFonts w:ascii="Arial" w:hAnsi="Arial"/>
      <w:b/>
      <w:szCs w:val="22"/>
    </w:rPr>
  </w:style>
  <w:style w:type="paragraph" w:styleId="Style112" w:customStyle="1">
    <w:name w:val="Обычный (без отступа)"/>
    <w:basedOn w:val="Normal"/>
    <w:link w:val="Style35"/>
    <w:qFormat/>
    <w:pPr>
      <w:spacing w:lineRule="auto" w:line="259" w:before="0" w:after="16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10" w:customStyle="1">
    <w:name w:val="Таблица Тело Центр 12"/>
    <w:basedOn w:val="Normal"/>
    <w:qFormat/>
    <w:pPr>
      <w:spacing w:lineRule="auto" w:line="259" w:before="0" w:after="160"/>
      <w:ind w:firstLine="851"/>
      <w:jc w:val="center"/>
    </w:pPr>
    <w:rPr>
      <w:rFonts w:ascii="Times New Roman" w:hAnsi="Times New Roman" w:eastAsia="Times New Roman" w:cs="Times New Roman"/>
      <w:sz w:val="24"/>
      <w:szCs w:val="24"/>
      <w:lang w:val="en-US" w:eastAsia="ru-RU"/>
    </w:rPr>
  </w:style>
  <w:style w:type="paragraph" w:styleId="E-mailSignature">
    <w:name w:val="E-mail Signature"/>
    <w:basedOn w:val="Normal"/>
    <w:link w:val="Style36"/>
    <w:qFormat/>
    <w:pPr>
      <w:spacing w:lineRule="auto" w:line="259" w:before="0" w:after="160"/>
      <w:ind w:firstLine="851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12" w:customStyle="1">
    <w:name w:val="Таблица Тело Ширина 12"/>
    <w:basedOn w:val="Normal"/>
    <w:qFormat/>
    <w:pPr>
      <w:spacing w:lineRule="auto" w:line="259" w:before="0" w:after="160"/>
      <w:ind w:firstLine="85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13" w:customStyle="1">
    <w:name w:val="Таблица Шапка 12"/>
    <w:basedOn w:val="Normal"/>
    <w:qFormat/>
    <w:pPr>
      <w:spacing w:lineRule="auto" w:line="259" w:before="0" w:after="160"/>
      <w:ind w:firstLine="851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Style113" w:customStyle="1">
    <w:name w:val="Базовый стиль оглавлений"/>
    <w:basedOn w:val="Style112"/>
    <w:qFormat/>
    <w:pPr>
      <w:tabs>
        <w:tab w:val="clear" w:pos="709"/>
        <w:tab w:val="right" w:pos="10093" w:leader="none"/>
      </w:tabs>
    </w:pPr>
    <w:rPr/>
  </w:style>
  <w:style w:type="paragraph" w:styleId="Style114" w:customStyle="1">
    <w:name w:val="Комментарий"/>
    <w:basedOn w:val="Normal"/>
    <w:qFormat/>
    <w:pPr>
      <w:spacing w:lineRule="auto" w:line="259" w:before="0" w:after="160"/>
      <w:ind w:firstLine="720"/>
      <w:jc w:val="both"/>
    </w:pPr>
    <w:rPr>
      <w:rFonts w:ascii="Times New Roman" w:hAnsi="Times New Roman" w:eastAsia="Times New Roman" w:cs="Times New Roman"/>
      <w:color w:val="0000FF"/>
      <w:sz w:val="24"/>
      <w:szCs w:val="24"/>
      <w:lang w:eastAsia="ru-RU"/>
    </w:rPr>
  </w:style>
  <w:style w:type="paragraph" w:styleId="154" w:customStyle="1">
    <w:name w:val="Заг 1 АННОТАЦИЯ"/>
    <w:basedOn w:val="Normal"/>
    <w:next w:val="Normal"/>
    <w:qFormat/>
    <w:pPr>
      <w:pageBreakBefore/>
      <w:spacing w:lineRule="auto" w:line="360" w:before="120" w:after="60"/>
      <w:ind w:firstLine="851"/>
      <w:jc w:val="center"/>
    </w:pPr>
    <w:rPr>
      <w:rFonts w:ascii="Arial" w:hAnsi="Arial" w:eastAsia="Times New Roman" w:cs="Times New Roman"/>
      <w:b/>
      <w:caps/>
      <w:sz w:val="24"/>
      <w:szCs w:val="24"/>
      <w:lang w:eastAsia="ru-RU"/>
    </w:rPr>
  </w:style>
  <w:style w:type="paragraph" w:styleId="Style115" w:customStyle="1">
    <w:name w:val="Нумерованный список с отступом"/>
    <w:basedOn w:val="Normal"/>
    <w:qFormat/>
    <w:pPr>
      <w:tabs>
        <w:tab w:val="clear" w:pos="709"/>
        <w:tab w:val="left" w:pos="1080" w:leader="none"/>
      </w:tabs>
      <w:spacing w:lineRule="auto" w:line="360" w:before="0" w:after="160"/>
      <w:ind w:hanging="301" w:start="1021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16" w:customStyle="1">
    <w:name w:val="Маркированный список с отступом"/>
    <w:basedOn w:val="Normal"/>
    <w:qFormat/>
    <w:pPr>
      <w:tabs>
        <w:tab w:val="clear" w:pos="709"/>
        <w:tab w:val="left" w:pos="1482" w:leader="none"/>
      </w:tabs>
      <w:spacing w:lineRule="auto" w:line="360" w:before="0" w:after="160"/>
      <w:ind w:hanging="30" w:start="1152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17" w:customStyle="1">
    <w:name w:val="Примечание к тексту"/>
    <w:basedOn w:val="Normal"/>
    <w:qFormat/>
    <w:pPr>
      <w:spacing w:lineRule="auto" w:line="259" w:before="0" w:after="160"/>
      <w:ind w:firstLine="720"/>
      <w:jc w:val="both"/>
    </w:pPr>
    <w:rPr>
      <w:rFonts w:ascii="Times New Roman" w:hAnsi="Times New Roman" w:eastAsia="Times New Roman" w:cs="Times New Roman"/>
      <w:szCs w:val="24"/>
      <w:lang w:eastAsia="ru-RU"/>
    </w:rPr>
  </w:style>
  <w:style w:type="paragraph" w:styleId="Style118" w:customStyle="1">
    <w:name w:val="Перечень примечаний"/>
    <w:basedOn w:val="Normal"/>
    <w:qFormat/>
    <w:pPr>
      <w:tabs>
        <w:tab w:val="clear" w:pos="709"/>
        <w:tab w:val="left" w:pos="1080" w:leader="none"/>
      </w:tabs>
      <w:spacing w:lineRule="auto" w:line="259" w:before="0" w:after="160"/>
      <w:ind w:hanging="301" w:start="1021"/>
      <w:jc w:val="both"/>
    </w:pPr>
    <w:rPr>
      <w:rFonts w:ascii="Times New Roman" w:hAnsi="Times New Roman" w:eastAsia="Times New Roman" w:cs="Times New Roman"/>
      <w:szCs w:val="24"/>
      <w:lang w:eastAsia="ru-RU"/>
    </w:rPr>
  </w:style>
  <w:style w:type="paragraph" w:styleId="225" w:customStyle="1">
    <w:name w:val="ПрилА2"/>
    <w:basedOn w:val="Normal"/>
    <w:qFormat/>
    <w:pPr>
      <w:widowControl w:val="false"/>
      <w:tabs>
        <w:tab w:val="clear" w:pos="709"/>
        <w:tab w:val="left" w:pos="1440" w:leader="none"/>
      </w:tabs>
      <w:spacing w:lineRule="auto" w:line="360" w:before="0" w:after="160"/>
      <w:ind w:firstLine="720"/>
      <w:outlineLvl w:val="1"/>
    </w:pPr>
    <w:rPr>
      <w:rFonts w:ascii="Arial" w:hAnsi="Arial" w:eastAsia="Times New Roman" w:cs="Times New Roman"/>
      <w:b/>
      <w:sz w:val="28"/>
      <w:szCs w:val="20"/>
      <w:lang w:eastAsia="ru-RU"/>
    </w:rPr>
  </w:style>
  <w:style w:type="paragraph" w:styleId="39" w:customStyle="1">
    <w:name w:val="ПрилА3"/>
    <w:basedOn w:val="Normal"/>
    <w:qFormat/>
    <w:pPr>
      <w:widowControl w:val="false"/>
      <w:tabs>
        <w:tab w:val="clear" w:pos="709"/>
        <w:tab w:val="left" w:pos="1800" w:leader="none"/>
      </w:tabs>
      <w:spacing w:lineRule="auto" w:line="360" w:before="0" w:after="160"/>
      <w:ind w:start="720"/>
      <w:jc w:val="both"/>
      <w:outlineLvl w:val="2"/>
    </w:pPr>
    <w:rPr>
      <w:rFonts w:ascii="Arial" w:hAnsi="Arial" w:eastAsia="Times New Roman" w:cs="Times New Roman"/>
      <w:b/>
      <w:sz w:val="24"/>
      <w:szCs w:val="20"/>
      <w:lang w:eastAsia="ru-RU"/>
    </w:rPr>
  </w:style>
  <w:style w:type="paragraph" w:styleId="Style119" w:customStyle="1">
    <w:name w:val="Приложение А"/>
    <w:basedOn w:val="Normal"/>
    <w:next w:val="Normal"/>
    <w:qFormat/>
    <w:pPr>
      <w:pageBreakBefore/>
      <w:widowControl w:val="false"/>
      <w:tabs>
        <w:tab w:val="clear" w:pos="709"/>
        <w:tab w:val="left" w:pos="1480" w:leader="none"/>
      </w:tabs>
      <w:spacing w:lineRule="auto" w:line="360" w:before="0" w:after="160"/>
      <w:ind w:firstLine="851" w:start="1701"/>
      <w:jc w:val="center"/>
      <w:outlineLvl w:val="0"/>
    </w:pPr>
    <w:rPr>
      <w:rFonts w:ascii="Arial" w:hAnsi="Arial" w:eastAsia="Times New Roman" w:cs="Times New Roman"/>
      <w:b/>
      <w:caps/>
      <w:sz w:val="32"/>
      <w:szCs w:val="20"/>
      <w:lang w:eastAsia="ru-RU"/>
    </w:rPr>
  </w:style>
  <w:style w:type="paragraph" w:styleId="155" w:customStyle="1">
    <w:name w:val="Маркированный список 1"/>
    <w:basedOn w:val="Normal"/>
    <w:qFormat/>
    <w:pPr>
      <w:tabs>
        <w:tab w:val="clear" w:pos="709"/>
        <w:tab w:val="left" w:pos="1800" w:leader="none"/>
      </w:tabs>
      <w:spacing w:lineRule="auto" w:line="259" w:before="0" w:after="160"/>
      <w:ind w:hanging="301" w:start="1741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20" w:customStyle="1">
    <w:name w:val="Комментарий Список"/>
    <w:basedOn w:val="Normal"/>
    <w:qFormat/>
    <w:pPr>
      <w:tabs>
        <w:tab w:val="clear" w:pos="709"/>
        <w:tab w:val="left" w:pos="1080" w:leader="none"/>
      </w:tabs>
      <w:spacing w:lineRule="auto" w:line="259" w:before="0" w:after="160"/>
      <w:ind w:firstLine="720"/>
      <w:jc w:val="both"/>
    </w:pPr>
    <w:rPr>
      <w:rFonts w:ascii="Times New Roman" w:hAnsi="Times New Roman" w:eastAsia="Times New Roman" w:cs="Times New Roman"/>
      <w:color w:val="0000FF"/>
      <w:sz w:val="24"/>
      <w:szCs w:val="24"/>
      <w:lang w:eastAsia="ru-RU"/>
    </w:rPr>
  </w:style>
  <w:style w:type="paragraph" w:styleId="Style121" w:customStyle="1">
    <w:name w:val="Базовый маркированный список"/>
    <w:basedOn w:val="Style122"/>
    <w:link w:val="Style39"/>
    <w:qFormat/>
    <w:pPr/>
    <w:rPr/>
  </w:style>
  <w:style w:type="paragraph" w:styleId="Style122" w:customStyle="1">
    <w:name w:val="Базовый список"/>
    <w:basedOn w:val="Style112"/>
    <w:link w:val="Style38"/>
    <w:qFormat/>
    <w:pPr/>
    <w:rPr/>
  </w:style>
  <w:style w:type="paragraph" w:styleId="Style123" w:customStyle="1">
    <w:name w:val="Базовый нумерованный список"/>
    <w:basedOn w:val="Style122"/>
    <w:qFormat/>
    <w:pPr/>
    <w:rPr/>
  </w:style>
  <w:style w:type="paragraph" w:styleId="Style124" w:customStyle="1">
    <w:name w:val="Маркир. список"/>
    <w:basedOn w:val="BodyTextIndent"/>
    <w:qFormat/>
    <w:pPr>
      <w:widowControl/>
      <w:tabs>
        <w:tab w:val="clear" w:pos="709"/>
        <w:tab w:val="left" w:pos="1440" w:leader="none"/>
      </w:tabs>
      <w:spacing w:lineRule="auto" w:line="360"/>
      <w:ind w:hanging="360" w:start="1440"/>
    </w:pPr>
    <w:rPr>
      <w:rFonts w:eastAsia="Times New Roman" w:cs="Arial"/>
      <w:szCs w:val="20"/>
      <w:lang w:eastAsia="en-US"/>
    </w:rPr>
  </w:style>
  <w:style w:type="paragraph" w:styleId="Style125" w:customStyle="1">
    <w:name w:val="Вед Загол"/>
    <w:basedOn w:val="Normal"/>
    <w:qFormat/>
    <w:pPr>
      <w:spacing w:lineRule="auto" w:line="259" w:before="0" w:after="160"/>
      <w:ind w:firstLine="851"/>
      <w:jc w:val="center"/>
    </w:pPr>
    <w:rPr>
      <w:rFonts w:ascii="Arial" w:hAnsi="Arial" w:eastAsia="Times New Roman" w:cs="Times New Roman"/>
      <w:b/>
      <w:i/>
      <w:sz w:val="24"/>
      <w:szCs w:val="20"/>
      <w:lang w:eastAsia="ru-RU"/>
    </w:rPr>
  </w:style>
  <w:style w:type="paragraph" w:styleId="Style126" w:customStyle="1">
    <w:name w:val="Вед Содер"/>
    <w:basedOn w:val="Normal"/>
    <w:qFormat/>
    <w:pPr>
      <w:spacing w:lineRule="auto" w:line="259" w:before="0" w:after="160"/>
      <w:ind w:firstLine="851"/>
    </w:pPr>
    <w:rPr>
      <w:rFonts w:ascii="Arial" w:hAnsi="Arial" w:eastAsia="Times New Roman" w:cs="Times New Roman"/>
      <w:i/>
      <w:sz w:val="24"/>
      <w:szCs w:val="20"/>
      <w:lang w:val="en-US" w:eastAsia="ru-RU"/>
    </w:rPr>
  </w:style>
  <w:style w:type="paragraph" w:styleId="Style127" w:customStyle="1">
    <w:name w:val="ВедКоммент"/>
    <w:basedOn w:val="Normal"/>
    <w:qFormat/>
    <w:pPr>
      <w:spacing w:lineRule="auto" w:line="259" w:before="0" w:after="160"/>
      <w:ind w:firstLine="851"/>
      <w:jc w:val="center"/>
    </w:pPr>
    <w:rPr>
      <w:rFonts w:ascii="Times New Roman" w:hAnsi="Times New Roman" w:eastAsia="Times New Roman" w:cs="Times New Roman"/>
      <w:bCs/>
      <w:color w:val="800000"/>
      <w:sz w:val="24"/>
      <w:szCs w:val="24"/>
      <w:lang w:eastAsia="ru-RU"/>
    </w:rPr>
  </w:style>
  <w:style w:type="paragraph" w:styleId="Style128" w:customStyle="1">
    <w:name w:val="КомментарийГОСТ"/>
    <w:basedOn w:val="Normal"/>
    <w:qFormat/>
    <w:pPr>
      <w:spacing w:lineRule="auto" w:line="259" w:before="0" w:after="160"/>
      <w:ind w:firstLine="720"/>
      <w:jc w:val="both"/>
    </w:pPr>
    <w:rPr>
      <w:rFonts w:ascii="Times New Roman" w:hAnsi="Times New Roman" w:eastAsia="Times New Roman" w:cs="Times New Roman"/>
      <w:color w:val="800000"/>
      <w:sz w:val="24"/>
      <w:szCs w:val="24"/>
      <w:lang w:eastAsia="ru-RU"/>
    </w:rPr>
  </w:style>
  <w:style w:type="paragraph" w:styleId="Style129" w:customStyle="1">
    <w:name w:val="КомментарийГОСТСписок"/>
    <w:basedOn w:val="Normal"/>
    <w:qFormat/>
    <w:pPr>
      <w:numPr>
        <w:ilvl w:val="0"/>
        <w:numId w:val="30"/>
      </w:numPr>
      <w:spacing w:lineRule="auto" w:line="259" w:before="0" w:after="160"/>
      <w:ind w:firstLine="720" w:start="0"/>
      <w:jc w:val="both"/>
    </w:pPr>
    <w:rPr>
      <w:rFonts w:ascii="Times New Roman" w:hAnsi="Times New Roman" w:eastAsia="Times New Roman" w:cs="Times New Roman"/>
      <w:color w:val="800000"/>
      <w:sz w:val="24"/>
      <w:szCs w:val="24"/>
      <w:lang w:eastAsia="ru-RU"/>
    </w:rPr>
  </w:style>
  <w:style w:type="paragraph" w:styleId="Style130" w:customStyle="1">
    <w:name w:val="_Обычный"/>
    <w:basedOn w:val="Normal"/>
    <w:qFormat/>
    <w:pPr>
      <w:spacing w:lineRule="auto" w:line="360" w:before="120" w:after="160"/>
      <w:ind w:firstLine="720"/>
      <w:jc w:val="both"/>
    </w:pPr>
    <w:rPr>
      <w:rFonts w:ascii="Times New Roman" w:hAnsi="Times New Roman" w:eastAsia="Times New Roman" w:cs="Times New Roman"/>
      <w:color w:val="000000"/>
      <w:sz w:val="28"/>
      <w:szCs w:val="20"/>
      <w:lang w:eastAsia="ru-RU"/>
    </w:rPr>
  </w:style>
  <w:style w:type="paragraph" w:styleId="1231" w:customStyle="1">
    <w:name w:val="ГС_Список_123"/>
    <w:qFormat/>
    <w:pPr>
      <w:widowControl/>
      <w:tabs>
        <w:tab w:val="clear" w:pos="709"/>
        <w:tab w:val="left" w:pos="1111" w:leader="none"/>
      </w:tabs>
      <w:suppressAutoHyphens w:val="true"/>
      <w:bidi w:val="0"/>
      <w:spacing w:lineRule="auto" w:line="312" w:before="0" w:after="0"/>
      <w:ind w:firstLine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Style131" w:customStyle="1">
    <w:name w:val="Стиль СИМИ ТЗ Список"/>
    <w:basedOn w:val="Normal"/>
    <w:qFormat/>
    <w:pPr>
      <w:spacing w:lineRule="auto" w:line="360" w:before="0" w:after="160"/>
      <w:ind w:hanging="357" w:start="1786"/>
      <w:jc w:val="both"/>
    </w:pPr>
    <w:rPr>
      <w:rFonts w:ascii="Times New Roman" w:hAnsi="Times New Roman" w:eastAsia="Times New Roman" w:cs="Times New Roman"/>
      <w:sz w:val="24"/>
      <w:lang w:val="en-US"/>
    </w:rPr>
  </w:style>
  <w:style w:type="paragraph" w:styleId="226" w:customStyle="1">
    <w:name w:val="ГС_Заголовок2_прил"/>
    <w:basedOn w:val="Heading2"/>
    <w:next w:val="Normal"/>
    <w:qFormat/>
    <w:pPr>
      <w:keepLines/>
      <w:numPr>
        <w:ilvl w:val="0"/>
        <w:numId w:val="0"/>
      </w:numPr>
      <w:tabs>
        <w:tab w:val="clear" w:pos="709"/>
        <w:tab w:val="left" w:pos="284" w:leader="none"/>
        <w:tab w:val="left" w:pos="360" w:leader="none"/>
        <w:tab w:val="left" w:pos="568" w:leader="none"/>
        <w:tab w:val="left" w:pos="1427" w:leader="none"/>
        <w:tab w:val="left" w:pos="1701" w:leader="none"/>
        <w:tab w:val="left" w:pos="1985" w:leader="none"/>
      </w:tabs>
      <w:spacing w:lineRule="auto" w:line="259" w:before="180" w:after="180"/>
      <w:ind w:hanging="360" w:start="1440"/>
    </w:pPr>
    <w:rPr>
      <w:rFonts w:eastAsia="Arial Unicode MS"/>
      <w:i/>
      <w:szCs w:val="44"/>
      <w:lang w:eastAsia="ru-RU" w:bidi="ar-SA"/>
    </w:rPr>
  </w:style>
  <w:style w:type="paragraph" w:styleId="156" w:customStyle="1">
    <w:name w:val="ГС_Заголовок1_прил"/>
    <w:basedOn w:val="Heading1"/>
    <w:next w:val="Normal"/>
    <w:qFormat/>
    <w:pPr>
      <w:keepLines/>
      <w:numPr>
        <w:ilvl w:val="0"/>
        <w:numId w:val="0"/>
      </w:numPr>
      <w:tabs>
        <w:tab w:val="clear" w:pos="709"/>
        <w:tab w:val="left" w:pos="1" w:leader="none"/>
        <w:tab w:val="left" w:pos="284" w:leader="none"/>
        <w:tab w:val="left" w:pos="568" w:leader="none"/>
        <w:tab w:val="left" w:pos="851" w:leader="none"/>
        <w:tab w:val="left" w:pos="1080" w:leader="none"/>
        <w:tab w:val="left" w:pos="1213" w:leader="none"/>
        <w:tab w:val="left" w:pos="1418" w:leader="none"/>
        <w:tab w:val="left" w:pos="1701" w:leader="none"/>
        <w:tab w:val="left" w:pos="1985" w:leader="none"/>
        <w:tab w:val="left" w:pos="2160" w:leader="none"/>
      </w:tabs>
      <w:spacing w:lineRule="auto" w:line="259" w:before="180" w:after="180"/>
      <w:ind w:hanging="360" w:start="1789"/>
    </w:pPr>
    <w:rPr>
      <w:bCs w:val="false"/>
      <w:caps/>
      <w:sz w:val="28"/>
      <w:szCs w:val="28"/>
      <w:lang w:eastAsia="ru-RU" w:bidi="ar-SA"/>
    </w:rPr>
  </w:style>
  <w:style w:type="paragraph" w:styleId="310" w:customStyle="1">
    <w:name w:val="ГС_Заголовок3_прил"/>
    <w:basedOn w:val="Heading3"/>
    <w:next w:val="Normal"/>
    <w:qFormat/>
    <w:pPr>
      <w:tabs>
        <w:tab w:val="left" w:pos="360" w:leader="none"/>
        <w:tab w:val="left" w:pos="1418" w:leader="none"/>
        <w:tab w:val="left" w:pos="1571" w:leader="none"/>
        <w:tab w:val="left" w:pos="1701" w:leader="none"/>
        <w:tab w:val="left" w:pos="1985" w:leader="none"/>
        <w:tab w:val="left" w:pos="2160" w:leader="none"/>
      </w:tabs>
      <w:spacing w:before="180" w:after="180"/>
      <w:ind w:hanging="360" w:start="2160"/>
    </w:pPr>
    <w:rPr>
      <w:sz w:val="26"/>
      <w:lang w:eastAsia="ru-RU" w:bidi="ar-SA"/>
    </w:rPr>
  </w:style>
  <w:style w:type="paragraph" w:styleId="55" w:customStyle="1">
    <w:name w:val="ГС_Заголовок5_прил"/>
    <w:basedOn w:val="Heading5"/>
    <w:next w:val="Normal"/>
    <w:qFormat/>
    <w:pPr>
      <w:keepLines/>
      <w:numPr>
        <w:ilvl w:val="0"/>
        <w:numId w:val="0"/>
      </w:numPr>
      <w:tabs>
        <w:tab w:val="clear" w:pos="709"/>
        <w:tab w:val="left" w:pos="1" w:leader="none"/>
        <w:tab w:val="left" w:pos="284" w:leader="none"/>
        <w:tab w:val="left" w:pos="851" w:leader="none"/>
        <w:tab w:val="left" w:pos="1418" w:leader="none"/>
        <w:tab w:val="left" w:pos="1701" w:leader="none"/>
        <w:tab w:val="left" w:pos="1859" w:leader="none"/>
        <w:tab w:val="left" w:pos="1985" w:leader="none"/>
        <w:tab w:val="left" w:pos="3600" w:leader="none"/>
      </w:tabs>
      <w:spacing w:lineRule="auto" w:line="259" w:before="180" w:after="180"/>
      <w:ind w:start="851"/>
    </w:pPr>
    <w:rPr>
      <w:rFonts w:eastAsia="Times New Roman"/>
      <w:szCs w:val="20"/>
      <w:lang w:eastAsia="ru-RU" w:bidi="ar-SA"/>
    </w:rPr>
  </w:style>
  <w:style w:type="paragraph" w:styleId="62" w:customStyle="1">
    <w:name w:val="ГС_Заголовок6_прил"/>
    <w:basedOn w:val="Heading6"/>
    <w:next w:val="Normal"/>
    <w:qFormat/>
    <w:pPr>
      <w:keepLines/>
      <w:numPr>
        <w:ilvl w:val="0"/>
        <w:numId w:val="32"/>
      </w:numPr>
      <w:tabs>
        <w:tab w:val="clear" w:pos="709"/>
        <w:tab w:val="left" w:pos="1" w:leader="none"/>
        <w:tab w:val="left" w:pos="284" w:leader="none"/>
        <w:tab w:val="left" w:pos="360" w:leader="none"/>
        <w:tab w:val="left" w:pos="568" w:leader="none"/>
        <w:tab w:val="left" w:pos="851" w:leader="none"/>
        <w:tab w:val="left" w:pos="1134" w:leader="none"/>
        <w:tab w:val="left" w:pos="1418" w:leader="none"/>
        <w:tab w:val="left" w:pos="1701" w:leader="none"/>
        <w:tab w:val="left" w:pos="1985" w:leader="none"/>
      </w:tabs>
      <w:spacing w:lineRule="auto" w:line="259" w:before="180" w:after="180"/>
      <w:ind w:hanging="0" w:start="1"/>
    </w:pPr>
    <w:rPr>
      <w:rFonts w:eastAsia="Times New Roman"/>
      <w:i w:val="false"/>
      <w:szCs w:val="20"/>
      <w:lang w:eastAsia="ru-RU" w:bidi="ar-SA"/>
    </w:rPr>
  </w:style>
  <w:style w:type="paragraph" w:styleId="157" w:customStyle="1">
    <w:name w:val="Обычный 1 Многоуровневый нумерованный"/>
    <w:basedOn w:val="Normal"/>
    <w:qFormat/>
    <w:pPr>
      <w:numPr>
        <w:ilvl w:val="0"/>
        <w:numId w:val="31"/>
      </w:numPr>
      <w:tabs>
        <w:tab w:val="clear" w:pos="709"/>
        <w:tab w:val="left" w:pos="1265" w:leader="none"/>
      </w:tabs>
      <w:spacing w:lineRule="auto" w:line="360" w:before="0" w:after="160"/>
      <w:ind w:firstLine="720" w:start="131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58" w:customStyle="1">
    <w:name w:val="Титул текст 1"/>
    <w:basedOn w:val="Normal"/>
    <w:qFormat/>
    <w:pPr>
      <w:spacing w:lineRule="auto" w:line="360" w:before="0" w:after="160"/>
      <w:ind w:firstLine="851"/>
      <w:jc w:val="center"/>
    </w:pPr>
    <w:rPr>
      <w:rFonts w:ascii="Times New Roman" w:hAnsi="Times New Roman" w:eastAsia="Times New Roman" w:cs="Times New Roman"/>
      <w:sz w:val="27"/>
      <w:szCs w:val="27"/>
      <w:lang w:eastAsia="ru-RU"/>
    </w:rPr>
  </w:style>
  <w:style w:type="paragraph" w:styleId="160" w:customStyle="1">
    <w:name w:val="Список нумерованный 1"/>
    <w:basedOn w:val="128"/>
    <w:qFormat/>
    <w:pPr>
      <w:numPr>
        <w:ilvl w:val="0"/>
        <w:numId w:val="33"/>
      </w:numPr>
      <w:tabs>
        <w:tab w:val="clear" w:pos="709"/>
        <w:tab w:val="left" w:pos="360" w:leader="none"/>
        <w:tab w:val="left" w:pos="1134" w:leader="none"/>
      </w:tabs>
      <w:ind w:firstLine="720" w:start="0"/>
    </w:pPr>
    <w:rPr>
      <w:rFonts w:ascii="Times New Roman" w:hAnsi="Times New Roman"/>
    </w:rPr>
  </w:style>
  <w:style w:type="paragraph" w:styleId="Style132" w:customStyle="1">
    <w:name w:val="Таблица Приложение"/>
    <w:basedOn w:val="Normal"/>
    <w:next w:val="128"/>
    <w:qFormat/>
    <w:pPr>
      <w:keepNext w:val="true"/>
      <w:numPr>
        <w:ilvl w:val="2"/>
        <w:numId w:val="33"/>
      </w:numPr>
      <w:tabs>
        <w:tab w:val="clear" w:pos="709"/>
        <w:tab w:val="left" w:pos="720" w:leader="none"/>
        <w:tab w:val="left" w:pos="3217" w:leader="none"/>
      </w:tabs>
      <w:spacing w:lineRule="auto" w:line="259" w:before="0" w:after="160"/>
      <w:ind w:hanging="432" w:start="720"/>
      <w:jc w:val="end"/>
    </w:pPr>
    <w:rPr>
      <w:rFonts w:ascii="Times New Roman" w:hAnsi="Times New Roman" w:eastAsia="Times New Roman" w:cs="Times New Roman"/>
      <w:b/>
      <w:sz w:val="27"/>
      <w:szCs w:val="27"/>
      <w:lang w:eastAsia="ru-RU"/>
    </w:rPr>
  </w:style>
  <w:style w:type="paragraph" w:styleId="161" w:customStyle="1">
    <w:name w:val="Примечание 1 Текст"/>
    <w:basedOn w:val="Normal"/>
    <w:qFormat/>
    <w:pPr>
      <w:spacing w:lineRule="auto" w:line="360" w:before="60" w:after="60"/>
      <w:ind w:firstLine="851" w:start="1080"/>
      <w:jc w:val="both"/>
    </w:pPr>
    <w:rPr>
      <w:rFonts w:ascii="Times New Roman" w:hAnsi="Times New Roman" w:eastAsia="Times New Roman" w:cs="Times New Roman"/>
      <w:i/>
      <w:sz w:val="24"/>
      <w:szCs w:val="24"/>
      <w:lang w:eastAsia="ru-RU"/>
    </w:rPr>
  </w:style>
  <w:style w:type="paragraph" w:styleId="162" w:customStyle="1">
    <w:name w:val="Сноска 1"/>
    <w:basedOn w:val="FootnoteText"/>
    <w:link w:val="117"/>
    <w:qFormat/>
    <w:pPr>
      <w:spacing w:lineRule="auto" w:line="360" w:before="0" w:after="160"/>
      <w:ind w:start="850"/>
    </w:pPr>
    <w:rPr>
      <w:rFonts w:ascii="Courier New" w:hAnsi="Courier New" w:eastAsia="Times New Roman" w:cs="Courier New"/>
      <w:sz w:val="22"/>
      <w:szCs w:val="22"/>
      <w:lang w:eastAsia="ru-RU"/>
    </w:rPr>
  </w:style>
  <w:style w:type="paragraph" w:styleId="List5">
    <w:name w:val="List 5"/>
    <w:basedOn w:val="Style133"/>
    <w:qFormat/>
    <w:pPr>
      <w:ind w:firstLine="454" w:start="2835"/>
    </w:pPr>
    <w:rPr/>
  </w:style>
  <w:style w:type="paragraph" w:styleId="Style133" w:customStyle="1">
    <w:name w:val="Базовый дополнительный список"/>
    <w:basedOn w:val="Style122"/>
    <w:qFormat/>
    <w:pPr/>
    <w:rPr/>
  </w:style>
  <w:style w:type="paragraph" w:styleId="HTMLBottomofForm">
    <w:name w:val="HTML Bottom of Form"/>
    <w:basedOn w:val="Normal"/>
    <w:next w:val="Normal"/>
    <w:link w:val="z-"/>
    <w:uiPriority w:val="99"/>
    <w:qFormat/>
    <w:pPr>
      <w:pBdr>
        <w:top w:val="single" w:sz="6" w:space="1" w:color="000000"/>
      </w:pBdr>
      <w:spacing w:lineRule="auto" w:line="259" w:before="0" w:after="160"/>
      <w:ind w:firstLine="851"/>
      <w:jc w:val="center"/>
    </w:pPr>
    <w:rPr>
      <w:rFonts w:ascii="Arial" w:hAnsi="Arial" w:eastAsia="Times New Roman" w:cs="Arial"/>
      <w:vanish/>
      <w:sz w:val="16"/>
      <w:szCs w:val="16"/>
      <w:lang w:eastAsia="ru-RU"/>
    </w:rPr>
  </w:style>
  <w:style w:type="paragraph" w:styleId="ListNumber2">
    <w:name w:val="List Number 2"/>
    <w:basedOn w:val="Style123"/>
    <w:pPr>
      <w:tabs>
        <w:tab w:val="clear" w:pos="709"/>
        <w:tab w:val="left" w:pos="1985" w:leader="none"/>
      </w:tabs>
    </w:pPr>
    <w:rPr/>
  </w:style>
  <w:style w:type="paragraph" w:styleId="ListNumber3">
    <w:name w:val="List Number 3"/>
    <w:basedOn w:val="Style123"/>
    <w:pPr>
      <w:numPr>
        <w:ilvl w:val="0"/>
        <w:numId w:val="38"/>
      </w:numPr>
      <w:tabs>
        <w:tab w:val="clear" w:pos="709"/>
        <w:tab w:val="left" w:pos="360" w:leader="none"/>
        <w:tab w:val="left" w:pos="720" w:leader="none"/>
        <w:tab w:val="left" w:pos="2552" w:leader="none"/>
      </w:tabs>
      <w:ind w:hanging="0" w:start="0"/>
    </w:pPr>
    <w:rPr/>
  </w:style>
  <w:style w:type="paragraph" w:styleId="ListContinue2">
    <w:name w:val="List Continue 2"/>
    <w:basedOn w:val="Style134"/>
    <w:pPr>
      <w:ind w:firstLine="851" w:start="1134"/>
    </w:pPr>
    <w:rPr/>
  </w:style>
  <w:style w:type="paragraph" w:styleId="Style134" w:customStyle="1">
    <w:name w:val="Базовый стиль Продолжение списка"/>
    <w:basedOn w:val="Style122"/>
    <w:qFormat/>
    <w:pPr/>
    <w:rPr/>
  </w:style>
  <w:style w:type="paragraph" w:styleId="HTMLTopofForm">
    <w:name w:val="HTML Top of Form"/>
    <w:basedOn w:val="Normal"/>
    <w:next w:val="Normal"/>
    <w:link w:val="z-1"/>
    <w:uiPriority w:val="99"/>
    <w:qFormat/>
    <w:pPr>
      <w:pBdr>
        <w:bottom w:val="single" w:sz="6" w:space="1" w:color="000000"/>
      </w:pBdr>
      <w:spacing w:lineRule="auto" w:line="259" w:before="0" w:after="160"/>
      <w:ind w:firstLine="851"/>
      <w:jc w:val="center"/>
    </w:pPr>
    <w:rPr>
      <w:rFonts w:ascii="Arial" w:hAnsi="Arial" w:eastAsia="Times New Roman" w:cs="Arial"/>
      <w:vanish/>
      <w:sz w:val="16"/>
      <w:szCs w:val="16"/>
      <w:lang w:eastAsia="ru-RU"/>
    </w:rPr>
  </w:style>
  <w:style w:type="paragraph" w:styleId="ListNumber4">
    <w:name w:val="List Number 4"/>
    <w:basedOn w:val="Style123"/>
    <w:pPr>
      <w:numPr>
        <w:ilvl w:val="0"/>
        <w:numId w:val="37"/>
      </w:numPr>
      <w:tabs>
        <w:tab w:val="clear" w:pos="709"/>
        <w:tab w:val="left" w:pos="360" w:leader="none"/>
        <w:tab w:val="left" w:pos="3119" w:leader="none"/>
        <w:tab w:val="left" w:pos="3240" w:leader="none"/>
      </w:tabs>
      <w:ind w:hanging="0" w:start="0"/>
    </w:pPr>
    <w:rPr/>
  </w:style>
  <w:style w:type="paragraph" w:styleId="ListContinue3">
    <w:name w:val="List Continue 3"/>
    <w:basedOn w:val="Style134"/>
    <w:pPr>
      <w:ind w:firstLine="851" w:start="1701"/>
    </w:pPr>
    <w:rPr/>
  </w:style>
  <w:style w:type="paragraph" w:styleId="ListContinue4">
    <w:name w:val="List Continue 4"/>
    <w:basedOn w:val="Style134"/>
    <w:pPr>
      <w:ind w:firstLine="851" w:start="2268"/>
    </w:pPr>
    <w:rPr/>
  </w:style>
  <w:style w:type="paragraph" w:styleId="ListContinue5">
    <w:name w:val="List Continue 5"/>
    <w:basedOn w:val="Style134"/>
    <w:pPr>
      <w:ind w:firstLine="851" w:start="2835"/>
    </w:pPr>
    <w:rPr/>
  </w:style>
  <w:style w:type="paragraph" w:styleId="ListNumber5">
    <w:name w:val="List Number 5"/>
    <w:basedOn w:val="Style123"/>
    <w:pPr>
      <w:numPr>
        <w:ilvl w:val="0"/>
        <w:numId w:val="27"/>
      </w:numPr>
      <w:tabs>
        <w:tab w:val="clear" w:pos="709"/>
        <w:tab w:val="left" w:pos="360" w:leader="none"/>
        <w:tab w:val="left" w:pos="3686" w:leader="none"/>
      </w:tabs>
      <w:ind w:hanging="0" w:start="0"/>
    </w:pPr>
    <w:rPr/>
  </w:style>
  <w:style w:type="paragraph" w:styleId="ListBullet3">
    <w:name w:val="List Bullet 3"/>
    <w:basedOn w:val="Style121"/>
    <w:pPr>
      <w:numPr>
        <w:ilvl w:val="0"/>
        <w:numId w:val="40"/>
      </w:numPr>
      <w:tabs>
        <w:tab w:val="clear" w:pos="709"/>
        <w:tab w:val="left" w:pos="360" w:leader="none"/>
        <w:tab w:val="left" w:pos="2552" w:leader="none"/>
      </w:tabs>
      <w:ind w:hanging="0" w:start="0"/>
    </w:pPr>
    <w:rPr/>
  </w:style>
  <w:style w:type="paragraph" w:styleId="ListBullet4">
    <w:name w:val="List Bullet 4"/>
    <w:basedOn w:val="Style121"/>
    <w:pPr>
      <w:numPr>
        <w:ilvl w:val="0"/>
        <w:numId w:val="28"/>
      </w:numPr>
      <w:tabs>
        <w:tab w:val="clear" w:pos="709"/>
        <w:tab w:val="left" w:pos="360" w:leader="none"/>
        <w:tab w:val="left" w:pos="3119" w:leader="none"/>
      </w:tabs>
      <w:ind w:hanging="0" w:start="0"/>
    </w:pPr>
    <w:rPr/>
  </w:style>
  <w:style w:type="paragraph" w:styleId="List2">
    <w:name w:val="List 2"/>
    <w:basedOn w:val="Style133"/>
    <w:qFormat/>
    <w:pPr>
      <w:ind w:firstLine="454" w:start="1134"/>
    </w:pPr>
    <w:rPr/>
  </w:style>
  <w:style w:type="paragraph" w:styleId="List3">
    <w:name w:val="List 3"/>
    <w:basedOn w:val="Style133"/>
    <w:qFormat/>
    <w:pPr>
      <w:ind w:firstLine="454" w:start="1701"/>
    </w:pPr>
    <w:rPr/>
  </w:style>
  <w:style w:type="paragraph" w:styleId="List4">
    <w:name w:val="List 4"/>
    <w:basedOn w:val="Style133"/>
    <w:qFormat/>
    <w:pPr>
      <w:ind w:firstLine="454" w:start="2268"/>
    </w:pPr>
    <w:rPr/>
  </w:style>
  <w:style w:type="paragraph" w:styleId="Style135" w:customStyle="1">
    <w:name w:val="Базовый нумерованный список (тбл)"/>
    <w:basedOn w:val="Style136"/>
    <w:qFormat/>
    <w:pPr/>
    <w:rPr/>
  </w:style>
  <w:style w:type="paragraph" w:styleId="Style136" w:customStyle="1">
    <w:name w:val="Базовый список (тбл)"/>
    <w:basedOn w:val="Style102"/>
    <w:qFormat/>
    <w:pPr/>
    <w:rPr/>
  </w:style>
  <w:style w:type="paragraph" w:styleId="227" w:customStyle="1">
    <w:name w:val="Нумерованный список 2 (тбл)"/>
    <w:basedOn w:val="Style135"/>
    <w:qFormat/>
    <w:pPr>
      <w:numPr>
        <w:ilvl w:val="0"/>
        <w:numId w:val="36"/>
      </w:numPr>
      <w:tabs>
        <w:tab w:val="clear" w:pos="709"/>
        <w:tab w:val="left" w:pos="360" w:leader="none"/>
      </w:tabs>
      <w:ind w:hanging="0" w:start="0"/>
    </w:pPr>
    <w:rPr>
      <w:bCs w:val="false"/>
      <w:szCs w:val="24"/>
    </w:rPr>
  </w:style>
  <w:style w:type="paragraph" w:styleId="313" w:customStyle="1">
    <w:name w:val="Нумерованный список 3 (тбл)"/>
    <w:basedOn w:val="Style108"/>
    <w:uiPriority w:val="99"/>
    <w:qFormat/>
    <w:pPr>
      <w:numPr>
        <w:ilvl w:val="0"/>
        <w:numId w:val="39"/>
      </w:numPr>
      <w:tabs>
        <w:tab w:val="left" w:pos="928" w:leader="none"/>
        <w:tab w:val="left" w:pos="1324" w:leader="none"/>
      </w:tabs>
      <w:ind w:firstLine="397" w:start="1707"/>
    </w:pPr>
    <w:rPr/>
  </w:style>
  <w:style w:type="paragraph" w:styleId="Style137" w:customStyle="1">
    <w:name w:val="Маркированный список (тбл)"/>
    <w:basedOn w:val="Style138"/>
    <w:qFormat/>
    <w:pPr>
      <w:numPr>
        <w:ilvl w:val="0"/>
        <w:numId w:val="34"/>
      </w:numPr>
      <w:tabs>
        <w:tab w:val="clear" w:pos="709"/>
        <w:tab w:val="left" w:pos="360" w:leader="none"/>
      </w:tabs>
      <w:ind w:hanging="0" w:start="0"/>
    </w:pPr>
    <w:rPr/>
  </w:style>
  <w:style w:type="paragraph" w:styleId="Style138" w:customStyle="1">
    <w:name w:val="Базовый маркированный список (тбл)"/>
    <w:basedOn w:val="Style136"/>
    <w:qFormat/>
    <w:pPr/>
    <w:rPr/>
  </w:style>
  <w:style w:type="paragraph" w:styleId="228" w:customStyle="1">
    <w:name w:val="Маркированный список 2 (тбл)"/>
    <w:basedOn w:val="Style138"/>
    <w:qFormat/>
    <w:pPr>
      <w:numPr>
        <w:ilvl w:val="0"/>
        <w:numId w:val="41"/>
      </w:numPr>
      <w:tabs>
        <w:tab w:val="clear" w:pos="709"/>
        <w:tab w:val="left" w:pos="360" w:leader="none"/>
      </w:tabs>
      <w:ind w:hanging="0" w:start="0"/>
    </w:pPr>
    <w:rPr/>
  </w:style>
  <w:style w:type="paragraph" w:styleId="314" w:customStyle="1">
    <w:name w:val="Маркированный список 3 (тбл)"/>
    <w:basedOn w:val="Style138"/>
    <w:qFormat/>
    <w:pPr>
      <w:numPr>
        <w:ilvl w:val="0"/>
        <w:numId w:val="35"/>
      </w:numPr>
      <w:tabs>
        <w:tab w:val="clear" w:pos="709"/>
        <w:tab w:val="left" w:pos="360" w:leader="none"/>
      </w:tabs>
      <w:ind w:hanging="0" w:start="0"/>
    </w:pPr>
    <w:rPr/>
  </w:style>
  <w:style w:type="paragraph" w:styleId="Style139" w:customStyle="1">
    <w:name w:val="Продолжение списка (тбл)"/>
    <w:basedOn w:val="Style140"/>
    <w:qFormat/>
    <w:pPr>
      <w:ind w:start="567"/>
    </w:pPr>
    <w:rPr/>
  </w:style>
  <w:style w:type="paragraph" w:styleId="Style140" w:customStyle="1">
    <w:name w:val="Базовый стиль Продолжение списка (тбл)"/>
    <w:basedOn w:val="Style136"/>
    <w:qFormat/>
    <w:pPr/>
    <w:rPr/>
  </w:style>
  <w:style w:type="paragraph" w:styleId="229" w:customStyle="1">
    <w:name w:val="Продолжение списка 2 (тбл)"/>
    <w:basedOn w:val="Style140"/>
    <w:qFormat/>
    <w:pPr>
      <w:ind w:start="1134"/>
    </w:pPr>
    <w:rPr/>
  </w:style>
  <w:style w:type="paragraph" w:styleId="315" w:customStyle="1">
    <w:name w:val="Продолжение списка 3 (тбл)"/>
    <w:basedOn w:val="Style140"/>
    <w:qFormat/>
    <w:pPr>
      <w:ind w:start="1701"/>
    </w:pPr>
    <w:rPr/>
  </w:style>
  <w:style w:type="paragraph" w:styleId="Style141" w:customStyle="1">
    <w:name w:val="Базовый дополнительный элемент"/>
    <w:basedOn w:val="Style112"/>
    <w:qFormat/>
    <w:pPr>
      <w:keepNext w:val="true"/>
      <w:spacing w:before="60" w:after="160"/>
    </w:pPr>
    <w:rPr>
      <w:szCs w:val="22"/>
    </w:rPr>
  </w:style>
  <w:style w:type="paragraph" w:styleId="Style142" w:customStyle="1">
    <w:name w:val="Внимание!"/>
    <w:basedOn w:val="Style141"/>
    <w:next w:val="Normal"/>
    <w:qFormat/>
    <w:pPr/>
    <w:rPr>
      <w:b/>
      <w:i/>
      <w:iCs/>
    </w:rPr>
  </w:style>
  <w:style w:type="paragraph" w:styleId="Style143" w:customStyle="1">
    <w:name w:val="Примечание"/>
    <w:basedOn w:val="Style141"/>
    <w:next w:val="Normal"/>
    <w:qFormat/>
    <w:pPr/>
    <w:rPr>
      <w:rFonts w:cs="Arial"/>
      <w:b/>
      <w:bCs/>
    </w:rPr>
  </w:style>
  <w:style w:type="paragraph" w:styleId="Style144" w:customStyle="1">
    <w:name w:val="Объект"/>
    <w:basedOn w:val="Style112"/>
    <w:next w:val="Normal"/>
    <w:qFormat/>
    <w:pPr>
      <w:keepNext w:val="true"/>
      <w:spacing w:before="200" w:after="240"/>
      <w:jc w:val="start"/>
    </w:pPr>
    <w:rPr/>
  </w:style>
  <w:style w:type="paragraph" w:styleId="Style145" w:customStyle="1">
    <w:name w:val="Название таблицы"/>
    <w:basedOn w:val="Style112"/>
    <w:next w:val="Normal"/>
    <w:qFormat/>
    <w:pPr>
      <w:keepNext w:val="true"/>
      <w:keepLines/>
      <w:spacing w:before="120" w:after="120"/>
    </w:pPr>
    <w:rPr/>
  </w:style>
  <w:style w:type="paragraph" w:styleId="Style146" w:customStyle="1">
    <w:name w:val="Пример"/>
    <w:basedOn w:val="Style141"/>
    <w:next w:val="Normal"/>
    <w:qFormat/>
    <w:pPr/>
    <w:rPr>
      <w:b/>
    </w:rPr>
  </w:style>
  <w:style w:type="paragraph" w:styleId="Style147" w:customStyle="1">
    <w:name w:val="Объект (с отрывом)"/>
    <w:basedOn w:val="Style144"/>
    <w:next w:val="Normal"/>
    <w:qFormat/>
    <w:pPr>
      <w:keepNext w:val="false"/>
      <w:spacing w:before="200" w:after="0"/>
    </w:pPr>
    <w:rPr/>
  </w:style>
  <w:style w:type="paragraph" w:styleId="Style148" w:customStyle="1">
    <w:name w:val="Номер части"/>
    <w:next w:val="Normal"/>
    <w:qFormat/>
    <w:pPr>
      <w:keepNext w:val="true"/>
      <w:keepLines/>
      <w:pageBreakBefore/>
      <w:widowControl/>
      <w:suppressAutoHyphens w:val="true"/>
      <w:bidi w:val="0"/>
      <w:spacing w:lineRule="auto" w:line="240" w:before="1200" w:after="0"/>
      <w:ind w:start="3969"/>
      <w:jc w:val="end"/>
    </w:pPr>
    <w:rPr>
      <w:rFonts w:ascii="Arial" w:hAnsi="Arial" w:eastAsia="Times New Roman" w:cs="Times New Roman"/>
      <w:b/>
      <w:caps/>
      <w:color w:val="auto"/>
      <w:kern w:val="0"/>
      <w:sz w:val="48"/>
      <w:szCs w:val="80"/>
      <w:lang w:val="ru-RU" w:eastAsia="ru-RU" w:bidi="ar-SA"/>
    </w:rPr>
  </w:style>
  <w:style w:type="paragraph" w:styleId="ListBullet5">
    <w:name w:val="List Bullet 5"/>
    <w:basedOn w:val="Style121"/>
    <w:pPr>
      <w:numPr>
        <w:ilvl w:val="0"/>
        <w:numId w:val="29"/>
      </w:numPr>
      <w:tabs>
        <w:tab w:val="clear" w:pos="709"/>
        <w:tab w:val="left" w:pos="360" w:leader="none"/>
        <w:tab w:val="left" w:pos="1022" w:leader="none"/>
        <w:tab w:val="left" w:pos="3686" w:leader="none"/>
      </w:tabs>
      <w:ind w:hanging="0" w:start="0"/>
    </w:pPr>
    <w:rPr/>
  </w:style>
  <w:style w:type="paragraph" w:styleId="MessageHeader">
    <w:name w:val="Message Header"/>
    <w:basedOn w:val="Normal"/>
    <w:next w:val="Normal"/>
    <w:link w:val="Style47"/>
    <w:qFormat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lineRule="auto" w:line="259" w:before="240" w:after="160"/>
      <w:ind w:firstLine="851"/>
      <w:jc w:val="both"/>
    </w:pPr>
    <w:rPr>
      <w:rFonts w:ascii="Arial" w:hAnsi="Arial" w:eastAsia="Times New Roman" w:cs="Arial"/>
      <w:b/>
      <w:sz w:val="24"/>
      <w:szCs w:val="24"/>
      <w:lang w:eastAsia="ru-RU"/>
    </w:rPr>
  </w:style>
  <w:style w:type="paragraph" w:styleId="Style149" w:customStyle="1">
    <w:name w:val="Заголовок (без уровня)"/>
    <w:basedOn w:val="56"/>
    <w:next w:val="Normal"/>
    <w:qFormat/>
    <w:pPr>
      <w:jc w:val="center"/>
      <w:outlineLvl w:val="9"/>
    </w:pPr>
    <w:rPr>
      <w:i w:val="false"/>
      <w:sz w:val="40"/>
    </w:rPr>
  </w:style>
  <w:style w:type="paragraph" w:styleId="56" w:customStyle="1">
    <w:name w:val="Заголовок 5 (дополнительный)"/>
    <w:basedOn w:val="Heading5"/>
    <w:next w:val="Normal"/>
    <w:qFormat/>
    <w:pPr>
      <w:keepLines/>
      <w:numPr>
        <w:ilvl w:val="0"/>
        <w:numId w:val="0"/>
      </w:numPr>
      <w:tabs>
        <w:tab w:val="clear" w:pos="709"/>
        <w:tab w:val="left" w:pos="1" w:leader="none"/>
        <w:tab w:val="left" w:pos="284" w:leader="none"/>
        <w:tab w:val="left" w:pos="851" w:leader="none"/>
        <w:tab w:val="left" w:pos="1418" w:leader="none"/>
        <w:tab w:val="left" w:pos="1701" w:leader="none"/>
        <w:tab w:val="left" w:pos="1985" w:leader="none"/>
      </w:tabs>
      <w:spacing w:lineRule="auto" w:line="259" w:before="120" w:after="0"/>
    </w:pPr>
    <w:rPr>
      <w:rFonts w:eastAsia="Times New Roman"/>
      <w:bCs w:val="false"/>
      <w:iCs w:val="false"/>
      <w:szCs w:val="28"/>
      <w:lang w:eastAsia="ru-RU" w:bidi="ar-SA"/>
    </w:rPr>
  </w:style>
  <w:style w:type="paragraph" w:styleId="230" w:customStyle="1">
    <w:name w:val="Заголовок 2 (дополнительный)"/>
    <w:basedOn w:val="Heading2"/>
    <w:next w:val="Normal"/>
    <w:qFormat/>
    <w:pPr>
      <w:keepLines/>
      <w:numPr>
        <w:ilvl w:val="0"/>
        <w:numId w:val="0"/>
      </w:numPr>
      <w:tabs>
        <w:tab w:val="clear" w:pos="709"/>
        <w:tab w:val="left" w:pos="0" w:leader="none"/>
        <w:tab w:val="left" w:pos="284" w:leader="none"/>
        <w:tab w:val="left" w:pos="568" w:leader="none"/>
        <w:tab w:val="left" w:pos="1418" w:leader="none"/>
        <w:tab w:val="left" w:pos="1701" w:leader="none"/>
        <w:tab w:val="left" w:pos="1985" w:leader="none"/>
      </w:tabs>
      <w:spacing w:lineRule="auto" w:line="259" w:before="120" w:after="0"/>
      <w:ind w:start="0"/>
    </w:pPr>
    <w:rPr>
      <w:rFonts w:eastAsia="Arial Unicode MS"/>
      <w:bCs w:val="false"/>
      <w:iCs w:val="false"/>
      <w:sz w:val="32"/>
      <w:szCs w:val="44"/>
      <w:lang w:eastAsia="ru-RU" w:bidi="ar-SA"/>
    </w:rPr>
  </w:style>
  <w:style w:type="paragraph" w:styleId="316" w:customStyle="1">
    <w:name w:val="Заголовок 3 (дополнительный)"/>
    <w:basedOn w:val="Heading3"/>
    <w:next w:val="Normal"/>
    <w:qFormat/>
    <w:pPr>
      <w:tabs>
        <w:tab w:val="left" w:pos="0" w:leader="none"/>
        <w:tab w:val="left" w:pos="1701" w:leader="none"/>
        <w:tab w:val="left" w:pos="1985" w:leader="none"/>
      </w:tabs>
      <w:spacing w:before="120" w:after="0"/>
    </w:pPr>
    <w:rPr>
      <w:bCs w:val="false"/>
      <w:szCs w:val="26"/>
      <w:lang w:eastAsia="ru-RU" w:bidi="ar-SA"/>
    </w:rPr>
  </w:style>
  <w:style w:type="paragraph" w:styleId="48" w:customStyle="1">
    <w:name w:val="Заголовок 4 (дополнительный)"/>
    <w:basedOn w:val="Heading4"/>
    <w:next w:val="Normal"/>
    <w:qFormat/>
    <w:pPr>
      <w:keepLines/>
      <w:numPr>
        <w:ilvl w:val="0"/>
        <w:numId w:val="0"/>
      </w:numPr>
      <w:tabs>
        <w:tab w:val="clear" w:pos="1843"/>
        <w:tab w:val="left" w:pos="284" w:leader="none"/>
        <w:tab w:val="left" w:pos="568" w:leader="none"/>
        <w:tab w:val="left" w:pos="851" w:leader="none"/>
        <w:tab w:val="left" w:pos="1418" w:leader="none"/>
        <w:tab w:val="left" w:pos="1701" w:leader="none"/>
        <w:tab w:val="left" w:pos="1985" w:leader="none"/>
      </w:tabs>
      <w:spacing w:lineRule="auto" w:line="259" w:before="240" w:after="0"/>
      <w:jc w:val="start"/>
    </w:pPr>
    <w:rPr>
      <w:rFonts w:eastAsia="Times New Roman"/>
      <w:bCs w:val="false"/>
      <w:i/>
      <w:szCs w:val="28"/>
      <w:lang w:eastAsia="ru-RU" w:bidi="ar-SA"/>
    </w:rPr>
  </w:style>
  <w:style w:type="paragraph" w:styleId="63" w:customStyle="1">
    <w:name w:val="Заголовок 6 (дополнительный)"/>
    <w:basedOn w:val="Heading6"/>
    <w:next w:val="Normal"/>
    <w:qFormat/>
    <w:pPr>
      <w:keepLines/>
      <w:numPr>
        <w:ilvl w:val="0"/>
        <w:numId w:val="0"/>
      </w:numPr>
      <w:tabs>
        <w:tab w:val="clear" w:pos="709"/>
        <w:tab w:val="left" w:pos="1" w:leader="none"/>
        <w:tab w:val="left" w:pos="284" w:leader="none"/>
        <w:tab w:val="left" w:pos="568" w:leader="none"/>
        <w:tab w:val="left" w:pos="851" w:leader="none"/>
        <w:tab w:val="left" w:pos="1134" w:leader="none"/>
        <w:tab w:val="left" w:pos="1418" w:leader="none"/>
        <w:tab w:val="left" w:pos="1701" w:leader="none"/>
        <w:tab w:val="left" w:pos="1985" w:leader="none"/>
      </w:tabs>
      <w:spacing w:lineRule="auto" w:line="259" w:before="240" w:after="0"/>
    </w:pPr>
    <w:rPr>
      <w:rFonts w:eastAsia="Times New Roman"/>
      <w:bCs w:val="false"/>
      <w:sz w:val="26"/>
      <w:lang w:eastAsia="ru-RU" w:bidi="ar-SA"/>
    </w:rPr>
  </w:style>
  <w:style w:type="paragraph" w:styleId="73" w:customStyle="1">
    <w:name w:val="Заголовок 7 (дополнительный)"/>
    <w:basedOn w:val="Heading7"/>
    <w:next w:val="Normal"/>
    <w:qFormat/>
    <w:pPr>
      <w:keepNext w:val="true"/>
      <w:keepLines/>
      <w:numPr>
        <w:ilvl w:val="0"/>
        <w:numId w:val="0"/>
      </w:numPr>
      <w:tabs>
        <w:tab w:val="clear" w:pos="709"/>
        <w:tab w:val="left" w:pos="1" w:leader="none"/>
        <w:tab w:val="left" w:pos="284" w:leader="none"/>
        <w:tab w:val="left" w:pos="568" w:leader="none"/>
        <w:tab w:val="left" w:pos="851" w:leader="none"/>
        <w:tab w:val="left" w:pos="1134" w:leader="none"/>
        <w:tab w:val="left" w:pos="1418" w:leader="none"/>
        <w:tab w:val="left" w:pos="1701" w:leader="none"/>
        <w:tab w:val="left" w:pos="1985" w:leader="none"/>
      </w:tabs>
      <w:spacing w:lineRule="auto" w:line="259" w:before="120" w:after="0"/>
      <w:jc w:val="start"/>
    </w:pPr>
    <w:rPr>
      <w:rFonts w:ascii="Arial" w:hAnsi="Arial" w:eastAsia="Times New Roman"/>
      <w:b/>
      <w:i/>
      <w:lang w:val="ru-RU" w:eastAsia="ru-RU" w:bidi="ar-SA"/>
    </w:rPr>
  </w:style>
  <w:style w:type="paragraph" w:styleId="82" w:customStyle="1">
    <w:name w:val="Заголовок 8 (дополнительный)"/>
    <w:basedOn w:val="Heading8"/>
    <w:next w:val="Normal"/>
    <w:qFormat/>
    <w:pPr>
      <w:keepNext w:val="true"/>
      <w:keepLines/>
      <w:numPr>
        <w:ilvl w:val="0"/>
        <w:numId w:val="0"/>
      </w:numPr>
      <w:tabs>
        <w:tab w:val="clear" w:pos="709"/>
        <w:tab w:val="left" w:pos="1" w:leader="none"/>
        <w:tab w:val="left" w:pos="284" w:leader="none"/>
        <w:tab w:val="left" w:pos="568" w:leader="none"/>
        <w:tab w:val="left" w:pos="851" w:leader="none"/>
        <w:tab w:val="left" w:pos="1134" w:leader="none"/>
        <w:tab w:val="left" w:pos="1418" w:leader="none"/>
        <w:tab w:val="left" w:pos="1701" w:leader="none"/>
        <w:tab w:val="left" w:pos="1985" w:leader="none"/>
      </w:tabs>
      <w:spacing w:lineRule="auto" w:line="259" w:before="120" w:after="0"/>
      <w:jc w:val="start"/>
    </w:pPr>
    <w:rPr>
      <w:rFonts w:ascii="Arial" w:hAnsi="Arial" w:eastAsia="Times New Roman"/>
      <w:b/>
      <w:i w:val="false"/>
      <w:iCs w:val="false"/>
      <w:lang w:val="ru-RU" w:eastAsia="ru-RU" w:bidi="ar-SA"/>
    </w:rPr>
  </w:style>
  <w:style w:type="paragraph" w:styleId="93" w:customStyle="1">
    <w:name w:val="Заголовок 9 (дополнительный)"/>
    <w:basedOn w:val="Heading9"/>
    <w:next w:val="Normal"/>
    <w:qFormat/>
    <w:pPr>
      <w:keepNext w:val="true"/>
      <w:keepLines/>
      <w:numPr>
        <w:ilvl w:val="0"/>
        <w:numId w:val="0"/>
      </w:numPr>
      <w:tabs>
        <w:tab w:val="clear" w:pos="709"/>
        <w:tab w:val="left" w:pos="1" w:leader="none"/>
        <w:tab w:val="left" w:pos="284" w:leader="none"/>
        <w:tab w:val="left" w:pos="568" w:leader="none"/>
        <w:tab w:val="left" w:pos="851" w:leader="none"/>
        <w:tab w:val="left" w:pos="1134" w:leader="none"/>
        <w:tab w:val="left" w:pos="1418" w:leader="none"/>
        <w:tab w:val="left" w:pos="1701" w:leader="none"/>
        <w:tab w:val="left" w:pos="1985" w:leader="none"/>
      </w:tabs>
      <w:spacing w:lineRule="auto" w:line="259" w:before="120" w:after="0"/>
      <w:jc w:val="start"/>
    </w:pPr>
    <w:rPr>
      <w:rFonts w:ascii="Arial" w:hAnsi="Arial"/>
      <w:sz w:val="24"/>
      <w:szCs w:val="24"/>
      <w:lang w:val="ru-RU" w:eastAsia="ru-RU" w:bidi="ar-SA"/>
    </w:rPr>
  </w:style>
  <w:style w:type="paragraph" w:styleId="Style150" w:customStyle="1">
    <w:name w:val="Подзаголовок (без уровня)"/>
    <w:basedOn w:val="Subtitle"/>
    <w:next w:val="Normal"/>
    <w:qFormat/>
    <w:pPr>
      <w:keepNext w:val="true"/>
      <w:pageBreakBefore/>
      <w:spacing w:before="0" w:after="120"/>
      <w:ind w:hanging="0"/>
      <w:outlineLvl w:val="9"/>
    </w:pPr>
    <w:rPr>
      <w:rFonts w:ascii="Times New Roman" w:hAnsi="Times New Roman"/>
      <w:b/>
      <w:sz w:val="40"/>
      <w:szCs w:val="40"/>
      <w:lang w:val="ru-RU" w:eastAsia="ru-RU" w:bidi="ar-SA"/>
    </w:rPr>
  </w:style>
  <w:style w:type="paragraph" w:styleId="Style151" w:customStyle="1">
    <w:name w:val="Обычный (по центру)"/>
    <w:basedOn w:val="Normal"/>
    <w:qFormat/>
    <w:pPr>
      <w:spacing w:lineRule="auto" w:line="259" w:before="0" w:after="160"/>
      <w:ind w:firstLine="851" w:start="1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52" w:customStyle="1">
    <w:name w:val="Обычный (по левому краю)"/>
    <w:basedOn w:val="Normal"/>
    <w:qFormat/>
    <w:pPr>
      <w:spacing w:lineRule="auto" w:line="259" w:before="0" w:after="160"/>
      <w:ind w:firstLine="851" w:start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53" w:customStyle="1">
    <w:name w:val="Базовый стиль надписей"/>
    <w:basedOn w:val="Style112"/>
    <w:qFormat/>
    <w:pPr>
      <w:jc w:val="center"/>
    </w:pPr>
    <w:rPr/>
  </w:style>
  <w:style w:type="paragraph" w:styleId="163" w:customStyle="1">
    <w:name w:val="Надпись 1"/>
    <w:basedOn w:val="Style153"/>
    <w:next w:val="Normal"/>
    <w:qFormat/>
    <w:pPr/>
    <w:rPr>
      <w:sz w:val="80"/>
    </w:rPr>
  </w:style>
  <w:style w:type="paragraph" w:styleId="164" w:customStyle="1">
    <w:name w:val="Надпись 1 (прописные)"/>
    <w:basedOn w:val="163"/>
    <w:next w:val="Normal"/>
    <w:qFormat/>
    <w:pPr/>
    <w:rPr>
      <w:caps/>
    </w:rPr>
  </w:style>
  <w:style w:type="paragraph" w:styleId="231" w:customStyle="1">
    <w:name w:val="Надпись 2"/>
    <w:basedOn w:val="Style153"/>
    <w:next w:val="Normal"/>
    <w:qFormat/>
    <w:pPr/>
    <w:rPr>
      <w:sz w:val="64"/>
    </w:rPr>
  </w:style>
  <w:style w:type="paragraph" w:styleId="232" w:customStyle="1">
    <w:name w:val="Надпись 2 (прописные)"/>
    <w:basedOn w:val="231"/>
    <w:next w:val="Normal"/>
    <w:qFormat/>
    <w:pPr/>
    <w:rPr>
      <w:caps/>
    </w:rPr>
  </w:style>
  <w:style w:type="paragraph" w:styleId="317" w:customStyle="1">
    <w:name w:val="Надпись 3"/>
    <w:basedOn w:val="Style153"/>
    <w:next w:val="Normal"/>
    <w:qFormat/>
    <w:pPr/>
    <w:rPr>
      <w:sz w:val="52"/>
    </w:rPr>
  </w:style>
  <w:style w:type="paragraph" w:styleId="318" w:customStyle="1">
    <w:name w:val="Надпись 3 (прописные)"/>
    <w:basedOn w:val="317"/>
    <w:next w:val="Normal"/>
    <w:qFormat/>
    <w:pPr/>
    <w:rPr>
      <w:caps/>
    </w:rPr>
  </w:style>
  <w:style w:type="paragraph" w:styleId="49" w:customStyle="1">
    <w:name w:val="Надпись 4"/>
    <w:basedOn w:val="Style153"/>
    <w:next w:val="Normal"/>
    <w:qFormat/>
    <w:pPr/>
    <w:rPr>
      <w:b/>
      <w:sz w:val="44"/>
    </w:rPr>
  </w:style>
  <w:style w:type="paragraph" w:styleId="410" w:customStyle="1">
    <w:name w:val="Надпись 4 (прописные)"/>
    <w:basedOn w:val="49"/>
    <w:next w:val="Normal"/>
    <w:qFormat/>
    <w:pPr/>
    <w:rPr>
      <w:caps/>
    </w:rPr>
  </w:style>
  <w:style w:type="paragraph" w:styleId="57" w:customStyle="1">
    <w:name w:val="Надпись 5"/>
    <w:basedOn w:val="Style153"/>
    <w:next w:val="Normal"/>
    <w:qFormat/>
    <w:pPr/>
    <w:rPr>
      <w:b/>
      <w:sz w:val="40"/>
    </w:rPr>
  </w:style>
  <w:style w:type="paragraph" w:styleId="58" w:customStyle="1">
    <w:name w:val="Надпись 5 (прописные)"/>
    <w:basedOn w:val="57"/>
    <w:next w:val="Normal"/>
    <w:qFormat/>
    <w:pPr/>
    <w:rPr>
      <w:caps/>
    </w:rPr>
  </w:style>
  <w:style w:type="paragraph" w:styleId="64" w:customStyle="1">
    <w:name w:val="Надпись 6"/>
    <w:basedOn w:val="Style153"/>
    <w:next w:val="Normal"/>
    <w:qFormat/>
    <w:pPr/>
    <w:rPr>
      <w:b/>
      <w:sz w:val="36"/>
    </w:rPr>
  </w:style>
  <w:style w:type="paragraph" w:styleId="65" w:customStyle="1">
    <w:name w:val="Надпись 6 (прописные)"/>
    <w:basedOn w:val="64"/>
    <w:next w:val="Normal"/>
    <w:qFormat/>
    <w:pPr/>
    <w:rPr>
      <w:caps/>
    </w:rPr>
  </w:style>
  <w:style w:type="paragraph" w:styleId="74" w:customStyle="1">
    <w:name w:val="Надпись 7"/>
    <w:basedOn w:val="Style153"/>
    <w:next w:val="Normal"/>
    <w:qFormat/>
    <w:pPr/>
    <w:rPr>
      <w:b/>
      <w:sz w:val="32"/>
    </w:rPr>
  </w:style>
  <w:style w:type="paragraph" w:styleId="75" w:customStyle="1">
    <w:name w:val="Надпись 7 (прописные)"/>
    <w:basedOn w:val="74"/>
    <w:next w:val="Normal"/>
    <w:qFormat/>
    <w:pPr/>
    <w:rPr>
      <w:caps/>
    </w:rPr>
  </w:style>
  <w:style w:type="paragraph" w:styleId="83" w:customStyle="1">
    <w:name w:val="Надпись 8"/>
    <w:basedOn w:val="Style153"/>
    <w:next w:val="Normal"/>
    <w:qFormat/>
    <w:pPr/>
    <w:rPr>
      <w:b/>
      <w:sz w:val="28"/>
    </w:rPr>
  </w:style>
  <w:style w:type="paragraph" w:styleId="84" w:customStyle="1">
    <w:name w:val="Надпись 8 (прописные)"/>
    <w:basedOn w:val="83"/>
    <w:next w:val="Normal"/>
    <w:qFormat/>
    <w:pPr/>
    <w:rPr>
      <w:caps/>
    </w:rPr>
  </w:style>
  <w:style w:type="paragraph" w:styleId="94" w:customStyle="1">
    <w:name w:val="Надпись 9"/>
    <w:basedOn w:val="Style153"/>
    <w:next w:val="Normal"/>
    <w:qFormat/>
    <w:pPr/>
    <w:rPr/>
  </w:style>
  <w:style w:type="paragraph" w:styleId="95" w:customStyle="1">
    <w:name w:val="Надпись 9 (прописные)"/>
    <w:basedOn w:val="94"/>
    <w:next w:val="Normal"/>
    <w:qFormat/>
    <w:pPr/>
    <w:rPr>
      <w:caps/>
    </w:rPr>
  </w:style>
  <w:style w:type="paragraph" w:styleId="Style154" w:customStyle="1">
    <w:name w:val="Заголовок части"/>
    <w:basedOn w:val="Style111"/>
    <w:next w:val="Normal"/>
    <w:qFormat/>
    <w:pPr>
      <w:spacing w:before="1200" w:after="2600"/>
      <w:jc w:val="center"/>
      <w:outlineLvl w:val="0"/>
    </w:pPr>
    <w:rPr>
      <w:caps/>
      <w:sz w:val="48"/>
      <w:szCs w:val="60"/>
    </w:rPr>
  </w:style>
  <w:style w:type="paragraph" w:styleId="NormalIndent">
    <w:name w:val="Normal Indent"/>
    <w:basedOn w:val="Normal"/>
    <w:qFormat/>
    <w:pPr>
      <w:spacing w:lineRule="auto" w:line="259" w:before="0" w:after="160"/>
      <w:ind w:firstLine="851" w:start="567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55" w:customStyle="1">
    <w:name w:val="Название таблицы (по правому краю)"/>
    <w:basedOn w:val="Style145"/>
    <w:next w:val="Normal"/>
    <w:qFormat/>
    <w:pPr>
      <w:jc w:val="end"/>
    </w:pPr>
    <w:rPr/>
  </w:style>
  <w:style w:type="paragraph" w:styleId="Style156" w:customStyle="1">
    <w:name w:val="Подзаголовок приложения"/>
    <w:basedOn w:val="Style111"/>
    <w:next w:val="Normal"/>
    <w:qFormat/>
    <w:pPr>
      <w:spacing w:before="0" w:after="200"/>
      <w:ind w:start="0"/>
      <w:jc w:val="center"/>
    </w:pPr>
    <w:rPr>
      <w:sz w:val="32"/>
    </w:rPr>
  </w:style>
  <w:style w:type="paragraph" w:styleId="Style157" w:customStyle="1">
    <w:name w:val="Заголовок приложения"/>
    <w:basedOn w:val="Subtitle"/>
    <w:qFormat/>
    <w:pPr>
      <w:keepNext w:val="true"/>
      <w:pageBreakBefore/>
      <w:spacing w:before="0" w:after="120"/>
      <w:ind w:hanging="0"/>
      <w:jc w:val="end"/>
      <w:outlineLvl w:val="0"/>
    </w:pPr>
    <w:rPr>
      <w:rFonts w:ascii="Times New Roman" w:hAnsi="Times New Roman"/>
      <w:b/>
      <w:sz w:val="40"/>
      <w:szCs w:val="40"/>
      <w:lang w:val="ru-RU" w:eastAsia="ru-RU" w:bidi="ar-SA"/>
    </w:rPr>
  </w:style>
  <w:style w:type="paragraph" w:styleId="Style158" w:customStyle="1">
    <w:name w:val="Тип приложения"/>
    <w:basedOn w:val="Style157"/>
    <w:next w:val="Style156"/>
    <w:qFormat/>
    <w:pPr>
      <w:pageBreakBefore w:val="false"/>
      <w:outlineLvl w:val="9"/>
    </w:pPr>
    <w:rPr>
      <w:b w:val="false"/>
      <w:caps/>
      <w:sz w:val="24"/>
    </w:rPr>
  </w:style>
  <w:style w:type="paragraph" w:styleId="--" w:customStyle="1">
    <w:name w:val="- СТРАНИЦА -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159" w:customStyle="1">
    <w:name w:val="ТЛ_Название_программы"/>
    <w:basedOn w:val="Style112"/>
    <w:qFormat/>
    <w:pPr>
      <w:jc w:val="center"/>
    </w:pPr>
    <w:rPr>
      <w:caps/>
      <w:sz w:val="28"/>
    </w:rPr>
  </w:style>
  <w:style w:type="paragraph" w:styleId="Style160" w:customStyle="1">
    <w:name w:val="ТЛ_Название_документа"/>
    <w:basedOn w:val="Style112"/>
    <w:qFormat/>
    <w:pPr>
      <w:jc w:val="center"/>
    </w:pPr>
    <w:rPr>
      <w:caps/>
      <w:sz w:val="28"/>
    </w:rPr>
  </w:style>
  <w:style w:type="paragraph" w:styleId="Style161" w:customStyle="1">
    <w:name w:val="Лист_утверждения"/>
    <w:basedOn w:val="Style112"/>
    <w:qFormat/>
    <w:pPr>
      <w:jc w:val="center"/>
    </w:pPr>
    <w:rPr>
      <w:caps/>
      <w:sz w:val="32"/>
    </w:rPr>
  </w:style>
  <w:style w:type="paragraph" w:styleId="Style162" w:customStyle="1">
    <w:name w:val="Титул_абзац_ГОСТ_Текст_Утверждено_Согласовано"/>
    <w:basedOn w:val="Normal"/>
    <w:qFormat/>
    <w:pPr>
      <w:spacing w:lineRule="auto" w:line="259" w:before="0" w:after="160"/>
      <w:ind w:start="-850"/>
      <w:jc w:val="end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63" w:customStyle="1">
    <w:name w:val="Титул_абзац_ГОСТ_ЛУ_Наименование_программы"/>
    <w:basedOn w:val="Normal"/>
    <w:qFormat/>
    <w:pPr>
      <w:spacing w:lineRule="auto" w:line="259" w:before="0" w:after="160"/>
      <w:jc w:val="center"/>
    </w:pPr>
    <w:rPr>
      <w:rFonts w:ascii="Times New Roman" w:hAnsi="Times New Roman" w:eastAsia="Times New Roman" w:cs="Times New Roman"/>
      <w:caps/>
      <w:sz w:val="32"/>
      <w:szCs w:val="32"/>
      <w:lang w:eastAsia="ru-RU"/>
    </w:rPr>
  </w:style>
  <w:style w:type="paragraph" w:styleId="Style164" w:customStyle="1">
    <w:name w:val="Титул_абзац_ГОСТ_ЛУ_Вид_документа"/>
    <w:basedOn w:val="Normal"/>
    <w:qFormat/>
    <w:pPr>
      <w:spacing w:lineRule="auto" w:line="259" w:before="0" w:after="160"/>
      <w:jc w:val="center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Style165" w:customStyle="1">
    <w:name w:val="Титул_абзац_ГОСТ_Лист_утверждения"/>
    <w:basedOn w:val="Normal"/>
    <w:qFormat/>
    <w:pPr>
      <w:spacing w:lineRule="auto" w:line="259" w:before="0" w:after="160"/>
      <w:ind w:start="-850"/>
      <w:jc w:val="center"/>
    </w:pPr>
    <w:rPr>
      <w:rFonts w:ascii="Times New Roman" w:hAnsi="Times New Roman" w:eastAsia="Times New Roman" w:cs="Times New Roman"/>
      <w:b/>
      <w:sz w:val="52"/>
      <w:szCs w:val="48"/>
      <w:lang w:eastAsia="ru-RU"/>
    </w:rPr>
  </w:style>
  <w:style w:type="paragraph" w:styleId="Style166" w:customStyle="1">
    <w:name w:val="Титул_абзац_ГОСТ_Объем_документа"/>
    <w:basedOn w:val="Normal"/>
    <w:qFormat/>
    <w:pPr>
      <w:spacing w:lineRule="auto" w:line="259" w:before="0" w:after="160"/>
      <w:ind w:start="-850"/>
      <w:jc w:val="center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Style167" w:customStyle="1">
    <w:name w:val="Титул_абзац_ГОСТ_ЛУ_Согласовано_подписи"/>
    <w:basedOn w:val="Style162"/>
    <w:qFormat/>
    <w:pPr>
      <w:spacing w:before="0" w:after="0"/>
    </w:pPr>
    <w:rPr/>
  </w:style>
  <w:style w:type="paragraph" w:styleId="Style168" w:customStyle="1">
    <w:name w:val="Титул_абзац_ГОСТ_Год_издания"/>
    <w:basedOn w:val="Normal"/>
    <w:qFormat/>
    <w:pPr>
      <w:spacing w:lineRule="auto" w:line="259" w:before="0" w:after="160"/>
      <w:ind w:start="-850"/>
      <w:jc w:val="center"/>
    </w:pPr>
    <w:rPr>
      <w:rFonts w:ascii="Arial" w:hAnsi="Arial" w:eastAsia="Times New Roman" w:cs="Times New Roman"/>
      <w:sz w:val="24"/>
      <w:szCs w:val="24"/>
      <w:lang w:eastAsia="ru-RU"/>
    </w:rPr>
  </w:style>
  <w:style w:type="paragraph" w:styleId="Style169" w:customStyle="1">
    <w:name w:val="Табличный (по левому краю)"/>
    <w:basedOn w:val="Style102"/>
    <w:qFormat/>
    <w:pPr/>
    <w:rPr/>
  </w:style>
  <w:style w:type="paragraph" w:styleId="Style170" w:customStyle="1">
    <w:name w:val="Табличный (по центру)"/>
    <w:basedOn w:val="Style102"/>
    <w:qFormat/>
    <w:pPr>
      <w:jc w:val="center"/>
    </w:pPr>
    <w:rPr/>
  </w:style>
  <w:style w:type="paragraph" w:styleId="Style171" w:customStyle="1">
    <w:name w:val="Табличный (по правому краю)"/>
    <w:basedOn w:val="Style102"/>
    <w:qFormat/>
    <w:pPr>
      <w:jc w:val="end"/>
    </w:pPr>
    <w:rPr/>
  </w:style>
  <w:style w:type="paragraph" w:styleId="Style172" w:customStyle="1">
    <w:name w:val="Базовый дополнительный список (тбл)"/>
    <w:basedOn w:val="Style136"/>
    <w:qFormat/>
    <w:pPr>
      <w:ind w:hanging="567" w:start="567"/>
    </w:pPr>
    <w:rPr/>
  </w:style>
  <w:style w:type="paragraph" w:styleId="Style173" w:customStyle="1">
    <w:name w:val="Список (тбл)"/>
    <w:basedOn w:val="Style172"/>
    <w:qFormat/>
    <w:pPr>
      <w:ind w:hanging="397" w:start="397"/>
    </w:pPr>
    <w:rPr/>
  </w:style>
  <w:style w:type="paragraph" w:styleId="233" w:customStyle="1">
    <w:name w:val="Список 2 (тбл)"/>
    <w:basedOn w:val="Style172"/>
    <w:qFormat/>
    <w:pPr>
      <w:ind w:hanging="397" w:start="1134"/>
    </w:pPr>
    <w:rPr/>
  </w:style>
  <w:style w:type="paragraph" w:styleId="319" w:customStyle="1">
    <w:name w:val="Список 3 (тбл)"/>
    <w:basedOn w:val="Style172"/>
    <w:qFormat/>
    <w:pPr>
      <w:ind w:hanging="397" w:start="1701"/>
    </w:pPr>
    <w:rPr/>
  </w:style>
  <w:style w:type="paragraph" w:styleId="411" w:customStyle="1">
    <w:name w:val="Список 4 (тбл)"/>
    <w:basedOn w:val="Style172"/>
    <w:qFormat/>
    <w:pPr>
      <w:ind w:hanging="397" w:start="2268"/>
    </w:pPr>
    <w:rPr/>
  </w:style>
  <w:style w:type="paragraph" w:styleId="59" w:customStyle="1">
    <w:name w:val="Список 5 (тбл)"/>
    <w:basedOn w:val="Style172"/>
    <w:qFormat/>
    <w:pPr>
      <w:ind w:start="2835"/>
    </w:pPr>
    <w:rPr/>
  </w:style>
  <w:style w:type="paragraph" w:styleId="Style174" w:customStyle="1">
    <w:name w:val="__название_приложения"/>
    <w:qFormat/>
    <w:pPr>
      <w:widowControl/>
      <w:suppressAutoHyphens w:val="true"/>
      <w:bidi w:val="0"/>
      <w:spacing w:lineRule="auto" w:line="240" w:before="0" w:after="1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175" w:customStyle="1">
    <w:name w:val="Базовый указатель"/>
    <w:basedOn w:val="Normal"/>
    <w:qFormat/>
    <w:pPr>
      <w:spacing w:lineRule="auto" w:line="259" w:before="0" w:after="160"/>
      <w:ind w:firstLine="851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76" w:customStyle="1">
    <w:name w:val="Титул_абзац_Эмблема компании"/>
    <w:basedOn w:val="Normal"/>
    <w:qFormat/>
    <w:pPr>
      <w:spacing w:lineRule="auto" w:line="259" w:before="0" w:after="160"/>
      <w:ind w:start="-850"/>
      <w:jc w:val="center"/>
    </w:pPr>
    <w:rPr>
      <w:rFonts w:ascii="Arial" w:hAnsi="Arial" w:eastAsia="Times New Roman" w:cs="Times New Roman"/>
      <w:sz w:val="16"/>
      <w:szCs w:val="24"/>
      <w:lang w:val="en-US" w:eastAsia="ru-RU"/>
    </w:rPr>
  </w:style>
  <w:style w:type="paragraph" w:styleId="2112" w:customStyle="1">
    <w:name w:val="Название21"/>
    <w:basedOn w:val="Normal"/>
    <w:qFormat/>
    <w:pPr>
      <w:spacing w:lineRule="auto" w:line="259" w:before="360" w:after="160"/>
      <w:jc w:val="center"/>
    </w:pPr>
    <w:rPr>
      <w:rFonts w:ascii="Times New Roman" w:hAnsi="Times New Roman" w:eastAsia="Times New Roman" w:cs="Times New Roman"/>
      <w:b/>
      <w:sz w:val="40"/>
      <w:szCs w:val="24"/>
      <w:lang w:eastAsia="ru-RU"/>
    </w:rPr>
  </w:style>
  <w:style w:type="paragraph" w:styleId="320" w:customStyle="1">
    <w:name w:val="Название3"/>
    <w:basedOn w:val="2112"/>
    <w:qFormat/>
    <w:pPr>
      <w:spacing w:before="8400" w:after="160"/>
    </w:pPr>
    <w:rPr>
      <w:b w:val="false"/>
      <w:sz w:val="24"/>
    </w:rPr>
  </w:style>
  <w:style w:type="paragraph" w:styleId="165" w:customStyle="1">
    <w:name w:val="Рецензия1"/>
    <w:semiHidden/>
    <w:qFormat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177" w:customStyle="1">
    <w:name w:val="__название_главы"/>
    <w:qFormat/>
    <w:pPr>
      <w:widowControl/>
      <w:suppressAutoHyphens w:val="true"/>
      <w:bidi w:val="0"/>
      <w:spacing w:lineRule="auto" w:line="240" w:before="0" w:after="120"/>
      <w:jc w:val="both"/>
    </w:pPr>
    <w:rPr>
      <w:rFonts w:ascii="Book Antiqua" w:hAnsi="Book Antiqua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178" w:customStyle="1">
    <w:name w:val="Стиль Абзац ТЗ СИМИ"/>
    <w:basedOn w:val="Normal"/>
    <w:qFormat/>
    <w:pPr>
      <w:spacing w:lineRule="auto" w:line="259" w:before="0" w:after="160"/>
      <w:ind w:firstLine="851"/>
      <w:jc w:val="both"/>
    </w:pPr>
    <w:rPr>
      <w:rFonts w:ascii="Times New Roman" w:hAnsi="Times New Roman" w:eastAsia="Times New Roman" w:cs="Times New Roman"/>
      <w:sz w:val="24"/>
    </w:rPr>
  </w:style>
  <w:style w:type="paragraph" w:styleId="Style179" w:customStyle="1">
    <w:name w:val="Обычный + По левой"/>
    <w:basedOn w:val="Normal"/>
    <w:qFormat/>
    <w:pPr>
      <w:spacing w:lineRule="auto" w:line="259" w:before="0" w:after="160"/>
      <w:ind w:firstLine="851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121" w:customStyle="1">
    <w:name w:val="АбзацМ 12пт 1.2 интервал"/>
    <w:basedOn w:val="Normal"/>
    <w:qFormat/>
    <w:pPr>
      <w:keepLines/>
      <w:numPr>
        <w:ilvl w:val="0"/>
        <w:numId w:val="42"/>
      </w:numPr>
      <w:spacing w:lineRule="auto" w:line="288" w:before="60" w:after="60"/>
      <w:jc w:val="both"/>
    </w:pPr>
    <w:rPr>
      <w:rFonts w:ascii="Times New Roman" w:hAnsi="Times New Roman" w:eastAsia="Times New Roman" w:cs="Times New Roman"/>
      <w:sz w:val="24"/>
      <w:lang w:eastAsia="ru-RU"/>
    </w:rPr>
  </w:style>
  <w:style w:type="paragraph" w:styleId="Style180" w:customStyle="1">
    <w:name w:val="Табличный"/>
    <w:qFormat/>
    <w:pPr>
      <w:widowControl/>
      <w:suppressAutoHyphens w:val="true"/>
      <w:bidi w:val="0"/>
      <w:spacing w:lineRule="auto" w:line="240" w:before="12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en-US" w:bidi="ar-SA"/>
    </w:rPr>
  </w:style>
  <w:style w:type="paragraph" w:styleId="Style181" w:customStyle="1">
    <w:name w:val="Таблица.Ячейка (слева)"/>
    <w:basedOn w:val="Normal"/>
    <w:qFormat/>
    <w:pPr>
      <w:spacing w:lineRule="auto" w:line="259" w:before="60" w:after="60"/>
    </w:pPr>
    <w:rPr>
      <w:rFonts w:ascii="Arial" w:hAnsi="Arial" w:eastAsia="Times New Roman" w:cs="Times New Roman"/>
      <w:sz w:val="18"/>
    </w:rPr>
  </w:style>
  <w:style w:type="paragraph" w:styleId="Style182" w:customStyle="1">
    <w:name w:val="Текст документа"/>
    <w:basedOn w:val="Normal"/>
    <w:qFormat/>
    <w:pPr>
      <w:spacing w:lineRule="auto" w:line="360" w:before="0" w:after="160"/>
      <w:ind w:firstLine="72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412" w:customStyle="1">
    <w:name w:val="Заголовок 4&quot;"/>
    <w:basedOn w:val="Heading4"/>
    <w:qFormat/>
    <w:pPr>
      <w:keepLines/>
      <w:numPr>
        <w:ilvl w:val="0"/>
        <w:numId w:val="0"/>
      </w:numPr>
      <w:tabs>
        <w:tab w:val="clear" w:pos="1843"/>
        <w:tab w:val="left" w:pos="284" w:leader="none"/>
        <w:tab w:val="left" w:pos="360" w:leader="none"/>
        <w:tab w:val="left" w:pos="568" w:leader="none"/>
        <w:tab w:val="left" w:pos="851" w:leader="none"/>
        <w:tab w:val="left" w:pos="1134" w:leader="none"/>
        <w:tab w:val="left" w:pos="1418" w:leader="none"/>
        <w:tab w:val="left" w:pos="1701" w:leader="none"/>
        <w:tab w:val="left" w:pos="1985" w:leader="none"/>
      </w:tabs>
      <w:spacing w:lineRule="auto" w:line="259" w:before="240" w:after="0"/>
      <w:ind w:hanging="397" w:start="1"/>
      <w:jc w:val="start"/>
    </w:pPr>
    <w:rPr>
      <w:rFonts w:eastAsia="Times New Roman"/>
      <w:i/>
      <w:szCs w:val="28"/>
      <w:lang w:eastAsia="ru-RU" w:bidi="ar-SA"/>
    </w:rPr>
  </w:style>
  <w:style w:type="paragraph" w:styleId="Style183" w:customStyle="1">
    <w:name w:val="Список_тире"/>
    <w:basedOn w:val="Normal"/>
    <w:qFormat/>
    <w:pPr>
      <w:numPr>
        <w:ilvl w:val="0"/>
        <w:numId w:val="43"/>
      </w:numPr>
      <w:spacing w:lineRule="auto" w:line="360" w:before="0" w:after="16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66" w:customStyle="1">
    <w:name w:val="Без интервала1"/>
    <w:link w:val="NoSpacingChar"/>
    <w:qFormat/>
    <w:pPr>
      <w:widowControl/>
      <w:suppressAutoHyphens w:val="true"/>
      <w:bidi w:val="0"/>
      <w:spacing w:lineRule="auto" w:line="240" w:before="0" w:after="0"/>
      <w:ind w:firstLine="851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184" w:customStyle="1">
    <w:name w:val="Таблица"/>
    <w:basedOn w:val="166"/>
    <w:next w:val="Style87"/>
    <w:qFormat/>
    <w:pPr>
      <w:spacing w:lineRule="auto" w:line="276" w:before="120" w:after="120"/>
      <w:ind w:hanging="0"/>
    </w:pPr>
    <w:rPr>
      <w:color w:val="000000"/>
      <w:spacing w:val="40"/>
      <w:szCs w:val="20"/>
    </w:rPr>
  </w:style>
  <w:style w:type="paragraph" w:styleId="Style185" w:customStyle="1">
    <w:name w:val="Списокмой"/>
    <w:basedOn w:val="166"/>
    <w:next w:val="Style87"/>
    <w:link w:val="Style49"/>
    <w:qFormat/>
    <w:pPr>
      <w:numPr>
        <w:ilvl w:val="0"/>
        <w:numId w:val="44"/>
      </w:numPr>
      <w:tabs>
        <w:tab w:val="clear" w:pos="709"/>
        <w:tab w:val="left" w:pos="360" w:leader="none"/>
      </w:tabs>
      <w:spacing w:lineRule="auto" w:line="276" w:before="120" w:after="120"/>
      <w:ind w:firstLine="851" w:start="0"/>
    </w:pPr>
    <w:rPr>
      <w:color w:val="000000"/>
      <w:szCs w:val="20"/>
    </w:rPr>
  </w:style>
  <w:style w:type="paragraph" w:styleId="Style186" w:customStyle="1">
    <w:name w:val="Нумерация строк таблицы"/>
    <w:qFormat/>
    <w:pPr>
      <w:widowControl/>
      <w:numPr>
        <w:ilvl w:val="0"/>
        <w:numId w:val="45"/>
      </w:numPr>
      <w:suppressAutoHyphens w:val="true"/>
      <w:bidi w:val="0"/>
      <w:spacing w:lineRule="auto" w:line="300" w:before="60" w:after="60"/>
      <w:jc w:val="center"/>
    </w:pPr>
    <w:rPr>
      <w:rFonts w:ascii="Times New Roman" w:hAnsi="Times New Roman" w:eastAsia="Times New Roman" w:cs="Arial" w:cstheme="minorBidi"/>
      <w:color w:val="auto"/>
      <w:kern w:val="0"/>
      <w:sz w:val="24"/>
      <w:szCs w:val="24"/>
      <w:lang w:val="ru-RU" w:eastAsia="ru-RU" w:bidi="ar-SA"/>
    </w:rPr>
  </w:style>
  <w:style w:type="paragraph" w:styleId="Title1" w:customStyle="1">
    <w:name w:val="Title1"/>
    <w:basedOn w:val="Normal2"/>
    <w:qFormat/>
    <w:pPr>
      <w:jc w:val="center"/>
    </w:pPr>
    <w:rPr>
      <w:b/>
      <w:sz w:val="22"/>
    </w:rPr>
  </w:style>
  <w:style w:type="paragraph" w:styleId="Normal2" w:customStyle="1">
    <w:name w:val="Normal2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234" w:customStyle="1">
    <w:name w:val="Стиль2"/>
    <w:basedOn w:val="TOC1"/>
    <w:next w:val="Normal"/>
    <w:link w:val="28"/>
    <w:qFormat/>
    <w:pPr>
      <w:tabs>
        <w:tab w:val="left" w:pos="709" w:leader="none"/>
        <w:tab w:val="right" w:pos="10026" w:leader="dot"/>
        <w:tab w:val="right" w:pos="10206" w:leader="dot"/>
      </w:tabs>
      <w:spacing w:before="0" w:after="120"/>
      <w:ind w:firstLine="284"/>
      <w:jc w:val="start"/>
    </w:pPr>
    <w:rPr>
      <w:rFonts w:ascii="Arial" w:hAnsi="Arial"/>
      <w:bCs/>
      <w:caps/>
      <w:sz w:val="22"/>
      <w:szCs w:val="20"/>
      <w:lang w:val="ru-RU" w:bidi="ar-SA"/>
    </w:rPr>
  </w:style>
  <w:style w:type="paragraph" w:styleId="413" w:customStyle="1">
    <w:name w:val="Основной текст 4"/>
    <w:basedOn w:val="Normal"/>
    <w:qFormat/>
    <w:pPr>
      <w:spacing w:lineRule="auto" w:line="360" w:before="0" w:after="160"/>
      <w:ind w:firstLine="709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87" w:customStyle="1">
    <w:name w:val="Тезисы"/>
    <w:basedOn w:val="BodyText"/>
    <w:qFormat/>
    <w:pPr>
      <w:pBdr>
        <w:left w:val="single" w:sz="4" w:space="4" w:color="008000"/>
      </w:pBdr>
      <w:spacing w:lineRule="auto" w:line="360" w:before="0" w:after="0"/>
      <w:ind w:firstLine="851"/>
    </w:pPr>
    <w:rPr>
      <w:rFonts w:eastAsia="Times New Roman"/>
      <w:color w:val="333333"/>
      <w:szCs w:val="28"/>
      <w:lang w:val="ru-RU" w:eastAsia="ru-RU" w:bidi="ar-SA"/>
    </w:rPr>
  </w:style>
  <w:style w:type="paragraph" w:styleId="Style188" w:customStyle="1">
    <w:name w:val="Номер уравнения"/>
    <w:basedOn w:val="BodyText"/>
    <w:qFormat/>
    <w:pPr>
      <w:spacing w:lineRule="auto" w:line="360" w:before="0" w:after="0"/>
      <w:ind w:firstLine="720"/>
      <w:jc w:val="center"/>
    </w:pPr>
    <w:rPr>
      <w:rFonts w:eastAsia="Times New Roman"/>
      <w:sz w:val="26"/>
      <w:szCs w:val="20"/>
      <w:lang w:val="ru-RU" w:eastAsia="ru-RU" w:bidi="ar-SA"/>
    </w:rPr>
  </w:style>
  <w:style w:type="paragraph" w:styleId="261" w:customStyle="1">
    <w:name w:val="Стиль Заголовок 2 + Перед:  6 пт"/>
    <w:basedOn w:val="Heading2"/>
    <w:qFormat/>
    <w:pPr>
      <w:numPr>
        <w:ilvl w:val="0"/>
        <w:numId w:val="0"/>
      </w:numPr>
      <w:tabs>
        <w:tab w:val="clear" w:pos="709"/>
        <w:tab w:val="left" w:pos="1134" w:leader="none"/>
      </w:tabs>
      <w:spacing w:lineRule="auto" w:line="276" w:before="120" w:after="0"/>
      <w:ind w:hanging="397" w:start="1144"/>
    </w:pPr>
    <w:rPr>
      <w:iCs w:val="false"/>
      <w:sz w:val="26"/>
      <w:lang w:eastAsia="ru-RU" w:bidi="ar-SA"/>
    </w:rPr>
  </w:style>
  <w:style w:type="paragraph" w:styleId="Style189" w:customStyle="1">
    <w:name w:val="Обычный_"/>
    <w:basedOn w:val="Normal"/>
    <w:qFormat/>
    <w:pPr>
      <w:numPr>
        <w:ilvl w:val="0"/>
        <w:numId w:val="48"/>
      </w:numPr>
      <w:tabs>
        <w:tab w:val="clear" w:pos="709"/>
        <w:tab w:val="left" w:pos="1440" w:leader="none"/>
      </w:tabs>
      <w:spacing w:lineRule="auto" w:line="360" w:before="0" w:after="16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3H3" w:customStyle="1">
    <w:name w:val="Заголовок 3.H3"/>
    <w:basedOn w:val="Heading2"/>
    <w:next w:val="Normal"/>
    <w:qFormat/>
    <w:pPr>
      <w:numPr>
        <w:ilvl w:val="0"/>
        <w:numId w:val="0"/>
      </w:numPr>
      <w:tabs>
        <w:tab w:val="clear" w:pos="709"/>
        <w:tab w:val="left" w:pos="1440" w:leader="none"/>
      </w:tabs>
      <w:spacing w:lineRule="auto" w:line="276" w:before="120" w:after="0"/>
      <w:ind w:hanging="504" w:start="1224"/>
      <w:outlineLvl w:val="2"/>
    </w:pPr>
    <w:rPr>
      <w:bCs w:val="false"/>
      <w:i/>
      <w:iCs w:val="false"/>
      <w:sz w:val="26"/>
      <w:lang w:val="en-US" w:eastAsia="ru-RU" w:bidi="ar-SA"/>
    </w:rPr>
  </w:style>
  <w:style w:type="paragraph" w:styleId="PlainText2" w:customStyle="1">
    <w:name w:val="Plain Text2"/>
    <w:basedOn w:val="Normal2"/>
    <w:qFormat/>
    <w:pPr>
      <w:spacing w:lineRule="auto" w:line="360"/>
    </w:pPr>
    <w:rPr>
      <w:rFonts w:ascii="Courier New" w:hAnsi="Courier New"/>
      <w:sz w:val="24"/>
    </w:rPr>
  </w:style>
  <w:style w:type="paragraph" w:styleId="BodyText22" w:customStyle="1">
    <w:name w:val="Body Text 22"/>
    <w:basedOn w:val="Normal2"/>
    <w:qFormat/>
    <w:pPr>
      <w:ind w:end="-74"/>
      <w:jc w:val="both"/>
    </w:pPr>
    <w:rPr>
      <w:sz w:val="16"/>
    </w:rPr>
  </w:style>
  <w:style w:type="paragraph" w:styleId="Style190" w:customStyle="1">
    <w:name w:val="Нормальный с отступом"/>
    <w:basedOn w:val="Normal"/>
    <w:qFormat/>
    <w:pPr>
      <w:tabs>
        <w:tab w:val="clear" w:pos="709"/>
        <w:tab w:val="left" w:pos="530" w:leader="none"/>
      </w:tabs>
      <w:spacing w:lineRule="auto" w:line="360" w:before="0" w:after="160"/>
      <w:ind w:firstLine="567" w:start="51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BodyText21" w:customStyle="1">
    <w:name w:val="Body Text 21"/>
    <w:basedOn w:val="Normal"/>
    <w:qFormat/>
    <w:pPr>
      <w:numPr>
        <w:ilvl w:val="1"/>
        <w:numId w:val="49"/>
      </w:numPr>
      <w:spacing w:lineRule="auto" w:line="259" w:before="60" w:after="6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Style191" w:customStyle="1">
    <w:name w:val="Заг_табл"/>
    <w:basedOn w:val="Style189"/>
    <w:qFormat/>
    <w:pPr>
      <w:numPr>
        <w:ilvl w:val="0"/>
        <w:numId w:val="49"/>
      </w:numPr>
      <w:tabs>
        <w:tab w:val="clear" w:pos="1440"/>
      </w:tabs>
      <w:spacing w:lineRule="auto" w:line="240" w:before="240" w:after="80"/>
    </w:pPr>
    <w:rPr>
      <w:b/>
    </w:rPr>
  </w:style>
  <w:style w:type="paragraph" w:styleId="Style192" w:customStyle="1">
    <w:name w:val="Текст в разделах"/>
    <w:basedOn w:val="Normal"/>
    <w:qFormat/>
    <w:pPr>
      <w:spacing w:lineRule="auto" w:line="360" w:before="0" w:after="160"/>
      <w:ind w:firstLine="72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02" w:customStyle="1">
    <w:name w:val="10"/>
    <w:basedOn w:val="Normal"/>
    <w:qFormat/>
    <w:pPr>
      <w:spacing w:lineRule="auto" w:line="259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0" w:customStyle="1">
    <w:name w:val="a0"/>
    <w:basedOn w:val="Normal"/>
    <w:qFormat/>
    <w:pPr>
      <w:spacing w:lineRule="auto" w:line="259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f8" w:customStyle="1">
    <w:name w:val="af8"/>
    <w:basedOn w:val="Normal"/>
    <w:qFormat/>
    <w:pPr>
      <w:spacing w:lineRule="auto" w:line="259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11116" w:customStyle="1">
    <w:name w:val="1.1.1.1.1.1. Заголовок 6"/>
    <w:basedOn w:val="Heading6"/>
    <w:qFormat/>
    <w:pPr>
      <w:numPr>
        <w:ilvl w:val="0"/>
        <w:numId w:val="0"/>
      </w:numPr>
      <w:tabs>
        <w:tab w:val="clear" w:pos="709"/>
        <w:tab w:val="left" w:pos="360" w:leader="none"/>
      </w:tabs>
      <w:spacing w:lineRule="auto" w:line="360"/>
      <w:ind w:hanging="360" w:start="360"/>
    </w:pPr>
    <w:rPr>
      <w:rFonts w:ascii="Arial" w:hAnsi="Arial" w:eastAsia="Times New Roman"/>
      <w:b w:val="false"/>
      <w:bCs w:val="false"/>
      <w:i w:val="false"/>
      <w:sz w:val="20"/>
      <w:szCs w:val="20"/>
      <w:lang w:eastAsia="ru-RU" w:bidi="ar-SA"/>
    </w:rPr>
  </w:style>
  <w:style w:type="paragraph" w:styleId="Style193" w:customStyle="1">
    <w:name w:val="Подпись_рис"/>
    <w:basedOn w:val="Style189"/>
    <w:qFormat/>
    <w:pPr>
      <w:widowControl w:val="false"/>
      <w:numPr>
        <w:ilvl w:val="0"/>
        <w:numId w:val="0"/>
      </w:numPr>
      <w:tabs>
        <w:tab w:val="clear" w:pos="1440"/>
      </w:tabs>
      <w:spacing w:before="240" w:after="200"/>
      <w:ind w:hanging="720" w:start="720"/>
      <w:jc w:val="center"/>
    </w:pPr>
    <w:rPr>
      <w:i/>
    </w:rPr>
  </w:style>
  <w:style w:type="paragraph" w:styleId="Style194" w:customStyle="1">
    <w:name w:val="Текст_таб"/>
    <w:basedOn w:val="Style189"/>
    <w:qFormat/>
    <w:pPr>
      <w:widowControl w:val="false"/>
      <w:numPr>
        <w:ilvl w:val="0"/>
        <w:numId w:val="0"/>
      </w:numPr>
      <w:tabs>
        <w:tab w:val="clear" w:pos="1440"/>
      </w:tabs>
      <w:spacing w:before="240" w:after="160"/>
      <w:ind w:firstLine="709" w:start="75"/>
      <w:jc w:val="start"/>
    </w:pPr>
    <w:rPr/>
  </w:style>
  <w:style w:type="paragraph" w:styleId="Style195" w:customStyle="1">
    <w:name w:val="Список_ном"/>
    <w:basedOn w:val="Normal"/>
    <w:qFormat/>
    <w:pPr>
      <w:numPr>
        <w:ilvl w:val="0"/>
        <w:numId w:val="46"/>
      </w:numPr>
      <w:tabs>
        <w:tab w:val="clear" w:pos="709"/>
        <w:tab w:val="left" w:pos="1080" w:leader="none"/>
      </w:tabs>
      <w:spacing w:lineRule="auto" w:line="360" w:before="0" w:after="160"/>
      <w:ind w:start="108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Style196" w:customStyle="1">
    <w:name w:val="Наим_табл"/>
    <w:basedOn w:val="Style191"/>
    <w:qFormat/>
    <w:pPr>
      <w:numPr>
        <w:ilvl w:val="0"/>
        <w:numId w:val="0"/>
      </w:numPr>
      <w:tabs>
        <w:tab w:val="left" w:pos="176" w:leader="none"/>
        <w:tab w:val="left" w:pos="318" w:leader="none"/>
        <w:tab w:val="left" w:pos="4077" w:leader="none"/>
        <w:tab w:val="left" w:pos="6062" w:leader="none"/>
        <w:tab w:val="left" w:pos="9180" w:leader="none"/>
      </w:tabs>
      <w:spacing w:lineRule="auto" w:line="360" w:before="240" w:after="0"/>
      <w:ind w:firstLine="709"/>
      <w:jc w:val="end"/>
    </w:pPr>
    <w:rPr>
      <w:rFonts w:ascii="Arial" w:hAnsi="Arial"/>
      <w:b w:val="false"/>
    </w:rPr>
  </w:style>
  <w:style w:type="paragraph" w:styleId="Style197" w:customStyle="1">
    <w:name w:val="Список_"/>
    <w:basedOn w:val="Style190"/>
    <w:qFormat/>
    <w:pPr>
      <w:numPr>
        <w:ilvl w:val="0"/>
        <w:numId w:val="47"/>
      </w:numPr>
      <w:tabs>
        <w:tab w:val="left" w:pos="530" w:leader="none"/>
        <w:tab w:val="left" w:pos="1080" w:leader="none"/>
      </w:tabs>
      <w:ind w:hanging="369" w:start="1089"/>
    </w:pPr>
    <w:rPr/>
  </w:style>
  <w:style w:type="paragraph" w:styleId="BodyText12" w:customStyle="1">
    <w:name w:val="Body Text1"/>
    <w:basedOn w:val="Normal2"/>
    <w:qFormat/>
    <w:pPr>
      <w:ind w:firstLine="567"/>
    </w:pPr>
    <w:rPr>
      <w:b/>
      <w:sz w:val="26"/>
      <w:u w:val="single"/>
    </w:rPr>
  </w:style>
  <w:style w:type="paragraph" w:styleId="Style198" w:customStyle="1">
    <w:name w:val="Заг"/>
    <w:basedOn w:val="Normal"/>
    <w:qFormat/>
    <w:pPr>
      <w:spacing w:lineRule="auto" w:line="360" w:before="240" w:after="40"/>
      <w:ind w:firstLine="567"/>
    </w:pPr>
    <w:rPr>
      <w:rFonts w:ascii="Times New Roman" w:hAnsi="Times New Roman" w:eastAsia="Times New Roman" w:cs="Times New Roman"/>
      <w:b/>
      <w:bCs/>
      <w:sz w:val="24"/>
      <w:szCs w:val="20"/>
      <w:lang w:eastAsia="ru-RU"/>
    </w:rPr>
  </w:style>
  <w:style w:type="paragraph" w:styleId="-15" w:customStyle="1">
    <w:name w:val="Стиль - 1"/>
    <w:basedOn w:val="Style189"/>
    <w:next w:val="Style189"/>
    <w:qFormat/>
    <w:pPr>
      <w:widowControl w:val="false"/>
      <w:numPr>
        <w:ilvl w:val="0"/>
        <w:numId w:val="0"/>
      </w:numPr>
      <w:tabs>
        <w:tab w:val="clear" w:pos="1440"/>
      </w:tabs>
      <w:spacing w:before="240" w:after="160"/>
      <w:ind w:firstLine="709"/>
    </w:pPr>
    <w:rPr>
      <w:rFonts w:ascii="Arial" w:hAnsi="Arial"/>
      <w:b/>
      <w:i/>
      <w:sz w:val="22"/>
    </w:rPr>
  </w:style>
  <w:style w:type="paragraph" w:styleId="Normal1" w:customStyle="1">
    <w:name w:val="Normal1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AU" w:eastAsia="ru-RU" w:bidi="ar-SA"/>
    </w:rPr>
  </w:style>
  <w:style w:type="paragraph" w:styleId="PlainText11" w:customStyle="1">
    <w:name w:val="Plain Text1"/>
    <w:basedOn w:val="Normal1"/>
    <w:qFormat/>
    <w:pPr>
      <w:spacing w:lineRule="auto" w:line="360"/>
    </w:pPr>
    <w:rPr>
      <w:rFonts w:ascii="Courier New" w:hAnsi="Courier New"/>
      <w:sz w:val="24"/>
      <w:lang w:val="ru-RU"/>
    </w:rPr>
  </w:style>
  <w:style w:type="paragraph" w:styleId="pbody" w:customStyle="1">
    <w:name w:val="pbody"/>
    <w:basedOn w:val="Normal"/>
    <w:qFormat/>
    <w:pPr>
      <w:spacing w:lineRule="auto" w:line="259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414" w:customStyle="1">
    <w:name w:val="Стиль4"/>
    <w:basedOn w:val="Normal"/>
    <w:link w:val="43"/>
    <w:qFormat/>
    <w:pPr>
      <w:tabs>
        <w:tab w:val="clear" w:pos="709"/>
        <w:tab w:val="left" w:pos="1287" w:leader="none"/>
      </w:tabs>
      <w:spacing w:lineRule="auto" w:line="360" w:before="0" w:after="160"/>
      <w:ind w:start="567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510" w:customStyle="1">
    <w:name w:val="Стиль5"/>
    <w:basedOn w:val="Normal"/>
    <w:qFormat/>
    <w:pPr>
      <w:tabs>
        <w:tab w:val="clear" w:pos="709"/>
        <w:tab w:val="left" w:pos="2381" w:leader="none"/>
      </w:tabs>
      <w:spacing w:lineRule="auto" w:line="360" w:before="0" w:after="160"/>
      <w:ind w:hanging="680" w:start="2381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66" w:customStyle="1">
    <w:name w:val="Стиль6"/>
    <w:basedOn w:val="Normal"/>
    <w:qFormat/>
    <w:pPr>
      <w:tabs>
        <w:tab w:val="clear" w:pos="709"/>
        <w:tab w:val="left" w:pos="3240" w:leader="none"/>
      </w:tabs>
      <w:spacing w:lineRule="auto" w:line="360" w:before="0" w:after="160"/>
      <w:ind w:hanging="3240" w:start="324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a3" w:customStyle="1">
    <w:name w:val="a3"/>
    <w:basedOn w:val="Normal"/>
    <w:qFormat/>
    <w:pPr>
      <w:spacing w:lineRule="auto" w:line="259" w:before="40" w:after="20"/>
      <w:ind w:hanging="2268" w:start="2835"/>
      <w:jc w:val="both"/>
    </w:pPr>
    <w:rPr>
      <w:rFonts w:ascii="Arial" w:hAnsi="Arial" w:eastAsia="Arial Unicode MS" w:cs="Arial"/>
      <w:sz w:val="20"/>
      <w:szCs w:val="20"/>
      <w:lang w:eastAsia="ru-RU"/>
    </w:rPr>
  </w:style>
  <w:style w:type="paragraph" w:styleId="Style199" w:customStyle="1">
    <w:name w:val="Стиль Название объекта + По центру"/>
    <w:basedOn w:val="Caption"/>
    <w:qFormat/>
    <w:pPr>
      <w:spacing w:lineRule="auto" w:line="360" w:before="120" w:after="120"/>
      <w:ind w:firstLine="709"/>
      <w:jc w:val="start"/>
    </w:pPr>
    <w:rPr>
      <w:rFonts w:ascii="Times New Roman CYR" w:hAnsi="Times New Roman CYR" w:eastAsia="Times New Roman"/>
      <w:b w:val="false"/>
      <w:color w:val="000000"/>
      <w:sz w:val="24"/>
      <w:lang w:val="ru-RU" w:eastAsia="ru-RU" w:bidi="ar-SA"/>
    </w:rPr>
  </w:style>
  <w:style w:type="paragraph" w:styleId="Style200" w:customStyle="1">
    <w:name w:val="Стиль По ширине"/>
    <w:basedOn w:val="Normal"/>
    <w:qFormat/>
    <w:pPr>
      <w:spacing w:lineRule="auto" w:line="360" w:before="120" w:after="160"/>
      <w:ind w:firstLine="72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Style201" w:customStyle="1">
    <w:name w:val="номер таблицы"/>
    <w:basedOn w:val="Normal"/>
    <w:qFormat/>
    <w:pPr>
      <w:numPr>
        <w:ilvl w:val="0"/>
        <w:numId w:val="50"/>
      </w:numPr>
      <w:spacing w:lineRule="auto" w:line="360" w:before="80" w:after="20"/>
      <w:jc w:val="both"/>
    </w:pPr>
    <w:rPr>
      <w:rFonts w:ascii="Times New Roman" w:hAnsi="Times New Roman" w:eastAsia="Arial Unicode MS" w:cs="Arial"/>
      <w:sz w:val="24"/>
      <w:szCs w:val="20"/>
      <w:lang w:eastAsia="ru-RU"/>
    </w:rPr>
  </w:style>
  <w:style w:type="paragraph" w:styleId="01" w:customStyle="1">
    <w:name w:val="Стиль Стиль Название объекта + По центру + Первая строка:  0 см"/>
    <w:basedOn w:val="Style199"/>
    <w:qFormat/>
    <w:pPr>
      <w:ind w:hanging="0"/>
    </w:pPr>
    <w:rPr>
      <w:bCs w:val="false"/>
    </w:rPr>
  </w:style>
  <w:style w:type="paragraph" w:styleId="1301" w:customStyle="1">
    <w:name w:val="Стиль Слева:  13 см Первая строка:  0 см"/>
    <w:basedOn w:val="Normal"/>
    <w:qFormat/>
    <w:pPr>
      <w:spacing w:lineRule="auto" w:line="360" w:before="0" w:after="160"/>
      <w:ind w:start="737"/>
      <w:jc w:val="both"/>
    </w:pPr>
    <w:rPr>
      <w:rFonts w:ascii="Times New Roman" w:hAnsi="Times New Roman" w:eastAsia="Times New Roman" w:cs="Times New Roman"/>
      <w:sz w:val="28"/>
      <w:szCs w:val="20"/>
      <w:lang w:eastAsia="ar-SA"/>
    </w:rPr>
  </w:style>
  <w:style w:type="paragraph" w:styleId="BodyTextFirstIndent">
    <w:name w:val="Body Text First Indent"/>
    <w:basedOn w:val="BodyText"/>
    <w:link w:val="Style51"/>
    <w:pPr>
      <w:spacing w:lineRule="auto" w:line="360" w:before="120" w:after="120"/>
      <w:ind w:firstLine="851"/>
    </w:pPr>
    <w:rPr>
      <w:rFonts w:eastAsia="Times New Roman"/>
      <w:sz w:val="22"/>
      <w:szCs w:val="20"/>
      <w:lang w:val="ru-RU" w:bidi="ar-SA"/>
    </w:rPr>
  </w:style>
  <w:style w:type="paragraph" w:styleId="235" w:customStyle="1">
    <w:name w:val="Нумерованный пункт 2"/>
    <w:basedOn w:val="Heading3"/>
    <w:next w:val="Normal"/>
    <w:qFormat/>
    <w:pPr>
      <w:numPr>
        <w:ilvl w:val="2"/>
        <w:numId w:val="51"/>
      </w:numPr>
      <w:tabs>
        <w:tab w:val="left" w:pos="360" w:leader="none"/>
        <w:tab w:val="left" w:pos="1310" w:leader="none"/>
        <w:tab w:val="left" w:pos="1701" w:leader="none"/>
        <w:tab w:val="left" w:pos="1985" w:leader="none"/>
        <w:tab w:val="left" w:pos="3026" w:leader="none"/>
      </w:tabs>
      <w:spacing w:before="120" w:after="120"/>
      <w:ind w:firstLine="1191" w:start="0"/>
    </w:pPr>
    <w:rPr>
      <w:b w:val="false"/>
      <w:bCs w:val="false"/>
      <w:iCs/>
      <w:szCs w:val="20"/>
      <w:lang w:bidi="ar-SA"/>
    </w:rPr>
  </w:style>
  <w:style w:type="paragraph" w:styleId="1302" w:customStyle="1">
    <w:name w:val="Стиль Стиль Слева:  13 см Первая строка:  0 см + курсив подчеркива..."/>
    <w:basedOn w:val="1301"/>
    <w:qFormat/>
    <w:pPr>
      <w:ind w:start="720"/>
    </w:pPr>
    <w:rPr>
      <w:i/>
      <w:iCs/>
      <w:u w:val="single"/>
    </w:rPr>
  </w:style>
  <w:style w:type="paragraph" w:styleId="Style202" w:customStyle="1">
    <w:name w:val="ТЗ_Основной"/>
    <w:basedOn w:val="Normal"/>
    <w:qFormat/>
    <w:pPr>
      <w:spacing w:lineRule="auto" w:line="360" w:before="0" w:after="160"/>
      <w:ind w:firstLine="720"/>
      <w:jc w:val="both"/>
    </w:pPr>
    <w:rPr>
      <w:rFonts w:ascii="Times New Roman" w:hAnsi="Times New Roman" w:eastAsia="Times New Roman" w:cs="Times New Roman"/>
      <w:spacing w:val="-5"/>
      <w:sz w:val="28"/>
      <w:szCs w:val="28"/>
    </w:rPr>
  </w:style>
  <w:style w:type="paragraph" w:styleId="Style203" w:customStyle="1">
    <w:name w:val="ТЗ_Название объекта"/>
    <w:basedOn w:val="Caption"/>
    <w:qFormat/>
    <w:pPr>
      <w:ind w:hanging="0"/>
      <w:jc w:val="start"/>
    </w:pPr>
    <w:rPr>
      <w:rFonts w:eastAsia="Times New Roman"/>
      <w:b w:val="false"/>
      <w:bCs w:val="false"/>
      <w:i/>
      <w:spacing w:val="-5"/>
      <w:sz w:val="24"/>
      <w:szCs w:val="24"/>
      <w:lang w:val="ru-RU" w:bidi="ar-SA"/>
    </w:rPr>
  </w:style>
  <w:style w:type="paragraph" w:styleId="167" w:customStyle="1">
    <w:name w:val="ТЗ_Заголовок1"/>
    <w:basedOn w:val="Heading1"/>
    <w:qFormat/>
    <w:pPr>
      <w:keepLines/>
      <w:numPr>
        <w:ilvl w:val="0"/>
        <w:numId w:val="0"/>
      </w:numPr>
      <w:pBdr>
        <w:bottom w:val="single" w:sz="4" w:space="1" w:color="000000"/>
      </w:pBdr>
      <w:tabs>
        <w:tab w:val="clear" w:pos="709"/>
        <w:tab w:val="left" w:pos="360" w:leader="none"/>
        <w:tab w:val="left" w:pos="567" w:leader="none"/>
        <w:tab w:val="left" w:pos="1134" w:leader="none"/>
      </w:tabs>
      <w:spacing w:lineRule="atLeast" w:line="320" w:before="200" w:after="200"/>
      <w:ind w:hanging="397" w:start="1134" w:end="-567"/>
      <w:jc w:val="start"/>
    </w:pPr>
    <w:rPr>
      <w:bCs w:val="false"/>
      <w:spacing w:val="-20"/>
      <w:sz w:val="40"/>
      <w:szCs w:val="20"/>
      <w:lang w:bidi="ar-SA"/>
    </w:rPr>
  </w:style>
  <w:style w:type="paragraph" w:styleId="236" w:customStyle="1">
    <w:name w:val="ТЗ_Заголовок2"/>
    <w:basedOn w:val="Heading2"/>
    <w:qFormat/>
    <w:pPr>
      <w:keepLines/>
      <w:numPr>
        <w:ilvl w:val="0"/>
        <w:numId w:val="0"/>
      </w:numPr>
      <w:tabs>
        <w:tab w:val="clear" w:pos="709"/>
        <w:tab w:val="left" w:pos="720" w:leader="none"/>
        <w:tab w:val="left" w:pos="1440" w:leader="none"/>
      </w:tabs>
      <w:spacing w:lineRule="atLeast" w:line="320" w:before="220" w:after="60"/>
      <w:ind w:hanging="567" w:start="709" w:end="-142"/>
    </w:pPr>
    <w:rPr>
      <w:iCs w:val="false"/>
      <w:spacing w:val="-20"/>
      <w:sz w:val="32"/>
      <w:szCs w:val="32"/>
      <w:lang w:bidi="ar-SA"/>
    </w:rPr>
  </w:style>
  <w:style w:type="paragraph" w:styleId="322" w:customStyle="1">
    <w:name w:val="ТЗ_Заголовок3"/>
    <w:basedOn w:val="236"/>
    <w:qFormat/>
    <w:pPr>
      <w:tabs>
        <w:tab w:val="clear" w:pos="720"/>
        <w:tab w:val="left" w:pos="1440" w:leader="none"/>
      </w:tabs>
      <w:ind w:hanging="0" w:start="0"/>
      <w:outlineLvl w:val="2"/>
    </w:pPr>
    <w:rPr>
      <w:rFonts w:cs="Arial"/>
      <w:bCs w:val="false"/>
      <w:sz w:val="28"/>
      <w:szCs w:val="28"/>
    </w:rPr>
  </w:style>
  <w:style w:type="paragraph" w:styleId="415" w:customStyle="1">
    <w:name w:val="ТЗ_Заголовок4"/>
    <w:basedOn w:val="Heading4"/>
    <w:qFormat/>
    <w:pPr>
      <w:keepLines/>
      <w:numPr>
        <w:ilvl w:val="0"/>
        <w:numId w:val="0"/>
      </w:numPr>
      <w:tabs>
        <w:tab w:val="clear" w:pos="1843"/>
        <w:tab w:val="left" w:pos="360" w:leader="none"/>
        <w:tab w:val="left" w:pos="1134" w:leader="none"/>
        <w:tab w:val="left" w:pos="2880" w:leader="none"/>
      </w:tabs>
      <w:spacing w:lineRule="atLeast" w:line="320" w:before="120" w:after="60"/>
      <w:ind w:hanging="360" w:start="1134" w:end="-284"/>
      <w:jc w:val="start"/>
    </w:pPr>
    <w:rPr>
      <w:rFonts w:eastAsia="Times New Roman"/>
      <w:b w:val="false"/>
      <w:bCs w:val="false"/>
      <w:iCs/>
      <w:spacing w:val="-20"/>
      <w:sz w:val="28"/>
      <w:lang w:bidi="ar-SA"/>
    </w:rPr>
  </w:style>
  <w:style w:type="paragraph" w:styleId="Style204" w:customStyle="1">
    <w:name w:val="ОсновнойСтиль"/>
    <w:basedOn w:val="Normal"/>
    <w:qFormat/>
    <w:pPr>
      <w:spacing w:lineRule="auto" w:line="259" w:before="0" w:after="160"/>
    </w:pPr>
    <w:rPr>
      <w:rFonts w:ascii="Arial" w:hAnsi="Arial" w:eastAsia="Times New Roman" w:cs="Arial"/>
      <w:sz w:val="24"/>
      <w:szCs w:val="24"/>
      <w:lang w:eastAsia="ru-RU"/>
    </w:rPr>
  </w:style>
  <w:style w:type="paragraph" w:styleId="237" w:customStyle="1">
    <w:name w:val="Спосик_2"/>
    <w:basedOn w:val="Normal"/>
    <w:qFormat/>
    <w:pPr>
      <w:numPr>
        <w:ilvl w:val="0"/>
        <w:numId w:val="52"/>
      </w:numPr>
      <w:spacing w:lineRule="atLeast" w:line="240" w:before="0" w:after="120"/>
      <w:ind w:hanging="357" w:start="1791"/>
      <w:jc w:val="both"/>
    </w:pPr>
    <w:rPr>
      <w:rFonts w:ascii="Arial" w:hAnsi="Arial" w:eastAsia="Times New Roman" w:cs="Arial"/>
      <w:spacing w:val="-5"/>
      <w:sz w:val="20"/>
      <w:szCs w:val="20"/>
    </w:rPr>
  </w:style>
  <w:style w:type="paragraph" w:styleId="238" w:customStyle="1">
    <w:name w:val="Список_2"/>
    <w:basedOn w:val="237"/>
    <w:qFormat/>
    <w:pPr>
      <w:ind w:hanging="360" w:start="1440" w:end="-1"/>
    </w:pPr>
    <w:rPr>
      <w:sz w:val="22"/>
      <w:szCs w:val="22"/>
    </w:rPr>
  </w:style>
  <w:style w:type="paragraph" w:styleId="239" w:customStyle="1">
    <w:name w:val="ТЗ_Основной_Список2"/>
    <w:basedOn w:val="168"/>
    <w:qFormat/>
    <w:pPr>
      <w:numPr>
        <w:ilvl w:val="1"/>
        <w:numId w:val="53"/>
      </w:numPr>
    </w:pPr>
    <w:rPr/>
  </w:style>
  <w:style w:type="paragraph" w:styleId="168" w:customStyle="1">
    <w:name w:val="ТЗ_Основной_Список1"/>
    <w:basedOn w:val="Normal"/>
    <w:qFormat/>
    <w:pPr>
      <w:spacing w:lineRule="auto" w:line="360" w:before="0" w:after="120"/>
      <w:jc w:val="both"/>
    </w:pPr>
    <w:rPr>
      <w:rFonts w:ascii="Times New Roman" w:hAnsi="Times New Roman" w:eastAsia="Times New Roman" w:cs="Times New Roman"/>
      <w:spacing w:val="1"/>
      <w:sz w:val="28"/>
      <w:szCs w:val="28"/>
      <w:lang w:eastAsia="ru-RU"/>
    </w:rPr>
  </w:style>
  <w:style w:type="paragraph" w:styleId="Style205" w:customStyle="1">
    <w:name w:val="ТЗ_Назначение_систем"/>
    <w:basedOn w:val="239"/>
    <w:qFormat/>
    <w:pPr>
      <w:numPr>
        <w:ilvl w:val="0"/>
        <w:numId w:val="0"/>
      </w:numPr>
      <w:ind w:start="1701"/>
    </w:pPr>
    <w:rPr/>
  </w:style>
  <w:style w:type="paragraph" w:styleId="323" w:customStyle="1">
    <w:name w:val="Стиль3"/>
    <w:basedOn w:val="Normal"/>
    <w:link w:val="34"/>
    <w:qFormat/>
    <w:pPr>
      <w:numPr>
        <w:ilvl w:val="0"/>
        <w:numId w:val="54"/>
      </w:numPr>
      <w:spacing w:lineRule="atLeast" w:line="240" w:before="0" w:after="240"/>
      <w:jc w:val="both"/>
    </w:pPr>
    <w:rPr>
      <w:rFonts w:ascii="Arial" w:hAnsi="Arial" w:eastAsia="Times New Roman" w:cs="Arial"/>
      <w:spacing w:val="-5"/>
      <w:szCs w:val="20"/>
    </w:rPr>
  </w:style>
  <w:style w:type="paragraph" w:styleId="Style206" w:customStyle="1">
    <w:name w:val="ТЗ_Основной_Сп_В"/>
    <w:basedOn w:val="323"/>
    <w:qFormat/>
    <w:pPr>
      <w:tabs>
        <w:tab w:val="clear" w:pos="709"/>
        <w:tab w:val="left" w:pos="567" w:leader="none"/>
      </w:tabs>
      <w:spacing w:before="240" w:after="240"/>
      <w:ind w:start="567"/>
    </w:pPr>
    <w:rPr>
      <w:rFonts w:ascii="Times New Roman" w:hAnsi="Times New Roman" w:cs="Times New Roman"/>
      <w:sz w:val="28"/>
      <w:szCs w:val="28"/>
    </w:rPr>
  </w:style>
  <w:style w:type="paragraph" w:styleId="141250" w:customStyle="1">
    <w:name w:val="Стиль 14 пт Слева:  125 см Первая строка:  0 см"/>
    <w:basedOn w:val="Normal"/>
    <w:qFormat/>
    <w:pPr>
      <w:spacing w:lineRule="auto" w:line="360" w:before="0" w:after="160"/>
      <w:ind w:start="709"/>
      <w:jc w:val="both"/>
    </w:pPr>
    <w:rPr>
      <w:rFonts w:ascii="Times New Roman" w:hAnsi="Times New Roman" w:eastAsia="Times New Roman" w:cs="Times New Roman"/>
      <w:sz w:val="28"/>
      <w:szCs w:val="20"/>
      <w:lang w:eastAsia="ar-SA"/>
    </w:rPr>
  </w:style>
  <w:style w:type="paragraph" w:styleId="169" w:customStyle="1">
    <w:name w:val="Заголовок приложения 1"/>
    <w:basedOn w:val="Normal"/>
    <w:qFormat/>
    <w:pPr>
      <w:numPr>
        <w:ilvl w:val="0"/>
        <w:numId w:val="55"/>
      </w:numPr>
      <w:spacing w:lineRule="auto" w:line="312" w:before="0" w:after="160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a4" w:customStyle="1">
    <w:name w:val="a4"/>
    <w:basedOn w:val="Normal"/>
    <w:qFormat/>
    <w:pPr>
      <w:spacing w:lineRule="auto" w:line="259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240" w:customStyle="1">
    <w:name w:val="Обычный_2"/>
    <w:qFormat/>
    <w:pPr>
      <w:widowControl/>
      <w:suppressAutoHyphens w:val="true"/>
      <w:bidi w:val="0"/>
      <w:spacing w:lineRule="auto" w:line="36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461" w:customStyle="1">
    <w:name w:val="Стиль Заголовок 4 + Перед:  6 пт"/>
    <w:basedOn w:val="Heading4"/>
    <w:qFormat/>
    <w:pPr>
      <w:widowControl w:val="false"/>
      <w:numPr>
        <w:ilvl w:val="0"/>
        <w:numId w:val="0"/>
      </w:numPr>
      <w:tabs>
        <w:tab w:val="clear" w:pos="1843"/>
        <w:tab w:val="left" w:pos="360" w:leader="none"/>
        <w:tab w:val="left" w:pos="1600" w:leader="none"/>
        <w:tab w:val="left" w:pos="2880" w:leader="none"/>
      </w:tabs>
      <w:spacing w:lineRule="auto" w:line="259" w:before="120" w:after="0"/>
      <w:ind w:hanging="360" w:start="720"/>
    </w:pPr>
    <w:rPr>
      <w:rFonts w:eastAsia="Times New Roman"/>
      <w:i/>
      <w:lang w:eastAsia="ru-RU" w:bidi="ar-SA"/>
    </w:rPr>
  </w:style>
  <w:style w:type="paragraph" w:styleId="Style207" w:customStyle="1">
    <w:name w:val="Обычный (таблица)"/>
    <w:qFormat/>
    <w:pPr>
      <w:widowControl/>
      <w:suppressAutoHyphens w:val="true"/>
      <w:bidi w:val="0"/>
      <w:spacing w:lineRule="auto" w:line="240" w:before="60" w:after="6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70" w:customStyle="1">
    <w:name w:val="Заголовок 1 + По левому краю"/>
    <w:basedOn w:val="Heading1"/>
    <w:qFormat/>
    <w:pPr>
      <w:keepNext w:val="false"/>
      <w:numPr>
        <w:ilvl w:val="0"/>
        <w:numId w:val="0"/>
      </w:numPr>
      <w:tabs>
        <w:tab w:val="clear" w:pos="709"/>
        <w:tab w:val="left" w:pos="360" w:leader="none"/>
      </w:tabs>
      <w:spacing w:lineRule="auto" w:line="360"/>
      <w:ind w:hanging="360" w:start="360"/>
      <w:jc w:val="start"/>
    </w:pPr>
    <w:rPr>
      <w:b w:val="false"/>
      <w:bCs w:val="false"/>
      <w:sz w:val="28"/>
      <w:lang w:eastAsia="ru-RU" w:bidi="ar-SA"/>
    </w:rPr>
  </w:style>
  <w:style w:type="paragraph" w:styleId="324" w:customStyle="1">
    <w:name w:val="Заголовок 3 + По центру"/>
    <w:basedOn w:val="Normal"/>
    <w:qFormat/>
    <w:pPr>
      <w:numPr>
        <w:ilvl w:val="2"/>
        <w:numId w:val="56"/>
      </w:numPr>
      <w:tabs>
        <w:tab w:val="left" w:pos="709" w:leader="none"/>
      </w:tabs>
      <w:spacing w:lineRule="auto" w:line="360" w:before="0" w:after="160"/>
      <w:ind w:hanging="426" w:start="426"/>
      <w:jc w:val="center"/>
    </w:pPr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paragraph" w:styleId="Style208" w:customStyle="1">
    <w:name w:val="Обычный + По левому краю"/>
    <w:basedOn w:val="Heading3"/>
    <w:qFormat/>
    <w:pPr>
      <w:spacing w:before="120" w:after="120"/>
      <w:ind w:firstLine="720"/>
    </w:pPr>
    <w:rPr>
      <w:b w:val="false"/>
      <w:bCs w:val="false"/>
      <w:szCs w:val="20"/>
      <w:lang w:eastAsia="ru-RU" w:bidi="ar-SA"/>
    </w:rPr>
  </w:style>
  <w:style w:type="paragraph" w:styleId="02" w:customStyle="1">
    <w:name w:val="Обычный + Первая строка:  0"/>
    <w:basedOn w:val="Style189"/>
    <w:qFormat/>
    <w:pPr>
      <w:widowControl w:val="false"/>
      <w:numPr>
        <w:ilvl w:val="0"/>
        <w:numId w:val="0"/>
      </w:numPr>
      <w:tabs>
        <w:tab w:val="clear" w:pos="1440"/>
        <w:tab w:val="left" w:pos="-142" w:leader="none"/>
      </w:tabs>
    </w:pPr>
    <w:rPr/>
  </w:style>
  <w:style w:type="paragraph" w:styleId="NormalTimesNewRoman" w:customStyle="1">
    <w:name w:val="Normal + Times New Roman"/>
    <w:basedOn w:val="BodyText22"/>
    <w:qFormat/>
    <w:pPr>
      <w:ind w:end="0"/>
      <w:jc w:val="center"/>
    </w:pPr>
    <w:rPr>
      <w:sz w:val="20"/>
    </w:rPr>
  </w:style>
  <w:style w:type="paragraph" w:styleId="3115" w:customStyle="1">
    <w:name w:val="Стиль Оглавление 3 + Слева:  1 см Выступ:  15 см"/>
    <w:basedOn w:val="TOC3"/>
    <w:qFormat/>
    <w:pPr>
      <w:tabs>
        <w:tab w:val="clear" w:pos="709"/>
        <w:tab w:val="left" w:pos="1560" w:leader="none"/>
        <w:tab w:val="left" w:pos="1920" w:leader="none"/>
        <w:tab w:val="right" w:pos="10026" w:leader="dot"/>
      </w:tabs>
      <w:ind w:hanging="851" w:start="1418"/>
    </w:pPr>
    <w:rPr>
      <w:iCs/>
      <w:szCs w:val="22"/>
      <w:lang w:val="ru-RU" w:eastAsia="ru-RU" w:bidi="ar-SA"/>
    </w:rPr>
  </w:style>
  <w:style w:type="paragraph" w:styleId="Style209" w:customStyle="1">
    <w:name w:val="Стиль Междустр.интервал:  полуторный"/>
    <w:basedOn w:val="Normal"/>
    <w:qFormat/>
    <w:pPr>
      <w:spacing w:lineRule="auto" w:line="360" w:before="120" w:after="160"/>
      <w:ind w:firstLine="709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NormalTable" w:customStyle="1">
    <w:name w:val="Normal Table"/>
    <w:basedOn w:val="Normal"/>
    <w:qFormat/>
    <w:pPr>
      <w:keepLines/>
      <w:spacing w:lineRule="auto" w:line="259" w:before="120" w:after="160"/>
    </w:pPr>
    <w:rPr>
      <w:rFonts w:ascii="Arial" w:hAnsi="Arial" w:eastAsia="Times New Roman" w:cs="Times New Roman"/>
      <w:spacing w:val="-5"/>
      <w:sz w:val="20"/>
      <w:szCs w:val="20"/>
    </w:rPr>
  </w:style>
  <w:style w:type="paragraph" w:styleId="Style210" w:customStyle="1">
    <w:name w:val="Табличный маркированный"/>
    <w:qFormat/>
    <w:pPr>
      <w:widowControl/>
      <w:numPr>
        <w:ilvl w:val="0"/>
        <w:numId w:val="57"/>
      </w:numPr>
      <w:suppressAutoHyphens w:val="true"/>
      <w:bidi w:val="0"/>
      <w:spacing w:lineRule="auto" w:line="240" w:before="80" w:after="8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US" w:eastAsia="en-US" w:bidi="ar-SA"/>
    </w:rPr>
  </w:style>
  <w:style w:type="paragraph" w:styleId="Style211" w:customStyle="1">
    <w:name w:val="Нумерация"/>
    <w:basedOn w:val="Normal"/>
    <w:link w:val="Style53"/>
    <w:qFormat/>
    <w:pPr>
      <w:numPr>
        <w:ilvl w:val="0"/>
        <w:numId w:val="58"/>
      </w:numPr>
      <w:spacing w:before="0" w:after="16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12" w:customStyle="1">
    <w:name w:val="Буллиты"/>
    <w:basedOn w:val="Normal"/>
    <w:link w:val="Style54"/>
    <w:qFormat/>
    <w:pPr>
      <w:numPr>
        <w:ilvl w:val="0"/>
        <w:numId w:val="59"/>
      </w:numPr>
      <w:tabs>
        <w:tab w:val="clear" w:pos="709"/>
        <w:tab w:val="left" w:pos="851" w:leader="none"/>
      </w:tabs>
      <w:spacing w:before="0" w:after="16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171" w:customStyle="1">
    <w:name w:val="1Список маркированный многоуровневый"/>
    <w:basedOn w:val="Normal"/>
    <w:qFormat/>
    <w:pPr>
      <w:numPr>
        <w:ilvl w:val="1"/>
        <w:numId w:val="60"/>
      </w:numPr>
      <w:spacing w:lineRule="auto" w:line="259" w:before="0" w:after="160"/>
    </w:pPr>
    <w:rPr>
      <w:rFonts w:ascii="Times New Roman" w:hAnsi="Times New Roman" w:eastAsia="Times New Roman" w:cs="Times New Roman"/>
      <w:sz w:val="26"/>
      <w:szCs w:val="24"/>
      <w:lang w:eastAsia="ru-RU"/>
    </w:rPr>
  </w:style>
  <w:style w:type="paragraph" w:styleId="PlainText3" w:customStyle="1">
    <w:name w:val="PlainText"/>
    <w:link w:val="PlainText"/>
    <w:qFormat/>
    <w:pPr>
      <w:widowControl/>
      <w:suppressAutoHyphens w:val="true"/>
      <w:bidi w:val="0"/>
      <w:spacing w:lineRule="auto" w:line="360" w:before="0" w:after="0"/>
      <w:ind w:firstLine="851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ItemizedList1" w:customStyle="1">
    <w:name w:val="ItemizedList"/>
    <w:basedOn w:val="PlainText3"/>
    <w:link w:val="ItemizedList"/>
    <w:qFormat/>
    <w:pPr>
      <w:numPr>
        <w:ilvl w:val="0"/>
        <w:numId w:val="61"/>
      </w:numPr>
    </w:pPr>
    <w:rPr/>
  </w:style>
  <w:style w:type="paragraph" w:styleId="PictureInscription" w:customStyle="1">
    <w:name w:val="PictureInscription"/>
    <w:next w:val="PlainText3"/>
    <w:qFormat/>
    <w:pPr>
      <w:widowControl/>
      <w:numPr>
        <w:ilvl w:val="7"/>
        <w:numId w:val="62"/>
      </w:numPr>
      <w:suppressAutoHyphens w:val="true"/>
      <w:bidi w:val="0"/>
      <w:spacing w:lineRule="auto" w:line="240" w:before="120" w:after="240"/>
      <w:ind w:hanging="0" w:start="0"/>
      <w:jc w:val="center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TableInscription" w:customStyle="1">
    <w:name w:val="TableInscription"/>
    <w:next w:val="PlainText3"/>
    <w:qFormat/>
    <w:pPr>
      <w:keepNext w:val="true"/>
      <w:widowControl/>
      <w:numPr>
        <w:ilvl w:val="8"/>
        <w:numId w:val="62"/>
      </w:numPr>
      <w:suppressAutoHyphens w:val="true"/>
      <w:bidi w:val="0"/>
      <w:spacing w:lineRule="auto" w:line="360" w:before="0" w:after="0"/>
      <w:ind w:hanging="0" w:start="0"/>
      <w:jc w:val="star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TableTitle" w:customStyle="1">
    <w:name w:val="TableTitle"/>
    <w:basedOn w:val="PlainText3"/>
    <w:qFormat/>
    <w:pPr>
      <w:keepNext w:val="true"/>
      <w:ind w:hanging="0"/>
      <w:jc w:val="center"/>
    </w:pPr>
    <w:rPr>
      <w:b/>
    </w:rPr>
  </w:style>
  <w:style w:type="paragraph" w:styleId="Head1" w:customStyle="1">
    <w:name w:val="Head1"/>
    <w:next w:val="PlainText3"/>
    <w:qFormat/>
    <w:pPr>
      <w:keepNext w:val="true"/>
      <w:pageBreakBefore/>
      <w:widowControl/>
      <w:numPr>
        <w:ilvl w:val="0"/>
        <w:numId w:val="62"/>
      </w:numPr>
      <w:suppressAutoHyphens w:val="true"/>
      <w:bidi w:val="0"/>
      <w:spacing w:lineRule="auto" w:line="360" w:before="120" w:after="120"/>
      <w:jc w:val="start"/>
      <w:outlineLvl w:val="0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32"/>
      <w:lang w:val="ru-RU" w:eastAsia="ru-RU" w:bidi="ar-SA"/>
    </w:rPr>
  </w:style>
  <w:style w:type="paragraph" w:styleId="Head2" w:customStyle="1">
    <w:name w:val="Head2"/>
    <w:next w:val="PlainText3"/>
    <w:qFormat/>
    <w:pPr>
      <w:keepNext w:val="true"/>
      <w:widowControl/>
      <w:numPr>
        <w:ilvl w:val="1"/>
        <w:numId w:val="62"/>
      </w:numPr>
      <w:suppressAutoHyphens w:val="true"/>
      <w:bidi w:val="0"/>
      <w:spacing w:lineRule="auto" w:line="360" w:before="120" w:after="120"/>
      <w:jc w:val="start"/>
      <w:outlineLvl w:val="1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Head3" w:customStyle="1">
    <w:name w:val="Head3"/>
    <w:qFormat/>
    <w:pPr>
      <w:keepNext w:val="true"/>
      <w:widowControl/>
      <w:numPr>
        <w:ilvl w:val="2"/>
        <w:numId w:val="62"/>
      </w:numPr>
      <w:suppressAutoHyphens w:val="true"/>
      <w:bidi w:val="0"/>
      <w:spacing w:lineRule="auto" w:line="360" w:before="120" w:after="120"/>
      <w:jc w:val="start"/>
      <w:outlineLvl w:val="2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Head4" w:customStyle="1">
    <w:name w:val="Head4"/>
    <w:qFormat/>
    <w:pPr>
      <w:keepNext w:val="true"/>
      <w:widowControl/>
      <w:suppressAutoHyphens w:val="true"/>
      <w:bidi w:val="0"/>
      <w:spacing w:lineRule="auto" w:line="360" w:before="0" w:after="0"/>
      <w:ind w:firstLine="851"/>
      <w:jc w:val="start"/>
      <w:outlineLvl w:val="3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4"/>
      <w:lang w:val="ru-RU" w:eastAsia="ru-RU" w:bidi="ar-SA"/>
    </w:rPr>
  </w:style>
  <w:style w:type="paragraph" w:styleId="Head5" w:customStyle="1">
    <w:name w:val="Head5"/>
    <w:qFormat/>
    <w:pPr>
      <w:keepNext w:val="true"/>
      <w:widowControl/>
      <w:suppressAutoHyphens w:val="true"/>
      <w:bidi w:val="0"/>
      <w:spacing w:lineRule="auto" w:line="360" w:before="0" w:after="0"/>
      <w:ind w:hanging="1080" w:start="1080"/>
      <w:jc w:val="start"/>
      <w:outlineLvl w:val="4"/>
    </w:pPr>
    <w:rPr>
      <w:rFonts w:ascii="Times New Roman" w:hAnsi="Times New Roman" w:eastAsia="Times New Roman" w:cs="Times New Roman"/>
      <w:b/>
      <w:iCs/>
      <w:color w:val="auto"/>
      <w:kern w:val="0"/>
      <w:sz w:val="28"/>
      <w:szCs w:val="24"/>
      <w:lang w:val="ru-RU" w:eastAsia="ru-RU" w:bidi="ar-SA"/>
    </w:rPr>
  </w:style>
  <w:style w:type="paragraph" w:styleId="OrderedList2" w:customStyle="1">
    <w:name w:val="OrderedList2"/>
    <w:semiHidden/>
    <w:qFormat/>
    <w:pPr>
      <w:widowControl/>
      <w:numPr>
        <w:ilvl w:val="1"/>
        <w:numId w:val="63"/>
      </w:numPr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tabletext1" w:customStyle="1">
    <w:name w:val="tabletext"/>
    <w:basedOn w:val="Normal"/>
    <w:qFormat/>
    <w:pPr>
      <w:keepNext w:val="true"/>
      <w:spacing w:lineRule="auto" w:line="259" w:before="0" w:after="160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Style213" w:customStyle="1">
    <w:name w:val="табличный титульный"/>
    <w:basedOn w:val="Normal"/>
    <w:qFormat/>
    <w:pPr>
      <w:spacing w:lineRule="auto" w:line="259" w:before="240" w:after="160"/>
    </w:pPr>
    <w:rPr>
      <w:rFonts w:ascii="Times New Roman" w:hAnsi="Times New Roman" w:eastAsia="Times New Roman" w:cs="Times New Roman"/>
      <w:color w:val="000000"/>
      <w:sz w:val="28"/>
      <w:szCs w:val="16"/>
    </w:rPr>
  </w:style>
  <w:style w:type="paragraph" w:styleId="172" w:customStyle="1">
    <w:name w:val="Заголовок 1 стиль"/>
    <w:basedOn w:val="Heading1"/>
    <w:qFormat/>
    <w:pPr>
      <w:keepNext w:val="false"/>
      <w:numPr>
        <w:ilvl w:val="0"/>
        <w:numId w:val="0"/>
      </w:numPr>
      <w:tabs>
        <w:tab w:val="clear" w:pos="709"/>
        <w:tab w:val="left" w:pos="1134" w:leader="none"/>
      </w:tabs>
      <w:spacing w:lineRule="auto" w:line="259" w:before="0" w:after="0"/>
      <w:ind w:hanging="397" w:start="1134" w:end="538"/>
    </w:pPr>
    <w:rPr>
      <w:caps/>
      <w:szCs w:val="20"/>
      <w:lang w:eastAsia="ru-RU" w:bidi="ar-SA"/>
    </w:rPr>
  </w:style>
  <w:style w:type="paragraph" w:styleId="phtabletitle" w:customStyle="1">
    <w:name w:val="ph_table_title"/>
    <w:basedOn w:val="Normal"/>
    <w:next w:val="Normal"/>
    <w:qFormat/>
    <w:pPr>
      <w:keepNext w:val="true"/>
      <w:spacing w:lineRule="auto" w:line="360" w:before="20" w:after="120"/>
      <w:jc w:val="both"/>
    </w:pPr>
    <w:rPr>
      <w:rFonts w:ascii="Arial" w:hAnsi="Arial" w:eastAsia="Times New Roman" w:cs="Times New Roman"/>
      <w:sz w:val="24"/>
      <w:szCs w:val="24"/>
      <w:lang w:eastAsia="ru-RU"/>
    </w:rPr>
  </w:style>
  <w:style w:type="paragraph" w:styleId="phnormal" w:customStyle="1">
    <w:name w:val="ph_normal"/>
    <w:basedOn w:val="Normal"/>
    <w:qFormat/>
    <w:pPr>
      <w:spacing w:lineRule="auto" w:line="360" w:before="0" w:after="160"/>
      <w:ind w:firstLine="720" w:end="284"/>
      <w:jc w:val="both"/>
    </w:pPr>
    <w:rPr>
      <w:rFonts w:ascii="Times New Roman" w:hAnsi="Times New Roman" w:eastAsia="Times New Roman" w:cs="Times New Roman"/>
      <w:iCs/>
      <w:sz w:val="24"/>
      <w:szCs w:val="24"/>
      <w:lang w:eastAsia="ru-RU"/>
    </w:rPr>
  </w:style>
  <w:style w:type="paragraph" w:styleId="173" w:customStyle="1">
    <w:name w:val="Обычный1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325" w:customStyle="1">
    <w:name w:val="Текст3"/>
    <w:basedOn w:val="Normal"/>
    <w:qFormat/>
    <w:pPr>
      <w:spacing w:lineRule="auto" w:line="360" w:before="0" w:after="160"/>
    </w:pPr>
    <w:rPr>
      <w:rFonts w:ascii="Courier New" w:hAnsi="Courier New" w:eastAsia="Times New Roman" w:cs="Times New Roman"/>
      <w:sz w:val="24"/>
      <w:szCs w:val="20"/>
      <w:lang w:eastAsia="ru-RU"/>
    </w:rPr>
  </w:style>
  <w:style w:type="paragraph" w:styleId="phlistitemizedtitle" w:customStyle="1">
    <w:name w:val="ph_list_itemized_title"/>
    <w:basedOn w:val="phnormal"/>
    <w:next w:val="Normal"/>
    <w:qFormat/>
    <w:pPr>
      <w:keepNext w:val="true"/>
    </w:pPr>
    <w:rPr/>
  </w:style>
  <w:style w:type="paragraph" w:styleId="241" w:customStyle="1">
    <w:name w:val="Обычный2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74" w:customStyle="1">
    <w:name w:val="Текст1"/>
    <w:basedOn w:val="241"/>
    <w:qFormat/>
    <w:pPr>
      <w:spacing w:lineRule="auto" w:line="360"/>
    </w:pPr>
    <w:rPr>
      <w:rFonts w:ascii="Courier New" w:hAnsi="Courier New"/>
      <w:sz w:val="24"/>
    </w:rPr>
  </w:style>
  <w:style w:type="paragraph" w:styleId="phlistitemized11" w:customStyle="1">
    <w:name w:val="ph_list_itemized_1"/>
    <w:basedOn w:val="Normal"/>
    <w:link w:val="phlistitemized1"/>
    <w:qFormat/>
    <w:pPr>
      <w:numPr>
        <w:ilvl w:val="0"/>
        <w:numId w:val="64"/>
      </w:numPr>
      <w:spacing w:lineRule="auto" w:line="360" w:before="0" w:after="160"/>
      <w:ind w:end="284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1110" w:customStyle="1">
    <w:name w:val="Текст11"/>
    <w:basedOn w:val="173"/>
    <w:qFormat/>
    <w:pPr>
      <w:spacing w:lineRule="auto" w:line="360"/>
    </w:pPr>
    <w:rPr>
      <w:rFonts w:ascii="Courier New" w:hAnsi="Courier New"/>
      <w:sz w:val="24"/>
    </w:rPr>
  </w:style>
  <w:style w:type="paragraph" w:styleId="2113" w:customStyle="1">
    <w:name w:val="Основной текст 211"/>
    <w:basedOn w:val="173"/>
    <w:qFormat/>
    <w:pPr>
      <w:ind w:end="-74"/>
      <w:jc w:val="both"/>
    </w:pPr>
    <w:rPr>
      <w:sz w:val="16"/>
    </w:rPr>
  </w:style>
  <w:style w:type="paragraph" w:styleId="2114" w:customStyle="1">
    <w:name w:val="Обычный21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242" w:customStyle="1">
    <w:name w:val="Текст2"/>
    <w:basedOn w:val="2114"/>
    <w:qFormat/>
    <w:pPr>
      <w:spacing w:lineRule="auto" w:line="360"/>
    </w:pPr>
    <w:rPr>
      <w:rFonts w:ascii="Courier New" w:hAnsi="Courier New"/>
      <w:sz w:val="24"/>
    </w:rPr>
  </w:style>
  <w:style w:type="paragraph" w:styleId="1510" w:customStyle="1">
    <w:name w:val="Обычный 1.5"/>
    <w:basedOn w:val="Normal"/>
    <w:link w:val="151"/>
    <w:qFormat/>
    <w:pPr>
      <w:spacing w:lineRule="auto" w:line="360" w:before="120" w:after="160"/>
      <w:ind w:firstLine="720"/>
      <w:jc w:val="both"/>
    </w:pPr>
    <w:rPr>
      <w:rFonts w:ascii="Times New Roman" w:hAnsi="Times New Roman" w:eastAsia="Times New Roman" w:cs="Times New Roman"/>
      <w:sz w:val="26"/>
      <w:szCs w:val="20"/>
      <w:lang w:eastAsia="ru-RU"/>
    </w:rPr>
  </w:style>
  <w:style w:type="paragraph" w:styleId="175" w:customStyle="1">
    <w:name w:val="маркированный список 1"/>
    <w:basedOn w:val="BodyTextIndent"/>
    <w:qFormat/>
    <w:pPr>
      <w:widowControl/>
      <w:numPr>
        <w:ilvl w:val="0"/>
        <w:numId w:val="65"/>
      </w:numPr>
      <w:spacing w:lineRule="auto" w:line="360"/>
    </w:pPr>
    <w:rPr>
      <w:rFonts w:eastAsia="Times New Roman"/>
      <w:lang w:eastAsia="ru-RU"/>
    </w:rPr>
  </w:style>
  <w:style w:type="paragraph" w:styleId="Style214" w:customStyle="1">
    <w:name w:val="Таблицы (моноширинный)"/>
    <w:basedOn w:val="Normal"/>
    <w:next w:val="Normal"/>
    <w:qFormat/>
    <w:pPr>
      <w:widowControl w:val="false"/>
      <w:spacing w:lineRule="atLeast" w:line="360" w:before="0" w:after="160"/>
      <w:ind w:firstLine="709"/>
      <w:jc w:val="both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E6" w:customStyle="1">
    <w:name w:val="E_Список_Маркир"/>
    <w:basedOn w:val="Normal"/>
    <w:qFormat/>
    <w:pPr>
      <w:numPr>
        <w:ilvl w:val="0"/>
        <w:numId w:val="66"/>
      </w:numPr>
      <w:spacing w:lineRule="auto" w:line="259" w:before="60" w:after="160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E21" w:customStyle="1">
    <w:name w:val="E_Список_маркир_2ур"/>
    <w:basedOn w:val="Normal"/>
    <w:qFormat/>
    <w:pPr>
      <w:numPr>
        <w:ilvl w:val="1"/>
        <w:numId w:val="66"/>
      </w:numPr>
      <w:spacing w:lineRule="auto" w:line="259" w:before="60" w:after="16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E31" w:customStyle="1">
    <w:name w:val="E_Список_маркир_3ур"/>
    <w:basedOn w:val="E6"/>
    <w:qFormat/>
    <w:pPr>
      <w:tabs>
        <w:tab w:val="clear" w:pos="709"/>
        <w:tab w:val="left" w:pos="2160" w:leader="none"/>
      </w:tabs>
      <w:ind w:hanging="360"/>
    </w:pPr>
    <w:rPr/>
  </w:style>
  <w:style w:type="paragraph" w:styleId="176" w:customStyle="1">
    <w:name w:val="Маркированный 1"/>
    <w:basedOn w:val="Normal"/>
    <w:qFormat/>
    <w:pPr>
      <w:numPr>
        <w:ilvl w:val="0"/>
        <w:numId w:val="67"/>
      </w:numPr>
      <w:spacing w:lineRule="auto" w:line="259" w:before="60" w:after="120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416" w:customStyle="1">
    <w:name w:val="_Маркир_список4"/>
    <w:basedOn w:val="326"/>
    <w:qFormat/>
    <w:pPr>
      <w:tabs>
        <w:tab w:val="clear" w:pos="1560"/>
        <w:tab w:val="left" w:pos="1843" w:leader="none"/>
      </w:tabs>
      <w:ind w:start="1560"/>
    </w:pPr>
    <w:rPr/>
  </w:style>
  <w:style w:type="paragraph" w:styleId="326" w:customStyle="1">
    <w:name w:val="_Маркир_список3"/>
    <w:basedOn w:val="Normal"/>
    <w:qFormat/>
    <w:pPr>
      <w:numPr>
        <w:ilvl w:val="2"/>
        <w:numId w:val="68"/>
      </w:numPr>
      <w:tabs>
        <w:tab w:val="clear" w:pos="709"/>
        <w:tab w:val="left" w:pos="1560" w:leader="none"/>
      </w:tabs>
      <w:spacing w:lineRule="auto" w:line="259" w:before="120" w:after="120"/>
      <w:ind w:start="1276"/>
      <w:jc w:val="both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511" w:customStyle="1">
    <w:name w:val="_Маркир_список5"/>
    <w:basedOn w:val="416"/>
    <w:qFormat/>
    <w:pPr>
      <w:ind w:start="1560"/>
    </w:pPr>
    <w:rPr/>
  </w:style>
  <w:style w:type="paragraph" w:styleId="243" w:customStyle="1">
    <w:name w:val="_Маркир_список2"/>
    <w:basedOn w:val="Normal"/>
    <w:qFormat/>
    <w:pPr>
      <w:tabs>
        <w:tab w:val="clear" w:pos="709"/>
        <w:tab w:val="left" w:pos="1276" w:leader="none"/>
      </w:tabs>
      <w:spacing w:lineRule="auto" w:line="259" w:before="120" w:after="120"/>
      <w:ind w:start="993"/>
      <w:jc w:val="both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177" w:customStyle="1">
    <w:name w:val="_Маркир_список1"/>
    <w:basedOn w:val="Normal"/>
    <w:qFormat/>
    <w:pPr>
      <w:tabs>
        <w:tab w:val="clear" w:pos="709"/>
        <w:tab w:val="left" w:pos="993" w:leader="none"/>
      </w:tabs>
      <w:spacing w:lineRule="auto" w:line="259" w:before="120" w:after="120"/>
      <w:ind w:start="709"/>
      <w:jc w:val="both"/>
    </w:pPr>
    <w:rPr>
      <w:rFonts w:ascii="Times New Roman" w:hAnsi="Times New Roman" w:eastAsia="Times New Roman" w:cs="Times New Roman"/>
      <w:sz w:val="28"/>
      <w:szCs w:val="26"/>
      <w:lang w:eastAsia="ru-RU"/>
    </w:rPr>
  </w:style>
  <w:style w:type="paragraph" w:styleId="Style215" w:customStyle="1">
    <w:name w:val="ГОСТ Перечисления с &quot;дефисом&quot;"/>
    <w:qFormat/>
    <w:pPr>
      <w:widowControl/>
      <w:numPr>
        <w:ilvl w:val="0"/>
        <w:numId w:val="69"/>
      </w:numPr>
      <w:tabs>
        <w:tab w:val="clear" w:pos="709"/>
        <w:tab w:val="left" w:pos="1134" w:leader="none"/>
      </w:tabs>
      <w:suppressAutoHyphens w:val="true"/>
      <w:bidi w:val="0"/>
      <w:spacing w:lineRule="auto" w:line="360" w:before="0" w:after="0"/>
      <w:ind w:firstLine="851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78" w:customStyle="1">
    <w:name w:val="_Заголовок 1"/>
    <w:basedOn w:val="Heading1"/>
    <w:next w:val="Normal"/>
    <w:link w:val="119"/>
    <w:qFormat/>
    <w:pPr>
      <w:keepLines/>
      <w:numPr>
        <w:ilvl w:val="0"/>
        <w:numId w:val="70"/>
      </w:numPr>
      <w:tabs>
        <w:tab w:val="clear" w:pos="709"/>
        <w:tab w:val="left" w:pos="284" w:leader="none"/>
      </w:tabs>
      <w:spacing w:lineRule="auto" w:line="259" w:before="0" w:after="200"/>
    </w:pPr>
    <w:rPr>
      <w:sz w:val="28"/>
      <w:szCs w:val="32"/>
      <w:lang w:eastAsia="ru-RU" w:bidi="ar-SA"/>
    </w:rPr>
  </w:style>
  <w:style w:type="paragraph" w:styleId="417" w:customStyle="1">
    <w:name w:val="_Заголовок 4"/>
    <w:basedOn w:val="Heading4"/>
    <w:next w:val="511"/>
    <w:qFormat/>
    <w:pPr>
      <w:numPr>
        <w:ilvl w:val="0"/>
        <w:numId w:val="0"/>
      </w:numPr>
      <w:tabs>
        <w:tab w:val="clear" w:pos="1843"/>
        <w:tab w:val="left" w:pos="0" w:leader="none"/>
        <w:tab w:val="left" w:pos="360" w:leader="none"/>
        <w:tab w:val="left" w:pos="1134" w:leader="none"/>
        <w:tab w:val="left" w:pos="2880" w:leader="none"/>
      </w:tabs>
      <w:spacing w:lineRule="auto" w:line="259" w:before="240" w:after="60"/>
      <w:ind w:hanging="360" w:start="2880"/>
    </w:pPr>
    <w:rPr>
      <w:rFonts w:eastAsia="Times New Roman"/>
      <w:i/>
      <w:sz w:val="28"/>
      <w:szCs w:val="28"/>
      <w:lang w:eastAsia="ru-RU" w:bidi="ar-SA"/>
    </w:rPr>
  </w:style>
  <w:style w:type="paragraph" w:styleId="244" w:customStyle="1">
    <w:name w:val="_Заголовок 2"/>
    <w:basedOn w:val="Heading2"/>
    <w:link w:val="27"/>
    <w:qFormat/>
    <w:pPr>
      <w:widowControl w:val="false"/>
      <w:numPr>
        <w:ilvl w:val="0"/>
        <w:numId w:val="0"/>
      </w:numPr>
      <w:tabs>
        <w:tab w:val="clear" w:pos="709"/>
        <w:tab w:val="left" w:pos="1440" w:leader="none"/>
      </w:tabs>
      <w:spacing w:lineRule="auto" w:line="259" w:before="200" w:after="200"/>
      <w:ind w:hanging="360" w:start="720"/>
    </w:pPr>
    <w:rPr>
      <w:szCs w:val="28"/>
      <w:lang w:eastAsia="ru-RU" w:bidi="ar-SA"/>
    </w:rPr>
  </w:style>
  <w:style w:type="paragraph" w:styleId="Web" w:customStyle="1">
    <w:name w:val="Обычный (Web)"/>
    <w:basedOn w:val="Normal"/>
    <w:qFormat/>
    <w:pPr>
      <w:spacing w:lineRule="auto" w:line="259" w:before="100" w:after="100"/>
    </w:pPr>
    <w:rPr>
      <w:rFonts w:ascii="Arial Unicode MS" w:hAnsi="Arial Unicode MS" w:eastAsia="Arial Unicode MS" w:cs="Times New Roman"/>
      <w:sz w:val="24"/>
      <w:szCs w:val="20"/>
      <w:lang w:eastAsia="ru-RU"/>
    </w:rPr>
  </w:style>
  <w:style w:type="paragraph" w:styleId="300" w:customStyle="1">
    <w:name w:val="Стиль Заголовок 3 + Перед:  0 пт После:  0 пт"/>
    <w:basedOn w:val="Heading3"/>
    <w:qFormat/>
    <w:pPr>
      <w:tabs>
        <w:tab w:val="left" w:pos="360" w:leader="none"/>
        <w:tab w:val="left" w:pos="1701" w:leader="none"/>
        <w:tab w:val="left" w:pos="1985" w:leader="none"/>
      </w:tabs>
      <w:spacing w:before="0" w:after="0"/>
      <w:ind w:start="720"/>
    </w:pPr>
    <w:rPr>
      <w:rFonts w:ascii="Arial" w:hAnsi="Arial"/>
      <w:sz w:val="26"/>
      <w:szCs w:val="20"/>
      <w:lang w:val="en-US" w:eastAsia="ru-RU" w:bidi="ar-SA"/>
    </w:rPr>
  </w:style>
  <w:style w:type="paragraph" w:styleId="Style216" w:customStyle="1">
    <w:name w:val="Основной шрифт абзаца Знак Знак Знак Знак Знак Знак Знак Знак Знак"/>
    <w:basedOn w:val="Normal"/>
    <w:qFormat/>
    <w:pPr>
      <w:widowControl w:val="false"/>
      <w:spacing w:lineRule="exact" w:line="240" w:before="0" w:after="160"/>
      <w:jc w:val="end"/>
    </w:pPr>
    <w:rPr>
      <w:rFonts w:ascii="Times New Roman" w:hAnsi="Times New Roman" w:eastAsia="Times New Roman" w:cs="Times New Roman"/>
      <w:sz w:val="20"/>
      <w:szCs w:val="20"/>
      <w:lang w:val="en-GB" w:eastAsia="ru-RU"/>
    </w:rPr>
  </w:style>
  <w:style w:type="paragraph" w:styleId="E7" w:customStyle="1">
    <w:name w:val="E_табличный"/>
    <w:link w:val="E"/>
    <w:qFormat/>
    <w:pPr>
      <w:widowControl/>
      <w:suppressAutoHyphens w:val="true"/>
      <w:bidi w:val="0"/>
      <w:spacing w:lineRule="auto" w:line="24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179" w:customStyle="1">
    <w:name w:val="Список1"/>
    <w:basedOn w:val="Normal"/>
    <w:qFormat/>
    <w:pPr>
      <w:tabs>
        <w:tab w:val="clear" w:pos="709"/>
        <w:tab w:val="left" w:pos="1134" w:leader="none"/>
        <w:tab w:val="left" w:pos="7088" w:leader="none"/>
      </w:tabs>
      <w:spacing w:lineRule="auto" w:line="360" w:before="0" w:after="160"/>
      <w:ind w:hanging="567" w:start="1134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mark-" w:customStyle="1">
    <w:name w:val="mark -"/>
    <w:basedOn w:val="Style217"/>
    <w:qFormat/>
    <w:pPr>
      <w:numPr>
        <w:ilvl w:val="0"/>
        <w:numId w:val="71"/>
      </w:numPr>
      <w:tabs>
        <w:tab w:val="clear" w:pos="709"/>
        <w:tab w:val="right" w:pos="10490" w:leader="dot"/>
      </w:tabs>
      <w:jc w:val="start"/>
    </w:pPr>
    <w:rPr/>
  </w:style>
  <w:style w:type="paragraph" w:styleId="Style217" w:customStyle="1">
    <w:name w:val="Осн. текст Д"/>
    <w:qFormat/>
    <w:pPr>
      <w:widowControl/>
      <w:suppressAutoHyphens w:val="true"/>
      <w:bidi w:val="0"/>
      <w:spacing w:lineRule="auto" w:line="240" w:before="0" w:after="40"/>
      <w:ind w:firstLine="284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Style14ptBefore05lineAfter05lineLinespacing1" w:customStyle="1">
    <w:name w:val="Стиль Style 14 pt Before:  05 line After:  05 line Line spacing:  1..."/>
    <w:basedOn w:val="Normal"/>
    <w:qFormat/>
    <w:pPr>
      <w:spacing w:lineRule="auto" w:line="360" w:before="0" w:after="160"/>
      <w:ind w:firstLine="567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E8" w:customStyle="1">
    <w:name w:val="E_основной"/>
    <w:basedOn w:val="Normal"/>
    <w:qFormat/>
    <w:pPr>
      <w:spacing w:lineRule="auto" w:line="259" w:before="0" w:after="40"/>
      <w:ind w:firstLine="567"/>
      <w:jc w:val="both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StyleBodyTextIndent14ptFirstline0cm" w:customStyle="1">
    <w:name w:val="Style Body Text Indent + 14 pt First line:  0 cm"/>
    <w:basedOn w:val="BodyTextIndent"/>
    <w:qFormat/>
    <w:pPr>
      <w:widowControl/>
      <w:spacing w:lineRule="auto" w:line="259" w:before="0" w:after="120"/>
      <w:ind w:firstLine="624" w:start="0"/>
    </w:pPr>
    <w:rPr>
      <w:rFonts w:eastAsia="Times New Roman"/>
      <w:sz w:val="28"/>
      <w:szCs w:val="20"/>
      <w:lang w:eastAsia="ru-RU"/>
    </w:rPr>
  </w:style>
  <w:style w:type="paragraph" w:styleId="-3" w:customStyle="1">
    <w:name w:val="Загаловок - 3"/>
    <w:basedOn w:val="Heading3"/>
    <w:next w:val="BodyTextIndent"/>
    <w:qFormat/>
    <w:pPr>
      <w:numPr>
        <w:ilvl w:val="2"/>
        <w:numId w:val="77"/>
      </w:numPr>
      <w:tabs>
        <w:tab w:val="left" w:pos="360" w:leader="none"/>
        <w:tab w:val="left" w:pos="1701" w:leader="none"/>
        <w:tab w:val="left" w:pos="1985" w:leader="none"/>
        <w:tab w:val="left" w:pos="2727" w:leader="none"/>
      </w:tabs>
      <w:spacing w:lineRule="auto" w:line="288"/>
      <w:ind w:hanging="357" w:start="357"/>
    </w:pPr>
    <w:rPr>
      <w:szCs w:val="20"/>
      <w:lang w:val="en-US" w:eastAsia="ru-RU" w:bidi="ar-SA"/>
    </w:rPr>
  </w:style>
  <w:style w:type="paragraph" w:styleId="Style1100" w:customStyle="1">
    <w:name w:val="Style1"/>
    <w:basedOn w:val="Heading3"/>
    <w:qFormat/>
    <w:pPr>
      <w:tabs>
        <w:tab w:val="left" w:pos="360" w:leader="none"/>
        <w:tab w:val="left" w:pos="1080" w:leader="none"/>
        <w:tab w:val="left" w:pos="1701" w:leader="none"/>
        <w:tab w:val="left" w:pos="1985" w:leader="none"/>
      </w:tabs>
      <w:spacing w:before="240" w:after="60"/>
      <w:ind w:hanging="1080" w:start="1080"/>
    </w:pPr>
    <w:rPr>
      <w:szCs w:val="26"/>
      <w:lang w:val="en-US" w:eastAsia="ru-RU" w:bidi="ar-SA"/>
    </w:rPr>
  </w:style>
  <w:style w:type="paragraph" w:styleId="CharCharCharChar" w:customStyle="1">
    <w:name w:val="Char Char Знак Знак Char Char"/>
    <w:basedOn w:val="Normal"/>
    <w:qFormat/>
    <w:pPr>
      <w:spacing w:lineRule="auto" w:line="259" w:beforeAutospacing="1" w:afterAutospacing="1"/>
    </w:pPr>
    <w:rPr>
      <w:rFonts w:ascii="Tahoma" w:hAnsi="Tahoma" w:eastAsia="Times New Roman" w:cs="Times New Roman"/>
      <w:sz w:val="20"/>
      <w:szCs w:val="20"/>
      <w:lang w:val="en-US" w:eastAsia="ru-RU"/>
    </w:rPr>
  </w:style>
  <w:style w:type="paragraph" w:styleId="Style218" w:customStyle="1">
    <w:name w:val="ОсновнойТекст"/>
    <w:basedOn w:val="Normal"/>
    <w:qFormat/>
    <w:pPr>
      <w:spacing w:lineRule="auto" w:line="259" w:before="60" w:after="60"/>
      <w:ind w:firstLine="709"/>
      <w:jc w:val="both"/>
    </w:pPr>
    <w:rPr>
      <w:rFonts w:ascii="Times New Roman" w:hAnsi="Times New Roman" w:eastAsia="Times New Roman" w:cs="Times New Roman"/>
      <w:sz w:val="26"/>
      <w:szCs w:val="26"/>
      <w:lang w:eastAsia="ru-RU"/>
    </w:rPr>
  </w:style>
  <w:style w:type="paragraph" w:styleId="E9" w:customStyle="1">
    <w:name w:val="Стиль E_табличный _ лево + Междустр.интервал:  полуторный"/>
    <w:basedOn w:val="Normal"/>
    <w:qFormat/>
    <w:pPr>
      <w:tabs>
        <w:tab w:val="clear" w:pos="709"/>
        <w:tab w:val="left" w:pos="4479" w:leader="none"/>
      </w:tabs>
      <w:spacing w:lineRule="auto" w:line="259" w:before="60" w:after="60"/>
      <w:jc w:val="both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CommentSubject1" w:customStyle="1">
    <w:name w:val="Comment Subject1"/>
    <w:basedOn w:val="CommentText"/>
    <w:next w:val="CommentText"/>
    <w:qFormat/>
    <w:pPr>
      <w:spacing w:lineRule="auto" w:line="259" w:before="0" w:after="160"/>
      <w:jc w:val="both"/>
    </w:pPr>
    <w:rPr>
      <w:rFonts w:ascii="Times New Roman" w:hAnsi="Times New Roman" w:eastAsia="Times New Roman" w:cs="Times New Roman"/>
      <w:b/>
      <w:bCs/>
      <w:lang w:eastAsia="ru-RU"/>
    </w:rPr>
  </w:style>
  <w:style w:type="paragraph" w:styleId="FMainTXT" w:customStyle="1">
    <w:name w:val="FMainTXT"/>
    <w:basedOn w:val="Normal"/>
    <w:qFormat/>
    <w:pPr>
      <w:spacing w:lineRule="auto" w:line="360" w:before="120" w:after="160"/>
      <w:ind w:firstLine="709" w:start="142"/>
      <w:jc w:val="both"/>
    </w:pPr>
    <w:rPr>
      <w:rFonts w:ascii="Arial" w:hAnsi="Arial" w:eastAsia="Times New Roman" w:cs="Times New Roman"/>
      <w:sz w:val="24"/>
      <w:szCs w:val="20"/>
      <w:lang w:eastAsia="ru-RU"/>
    </w:rPr>
  </w:style>
  <w:style w:type="paragraph" w:styleId="a" w:customStyle="1">
    <w:name w:val="a"/>
    <w:basedOn w:val="Normal"/>
    <w:qFormat/>
    <w:pPr>
      <w:spacing w:lineRule="auto" w:line="259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E10" w:customStyle="1">
    <w:name w:val="E_табличный_список"/>
    <w:basedOn w:val="Normal"/>
    <w:qFormat/>
    <w:pPr>
      <w:numPr>
        <w:ilvl w:val="0"/>
        <w:numId w:val="72"/>
      </w:numPr>
      <w:spacing w:lineRule="auto" w:line="259" w:before="0" w:after="16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Style219" w:customStyle="1">
    <w:name w:val="пункт"/>
    <w:basedOn w:val="Normal"/>
    <w:qFormat/>
    <w:pPr>
      <w:keepNext w:val="true"/>
      <w:tabs>
        <w:tab w:val="clear" w:pos="709"/>
        <w:tab w:val="left" w:pos="1440" w:leader="none"/>
      </w:tabs>
      <w:spacing w:lineRule="auto" w:line="360" w:before="240" w:after="120"/>
      <w:ind w:firstLine="851"/>
      <w:jc w:val="both"/>
    </w:pPr>
    <w:rPr>
      <w:rFonts w:ascii="Times New Roman" w:hAnsi="Times New Roman" w:eastAsia="Times New Roman" w:cs="Times New Roman"/>
      <w:b/>
      <w:bCs/>
      <w:i/>
      <w:iCs/>
      <w:sz w:val="24"/>
      <w:szCs w:val="24"/>
      <w:lang w:eastAsia="ru-RU"/>
    </w:rPr>
  </w:style>
  <w:style w:type="paragraph" w:styleId="e13" w:customStyle="1">
    <w:name w:val="e"/>
    <w:basedOn w:val="Normal"/>
    <w:qFormat/>
    <w:pPr>
      <w:spacing w:lineRule="auto" w:line="259" w:before="0" w:after="16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Bull2" w:customStyle="1">
    <w:name w:val="ListBull2"/>
    <w:basedOn w:val="Normal"/>
    <w:qFormat/>
    <w:pPr>
      <w:numPr>
        <w:ilvl w:val="0"/>
        <w:numId w:val="73"/>
      </w:numPr>
      <w:tabs>
        <w:tab w:val="clear" w:pos="709"/>
        <w:tab w:val="left" w:pos="1247" w:leader="none"/>
        <w:tab w:val="left" w:pos="1985" w:leader="none"/>
      </w:tabs>
      <w:spacing w:lineRule="auto" w:line="259" w:before="60" w:after="40"/>
      <w:ind w:hanging="396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E14" w:customStyle="1">
    <w:name w:val="E_табличный_ПЖ"/>
    <w:basedOn w:val="E7"/>
    <w:next w:val="E7"/>
    <w:qFormat/>
    <w:pPr>
      <w:spacing w:before="120" w:after="60"/>
    </w:pPr>
    <w:rPr>
      <w:b/>
      <w:bCs/>
    </w:rPr>
  </w:style>
  <w:style w:type="paragraph" w:styleId="Style220" w:customStyle="1">
    <w:name w:val="Табличный список"/>
    <w:basedOn w:val="Normal"/>
    <w:qFormat/>
    <w:pPr>
      <w:numPr>
        <w:ilvl w:val="0"/>
        <w:numId w:val="74"/>
      </w:numPr>
      <w:spacing w:lineRule="auto" w:line="259" w:before="0" w:after="160"/>
    </w:pPr>
    <w:rPr>
      <w:rFonts w:ascii="Times New Roman" w:hAnsi="Times New Roman" w:eastAsia="Times New Roman" w:cs="Times New Roman"/>
      <w:sz w:val="18"/>
      <w:szCs w:val="24"/>
      <w:lang w:eastAsia="ru-RU"/>
    </w:rPr>
  </w:style>
  <w:style w:type="paragraph" w:styleId="245" w:customStyle="1">
    <w:name w:val="Маркер2"/>
    <w:basedOn w:val="Normal"/>
    <w:qFormat/>
    <w:pPr>
      <w:numPr>
        <w:ilvl w:val="0"/>
        <w:numId w:val="75"/>
      </w:numPr>
      <w:spacing w:lineRule="auto" w:line="259" w:before="120" w:after="120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xl65" w:customStyle="1">
    <w:name w:val="xl65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lineRule="auto" w:line="259" w:beforeAutospacing="1" w:afterAutospacing="1"/>
      <w:jc w:val="center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styleId="xl66" w:customStyle="1">
    <w:name w:val="xl66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lineRule="auto" w:line="259" w:beforeAutospacing="1" w:afterAutospacing="1"/>
      <w:jc w:val="center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styleId="xl67" w:customStyle="1">
    <w:name w:val="xl67"/>
    <w:basedOn w:val="Normal"/>
    <w:qFormat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59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8" w:customStyle="1">
    <w:name w:val="xl68"/>
    <w:basedOn w:val="Normal"/>
    <w:qFormat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lineRule="auto" w:line="259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9" w:customStyle="1">
    <w:name w:val="xl6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59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0" w:customStyle="1">
    <w:name w:val="xl7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lineRule="auto" w:line="259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1" w:customStyle="1">
    <w:name w:val="xl71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lineRule="auto" w:line="259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2" w:customStyle="1">
    <w:name w:val="xl72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lineRule="auto" w:line="259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3" w:customStyle="1">
    <w:name w:val="xl73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59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4" w:customStyle="1">
    <w:name w:val="xl74"/>
    <w:basedOn w:val="Normal"/>
    <w:qFormat/>
    <w:pPr>
      <w:pBdr>
        <w:top w:val="single" w:sz="4" w:space="0" w:color="000000"/>
        <w:left w:val="single" w:sz="4" w:space="0" w:color="000000"/>
        <w:right w:val="single" w:sz="8" w:space="0" w:color="000000"/>
      </w:pBdr>
      <w:spacing w:lineRule="auto" w:line="259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5" w:customStyle="1">
    <w:name w:val="xl75"/>
    <w:basedOn w:val="Normal"/>
    <w:qFormat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lineRule="auto" w:line="259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6" w:customStyle="1">
    <w:name w:val="xl76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59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7" w:customStyle="1">
    <w:name w:val="xl77"/>
    <w:basedOn w:val="Normal"/>
    <w:qFormat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lineRule="auto" w:line="259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8" w:customStyle="1">
    <w:name w:val="xl78"/>
    <w:basedOn w:val="Normal"/>
    <w:qFormat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lineRule="auto" w:line="259" w:beforeAutospacing="1" w:afterAutospacing="1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styleId="xl79" w:customStyle="1">
    <w:name w:val="xl79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lineRule="auto" w:line="259" w:beforeAutospacing="1" w:afterAutospacing="1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styleId="xl80" w:customStyle="1">
    <w:name w:val="xl80"/>
    <w:basedOn w:val="Normal"/>
    <w:qFormat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lineRule="auto" w:line="259" w:beforeAutospacing="1" w:afterAutospacing="1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styleId="xl81" w:customStyle="1">
    <w:name w:val="xl81"/>
    <w:basedOn w:val="Normal"/>
    <w:qFormat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59" w:beforeAutospacing="1" w:afterAutospacing="1"/>
      <w:jc w:val="center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styleId="xl82" w:customStyle="1">
    <w:name w:val="xl82"/>
    <w:basedOn w:val="Normal"/>
    <w:qFormat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lineRule="auto" w:line="259" w:beforeAutospacing="1" w:afterAutospacing="1"/>
      <w:jc w:val="center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styleId="xl83" w:customStyle="1">
    <w:name w:val="xl83"/>
    <w:basedOn w:val="Normal"/>
    <w:qFormat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lineRule="auto" w:line="259" w:beforeAutospacing="1" w:afterAutospacing="1"/>
      <w:jc w:val="center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styleId="xl84" w:customStyle="1">
    <w:name w:val="xl84"/>
    <w:basedOn w:val="Normal"/>
    <w:qFormat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lineRule="auto" w:line="259" w:beforeAutospacing="1" w:afterAutospacing="1"/>
      <w:jc w:val="center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styleId="xl85" w:customStyle="1">
    <w:name w:val="xl85"/>
    <w:basedOn w:val="Normal"/>
    <w:qFormat/>
    <w:pPr>
      <w:pBdr>
        <w:top w:val="single" w:sz="4" w:space="0" w:color="000000"/>
        <w:left w:val="single" w:sz="8" w:space="0" w:color="000000"/>
        <w:right w:val="single" w:sz="4" w:space="0" w:color="000000"/>
      </w:pBdr>
      <w:spacing w:lineRule="auto" w:line="259" w:beforeAutospacing="1" w:afterAutospacing="1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styleId="xl86" w:customStyle="1">
    <w:name w:val="xl86"/>
    <w:basedOn w:val="Normal"/>
    <w:qFormat/>
    <w:pPr>
      <w:pBdr>
        <w:top w:val="single" w:sz="8" w:space="0" w:color="000000"/>
        <w:left w:val="single" w:sz="8" w:space="0" w:color="000000"/>
        <w:right w:val="single" w:sz="4" w:space="0" w:color="000000"/>
      </w:pBdr>
      <w:spacing w:lineRule="auto" w:line="259" w:beforeAutospacing="1" w:afterAutospacing="1"/>
      <w:jc w:val="center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styleId="xl87" w:customStyle="1">
    <w:name w:val="xl87"/>
    <w:basedOn w:val="Normal"/>
    <w:qFormat/>
    <w:pPr>
      <w:pBdr>
        <w:left w:val="single" w:sz="8" w:space="0" w:color="000000"/>
        <w:right w:val="single" w:sz="4" w:space="0" w:color="000000"/>
      </w:pBdr>
      <w:spacing w:lineRule="auto" w:line="259" w:beforeAutospacing="1" w:afterAutospacing="1"/>
      <w:jc w:val="center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styleId="xl88" w:customStyle="1">
    <w:name w:val="xl88"/>
    <w:basedOn w:val="Normal"/>
    <w:qFormat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lineRule="auto" w:line="259" w:beforeAutospacing="1" w:afterAutospacing="1"/>
      <w:jc w:val="center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styleId="xl89" w:customStyle="1">
    <w:name w:val="xl89"/>
    <w:basedOn w:val="Normal"/>
    <w:qFormat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lineRule="auto" w:line="259" w:beforeAutospacing="1" w:afterAutospacing="1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styleId="xl90" w:customStyle="1">
    <w:name w:val="xl90"/>
    <w:basedOn w:val="Normal"/>
    <w:qFormat/>
    <w:pPr>
      <w:spacing w:lineRule="auto" w:line="259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1" w:customStyle="1">
    <w:name w:val="xl91"/>
    <w:basedOn w:val="Normal"/>
    <w:qFormat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59" w:beforeAutospacing="1" w:afterAutospacing="1"/>
      <w:jc w:val="center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styleId="xl92" w:customStyle="1">
    <w:name w:val="xl92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lineRule="auto" w:line="259" w:beforeAutospacing="1" w:afterAutospacing="1"/>
      <w:jc w:val="center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styleId="xl93" w:customStyle="1">
    <w:name w:val="xl93"/>
    <w:basedOn w:val="Normal"/>
    <w:qFormat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59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4" w:customStyle="1">
    <w:name w:val="xl9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59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5" w:customStyle="1">
    <w:name w:val="xl95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lineRule="auto" w:line="259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6" w:customStyle="1">
    <w:name w:val="xl96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59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7" w:customStyle="1">
    <w:name w:val="xl97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59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harChar" w:customStyle="1">
    <w:name w:val="Char Char"/>
    <w:basedOn w:val="Normal"/>
    <w:qFormat/>
    <w:pPr>
      <w:spacing w:lineRule="exact" w:line="240" w:before="0" w:after="160"/>
    </w:pPr>
    <w:rPr>
      <w:rFonts w:ascii="Verdana" w:hAnsi="Verdana" w:eastAsia="Times New Roman" w:cs="Times New Roman"/>
      <w:sz w:val="20"/>
      <w:szCs w:val="20"/>
      <w:lang w:val="en-US" w:eastAsia="ru-RU"/>
    </w:rPr>
  </w:style>
  <w:style w:type="paragraph" w:styleId="big" w:customStyle="1">
    <w:name w:val="big"/>
    <w:basedOn w:val="Normal"/>
    <w:qFormat/>
    <w:pPr>
      <w:spacing w:lineRule="auto" w:line="259" w:before="0" w:after="16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21" w:customStyle="1">
    <w:name w:val="подзаголвоок титула"/>
    <w:basedOn w:val="Normal"/>
    <w:qFormat/>
    <w:pPr>
      <w:spacing w:lineRule="exact" w:line="280" w:before="0" w:after="160"/>
      <w:ind w:start="2041"/>
      <w:jc w:val="center"/>
    </w:pPr>
    <w:rPr>
      <w:rFonts w:ascii="Arial" w:hAnsi="Arial" w:eastAsia="Times New Roman" w:cs="Times New Roman"/>
      <w:sz w:val="20"/>
      <w:szCs w:val="24"/>
      <w:lang w:eastAsia="ru-RU"/>
    </w:rPr>
  </w:style>
  <w:style w:type="paragraph" w:styleId="body" w:customStyle="1">
    <w:name w:val="body"/>
    <w:basedOn w:val="Normal"/>
    <w:qFormat/>
    <w:pPr>
      <w:spacing w:lineRule="auto" w:line="259" w:before="0" w:after="160"/>
    </w:pPr>
    <w:rPr>
      <w:rFonts w:ascii="Times New Roman" w:hAnsi="Times New Roman" w:eastAsia="Times New Roman" w:cs="Times New Roman"/>
      <w:color w:val="000000"/>
      <w:sz w:val="24"/>
      <w:szCs w:val="20"/>
      <w:lang w:val="en-US" w:eastAsia="ru-RU"/>
    </w:rPr>
  </w:style>
  <w:style w:type="paragraph" w:styleId="Z1new" w:customStyle="1">
    <w:name w:val="Z1 new"/>
    <w:basedOn w:val="Normal"/>
    <w:qFormat/>
    <w:pPr>
      <w:numPr>
        <w:ilvl w:val="0"/>
        <w:numId w:val="76"/>
      </w:numPr>
      <w:spacing w:lineRule="auto" w:line="259" w:before="0" w:after="160"/>
    </w:pPr>
    <w:rPr>
      <w:rFonts w:ascii="Times New Roman" w:hAnsi="Times New Roman" w:eastAsia="Batang" w:cs="Times New Roman"/>
      <w:b/>
      <w:iCs/>
      <w:sz w:val="28"/>
      <w:szCs w:val="20"/>
      <w:lang w:eastAsia="ru-RU"/>
    </w:rPr>
  </w:style>
  <w:style w:type="paragraph" w:styleId="Z2" w:customStyle="1">
    <w:name w:val="Z2"/>
    <w:basedOn w:val="Normal"/>
    <w:qFormat/>
    <w:pPr>
      <w:numPr>
        <w:ilvl w:val="1"/>
        <w:numId w:val="76"/>
      </w:numPr>
      <w:spacing w:lineRule="auto" w:line="259" w:before="0" w:after="160"/>
      <w:jc w:val="both"/>
    </w:pPr>
    <w:rPr>
      <w:rFonts w:ascii="Times New Roman" w:hAnsi="Times New Roman" w:eastAsia="Batang" w:cs="Times New Roman"/>
      <w:b/>
      <w:iCs/>
      <w:sz w:val="28"/>
      <w:szCs w:val="20"/>
      <w:lang w:eastAsia="ru-RU"/>
    </w:rPr>
  </w:style>
  <w:style w:type="paragraph" w:styleId="xl63" w:customStyle="1">
    <w:name w:val="xl63"/>
    <w:basedOn w:val="Normal"/>
    <w:qFormat/>
    <w:pPr>
      <w:pBdr>
        <w:bottom w:val="single" w:sz="8" w:space="0" w:color="000000"/>
        <w:right w:val="single" w:sz="8" w:space="0" w:color="000000"/>
      </w:pBdr>
      <w:spacing w:lineRule="auto" w:line="259" w:beforeAutospacing="1" w:afterAutospacing="1"/>
      <w:jc w:val="center"/>
    </w:pPr>
    <w:rPr>
      <w:rFonts w:ascii="Times New Roman" w:hAnsi="Times New Roman" w:eastAsia="Times New Roman" w:cs="Times New Roman"/>
      <w:b/>
      <w:bCs/>
      <w:color w:val="000000"/>
      <w:sz w:val="28"/>
      <w:szCs w:val="28"/>
      <w:lang w:eastAsia="ru-RU"/>
    </w:rPr>
  </w:style>
  <w:style w:type="paragraph" w:styleId="xl64" w:customStyle="1">
    <w:name w:val="xl64"/>
    <w:basedOn w:val="Normal"/>
    <w:qFormat/>
    <w:pPr>
      <w:pBdr>
        <w:bottom w:val="single" w:sz="8" w:space="0" w:color="000000"/>
        <w:right w:val="single" w:sz="8" w:space="0" w:color="000000"/>
      </w:pBdr>
      <w:spacing w:lineRule="auto" w:line="259" w:beforeAutospacing="1" w:afterAutospacing="1"/>
    </w:pPr>
    <w:rPr>
      <w:rFonts w:ascii="Times New Roman" w:hAnsi="Times New Roman" w:eastAsia="Times New Roman" w:cs="Times New Roman"/>
      <w:color w:val="000000"/>
      <w:sz w:val="28"/>
      <w:szCs w:val="28"/>
      <w:lang w:eastAsia="ru-RU"/>
    </w:rPr>
  </w:style>
  <w:style w:type="paragraph" w:styleId="StyleBodyTextJustifiedBefore5ptAfter5ptKernat1" w:customStyle="1">
    <w:name w:val="Style Body Text + Justified Before:  5 pt After:  5 pt Kern at 1..."/>
    <w:basedOn w:val="BodyText"/>
    <w:qFormat/>
    <w:pPr>
      <w:numPr>
        <w:ilvl w:val="0"/>
        <w:numId w:val="78"/>
      </w:numPr>
      <w:spacing w:before="100" w:after="100"/>
    </w:pPr>
    <w:rPr>
      <w:rFonts w:eastAsia="Times New Roman"/>
      <w:szCs w:val="20"/>
      <w:lang w:val="ru-RU" w:eastAsia="ru-RU" w:bidi="ar-SA"/>
    </w:rPr>
  </w:style>
  <w:style w:type="paragraph" w:styleId="ListParagraph1" w:customStyle="1">
    <w:name w:val="List Paragraph1"/>
    <w:basedOn w:val="Normal"/>
    <w:qFormat/>
    <w:pPr>
      <w:spacing w:lineRule="auto" w:line="259" w:before="120" w:after="120"/>
      <w:ind w:firstLine="709" w:start="720"/>
      <w:jc w:val="both"/>
    </w:pPr>
    <w:rPr>
      <w:rFonts w:ascii="Times New Roman" w:hAnsi="Times New Roman" w:eastAsia="Times New Roman" w:cs="Times New Roman"/>
      <w:sz w:val="28"/>
      <w:lang w:eastAsia="ru-RU"/>
    </w:rPr>
  </w:style>
  <w:style w:type="paragraph" w:styleId="Revision1" w:customStyle="1">
    <w:name w:val="Revision1"/>
    <w:semiHidden/>
    <w:qFormat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22" w:customStyle="1">
    <w:name w:val="ТЗ_ТекстОсн"/>
    <w:qFormat/>
    <w:pPr>
      <w:widowControl/>
      <w:suppressAutoHyphens w:val="true"/>
      <w:bidi w:val="0"/>
      <w:spacing w:lineRule="auto" w:line="240" w:before="0" w:after="12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2"/>
      <w:lang w:val="ru-RU" w:eastAsia="ru-RU" w:bidi="ar-SA"/>
    </w:rPr>
  </w:style>
  <w:style w:type="paragraph" w:styleId="246" w:customStyle="1">
    <w:name w:val="ТЗ_ТекстНум_2ур"/>
    <w:basedOn w:val="Normal"/>
    <w:qFormat/>
    <w:pPr>
      <w:numPr>
        <w:ilvl w:val="0"/>
        <w:numId w:val="79"/>
      </w:numPr>
      <w:tabs>
        <w:tab w:val="clear" w:pos="709"/>
        <w:tab w:val="left" w:pos="7445" w:leader="none"/>
      </w:tabs>
      <w:spacing w:lineRule="auto" w:line="259" w:before="0" w:after="120"/>
      <w:jc w:val="both"/>
    </w:pPr>
    <w:rPr>
      <w:rFonts w:ascii="Times New Roman" w:hAnsi="Times New Roman" w:eastAsia="Times New Roman" w:cs="Times New Roman"/>
      <w:sz w:val="24"/>
      <w:lang w:eastAsia="ru-RU"/>
    </w:rPr>
  </w:style>
  <w:style w:type="paragraph" w:styleId="247" w:customStyle="1">
    <w:name w:val="ТЗ_ТекстМарк_2ур"/>
    <w:basedOn w:val="Normal"/>
    <w:qFormat/>
    <w:pPr>
      <w:numPr>
        <w:ilvl w:val="0"/>
        <w:numId w:val="80"/>
      </w:numPr>
      <w:spacing w:lineRule="auto" w:line="259" w:before="0" w:after="120"/>
      <w:jc w:val="both"/>
    </w:pPr>
    <w:rPr>
      <w:rFonts w:ascii="Times New Roman" w:hAnsi="Times New Roman" w:eastAsia="Times New Roman" w:cs="Times New Roman"/>
      <w:sz w:val="24"/>
      <w:lang w:eastAsia="ru-RU"/>
    </w:rPr>
  </w:style>
  <w:style w:type="paragraph" w:styleId="ColumnHeading" w:customStyle="1">
    <w:name w:val="Column Heading"/>
    <w:basedOn w:val="Normal"/>
    <w:qFormat/>
    <w:pPr>
      <w:keepNext w:val="true"/>
      <w:spacing w:lineRule="auto" w:line="259" w:before="60" w:after="60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BlockText">
    <w:name w:val="Block Text"/>
    <w:basedOn w:val="Normal"/>
    <w:qFormat/>
    <w:pPr>
      <w:spacing w:lineRule="auto" w:line="259" w:before="0" w:after="160"/>
      <w:ind w:firstLine="567" w:start="113" w:end="113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23" w:customStyle="1">
    <w:name w:val="Простой"/>
    <w:basedOn w:val="Normal"/>
    <w:qFormat/>
    <w:pPr>
      <w:spacing w:lineRule="auto" w:line="259" w:before="0" w:after="240"/>
    </w:pPr>
    <w:rPr>
      <w:rFonts w:ascii="Arial" w:hAnsi="Arial" w:eastAsia="Times New Roman" w:cs="Times New Roman"/>
      <w:spacing w:val="-5"/>
      <w:sz w:val="20"/>
      <w:szCs w:val="20"/>
      <w:lang w:eastAsia="ru-RU"/>
    </w:rPr>
  </w:style>
  <w:style w:type="paragraph" w:styleId="Style224" w:customStyle="1">
    <w:name w:val="Простой Знак"/>
    <w:basedOn w:val="Normal"/>
    <w:qFormat/>
    <w:pPr>
      <w:spacing w:lineRule="auto" w:line="259" w:before="0" w:after="240"/>
    </w:pPr>
    <w:rPr>
      <w:rFonts w:ascii="Arial" w:hAnsi="Arial" w:eastAsia="Times New Roman" w:cs="Times New Roman"/>
      <w:spacing w:val="-5"/>
      <w:sz w:val="20"/>
      <w:szCs w:val="20"/>
      <w:lang w:eastAsia="ru-RU"/>
    </w:rPr>
  </w:style>
  <w:style w:type="paragraph" w:styleId="CoverAuthor" w:customStyle="1">
    <w:name w:val="Cover Author"/>
    <w:basedOn w:val="Normal"/>
    <w:qFormat/>
    <w:pPr>
      <w:keepNext w:val="true"/>
      <w:spacing w:lineRule="atLeast" w:line="240" w:before="0" w:after="120"/>
    </w:pPr>
    <w:rPr>
      <w:rFonts w:ascii="Arial" w:hAnsi="Arial" w:eastAsia="Times New Roman" w:cs="Times New Roman"/>
      <w:spacing w:val="-5"/>
      <w:sz w:val="28"/>
      <w:szCs w:val="20"/>
      <w:lang w:eastAsia="ru-RU"/>
    </w:rPr>
  </w:style>
  <w:style w:type="paragraph" w:styleId="CoverTitle" w:customStyle="1">
    <w:name w:val="Cover Title"/>
    <w:basedOn w:val="Normal"/>
    <w:next w:val="Normal"/>
    <w:qFormat/>
    <w:pPr>
      <w:keepNext w:val="true"/>
      <w:keepLines/>
      <w:pBdr>
        <w:top w:val="single" w:sz="30" w:space="12" w:color="000000"/>
      </w:pBdr>
      <w:spacing w:lineRule="atLeast" w:line="320" w:before="0" w:after="400"/>
    </w:pPr>
    <w:rPr>
      <w:rFonts w:ascii="Arial MT Black" w:hAnsi="Arial MT Black" w:eastAsia="Times New Roman" w:cs="Times New Roman"/>
      <w:b/>
      <w:spacing w:val="-30"/>
      <w:sz w:val="40"/>
      <w:szCs w:val="20"/>
      <w:lang w:eastAsia="ru-RU"/>
    </w:rPr>
  </w:style>
  <w:style w:type="paragraph" w:styleId="1410" w:customStyle="1">
    <w:name w:val="Основной_14"/>
    <w:basedOn w:val="128"/>
    <w:link w:val="141"/>
    <w:qFormat/>
    <w:pPr/>
    <w:rPr>
      <w:rFonts w:ascii="Times New Roman" w:hAnsi="Times New Roman"/>
      <w:sz w:val="28"/>
      <w:szCs w:val="28"/>
    </w:rPr>
  </w:style>
  <w:style w:type="paragraph" w:styleId="ORGTEXT1" w:customStyle="1">
    <w:name w:val="ORG_TEXT"/>
    <w:basedOn w:val="Normal"/>
    <w:link w:val="ORGTEXT"/>
    <w:qFormat/>
    <w:pPr>
      <w:widowControl w:val="false"/>
      <w:spacing w:lineRule="auto" w:line="360" w:before="0" w:after="120"/>
      <w:ind w:firstLine="720" w:start="357"/>
      <w:jc w:val="both"/>
    </w:pPr>
    <w:rPr>
      <w:rFonts w:ascii="Arial" w:hAnsi="Arial" w:eastAsia="Times New Roman" w:cs="Arial"/>
      <w:sz w:val="20"/>
      <w:szCs w:val="20"/>
    </w:rPr>
  </w:style>
  <w:style w:type="paragraph" w:styleId="-09805" w:customStyle="1">
    <w:name w:val="Стиль полужирный Слева:  -098 см Первая строка:  05 см"/>
    <w:basedOn w:val="Normal"/>
    <w:qFormat/>
    <w:pPr>
      <w:spacing w:lineRule="auto" w:line="259" w:before="0" w:after="160"/>
      <w:ind w:firstLine="284"/>
      <w:jc w:val="both"/>
    </w:pPr>
    <w:rPr>
      <w:rFonts w:ascii="Times New Roman" w:hAnsi="Times New Roman" w:eastAsia="Times New Roman" w:cs="Times New Roman"/>
      <w:b/>
      <w:bCs/>
      <w:sz w:val="24"/>
      <w:szCs w:val="20"/>
      <w:lang w:val="en-US"/>
    </w:rPr>
  </w:style>
  <w:style w:type="paragraph" w:styleId="248" w:customStyle="1">
    <w:name w:val="Маркированный2"/>
    <w:basedOn w:val="130"/>
    <w:link w:val="210"/>
    <w:qFormat/>
    <w:pPr>
      <w:numPr>
        <w:ilvl w:val="1"/>
        <w:numId w:val="81"/>
      </w:numPr>
      <w:spacing w:lineRule="auto" w:line="360" w:before="120" w:after="120"/>
      <w:jc w:val="both"/>
    </w:pPr>
    <w:rPr>
      <w:rFonts w:ascii="Times New Roman" w:hAnsi="Times New Roman" w:eastAsia="Times New Roman"/>
      <w:lang w:val="ru-RU" w:eastAsia="ru-RU"/>
    </w:rPr>
  </w:style>
  <w:style w:type="paragraph" w:styleId="MMTopic1" w:customStyle="1">
    <w:name w:val="MM Topic 1"/>
    <w:basedOn w:val="Heading1"/>
    <w:qFormat/>
    <w:pPr>
      <w:keepLines/>
      <w:pageBreakBefore w:val="false"/>
      <w:numPr>
        <w:ilvl w:val="0"/>
        <w:numId w:val="82"/>
      </w:numPr>
      <w:spacing w:lineRule="auto" w:line="259" w:before="240" w:after="0"/>
      <w:jc w:val="start"/>
    </w:pPr>
    <w:rPr>
      <w:rFonts w:ascii="Cambria" w:hAnsi="Cambria" w:eastAsia="Arial" w:cs="Arial" w:asciiTheme="majorHAnsi" w:cstheme="majorBidi" w:eastAsiaTheme="majorEastAsia" w:hAnsiTheme="majorHAnsi"/>
      <w:b w:val="false"/>
      <w:bCs w:val="false"/>
      <w:color w:themeColor="accent1" w:themeShade="bf" w:val="365F91"/>
      <w:szCs w:val="32"/>
    </w:rPr>
  </w:style>
  <w:style w:type="paragraph" w:styleId="MMTopic2" w:customStyle="1">
    <w:name w:val="MM Topic 2"/>
    <w:basedOn w:val="Heading2"/>
    <w:qFormat/>
    <w:pPr>
      <w:keepLines/>
      <w:numPr>
        <w:ilvl w:val="0"/>
        <w:numId w:val="0"/>
      </w:numPr>
      <w:spacing w:lineRule="auto" w:line="259" w:before="40" w:after="0"/>
      <w:ind w:start="0"/>
    </w:pPr>
    <w:rPr>
      <w:rFonts w:ascii="Cambria" w:hAnsi="Cambria" w:eastAsia="Arial" w:cs="Arial" w:asciiTheme="majorHAnsi" w:cstheme="majorBidi" w:eastAsiaTheme="majorEastAsia" w:hAnsiTheme="majorHAnsi"/>
      <w:b w:val="false"/>
      <w:bCs w:val="false"/>
      <w:iCs w:val="false"/>
      <w:color w:themeColor="accent1" w:themeShade="bf" w:val="365F91"/>
      <w:sz w:val="26"/>
      <w:szCs w:val="26"/>
    </w:rPr>
  </w:style>
  <w:style w:type="paragraph" w:styleId="MMTopic3" w:customStyle="1">
    <w:name w:val="MM Topic 3"/>
    <w:basedOn w:val="Heading3"/>
    <w:qFormat/>
    <w:pPr>
      <w:spacing w:before="40" w:after="0"/>
    </w:pPr>
    <w:rPr>
      <w:rFonts w:ascii="Cambria" w:hAnsi="Cambria" w:eastAsia="Arial" w:cs="Arial" w:asciiTheme="majorHAnsi" w:cstheme="majorBidi" w:eastAsiaTheme="majorEastAsia" w:hAnsiTheme="majorHAnsi"/>
      <w:b w:val="false"/>
      <w:bCs w:val="false"/>
      <w:color w:themeColor="accent1" w:themeShade="7f" w:val="243F60"/>
      <w:lang w:bidi="ar-SA"/>
    </w:rPr>
  </w:style>
  <w:style w:type="paragraph" w:styleId="180" w:customStyle="1">
    <w:name w:val="Колонтитул 1"/>
    <w:basedOn w:val="Normal"/>
    <w:qFormat/>
    <w:pPr>
      <w:spacing w:lineRule="auto" w:line="259" w:before="0" w:after="160"/>
      <w:jc w:val="center"/>
    </w:pPr>
    <w:rPr>
      <w:rFonts w:ascii="Courier New" w:hAnsi="Courier New" w:eastAsia="Times New Roman" w:cs="Courier New"/>
      <w:sz w:val="24"/>
      <w:szCs w:val="24"/>
      <w:lang w:val="en-US" w:eastAsia="ru-RU"/>
    </w:rPr>
  </w:style>
  <w:style w:type="paragraph" w:styleId="249" w:customStyle="1">
    <w:name w:val="список2"/>
    <w:basedOn w:val="ListParagraph"/>
    <w:link w:val="211"/>
    <w:qFormat/>
    <w:pPr>
      <w:numPr>
        <w:ilvl w:val="1"/>
        <w:numId w:val="83"/>
      </w:numPr>
      <w:spacing w:lineRule="auto" w:line="360" w:before="0" w:after="160"/>
      <w:contextualSpacing/>
      <w:jc w:val="both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Normal88b3377f-faeb-4af8-b0c6-b331c32daf56" w:customStyle="1">
    <w:name w:val="Normal_88b3377f-faeb-4af8-b0c6-b331c32daf56"/>
    <w:next w:val="Normal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0"/>
      <w:szCs w:val="22"/>
      <w:lang w:val="ru-RU" w:eastAsia="en-US" w:bidi="ar-SA"/>
    </w:rPr>
  </w:style>
  <w:style w:type="paragraph" w:styleId="Normal712b4212-5cf1-47f5-9846-047a23692f5d" w:customStyle="1">
    <w:name w:val="Normal_712b4212-5cf1-47f5-9846-047a23692f5d"/>
    <w:next w:val="Normal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0"/>
      <w:szCs w:val="22"/>
      <w:lang w:val="ru-RU" w:eastAsia="en-US" w:bidi="ar-SA"/>
    </w:rPr>
  </w:style>
  <w:style w:type="paragraph" w:styleId="0acb32ea-37ee-4f5c-afcd-d0bd63c07423" w:customStyle="1">
    <w:name w:val="Основной текст_0acb32ea-37ee-4f5c-afcd-d0bd63c07423"/>
    <w:basedOn w:val="Normal712b4212-5cf1-47f5-9846-047a23692f5d"/>
    <w:next w:val="BodyText"/>
    <w:semiHidden/>
    <w:qFormat/>
    <w:pPr>
      <w:spacing w:before="0" w:after="120"/>
      <w:ind w:firstLine="540"/>
    </w:pPr>
    <w:rPr>
      <w:rFonts w:ascii="Arial" w:hAnsi="Arial" w:eastAsia="Times New Roman" w:cs="Arial"/>
      <w:szCs w:val="20"/>
    </w:rPr>
  </w:style>
  <w:style w:type="paragraph" w:styleId="1cbbf95ee-06de-4b0e-a616-69a0c41b75f7" w:customStyle="1">
    <w:name w:val="Заголовок 1_cbbf95ee-06de-4b0e-a616-69a0c41b75f7"/>
    <w:basedOn w:val="Normal712b4212-5cf1-47f5-9846-047a23692f5d"/>
    <w:next w:val="Normal"/>
    <w:qFormat/>
    <w:pPr>
      <w:keepNext w:val="true"/>
      <w:spacing w:before="240" w:after="60"/>
      <w:outlineLvl w:val="0"/>
    </w:pPr>
    <w:rPr>
      <w:rFonts w:ascii="Cambria" w:hAnsi="Cambria" w:eastAsia="Times New Roman"/>
      <w:b/>
      <w:bCs/>
      <w:sz w:val="32"/>
      <w:szCs w:val="32"/>
    </w:rPr>
  </w:style>
  <w:style w:type="paragraph" w:styleId="314812994-0f1d-47f5-bb2b-bc1b7d2f6985" w:customStyle="1">
    <w:name w:val="Заголовок 3_14812994-0f1d-47f5-bb2b-bc1b7d2f6985"/>
    <w:basedOn w:val="Normal"/>
    <w:next w:val="Normal"/>
    <w:qFormat/>
    <w:pPr>
      <w:keepNext w:val="true"/>
      <w:spacing w:lineRule="auto" w:line="259" w:before="240" w:after="60"/>
      <w:outlineLvl w:val="2"/>
    </w:pPr>
    <w:rPr>
      <w:rFonts w:ascii="Times New Roman" w:hAnsi="Times New Roman" w:eastAsia="Arial Unicode MS" w:cs="Times New Roman"/>
      <w:sz w:val="20"/>
      <w:szCs w:val="20"/>
      <w:lang w:val="en-US" w:bidi="en-US"/>
    </w:rPr>
  </w:style>
  <w:style w:type="paragraph" w:styleId="Style225" w:customStyle="1">
    <w:name w:val="Перечисление"/>
    <w:basedOn w:val="Normal"/>
    <w:uiPriority w:val="99"/>
    <w:qFormat/>
    <w:pPr>
      <w:numPr>
        <w:ilvl w:val="0"/>
        <w:numId w:val="84"/>
      </w:numPr>
      <w:tabs>
        <w:tab w:val="clear" w:pos="709"/>
        <w:tab w:val="left" w:pos="851" w:leader="none"/>
      </w:tabs>
      <w:spacing w:lineRule="auto" w:line="300" w:before="120" w:after="120"/>
      <w:ind w:start="851"/>
      <w:contextualSpacing/>
      <w:jc w:val="both"/>
    </w:pPr>
    <w:rPr>
      <w:rFonts w:ascii="Times New Roman" w:hAnsi="Times New Roman" w:eastAsia="MS Mincho" w:cs="Times New Roman"/>
      <w:sz w:val="24"/>
      <w:szCs w:val="24"/>
      <w:lang w:eastAsia="ru-RU"/>
    </w:rPr>
  </w:style>
  <w:style w:type="paragraph" w:styleId="2115" w:customStyle="1">
    <w:name w:val="Основной текст (2)1"/>
    <w:basedOn w:val="Normal"/>
    <w:link w:val="212"/>
    <w:uiPriority w:val="99"/>
    <w:qFormat/>
    <w:pPr>
      <w:widowControl w:val="false"/>
      <w:shd w:val="clear" w:color="auto" w:fill="FFFFFF"/>
      <w:spacing w:lineRule="atLeast" w:line="240" w:before="1200" w:after="160"/>
      <w:ind w:hanging="360"/>
    </w:pPr>
    <w:rPr>
      <w:rFonts w:ascii="Times New Roman" w:hAnsi="Times New Roman"/>
    </w:rPr>
  </w:style>
  <w:style w:type="paragraph" w:styleId="418" w:customStyle="1">
    <w:name w:val="Заголовок №4"/>
    <w:basedOn w:val="Normal"/>
    <w:link w:val="44"/>
    <w:uiPriority w:val="99"/>
    <w:qFormat/>
    <w:pPr>
      <w:widowControl w:val="false"/>
      <w:shd w:val="clear" w:color="auto" w:fill="FFFFFF"/>
      <w:spacing w:lineRule="atLeast" w:line="240" w:before="180" w:after="300"/>
      <w:outlineLvl w:val="3"/>
    </w:pPr>
    <w:rPr>
      <w:rFonts w:ascii="Times New Roman" w:hAnsi="Times New Roman"/>
      <w:b/>
      <w:bCs/>
    </w:rPr>
  </w:style>
  <w:style w:type="paragraph" w:styleId="96" w:customStyle="1">
    <w:name w:val="Основной текст (9)"/>
    <w:basedOn w:val="Normal"/>
    <w:link w:val="92"/>
    <w:uiPriority w:val="99"/>
    <w:qFormat/>
    <w:pPr>
      <w:widowControl w:val="false"/>
      <w:shd w:val="clear" w:color="auto" w:fill="FFFFFF"/>
      <w:spacing w:lineRule="exact" w:line="302" w:before="300" w:after="160"/>
      <w:jc w:val="both"/>
    </w:pPr>
    <w:rPr>
      <w:rFonts w:ascii="Times New Roman" w:hAnsi="Times New Roman"/>
      <w:i/>
      <w:iCs/>
      <w:sz w:val="21"/>
      <w:szCs w:val="21"/>
    </w:rPr>
  </w:style>
  <w:style w:type="paragraph" w:styleId="Default" w:customStyle="1">
    <w:name w:val="Default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26" w:customStyle="1">
    <w:name w:val="Раздел ТД"/>
    <w:basedOn w:val="Normal"/>
    <w:qFormat/>
    <w:pPr>
      <w:tabs>
        <w:tab w:val="clear" w:pos="709"/>
        <w:tab w:val="left" w:pos="420" w:leader="none"/>
      </w:tabs>
      <w:spacing w:lineRule="auto" w:line="360" w:before="240" w:after="160"/>
      <w:ind w:hanging="420" w:start="420"/>
      <w:jc w:val="center"/>
    </w:pPr>
    <w:rPr>
      <w:rFonts w:ascii="Times New Roman" w:hAnsi="Times New Roman" w:eastAsia="Calibri" w:cs="Times New Roman"/>
      <w:b/>
      <w:sz w:val="24"/>
      <w:szCs w:val="24"/>
      <w:lang w:eastAsia="zh-CN"/>
    </w:rPr>
  </w:style>
  <w:style w:type="paragraph" w:styleId="western" w:customStyle="1">
    <w:name w:val="western"/>
    <w:basedOn w:val="Normal"/>
    <w:uiPriority w:val="99"/>
    <w:qFormat/>
    <w:pPr>
      <w:spacing w:lineRule="auto" w:line="240" w:before="280" w:after="280"/>
      <w:jc w:val="both"/>
    </w:pPr>
    <w:rPr>
      <w:rFonts w:ascii="Arial" w:hAnsi="Arial" w:eastAsia="Times New Roman" w:cs="Arial"/>
      <w:sz w:val="24"/>
      <w:szCs w:val="24"/>
      <w:lang w:eastAsia="ar-SA"/>
    </w:rPr>
  </w:style>
  <w:style w:type="paragraph" w:styleId="Style227" w:customStyle="1">
    <w:name w:val="Табл.Спск"/>
    <w:basedOn w:val="Normal"/>
    <w:link w:val="Style56"/>
    <w:qFormat/>
    <w:pPr>
      <w:numPr>
        <w:ilvl w:val="0"/>
        <w:numId w:val="85"/>
      </w:numPr>
      <w:spacing w:lineRule="auto" w:line="240" w:before="0" w:after="0"/>
      <w:contextualSpacing/>
    </w:pPr>
    <w:rPr>
      <w:rFonts w:ascii="Times New Roman" w:hAnsi="Times New Roman" w:eastAsia="Calibri" w:cs="Times New Roman"/>
      <w:sz w:val="20"/>
      <w:szCs w:val="24"/>
      <w:lang w:eastAsia="ru-RU"/>
    </w:rPr>
  </w:style>
  <w:style w:type="paragraph" w:styleId="Style228" w:customStyle="1">
    <w:name w:val="Табл."/>
    <w:basedOn w:val="Normal"/>
    <w:link w:val="Style57"/>
    <w:qFormat/>
    <w:pPr>
      <w:spacing w:lineRule="auto" w:line="240" w:before="0" w:after="0"/>
      <w:contextualSpacing/>
    </w:pPr>
    <w:rPr>
      <w:rFonts w:ascii="Times New Roman" w:hAnsi="Times New Roman" w:eastAsia="Calibri" w:cs="Times New Roman"/>
      <w:sz w:val="20"/>
      <w:szCs w:val="24"/>
      <w:lang w:eastAsia="ru-RU"/>
    </w:rPr>
  </w:style>
  <w:style w:type="paragraph" w:styleId="Style229" w:customStyle="1">
    <w:name w:val="Табл.Заг"/>
    <w:basedOn w:val="Style228"/>
    <w:link w:val="Style58"/>
    <w:qFormat/>
    <w:pPr>
      <w:jc w:val="center"/>
    </w:pPr>
    <w:rPr>
      <w:b/>
    </w:rPr>
  </w:style>
  <w:style w:type="paragraph" w:styleId="Style230" w:customStyle="1">
    <w:name w:val="Табл.Подпись"/>
    <w:basedOn w:val="Normal"/>
    <w:link w:val="Style59"/>
    <w:qFormat/>
    <w:pPr>
      <w:keepNext w:val="true"/>
      <w:spacing w:lineRule="auto" w:line="360" w:before="0" w:after="0"/>
      <w:ind w:firstLine="709"/>
      <w:contextualSpacing/>
      <w:jc w:val="both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Style231" w:customStyle="1">
    <w:name w:val="макр_список"/>
    <w:basedOn w:val="Normal"/>
    <w:link w:val="Style60"/>
    <w:qFormat/>
    <w:pPr>
      <w:numPr>
        <w:ilvl w:val="0"/>
        <w:numId w:val="86"/>
      </w:numPr>
      <w:spacing w:lineRule="auto" w:line="360" w:before="0" w:after="0"/>
      <w:ind w:start="1778"/>
      <w:contextualSpacing/>
      <w:jc w:val="both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CE1" w:customStyle="1">
    <w:name w:val="CE:Абзац"/>
    <w:basedOn w:val="Normal"/>
    <w:link w:val="CE"/>
    <w:qFormat/>
    <w:pPr>
      <w:spacing w:lineRule="auto" w:line="360" w:before="120" w:after="120"/>
      <w:ind w:firstLine="72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32" w:customStyle="1">
    <w:name w:val="Сф_Табл_Шапка"/>
    <w:basedOn w:val="CE1"/>
    <w:link w:val="Style61"/>
    <w:qFormat/>
    <w:pPr>
      <w:spacing w:before="0" w:after="0"/>
      <w:ind w:hanging="0"/>
      <w:jc w:val="center"/>
    </w:pPr>
    <w:rPr>
      <w:b/>
    </w:rPr>
  </w:style>
  <w:style w:type="paragraph" w:styleId="181" w:customStyle="1">
    <w:name w:val="Сф_1ур Список"/>
    <w:link w:val="124"/>
    <w:qFormat/>
    <w:pPr>
      <w:widowControl/>
      <w:suppressAutoHyphens w:val="true"/>
      <w:bidi w:val="0"/>
      <w:spacing w:lineRule="auto" w:line="360" w:before="0" w:after="120"/>
      <w:ind w:hanging="360" w:start="1205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76" w:customStyle="1">
    <w:name w:val="Стиль7"/>
    <w:basedOn w:val="-13"/>
    <w:link w:val="72"/>
    <w:qFormat/>
    <w:pPr>
      <w:numPr>
        <w:ilvl w:val="0"/>
        <w:numId w:val="87"/>
      </w:numPr>
      <w:spacing w:lineRule="auto" w:line="240" w:before="0" w:after="0"/>
      <w:ind w:firstLine="709" w:start="0"/>
      <w:contextualSpacing/>
    </w:pPr>
    <w:rPr/>
  </w:style>
  <w:style w:type="paragraph" w:styleId="Style233" w:customStyle="1">
    <w:name w:val="С_Заголовок документа"/>
    <w:basedOn w:val="Normal"/>
    <w:qFormat/>
    <w:pPr>
      <w:keepNext w:val="true"/>
      <w:keepLines/>
      <w:spacing w:lineRule="auto" w:line="288" w:before="0" w:after="0"/>
      <w:jc w:val="center"/>
    </w:pPr>
    <w:rPr>
      <w:rFonts w:ascii="Times New Roman" w:hAnsi="Times New Roman" w:eastAsia="Times New Roman" w:cs="Times New Roman"/>
      <w:b/>
      <w:sz w:val="26"/>
      <w:szCs w:val="20"/>
      <w:lang w:eastAsia="ru-RU"/>
    </w:rPr>
  </w:style>
  <w:style w:type="paragraph" w:styleId="182" w:customStyle="1">
    <w:name w:val="Заголовок 1 без номера"/>
    <w:basedOn w:val="Heading1"/>
    <w:next w:val="Normal"/>
    <w:qFormat/>
    <w:pPr>
      <w:keepLines/>
      <w:numPr>
        <w:ilvl w:val="0"/>
        <w:numId w:val="0"/>
      </w:numPr>
      <w:spacing w:lineRule="auto" w:line="288" w:before="0" w:after="120"/>
    </w:pPr>
    <w:rPr>
      <w:bCs w:val="false"/>
      <w:caps/>
      <w:lang w:eastAsia="ru-RU" w:bidi="ar-SA"/>
    </w:rPr>
  </w:style>
  <w:style w:type="paragraph" w:styleId="Style234" w:customStyle="1">
    <w:name w:val="С_!Маркированный"/>
    <w:basedOn w:val="Normal"/>
    <w:qFormat/>
    <w:pPr>
      <w:widowControl w:val="false"/>
      <w:numPr>
        <w:ilvl w:val="0"/>
        <w:numId w:val="88"/>
      </w:numPr>
      <w:spacing w:lineRule="auto" w:line="288" w:before="0" w:after="0"/>
      <w:jc w:val="both"/>
    </w:pPr>
    <w:rPr>
      <w:rFonts w:ascii="Times New Roman" w:hAnsi="Times New Roman" w:eastAsia="Times New Roman" w:cs="Times New Roman"/>
      <w:sz w:val="26"/>
      <w:szCs w:val="20"/>
      <w:lang w:eastAsia="ru-RU"/>
    </w:rPr>
  </w:style>
  <w:style w:type="paragraph" w:styleId="250" w:customStyle="1">
    <w:name w:val="С_!Маркированный 2"/>
    <w:basedOn w:val="Style234"/>
    <w:qFormat/>
    <w:pPr>
      <w:numPr>
        <w:ilvl w:val="0"/>
        <w:numId w:val="89"/>
      </w:numPr>
    </w:pPr>
    <w:rPr>
      <w:rFonts w:cs="Arial"/>
    </w:rPr>
  </w:style>
  <w:style w:type="paragraph" w:styleId="419" w:customStyle="1">
    <w:name w:val="С_Абзац с номером 4"/>
    <w:basedOn w:val="Heading4"/>
    <w:qFormat/>
    <w:pPr>
      <w:keepNext w:val="false"/>
      <w:widowControl w:val="false"/>
      <w:numPr>
        <w:ilvl w:val="0"/>
        <w:numId w:val="0"/>
      </w:numPr>
      <w:tabs>
        <w:tab w:val="clear" w:pos="1843"/>
      </w:tabs>
      <w:spacing w:lineRule="auto" w:line="288" w:before="0" w:after="0"/>
      <w:ind w:hanging="360" w:start="2880"/>
    </w:pPr>
    <w:rPr>
      <w:rFonts w:eastAsia="Times New Roman"/>
      <w:b w:val="false"/>
      <w:bCs w:val="false"/>
      <w:szCs w:val="24"/>
      <w:lang w:eastAsia="ru-RU" w:bidi="ar-SA"/>
    </w:rPr>
  </w:style>
  <w:style w:type="paragraph" w:styleId="Style235" w:customStyle="1">
    <w:name w:val="С_Таблица_Шапка"/>
    <w:basedOn w:val="Normal"/>
    <w:qFormat/>
    <w:pPr>
      <w:keepLines/>
      <w:widowControl w:val="false"/>
      <w:spacing w:lineRule="auto" w:line="288" w:before="0" w:after="0"/>
      <w:jc w:val="center"/>
    </w:pPr>
    <w:rPr>
      <w:rFonts w:ascii="Times New Roman" w:hAnsi="Times New Roman" w:eastAsia="Times New Roman" w:cs="Arial"/>
      <w:sz w:val="26"/>
      <w:lang w:eastAsia="ru-RU"/>
    </w:rPr>
  </w:style>
  <w:style w:type="paragraph" w:styleId="183" w:customStyle="1">
    <w:name w:val="Заголовок 1 не в содержание"/>
    <w:basedOn w:val="Heading1"/>
    <w:qFormat/>
    <w:pPr>
      <w:keepLines/>
      <w:numPr>
        <w:ilvl w:val="0"/>
        <w:numId w:val="0"/>
      </w:numPr>
      <w:spacing w:lineRule="auto" w:line="288" w:before="0" w:after="120"/>
    </w:pPr>
    <w:rPr>
      <w:bCs w:val="false"/>
      <w:caps/>
      <w:lang w:eastAsia="ru-RU" w:bidi="ar-SA"/>
    </w:rPr>
  </w:style>
  <w:style w:type="paragraph" w:styleId="Style236" w:customStyle="1">
    <w:name w:val="С_Рисунок_Заголовок"/>
    <w:basedOn w:val="Normal"/>
    <w:next w:val="Normal"/>
    <w:qFormat/>
    <w:pPr>
      <w:keepNext w:val="true"/>
      <w:keepLines/>
      <w:widowControl w:val="false"/>
      <w:spacing w:lineRule="auto" w:line="288" w:before="240" w:after="0"/>
      <w:jc w:val="center"/>
    </w:pPr>
    <w:rPr>
      <w:rFonts w:ascii="Times New Roman" w:hAnsi="Times New Roman" w:eastAsia="Times New Roman" w:cs="Times New Roman"/>
      <w:sz w:val="26"/>
      <w:szCs w:val="20"/>
      <w:lang w:eastAsia="ru-RU"/>
    </w:rPr>
  </w:style>
  <w:style w:type="paragraph" w:styleId="Style237" w:customStyle="1">
    <w:name w:val="С_Таблица_Заголовок"/>
    <w:basedOn w:val="Normal"/>
    <w:next w:val="Normal"/>
    <w:qFormat/>
    <w:pPr>
      <w:keepNext w:val="true"/>
      <w:keepLines/>
      <w:widowControl w:val="false"/>
      <w:spacing w:lineRule="auto" w:line="288" w:before="240" w:after="240"/>
      <w:contextualSpacing/>
      <w:jc w:val="center"/>
    </w:pPr>
    <w:rPr>
      <w:rFonts w:ascii="Times New Roman" w:hAnsi="Times New Roman" w:eastAsia="Times New Roman" w:cs="Times New Roman"/>
      <w:sz w:val="26"/>
      <w:szCs w:val="24"/>
      <w:lang w:eastAsia="ru-RU"/>
    </w:rPr>
  </w:style>
  <w:style w:type="paragraph" w:styleId="327" w:customStyle="1">
    <w:name w:val="С_!Маркированный 3"/>
    <w:basedOn w:val="250"/>
    <w:qFormat/>
    <w:pPr/>
    <w:rPr/>
  </w:style>
  <w:style w:type="paragraph" w:styleId="Style238" w:customStyle="1">
    <w:name w:val="С_Нумерованный_Буквы"/>
    <w:basedOn w:val="Normal"/>
    <w:qFormat/>
    <w:pPr>
      <w:numPr>
        <w:ilvl w:val="0"/>
        <w:numId w:val="90"/>
      </w:numPr>
      <w:tabs>
        <w:tab w:val="clear" w:pos="709"/>
        <w:tab w:val="left" w:pos="1208" w:leader="none"/>
      </w:tabs>
      <w:spacing w:lineRule="auto" w:line="288" w:before="0" w:after="0"/>
      <w:ind w:firstLine="851" w:start="0"/>
      <w:jc w:val="both"/>
    </w:pPr>
    <w:rPr>
      <w:rFonts w:ascii="Times New Roman" w:hAnsi="Times New Roman" w:eastAsia="Times New Roman" w:cs="Times New Roman"/>
      <w:sz w:val="26"/>
      <w:szCs w:val="28"/>
      <w:lang w:eastAsia="ru-RU"/>
    </w:rPr>
  </w:style>
  <w:style w:type="paragraph" w:styleId="Style239" w:customStyle="1">
    <w:name w:val="С_!Нумерованный"/>
    <w:basedOn w:val="Normal"/>
    <w:qFormat/>
    <w:pPr>
      <w:widowControl w:val="false"/>
      <w:numPr>
        <w:ilvl w:val="0"/>
        <w:numId w:val="91"/>
      </w:numPr>
      <w:tabs>
        <w:tab w:val="clear" w:pos="709"/>
        <w:tab w:val="left" w:pos="1247" w:leader="none"/>
      </w:tabs>
      <w:spacing w:lineRule="auto" w:line="288" w:before="0" w:after="0"/>
      <w:jc w:val="both"/>
    </w:pPr>
    <w:rPr>
      <w:rFonts w:ascii="Times New Roman" w:hAnsi="Times New Roman" w:eastAsia="Times New Roman" w:cs="Times New Roman"/>
      <w:sz w:val="26"/>
      <w:szCs w:val="20"/>
      <w:lang w:eastAsia="ru-RU"/>
    </w:rPr>
  </w:style>
  <w:style w:type="paragraph" w:styleId="Style240" w:customStyle="1">
    <w:name w:val="С_Рисунок"/>
    <w:basedOn w:val="Normal"/>
    <w:next w:val="Normal"/>
    <w:qFormat/>
    <w:pPr>
      <w:keepNext w:val="true"/>
      <w:keepLines/>
      <w:widowControl w:val="false"/>
      <w:spacing w:lineRule="auto" w:line="288" w:before="0" w:after="0"/>
      <w:jc w:val="center"/>
    </w:pPr>
    <w:rPr>
      <w:rFonts w:ascii="Times New Roman" w:hAnsi="Times New Roman" w:eastAsia="Times New Roman" w:cs="Times New Roman"/>
      <w:sz w:val="26"/>
      <w:szCs w:val="20"/>
      <w:lang w:eastAsia="ru-RU"/>
    </w:rPr>
  </w:style>
  <w:style w:type="paragraph" w:styleId="Style241" w:customStyle="1">
    <w:name w:val="С_Таблица_Содержимое"/>
    <w:basedOn w:val="Normal"/>
    <w:qFormat/>
    <w:pPr>
      <w:keepLines/>
      <w:widowControl w:val="false"/>
      <w:spacing w:lineRule="auto" w:line="288" w:before="0" w:after="0"/>
      <w:jc w:val="both"/>
    </w:pPr>
    <w:rPr>
      <w:rFonts w:ascii="Times New Roman" w:hAnsi="Times New Roman" w:eastAsia="Times New Roman" w:cs="Times New Roman"/>
      <w:sz w:val="26"/>
      <w:szCs w:val="20"/>
      <w:lang w:eastAsia="ru-RU"/>
    </w:rPr>
  </w:style>
  <w:style w:type="paragraph" w:styleId="Style242" w:customStyle="1">
    <w:name w:val="Комментарий шаблона"/>
    <w:basedOn w:val="Normal"/>
    <w:link w:val="Style62"/>
    <w:qFormat/>
    <w:pPr>
      <w:widowControl w:val="false"/>
      <w:spacing w:lineRule="auto" w:line="288" w:before="0" w:after="0"/>
      <w:ind w:firstLine="851"/>
      <w:jc w:val="both"/>
    </w:pPr>
    <w:rPr>
      <w:rFonts w:ascii="Times New Roman" w:hAnsi="Times New Roman" w:eastAsia="Times New Roman" w:cs="Times New Roman"/>
      <w:i/>
      <w:color w:val="0070C0"/>
      <w:sz w:val="26"/>
      <w:szCs w:val="20"/>
      <w:lang w:eastAsia="ru-RU"/>
    </w:rPr>
  </w:style>
  <w:style w:type="paragraph" w:styleId="Style243" w:customStyle="1">
    <w:name w:val="Абзац"/>
    <w:basedOn w:val="Normal"/>
    <w:link w:val="Style63"/>
    <w:qFormat/>
    <w:pPr>
      <w:spacing w:lineRule="auto" w:line="240" w:before="60" w:after="6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34--5" w:customStyle="1">
    <w:name w:val="Сф34-Заголовок-5"/>
    <w:basedOn w:val="34--4"/>
    <w:next w:val="34-"/>
    <w:qFormat/>
    <w:pPr>
      <w:outlineLvl w:val="4"/>
    </w:pPr>
    <w:rPr/>
  </w:style>
  <w:style w:type="paragraph" w:styleId="34--1" w:customStyle="1">
    <w:name w:val="Сф34-Заголовок-1"/>
    <w:basedOn w:val="34-"/>
    <w:next w:val="34-"/>
    <w:qFormat/>
    <w:pPr>
      <w:keepNext w:val="true"/>
      <w:keepLines/>
      <w:pageBreakBefore/>
      <w:numPr>
        <w:ilvl w:val="0"/>
        <w:numId w:val="92"/>
      </w:numPr>
      <w:spacing w:before="480" w:after="480"/>
      <w:outlineLvl w:val="0"/>
    </w:pPr>
    <w:rPr/>
  </w:style>
  <w:style w:type="paragraph" w:styleId="34--2" w:customStyle="1">
    <w:name w:val="Сф34-Заголовок-2"/>
    <w:basedOn w:val="34--1"/>
    <w:next w:val="34-"/>
    <w:qFormat/>
    <w:pPr>
      <w:pageBreakBefore w:val="false"/>
      <w:spacing w:before="240" w:after="240"/>
      <w:outlineLvl w:val="1"/>
    </w:pPr>
    <w:rPr/>
  </w:style>
  <w:style w:type="paragraph" w:styleId="34--3" w:customStyle="1">
    <w:name w:val="Сф34-Заголовок-3"/>
    <w:basedOn w:val="34--2"/>
    <w:next w:val="34-"/>
    <w:qFormat/>
    <w:pPr>
      <w:outlineLvl w:val="2"/>
    </w:pPr>
    <w:rPr/>
  </w:style>
  <w:style w:type="paragraph" w:styleId="34--4" w:customStyle="1">
    <w:name w:val="Сф34-Заголовок-4"/>
    <w:basedOn w:val="34--3"/>
    <w:next w:val="34-"/>
    <w:qFormat/>
    <w:pPr>
      <w:spacing w:before="0" w:after="0"/>
      <w:outlineLvl w:val="3"/>
    </w:pPr>
    <w:rPr/>
  </w:style>
  <w:style w:type="paragraph" w:styleId="34-" w:customStyle="1">
    <w:name w:val="Сф34-Обычный"/>
    <w:qFormat/>
    <w:pPr>
      <w:widowControl/>
      <w:suppressAutoHyphens w:val="true"/>
      <w:bidi w:val="0"/>
      <w:spacing w:lineRule="auto" w:line="360" w:before="0" w:after="0"/>
      <w:ind w:firstLine="709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8"/>
      <w:lang w:val="ru-RU" w:eastAsia="en-US" w:bidi="ar-SA"/>
    </w:rPr>
  </w:style>
  <w:style w:type="paragraph" w:styleId="34---1" w:customStyle="1">
    <w:name w:val="Сф34-Спис-Марк-1"/>
    <w:basedOn w:val="34-"/>
    <w:qFormat/>
    <w:pPr>
      <w:numPr>
        <w:ilvl w:val="0"/>
        <w:numId w:val="93"/>
      </w:numPr>
    </w:pPr>
    <w:rPr/>
  </w:style>
  <w:style w:type="paragraph" w:styleId="34---2" w:customStyle="1">
    <w:name w:val="Сф34-Спис-Марк-2"/>
    <w:basedOn w:val="34---1"/>
    <w:qFormat/>
    <w:pPr>
      <w:tabs>
        <w:tab w:val="clear" w:pos="709"/>
        <w:tab w:val="left" w:pos="1418" w:leader="none"/>
      </w:tabs>
    </w:pPr>
    <w:rPr/>
  </w:style>
  <w:style w:type="paragraph" w:styleId="34---3" w:customStyle="1">
    <w:name w:val="Сф34-Спис-Марк-3"/>
    <w:basedOn w:val="34---2"/>
    <w:qFormat/>
    <w:pPr>
      <w:tabs>
        <w:tab w:val="clear" w:pos="1418"/>
        <w:tab w:val="left" w:pos="1701" w:leader="none"/>
      </w:tabs>
    </w:pPr>
    <w:rPr/>
  </w:style>
  <w:style w:type="paragraph" w:styleId="34---11" w:customStyle="1">
    <w:name w:val="Сф34-Спис-Нум-1"/>
    <w:basedOn w:val="34-"/>
    <w:qFormat/>
    <w:pPr>
      <w:numPr>
        <w:ilvl w:val="0"/>
        <w:numId w:val="94"/>
      </w:numPr>
    </w:pPr>
    <w:rPr/>
  </w:style>
  <w:style w:type="paragraph" w:styleId="34---21" w:customStyle="1">
    <w:name w:val="Сф34-Спис-Нум-2"/>
    <w:basedOn w:val="34-"/>
    <w:qFormat/>
    <w:pPr>
      <w:numPr>
        <w:ilvl w:val="1"/>
        <w:numId w:val="94"/>
      </w:numPr>
      <w:tabs>
        <w:tab w:val="clear" w:pos="709"/>
        <w:tab w:val="left" w:pos="1701" w:leader="none"/>
      </w:tabs>
    </w:pPr>
    <w:rPr/>
  </w:style>
  <w:style w:type="paragraph" w:styleId="34---31" w:customStyle="1">
    <w:name w:val="Сф34-Спис-Нум-3"/>
    <w:basedOn w:val="34-"/>
    <w:qFormat/>
    <w:pPr>
      <w:numPr>
        <w:ilvl w:val="2"/>
        <w:numId w:val="94"/>
      </w:numPr>
    </w:pPr>
    <w:rPr/>
  </w:style>
  <w:style w:type="paragraph" w:styleId="34--" w:customStyle="1">
    <w:name w:val="Сф34-Обычный-Спис"/>
    <w:basedOn w:val="34-"/>
    <w:next w:val="34---1"/>
    <w:qFormat/>
    <w:pPr>
      <w:keepNext w:val="true"/>
    </w:pPr>
    <w:rPr/>
  </w:style>
  <w:style w:type="paragraph" w:styleId="34---22" w:customStyle="1">
    <w:name w:val="Сф34-Нум-Список-2"/>
    <w:qFormat/>
    <w:pPr>
      <w:widowControl/>
      <w:numPr>
        <w:ilvl w:val="0"/>
        <w:numId w:val="95"/>
      </w:numPr>
      <w:suppressAutoHyphens w:val="true"/>
      <w:bidi w:val="0"/>
      <w:spacing w:lineRule="auto" w:line="36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Style244" w:customStyle="1">
    <w:name w:val="Текст_бюл"/>
    <w:basedOn w:val="PlainText1"/>
    <w:qFormat/>
    <w:pPr>
      <w:numPr>
        <w:ilvl w:val="0"/>
        <w:numId w:val="96"/>
      </w:numPr>
      <w:jc w:val="both"/>
    </w:pPr>
    <w:rPr>
      <w:rFonts w:ascii="Times New Roman" w:hAnsi="Times New Roman" w:eastAsia="MS Mincho"/>
      <w:sz w:val="26"/>
      <w:szCs w:val="24"/>
    </w:rPr>
  </w:style>
  <w:style w:type="paragraph" w:styleId="basictext1" w:customStyle="1">
    <w:name w:val="basic_text"/>
    <w:basedOn w:val="Normal"/>
    <w:link w:val="basictext"/>
    <w:qFormat/>
    <w:pPr>
      <w:spacing w:lineRule="auto" w:line="360" w:before="0" w:after="120"/>
      <w:ind w:firstLine="709"/>
      <w:jc w:val="both"/>
    </w:pPr>
    <w:rPr>
      <w:rFonts w:ascii="Times New Roman" w:hAnsi="Times New Roman" w:eastAsia="Times New Roman" w:cs="Times New Roman"/>
      <w:sz w:val="24"/>
      <w:szCs w:val="28"/>
      <w:lang w:eastAsia="ja-JP"/>
    </w:rPr>
  </w:style>
  <w:style w:type="paragraph" w:styleId="list11" w:customStyle="1">
    <w:name w:val="list_1"/>
    <w:basedOn w:val="basictext1"/>
    <w:link w:val="list1"/>
    <w:qFormat/>
    <w:pPr>
      <w:numPr>
        <w:ilvl w:val="0"/>
        <w:numId w:val="97"/>
      </w:numPr>
    </w:pPr>
    <w:rPr/>
  </w:style>
  <w:style w:type="paragraph" w:styleId="Style245" w:customStyle="1">
    <w:name w:val="_Текст таблицы"/>
    <w:basedOn w:val="Normal"/>
    <w:link w:val="Style64"/>
    <w:qFormat/>
    <w:pPr>
      <w:spacing w:lineRule="auto" w:line="240" w:before="0" w:after="0"/>
    </w:pPr>
    <w:rPr>
      <w:rFonts w:ascii="Calibri" w:hAnsi="Calibri"/>
    </w:rPr>
  </w:style>
  <w:style w:type="numbering" w:styleId="user8" w:default="1">
    <w:name w:val="Без списка (user)"/>
    <w:uiPriority w:val="99"/>
    <w:semiHidden/>
    <w:unhideWhenUsed/>
    <w:qFormat/>
  </w:style>
  <w:style w:type="numbering" w:styleId="Style246" w:customStyle="1">
    <w:name w:val="Стиль маркированный"/>
    <w:qFormat/>
  </w:style>
  <w:style w:type="numbering" w:styleId="2116" w:customStyle="1">
    <w:name w:val="Стиль маркированный21"/>
    <w:qFormat/>
  </w:style>
  <w:style w:type="numbering" w:styleId="184" w:customStyle="1">
    <w:name w:val="Нет списка1"/>
    <w:uiPriority w:val="99"/>
    <w:semiHidden/>
    <w:unhideWhenUsed/>
    <w:qFormat/>
  </w:style>
  <w:style w:type="numbering" w:styleId="1111" w:customStyle="1">
    <w:name w:val="Нет списка11"/>
    <w:uiPriority w:val="99"/>
    <w:semiHidden/>
    <w:unhideWhenUsed/>
    <w:qFormat/>
  </w:style>
  <w:style w:type="numbering" w:styleId="251" w:customStyle="1">
    <w:name w:val="Нет списка2"/>
    <w:uiPriority w:val="99"/>
    <w:semiHidden/>
    <w:unhideWhenUsed/>
    <w:qFormat/>
  </w:style>
  <w:style w:type="numbering" w:styleId="185" w:customStyle="1">
    <w:name w:val="Стиль маркированный1"/>
    <w:qFormat/>
  </w:style>
  <w:style w:type="table" w:default="1" w:styleId="aff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ff3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customStyle="1" w:styleId="110">
    <w:name w:val="Таблица простая 11"/>
    <w:basedOn w:val="aff3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2">
    <w:name w:val="Таблица простая 21"/>
    <w:basedOn w:val="aff3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0">
    <w:name w:val="Таблица простая 31"/>
    <w:basedOn w:val="aff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0">
    <w:name w:val="Таблица простая 41"/>
    <w:basedOn w:val="aff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0">
    <w:name w:val="Таблица простая 51"/>
    <w:basedOn w:val="aff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ff3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ff3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ff3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ff3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ff3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ff3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ff3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6BFDD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0" w:space="0"/>
          <w:left w:val="single" w:color="A6BFDD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D99695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single" w:color="D99695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9ABB59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0" w:space="0"/>
          <w:left w:val="single" w:color="9ABB59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B2A1C6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single" w:color="B2A1C6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99D0DE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0" w:space="0"/>
          <w:left w:val="single" w:color="99D0DE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AC396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0" w:space="0"/>
          <w:left w:val="single" w:color="FAC396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ff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ff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ff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ff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ff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ff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ff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D99695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single" w:color="D99695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C3D69B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0" w:space="0"/>
          <w:left w:val="single" w:color="C3D69B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B2A1C6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single" w:color="B2A1C6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92CCDC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0" w:space="0"/>
          <w:left w:val="single" w:color="92CCDC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AC090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0" w:space="0"/>
          <w:left w:val="single" w:color="FAC090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ff3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ff3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ff3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ff3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ff3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ff3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ff3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ff3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ff3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ff3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ff3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ff3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ff3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ff3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ff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f5">
    <w:name w:val="Table Grid"/>
    <w:basedOn w:val="aff3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f0">
    <w:name w:val="Сетка таблицы1"/>
    <w:basedOn w:val="aff3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GR1">
    <w:name w:val="Сетка таблицы GR1"/>
    <w:basedOn w:val="aff3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13">
    <w:name w:val="Сетка таблицы11"/>
    <w:basedOn w:val="aff3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ff0">
    <w:name w:val="Сетка таблицы2"/>
    <w:basedOn w:val="aff3"/>
    <w:uiPriority w:val="59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Normal1">
    <w:name w:val="Table Normal1"/>
    <w:pPr>
      <w:spacing w:after="0" w:line="240" w:lineRule="auto"/>
      <w:jc w:val="both"/>
    </w:pPr>
    <w:rPr>
      <w:lang w:eastAsia="ru-RU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0">
    <w:name w:val="24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0">
    <w:name w:val="23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7">
    <w:name w:val="2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0">
    <w:name w:val="20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0">
    <w:name w:val="19"/>
    <w:basedOn w:val="TableNormal1"/>
    <w:tblPr>
      <w:tblStyleRowBandSize w:val="1"/>
      <w:tblStyleColBandSize w:val="1"/>
    </w:tblPr>
  </w:style>
  <w:style w:type="table" w:customStyle="1" w:styleId="180">
    <w:name w:val="18"/>
    <w:basedOn w:val="TableNormal1"/>
    <w:tblPr>
      <w:tblStyleRowBandSize w:val="1"/>
      <w:tblStyleColBandSize w:val="1"/>
    </w:tblPr>
  </w:style>
  <w:style w:type="table" w:customStyle="1" w:styleId="170">
    <w:name w:val="17"/>
    <w:basedOn w:val="TableNormal1"/>
    <w:tblPr>
      <w:tblStyleRowBandSize w:val="1"/>
      <w:tblStyleColBandSize w:val="1"/>
    </w:tblPr>
  </w:style>
  <w:style w:type="table" w:customStyle="1" w:styleId="160">
    <w:name w:val="16"/>
    <w:basedOn w:val="TableNormal1"/>
    <w:tblPr>
      <w:tblStyleRowBandSize w:val="1"/>
      <w:tblStyleColBandSize w:val="1"/>
    </w:tblPr>
  </w:style>
  <w:style w:type="table" w:customStyle="1" w:styleId="150">
    <w:name w:val="15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0">
    <w:name w:val="14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1">
    <w:name w:val="13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6">
    <w:name w:val="1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5">
    <w:name w:val="1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7">
    <w:name w:val="9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7">
    <w:name w:val="8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8">
    <w:name w:val="7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GR3">
    <w:name w:val="Сетка таблицы GR3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2">
    <w:name w:val="Сетка таблицы GR2"/>
    <w:basedOn w:val="aff3"/>
    <w:uiPriority w:val="39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27">
    <w:name w:val="Сетка таблицы12"/>
    <w:basedOn w:val="aff3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GR11">
    <w:name w:val="Сетка таблицы GR11"/>
    <w:basedOn w:val="aff3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110">
    <w:name w:val="Сетка таблицы111"/>
    <w:basedOn w:val="aff3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1a">
    <w:name w:val="Сетка таблицы21"/>
    <w:basedOn w:val="aff3"/>
    <w:uiPriority w:val="59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Normal11">
    <w:name w:val="Table Normal11"/>
    <w:pPr>
      <w:spacing w:after="0" w:line="240" w:lineRule="auto"/>
      <w:jc w:val="both"/>
    </w:pPr>
    <w:rPr>
      <w:lang w:eastAsia="ru-RU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1">
    <w:name w:val="24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1">
    <w:name w:val="23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11">
    <w:name w:val="21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1">
    <w:name w:val="20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1">
    <w:name w:val="191"/>
    <w:basedOn w:val="TableNormal1"/>
    <w:tblPr>
      <w:tblStyleRowBandSize w:val="1"/>
      <w:tblStyleColBandSize w:val="1"/>
    </w:tblPr>
  </w:style>
  <w:style w:type="table" w:customStyle="1" w:styleId="181">
    <w:name w:val="181"/>
    <w:basedOn w:val="TableNormal1"/>
    <w:tblPr>
      <w:tblStyleRowBandSize w:val="1"/>
      <w:tblStyleColBandSize w:val="1"/>
    </w:tblPr>
  </w:style>
  <w:style w:type="table" w:customStyle="1" w:styleId="171">
    <w:name w:val="171"/>
    <w:basedOn w:val="TableNormal1"/>
    <w:tblPr>
      <w:tblStyleRowBandSize w:val="1"/>
      <w:tblStyleColBandSize w:val="1"/>
    </w:tblPr>
  </w:style>
  <w:style w:type="table" w:customStyle="1" w:styleId="161">
    <w:name w:val="161"/>
    <w:basedOn w:val="TableNormal1"/>
    <w:tblPr>
      <w:tblStyleRowBandSize w:val="1"/>
      <w:tblStyleColBandSize w:val="1"/>
    </w:tblPr>
  </w:style>
  <w:style w:type="table" w:customStyle="1" w:styleId="1510">
    <w:name w:val="15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10">
    <w:name w:val="14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10">
    <w:name w:val="13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10">
    <w:name w:val="12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11">
    <w:name w:val="11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10">
    <w:name w:val="9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10">
    <w:name w:val="8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10">
    <w:name w:val="7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GR31">
    <w:name w:val="Сетка таблицы GR31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4">
    <w:name w:val="Сетка таблицы GR4"/>
    <w:basedOn w:val="aff3"/>
    <w:uiPriority w:val="39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32">
    <w:name w:val="Сетка таблицы13"/>
    <w:basedOn w:val="aff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GR12">
    <w:name w:val="Сетка таблицы GR12"/>
    <w:basedOn w:val="aff3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120">
    <w:name w:val="Сетка таблицы112"/>
    <w:basedOn w:val="aff3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20">
    <w:name w:val="Сетка таблицы22"/>
    <w:basedOn w:val="aff3"/>
    <w:uiPriority w:val="59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Normal12">
    <w:name w:val="Table Normal12"/>
    <w:pPr>
      <w:spacing w:after="0" w:line="240" w:lineRule="auto"/>
      <w:jc w:val="both"/>
    </w:pPr>
    <w:rPr>
      <w:lang w:eastAsia="ru-RU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2">
    <w:name w:val="24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2">
    <w:name w:val="23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20">
    <w:name w:val="21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2">
    <w:name w:val="20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2">
    <w:name w:val="192"/>
    <w:basedOn w:val="TableNormal1"/>
    <w:tblPr>
      <w:tblStyleRowBandSize w:val="1"/>
      <w:tblStyleColBandSize w:val="1"/>
    </w:tblPr>
  </w:style>
  <w:style w:type="table" w:customStyle="1" w:styleId="182">
    <w:name w:val="182"/>
    <w:basedOn w:val="TableNormal1"/>
    <w:tblPr>
      <w:tblStyleRowBandSize w:val="1"/>
      <w:tblStyleColBandSize w:val="1"/>
    </w:tblPr>
  </w:style>
  <w:style w:type="table" w:customStyle="1" w:styleId="172">
    <w:name w:val="172"/>
    <w:basedOn w:val="TableNormal1"/>
    <w:tblPr>
      <w:tblStyleRowBandSize w:val="1"/>
      <w:tblStyleColBandSize w:val="1"/>
    </w:tblPr>
  </w:style>
  <w:style w:type="table" w:customStyle="1" w:styleId="162">
    <w:name w:val="162"/>
    <w:basedOn w:val="TableNormal1"/>
    <w:tblPr>
      <w:tblStyleRowBandSize w:val="1"/>
      <w:tblStyleColBandSize w:val="1"/>
    </w:tblPr>
  </w:style>
  <w:style w:type="table" w:customStyle="1" w:styleId="1520">
    <w:name w:val="15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20">
    <w:name w:val="14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20">
    <w:name w:val="13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20">
    <w:name w:val="12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21">
    <w:name w:val="11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20">
    <w:name w:val="9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20">
    <w:name w:val="8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20">
    <w:name w:val="7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GR32">
    <w:name w:val="Сетка таблицы GR32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21">
    <w:name w:val="Сетка таблицы GR21"/>
    <w:basedOn w:val="aff3"/>
    <w:uiPriority w:val="39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211">
    <w:name w:val="Сетка таблицы121"/>
    <w:basedOn w:val="aff3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GR111">
    <w:name w:val="Сетка таблицы GR111"/>
    <w:basedOn w:val="aff3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1110">
    <w:name w:val="Сетка таблицы1111"/>
    <w:basedOn w:val="aff3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112">
    <w:name w:val="Сетка таблицы211"/>
    <w:basedOn w:val="aff3"/>
    <w:uiPriority w:val="59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Normal111">
    <w:name w:val="Table Normal111"/>
    <w:pPr>
      <w:spacing w:after="0" w:line="240" w:lineRule="auto"/>
      <w:jc w:val="both"/>
    </w:pPr>
    <w:rPr>
      <w:lang w:eastAsia="ru-RU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11">
    <w:name w:val="241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11">
    <w:name w:val="231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110">
    <w:name w:val="211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11">
    <w:name w:val="201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11">
    <w:name w:val="1911"/>
    <w:basedOn w:val="TableNormal1"/>
    <w:tblPr>
      <w:tblStyleRowBandSize w:val="1"/>
      <w:tblStyleColBandSize w:val="1"/>
    </w:tblPr>
  </w:style>
  <w:style w:type="table" w:customStyle="1" w:styleId="1811">
    <w:name w:val="1811"/>
    <w:basedOn w:val="TableNormal1"/>
    <w:tblPr>
      <w:tblStyleRowBandSize w:val="1"/>
      <w:tblStyleColBandSize w:val="1"/>
    </w:tblPr>
  </w:style>
  <w:style w:type="table" w:customStyle="1" w:styleId="1711">
    <w:name w:val="1711"/>
    <w:basedOn w:val="TableNormal1"/>
    <w:tblPr>
      <w:tblStyleRowBandSize w:val="1"/>
      <w:tblStyleColBandSize w:val="1"/>
    </w:tblPr>
  </w:style>
  <w:style w:type="table" w:customStyle="1" w:styleId="1611">
    <w:name w:val="1611"/>
    <w:basedOn w:val="TableNormal1"/>
    <w:tblPr>
      <w:tblStyleRowBandSize w:val="1"/>
      <w:tblStyleColBandSize w:val="1"/>
    </w:tblPr>
  </w:style>
  <w:style w:type="table" w:customStyle="1" w:styleId="1511">
    <w:name w:val="151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11">
    <w:name w:val="141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11">
    <w:name w:val="131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110">
    <w:name w:val="121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111">
    <w:name w:val="111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11">
    <w:name w:val="91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11">
    <w:name w:val="81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11">
    <w:name w:val="71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GR311">
    <w:name w:val="Сетка таблицы GR311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f1">
    <w:name w:val="Сетка таблицы3"/>
    <w:basedOn w:val="aff3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GR5">
    <w:name w:val="Сетка таблицы GR5"/>
    <w:basedOn w:val="aff3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43">
    <w:name w:val="Сетка таблицы14"/>
    <w:basedOn w:val="aff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GR6">
    <w:name w:val="Сетка таблицы GR6"/>
    <w:basedOn w:val="aff3"/>
    <w:uiPriority w:val="39"/>
    <w:rsid w:val="009d02ad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footer" Target="footer6.xml"/><Relationship Id="rId14" Type="http://schemas.openxmlformats.org/officeDocument/2006/relationships/header" Target="header7.xml"/><Relationship Id="rId15" Type="http://schemas.openxmlformats.org/officeDocument/2006/relationships/header" Target="header8.xml"/><Relationship Id="rId16" Type="http://schemas.openxmlformats.org/officeDocument/2006/relationships/header" Target="header9.xml"/><Relationship Id="rId17" Type="http://schemas.openxmlformats.org/officeDocument/2006/relationships/footer" Target="footer7.xml"/><Relationship Id="rId18" Type="http://schemas.openxmlformats.org/officeDocument/2006/relationships/footer" Target="footer8.xml"/><Relationship Id="rId19" Type="http://schemas.openxmlformats.org/officeDocument/2006/relationships/footer" Target="footer9.xml"/><Relationship Id="rId20" Type="http://schemas.openxmlformats.org/officeDocument/2006/relationships/numbering" Target="numbering.xml"/><Relationship Id="rId21" Type="http://schemas.openxmlformats.org/officeDocument/2006/relationships/fontTable" Target="fontTable.xml"/><Relationship Id="rId22" Type="http://schemas.openxmlformats.org/officeDocument/2006/relationships/settings" Target="settings.xml"/><Relationship Id="rId23" Type="http://schemas.openxmlformats.org/officeDocument/2006/relationships/theme" Target="theme/theme1.xml"/><Relationship Id="rId2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0A5E2-8BD4-4DAE-92C0-ABD3C5ABF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Application>LibreOffice/25.8.0.4$Linux_X86_64 LibreOffice_project/48f00303701489684e67c38c28aff00cd5929e67</Application>
  <AppVersion>15.0000</AppVersion>
  <Pages>30</Pages>
  <Words>10102</Words>
  <Characters>73533</Characters>
  <CharactersWithSpaces>82262</CharactersWithSpaces>
  <Paragraphs>1272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2026-02-19T11:13:00Z</dcterms:created>
  <dc:creator>Юрченко Ольга Олеговна</dc:creator>
  <dc:description/>
  <dc:language>ru-RU</dc:language>
  <cp:lastModifiedBy/>
  <cp:lastPrinted>2026-03-20T08:47:00Z</cp:lastPrinted>
  <dcterms:modified xsi:type="dcterms:W3CDTF">2026-04-07T10:30:40Z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