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header1.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footer16.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numbering.xml" ContentType="application/vnd.openxmlformats-officedocument.wordprocessingml.numbering+xml"/>
  <Override PartName="/word/footer1.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2.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20.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footer19.xml" ContentType="application/vnd.openxmlformats-officedocument.wordprocessingml.footer+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87"/>
        <w:spacing w:before="4800" w:after="0"/>
        <w:rPr>
          <w:sz w:val="28"/>
          <w:szCs w:val="28"/>
        </w:rPr>
      </w:pPr>
      <w:r>
        <w:rPr>
          <w:sz w:val="28"/>
          <w:szCs w:val="28"/>
        </w:rPr>
        <w:t>Техническое задание</w:t>
        <w:br/>
        <w:t>на оказание услуг</w:t>
      </w:r>
      <w:r>
        <w:rPr>
          <w:b w:val="false"/>
          <w:sz w:val="28"/>
          <w:szCs w:val="28"/>
        </w:rPr>
        <w:t xml:space="preserve"> </w:t>
      </w:r>
      <w:r>
        <w:rPr>
          <w:bCs/>
          <w:sz w:val="28"/>
          <w:szCs w:val="28"/>
        </w:rPr>
        <w:t xml:space="preserve">по </w:t>
      </w:r>
      <w:bookmarkStart w:id="0" w:name="_Hlk151126979"/>
      <w:r>
        <w:rPr>
          <w:sz w:val="28"/>
          <w:szCs w:val="28"/>
        </w:rPr>
        <w:t xml:space="preserve">сопровождению и эксплуатации </w:t>
      </w:r>
      <w:bookmarkEnd w:id="0"/>
      <w:r>
        <w:rPr>
          <w:sz w:val="28"/>
          <w:szCs w:val="28"/>
        </w:rPr>
        <w:br/>
      </w:r>
      <w:r>
        <w:rPr>
          <w:bCs/>
          <w:sz w:val="28"/>
          <w:szCs w:val="28"/>
        </w:rPr>
        <w:t xml:space="preserve">Единой информационно-аналитической системы </w:t>
        <w:br/>
        <w:t xml:space="preserve">управления объектами недвижимого имущества Пермского края </w:t>
      </w:r>
    </w:p>
    <w:p>
      <w:pPr>
        <w:pStyle w:val="Style88"/>
        <w:spacing w:before="7800" w:after="0"/>
        <w:rPr>
          <w:szCs w:val="28"/>
        </w:rPr>
      </w:pPr>
      <w:r>
        <w:rPr>
          <w:szCs w:val="28"/>
        </w:rPr>
        <w:t>Пермь</w:t>
        <w:br/>
        <w:t>2026</w:t>
      </w:r>
    </w:p>
    <w:p>
      <w:pPr>
        <w:pStyle w:val="-22"/>
        <w:spacing w:before="240" w:after="120"/>
        <w:ind w:hanging="0"/>
        <w:jc w:val="center"/>
        <w:rPr>
          <w:b/>
          <w:bCs/>
          <w:sz w:val="32"/>
          <w:szCs w:val="32"/>
        </w:rPr>
      </w:pPr>
      <w:r>
        <w:rPr>
          <w:b/>
          <w:bCs/>
          <w:sz w:val="32"/>
          <w:szCs w:val="32"/>
        </w:rPr>
        <w:t>Содержание</w:t>
      </w:r>
    </w:p>
    <w:sdt>
      <w:sdtPr>
        <w:docPartObj>
          <w:docPartGallery w:val="Table of Contents"/>
          <w:docPartUnique w:val="true"/>
        </w:docPartObj>
      </w:sdtPr>
      <w:sdtContent>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r>
            <w:fldChar w:fldCharType="begin"/>
          </w:r>
          <w:r>
            <w:rPr>
              <w:webHidden/>
              <w:rStyle w:val="Style82"/>
              <w:lang w:bidi="en-US"/>
            </w:rPr>
            <w:instrText xml:space="preserve"> TOC \z \o "1-3" \u \h</w:instrText>
          </w:r>
          <w:r>
            <w:rPr>
              <w:webHidden/>
              <w:rStyle w:val="Style82"/>
              <w:lang w:bidi="en-US"/>
            </w:rPr>
            <w:fldChar w:fldCharType="separate"/>
          </w:r>
          <w:hyperlink w:anchor="_Toc219381469">
            <w:r>
              <w:rPr>
                <w:webHidden/>
                <w:rStyle w:val="Style82"/>
                <w:lang w:bidi="en-US"/>
              </w:rPr>
              <w:t>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Общие сведения</w:t>
            </w:r>
            <w:r>
              <w:rPr>
                <w:webHidden/>
              </w:rPr>
              <w:fldChar w:fldCharType="begin"/>
            </w:r>
            <w:r>
              <w:rPr>
                <w:webHidden/>
              </w:rPr>
              <w:instrText xml:space="preserve">PAGEREF _Toc219381469 \h</w:instrText>
            </w:r>
            <w:r>
              <w:rPr>
                <w:webHidden/>
              </w:rPr>
              <w:fldChar w:fldCharType="separate"/>
            </w:r>
            <w:r>
              <w:rPr>
                <w:rStyle w:val="Style82"/>
                <w:vanish w:val="false"/>
              </w:rPr>
              <w:tab/>
              <w:t>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0">
            <w:r>
              <w:rPr>
                <w:webHidden/>
                <w:rStyle w:val="Style82"/>
                <w:lang w:bidi="en-US"/>
              </w:rPr>
              <w:t>1.1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Полное наименование Системы и ее условное обозначение</w:t>
            </w:r>
            <w:r>
              <w:rPr>
                <w:webHidden/>
              </w:rPr>
              <w:fldChar w:fldCharType="begin"/>
            </w:r>
            <w:r>
              <w:rPr>
                <w:webHidden/>
              </w:rPr>
              <w:instrText xml:space="preserve">PAGEREF _Toc219381470 \h</w:instrText>
            </w:r>
            <w:r>
              <w:rPr>
                <w:webHidden/>
              </w:rPr>
              <w:fldChar w:fldCharType="separate"/>
            </w:r>
            <w:r>
              <w:rPr>
                <w:rStyle w:val="Style82"/>
                <w:vanish w:val="false"/>
              </w:rPr>
              <w:tab/>
              <w:t>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1">
            <w:r>
              <w:rPr>
                <w:webHidden/>
                <w:rStyle w:val="Style82"/>
                <w:lang w:bidi="en-US"/>
              </w:rPr>
              <w:t>1.2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Предмет договора</w:t>
            </w:r>
            <w:r>
              <w:rPr>
                <w:webHidden/>
              </w:rPr>
              <w:fldChar w:fldCharType="begin"/>
            </w:r>
            <w:r>
              <w:rPr>
                <w:webHidden/>
              </w:rPr>
              <w:instrText xml:space="preserve">PAGEREF _Toc219381471 \h</w:instrText>
            </w:r>
            <w:r>
              <w:rPr>
                <w:webHidden/>
              </w:rPr>
              <w:fldChar w:fldCharType="separate"/>
            </w:r>
            <w:r>
              <w:rPr>
                <w:rStyle w:val="Style82"/>
                <w:vanish w:val="false"/>
              </w:rPr>
              <w:tab/>
              <w:t>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2">
            <w:r>
              <w:rPr>
                <w:webHidden/>
                <w:rStyle w:val="Style82"/>
                <w:lang w:bidi="en-US"/>
              </w:rPr>
              <w:t>1.3</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Заказчик</w:t>
            </w:r>
            <w:r>
              <w:rPr>
                <w:webHidden/>
              </w:rPr>
              <w:fldChar w:fldCharType="begin"/>
            </w:r>
            <w:r>
              <w:rPr>
                <w:webHidden/>
              </w:rPr>
              <w:instrText xml:space="preserve">PAGEREF _Toc219381472 \h</w:instrText>
            </w:r>
            <w:r>
              <w:rPr>
                <w:webHidden/>
              </w:rPr>
              <w:fldChar w:fldCharType="separate"/>
            </w:r>
            <w:r>
              <w:rPr>
                <w:rStyle w:val="Style82"/>
                <w:vanish w:val="false"/>
              </w:rPr>
              <w:tab/>
              <w:t>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3">
            <w:r>
              <w:rPr>
                <w:webHidden/>
                <w:rStyle w:val="Style82"/>
                <w:lang w:bidi="en-US"/>
              </w:rPr>
              <w:t>1.4</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Исполнитель</w:t>
            </w:r>
            <w:r>
              <w:rPr>
                <w:webHidden/>
              </w:rPr>
              <w:fldChar w:fldCharType="begin"/>
            </w:r>
            <w:r>
              <w:rPr>
                <w:webHidden/>
              </w:rPr>
              <w:instrText xml:space="preserve">PAGEREF _Toc219381473 \h</w:instrText>
            </w:r>
            <w:r>
              <w:rPr>
                <w:webHidden/>
              </w:rPr>
              <w:fldChar w:fldCharType="separate"/>
            </w:r>
            <w:r>
              <w:rPr>
                <w:rStyle w:val="Style82"/>
                <w:vanish w:val="false"/>
              </w:rPr>
              <w:tab/>
              <w:t>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4">
            <w:r>
              <w:rPr>
                <w:webHidden/>
                <w:rStyle w:val="Style82"/>
                <w:lang w:bidi="en-US"/>
              </w:rPr>
              <w:t>1.5</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val="en-US" w:bidi="en-US"/>
              </w:rPr>
              <w:t>C</w:t>
            </w:r>
            <w:r>
              <w:rPr>
                <w:rStyle w:val="Style82"/>
                <w:lang w:bidi="en-US"/>
              </w:rPr>
              <w:t>роки и место оказания услуг</w:t>
            </w:r>
            <w:r>
              <w:rPr>
                <w:webHidden/>
              </w:rPr>
              <w:fldChar w:fldCharType="begin"/>
            </w:r>
            <w:r>
              <w:rPr>
                <w:webHidden/>
              </w:rPr>
              <w:instrText xml:space="preserve">PAGEREF _Toc219381474 \h</w:instrText>
            </w:r>
            <w:r>
              <w:rPr>
                <w:webHidden/>
              </w:rPr>
              <w:fldChar w:fldCharType="separate"/>
            </w:r>
            <w:r>
              <w:rPr>
                <w:rStyle w:val="Style82"/>
                <w:vanish w:val="false"/>
              </w:rPr>
              <w:tab/>
              <w:t>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5">
            <w:r>
              <w:rPr>
                <w:webHidden/>
                <w:rStyle w:val="Style82"/>
                <w:lang w:bidi="en-US"/>
              </w:rPr>
              <w:t>1.6</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Сведения об источниках финансирования услуг</w:t>
            </w:r>
            <w:r>
              <w:rPr>
                <w:webHidden/>
              </w:rPr>
              <w:fldChar w:fldCharType="begin"/>
            </w:r>
            <w:r>
              <w:rPr>
                <w:webHidden/>
              </w:rPr>
              <w:instrText xml:space="preserve">PAGEREF _Toc219381475 \h</w:instrText>
            </w:r>
            <w:r>
              <w:rPr>
                <w:webHidden/>
              </w:rPr>
              <w:fldChar w:fldCharType="separate"/>
            </w:r>
            <w:r>
              <w:rPr>
                <w:rStyle w:val="Style82"/>
                <w:vanish w:val="false"/>
              </w:rPr>
              <w:tab/>
              <w:t>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6">
            <w:r>
              <w:rPr>
                <w:webHidden/>
                <w:rStyle w:val="Style82"/>
                <w:lang w:bidi="en-US"/>
              </w:rPr>
              <w:t>1.7</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Перечень документов, методических материалов, регламентирующих сопровождение и эксплуатацию Системы</w:t>
            </w:r>
            <w:r>
              <w:rPr>
                <w:webHidden/>
              </w:rPr>
              <w:fldChar w:fldCharType="begin"/>
            </w:r>
            <w:r>
              <w:rPr>
                <w:webHidden/>
              </w:rPr>
              <w:instrText xml:space="preserve">PAGEREF _Toc219381476 \h</w:instrText>
            </w:r>
            <w:r>
              <w:rPr>
                <w:webHidden/>
              </w:rPr>
              <w:fldChar w:fldCharType="separate"/>
            </w:r>
            <w:r>
              <w:rPr>
                <w:rStyle w:val="Style82"/>
                <w:vanish w:val="false"/>
              </w:rPr>
              <w:tab/>
              <w:t>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7">
            <w:r>
              <w:rPr>
                <w:webHidden/>
                <w:rStyle w:val="Style82"/>
                <w:lang w:bidi="en-US"/>
              </w:rPr>
              <w:t>1.8</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Порядок оформления и предъявления Заказчику результатов оказания услуг</w:t>
            </w:r>
            <w:r>
              <w:rPr>
                <w:webHidden/>
              </w:rPr>
              <w:fldChar w:fldCharType="begin"/>
            </w:r>
            <w:r>
              <w:rPr>
                <w:webHidden/>
              </w:rPr>
              <w:instrText xml:space="preserve">PAGEREF _Toc219381477 \h</w:instrText>
            </w:r>
            <w:r>
              <w:rPr>
                <w:webHidden/>
              </w:rPr>
              <w:fldChar w:fldCharType="separate"/>
            </w:r>
            <w:r>
              <w:rPr>
                <w:rStyle w:val="Style82"/>
                <w:vanish w:val="false"/>
              </w:rPr>
              <w:tab/>
              <w:t>7</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78">
            <w:r>
              <w:rPr>
                <w:webHidden/>
                <w:rStyle w:val="Style82"/>
                <w:lang w:bidi="en-US"/>
              </w:rPr>
              <w:t>1.8.1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Порядок внесения изменений и дополнений</w:t>
            </w:r>
            <w:r>
              <w:rPr>
                <w:webHidden/>
              </w:rPr>
              <w:fldChar w:fldCharType="begin"/>
            </w:r>
            <w:r>
              <w:rPr>
                <w:webHidden/>
              </w:rPr>
              <w:instrText xml:space="preserve">PAGEREF _Toc219381478 \h</w:instrText>
            </w:r>
            <w:r>
              <w:rPr>
                <w:webHidden/>
              </w:rPr>
              <w:fldChar w:fldCharType="separate"/>
            </w:r>
            <w:r>
              <w:rPr>
                <w:rStyle w:val="Style82"/>
                <w:vanish w:val="false"/>
              </w:rPr>
              <w:tab/>
              <w:t>8</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79">
            <w:r>
              <w:rPr>
                <w:webHidden/>
                <w:rStyle w:val="Style82"/>
                <w:lang w:bidi="en-US"/>
              </w:rPr>
              <w:t>1.9</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Перечень терминов, сокращений и обозначений</w:t>
            </w:r>
            <w:r>
              <w:rPr>
                <w:webHidden/>
              </w:rPr>
              <w:fldChar w:fldCharType="begin"/>
            </w:r>
            <w:r>
              <w:rPr>
                <w:webHidden/>
              </w:rPr>
              <w:instrText xml:space="preserve">PAGEREF _Toc219381479 \h</w:instrText>
            </w:r>
            <w:r>
              <w:rPr>
                <w:webHidden/>
              </w:rPr>
              <w:fldChar w:fldCharType="separate"/>
            </w:r>
            <w:r>
              <w:rPr>
                <w:rStyle w:val="Style82"/>
                <w:vanish w:val="false"/>
              </w:rPr>
              <w:tab/>
              <w:t>8</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480">
            <w:r>
              <w:rPr>
                <w:webHidden/>
                <w:rStyle w:val="Style82"/>
                <w:lang w:bidi="en-US"/>
              </w:rPr>
              <w:t>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Цели оказания услуг</w:t>
            </w:r>
            <w:r>
              <w:rPr>
                <w:webHidden/>
              </w:rPr>
              <w:fldChar w:fldCharType="begin"/>
            </w:r>
            <w:r>
              <w:rPr>
                <w:webHidden/>
              </w:rPr>
              <w:instrText xml:space="preserve">PAGEREF _Toc219381480 \h</w:instrText>
            </w:r>
            <w:r>
              <w:rPr>
                <w:webHidden/>
              </w:rPr>
              <w:fldChar w:fldCharType="separate"/>
            </w:r>
            <w:r>
              <w:rPr>
                <w:rStyle w:val="Style82"/>
                <w:vanish w:val="false"/>
              </w:rPr>
              <w:tab/>
              <w:t>13</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481">
            <w:r>
              <w:rPr>
                <w:webHidden/>
                <w:rStyle w:val="Style82"/>
                <w:lang w:bidi="en-US"/>
              </w:rPr>
              <w:t>3</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Характеристика объекта оказания услуг</w:t>
            </w:r>
            <w:r>
              <w:rPr>
                <w:webHidden/>
              </w:rPr>
              <w:fldChar w:fldCharType="begin"/>
            </w:r>
            <w:r>
              <w:rPr>
                <w:webHidden/>
              </w:rPr>
              <w:instrText xml:space="preserve">PAGEREF _Toc219381481 \h</w:instrText>
            </w:r>
            <w:r>
              <w:rPr>
                <w:webHidden/>
              </w:rPr>
              <w:fldChar w:fldCharType="separate"/>
            </w:r>
            <w:r>
              <w:rPr>
                <w:rStyle w:val="Style82"/>
                <w:vanish w:val="false"/>
              </w:rPr>
              <w:tab/>
              <w:t>14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2">
            <w:r>
              <w:rPr>
                <w:webHidden/>
                <w:rStyle w:val="Style82"/>
                <w:lang w:bidi="en-US"/>
              </w:rPr>
              <w:t>3.1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Краткая характеристика Системы</w:t>
            </w:r>
            <w:r>
              <w:rPr>
                <w:webHidden/>
              </w:rPr>
              <w:fldChar w:fldCharType="begin"/>
            </w:r>
            <w:r>
              <w:rPr>
                <w:webHidden/>
              </w:rPr>
              <w:instrText xml:space="preserve">PAGEREF _Toc219381482 \h</w:instrText>
            </w:r>
            <w:r>
              <w:rPr>
                <w:webHidden/>
              </w:rPr>
              <w:fldChar w:fldCharType="separate"/>
            </w:r>
            <w:r>
              <w:rPr>
                <w:rStyle w:val="Style82"/>
                <w:vanish w:val="false"/>
              </w:rPr>
              <w:tab/>
              <w:t>14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3">
            <w:r>
              <w:rPr>
                <w:webHidden/>
                <w:rStyle w:val="Style82"/>
                <w:lang w:bidi="en-US"/>
              </w:rPr>
              <w:t>3.2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Общие сведения о структуре и функциях Системы</w:t>
            </w:r>
            <w:r>
              <w:rPr>
                <w:webHidden/>
              </w:rPr>
              <w:fldChar w:fldCharType="begin"/>
            </w:r>
            <w:r>
              <w:rPr>
                <w:webHidden/>
              </w:rPr>
              <w:instrText xml:space="preserve">PAGEREF _Toc219381483 \h</w:instrText>
            </w:r>
            <w:r>
              <w:rPr>
                <w:webHidden/>
              </w:rPr>
              <w:fldChar w:fldCharType="separate"/>
            </w:r>
            <w:r>
              <w:rPr>
                <w:rStyle w:val="Style82"/>
                <w:vanish w:val="false"/>
              </w:rPr>
              <w:tab/>
              <w:t>14</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4">
            <w:r>
              <w:rPr>
                <w:webHidden/>
                <w:rStyle w:val="Style82"/>
                <w:lang w:bidi="en-US"/>
              </w:rPr>
              <w:t>3.3</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Взаимодействие с внешними информационными системами</w:t>
            </w:r>
            <w:r>
              <w:rPr>
                <w:webHidden/>
              </w:rPr>
              <w:fldChar w:fldCharType="begin"/>
            </w:r>
            <w:r>
              <w:rPr>
                <w:webHidden/>
              </w:rPr>
              <w:instrText xml:space="preserve">PAGEREF _Toc219381484 \h</w:instrText>
            </w:r>
            <w:r>
              <w:rPr>
                <w:webHidden/>
              </w:rPr>
              <w:fldChar w:fldCharType="separate"/>
            </w:r>
            <w:r>
              <w:rPr>
                <w:rStyle w:val="Style82"/>
                <w:vanish w:val="false"/>
              </w:rPr>
              <w:tab/>
              <w:t>15</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5">
            <w:r>
              <w:rPr>
                <w:webHidden/>
                <w:rStyle w:val="Style82"/>
                <w:lang w:bidi="en-US"/>
              </w:rPr>
              <w:t>3.4</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Программно-аппаратное обеспечение Системы</w:t>
            </w:r>
            <w:r>
              <w:rPr>
                <w:webHidden/>
              </w:rPr>
              <w:fldChar w:fldCharType="begin"/>
            </w:r>
            <w:r>
              <w:rPr>
                <w:webHidden/>
              </w:rPr>
              <w:instrText xml:space="preserve">PAGEREF _Toc219381485 \h</w:instrText>
            </w:r>
            <w:r>
              <w:rPr>
                <w:webHidden/>
              </w:rPr>
              <w:fldChar w:fldCharType="separate"/>
            </w:r>
            <w:r>
              <w:rPr>
                <w:rStyle w:val="Style82"/>
                <w:vanish w:val="false"/>
              </w:rPr>
              <w:tab/>
              <w:t>15</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6">
            <w:r>
              <w:rPr>
                <w:webHidden/>
                <w:rStyle w:val="Style82"/>
                <w:lang w:bidi="en-US"/>
              </w:rPr>
              <w:t>3.5</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Перечень документации на Систему</w:t>
            </w:r>
            <w:r>
              <w:rPr>
                <w:webHidden/>
              </w:rPr>
              <w:fldChar w:fldCharType="begin"/>
            </w:r>
            <w:r>
              <w:rPr>
                <w:webHidden/>
              </w:rPr>
              <w:instrText xml:space="preserve">PAGEREF _Toc219381486 \h</w:instrText>
            </w:r>
            <w:r>
              <w:rPr>
                <w:webHidden/>
              </w:rPr>
              <w:fldChar w:fldCharType="separate"/>
            </w:r>
            <w:r>
              <w:rPr>
                <w:rStyle w:val="Style82"/>
                <w:vanish w:val="false"/>
              </w:rPr>
              <w:tab/>
              <w:t>15</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487">
            <w:r>
              <w:rPr>
                <w:webHidden/>
                <w:rStyle w:val="Style82"/>
                <w:lang w:bidi="en-US"/>
              </w:rPr>
              <w:t>4</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услугам</w:t>
            </w:r>
            <w:r>
              <w:rPr>
                <w:webHidden/>
              </w:rPr>
              <w:fldChar w:fldCharType="begin"/>
            </w:r>
            <w:r>
              <w:rPr>
                <w:webHidden/>
              </w:rPr>
              <w:instrText xml:space="preserve">PAGEREF _Toc219381487 \h</w:instrText>
            </w:r>
            <w:r>
              <w:rPr>
                <w:webHidden/>
              </w:rPr>
              <w:fldChar w:fldCharType="separate"/>
            </w:r>
            <w:r>
              <w:rPr>
                <w:rStyle w:val="Style82"/>
                <w:vanish w:val="false"/>
              </w:rPr>
              <w:tab/>
              <w:t>17</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88">
            <w:r>
              <w:rPr>
                <w:webHidden/>
                <w:rStyle w:val="Style82"/>
                <w:lang w:bidi="en-US"/>
              </w:rPr>
              <w:t>4.1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услугам в целом</w:t>
            </w:r>
            <w:r>
              <w:rPr>
                <w:webHidden/>
              </w:rPr>
              <w:fldChar w:fldCharType="begin"/>
            </w:r>
            <w:r>
              <w:rPr>
                <w:webHidden/>
              </w:rPr>
              <w:instrText xml:space="preserve">PAGEREF _Toc219381488 \h</w:instrText>
            </w:r>
            <w:r>
              <w:rPr>
                <w:webHidden/>
              </w:rPr>
              <w:fldChar w:fldCharType="separate"/>
            </w:r>
            <w:r>
              <w:rPr>
                <w:rStyle w:val="Style82"/>
                <w:vanish w:val="false"/>
              </w:rPr>
              <w:tab/>
              <w:t>17</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89">
            <w:r>
              <w:rPr>
                <w:webHidden/>
                <w:rStyle w:val="Style82"/>
                <w:lang w:bidi="en-US"/>
              </w:rPr>
              <w:t>4.1.1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численности и квалификации персонала и режиму его работы</w:t>
            </w:r>
            <w:r>
              <w:rPr>
                <w:webHidden/>
              </w:rPr>
              <w:fldChar w:fldCharType="begin"/>
            </w:r>
            <w:r>
              <w:rPr>
                <w:webHidden/>
              </w:rPr>
              <w:instrText xml:space="preserve">PAGEREF _Toc219381489 \h</w:instrText>
            </w:r>
            <w:r>
              <w:rPr>
                <w:webHidden/>
              </w:rPr>
              <w:fldChar w:fldCharType="separate"/>
            </w:r>
            <w:r>
              <w:rPr>
                <w:rStyle w:val="Style82"/>
                <w:vanish w:val="false"/>
              </w:rPr>
              <w:tab/>
              <w:t>18</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90">
            <w:r>
              <w:rPr>
                <w:webHidden/>
                <w:rStyle w:val="Style82"/>
                <w:lang w:bidi="en-US"/>
              </w:rPr>
              <w:t>4.1.2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порядку и режиму оказания услуг</w:t>
            </w:r>
            <w:r>
              <w:rPr>
                <w:webHidden/>
              </w:rPr>
              <w:fldChar w:fldCharType="begin"/>
            </w:r>
            <w:r>
              <w:rPr>
                <w:webHidden/>
              </w:rPr>
              <w:instrText xml:space="preserve">PAGEREF _Toc219381490 \h</w:instrText>
            </w:r>
            <w:r>
              <w:rPr>
                <w:webHidden/>
              </w:rPr>
              <w:fldChar w:fldCharType="separate"/>
            </w:r>
            <w:r>
              <w:rPr>
                <w:rStyle w:val="Style82"/>
                <w:vanish w:val="false"/>
              </w:rPr>
              <w:tab/>
              <w:t>18</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91">
            <w:r>
              <w:rPr>
                <w:webHidden/>
                <w:rStyle w:val="Style82"/>
                <w:lang w:bidi="en-US"/>
              </w:rPr>
              <w:t>4.1.3</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конфиденциальности</w:t>
            </w:r>
            <w:r>
              <w:rPr>
                <w:webHidden/>
              </w:rPr>
              <w:fldChar w:fldCharType="begin"/>
            </w:r>
            <w:r>
              <w:rPr>
                <w:webHidden/>
              </w:rPr>
              <w:instrText xml:space="preserve">PAGEREF _Toc219381491 \h</w:instrText>
            </w:r>
            <w:r>
              <w:rPr>
                <w:webHidden/>
              </w:rPr>
              <w:fldChar w:fldCharType="separate"/>
            </w:r>
            <w:r>
              <w:rPr>
                <w:rStyle w:val="Style82"/>
                <w:vanish w:val="false"/>
              </w:rPr>
              <w:tab/>
              <w:t>18</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92">
            <w:r>
              <w:rPr>
                <w:webHidden/>
                <w:rStyle w:val="Style82"/>
                <w:lang w:bidi="en-US"/>
              </w:rPr>
              <w:t>4.1.4</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информационной безопасности и защите информации от несанкционированного доступа</w:t>
            </w:r>
            <w:r>
              <w:rPr>
                <w:webHidden/>
              </w:rPr>
              <w:fldChar w:fldCharType="begin"/>
            </w:r>
            <w:r>
              <w:rPr>
                <w:webHidden/>
              </w:rPr>
              <w:instrText xml:space="preserve">PAGEREF _Toc219381492 \h</w:instrText>
            </w:r>
            <w:r>
              <w:rPr>
                <w:webHidden/>
              </w:rPr>
              <w:fldChar w:fldCharType="separate"/>
            </w:r>
            <w:r>
              <w:rPr>
                <w:rStyle w:val="Style82"/>
                <w:vanish w:val="false"/>
              </w:rPr>
              <w:tab/>
              <w:t>19</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93">
            <w:r>
              <w:rPr>
                <w:webHidden/>
                <w:rStyle w:val="Style82"/>
                <w:lang w:bidi="en-US"/>
              </w:rPr>
              <w:t>4.2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услугам по сопровождению и эксплуатации Системы</w:t>
            </w:r>
            <w:r>
              <w:rPr>
                <w:webHidden/>
              </w:rPr>
              <w:fldChar w:fldCharType="begin"/>
            </w:r>
            <w:r>
              <w:rPr>
                <w:webHidden/>
              </w:rPr>
              <w:instrText xml:space="preserve">PAGEREF _Toc219381493 \h</w:instrText>
            </w:r>
            <w:r>
              <w:rPr>
                <w:webHidden/>
              </w:rPr>
              <w:fldChar w:fldCharType="separate"/>
            </w:r>
            <w:r>
              <w:rPr>
                <w:rStyle w:val="Style82"/>
                <w:vanish w:val="false"/>
              </w:rPr>
              <w:tab/>
              <w:t>22</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94">
            <w:r>
              <w:rPr>
                <w:webHidden/>
                <w:rStyle w:val="Style82"/>
                <w:lang w:bidi="en-US"/>
              </w:rPr>
              <w:t>4.2.1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мероприятиям по подготовке к оказанию услуг по сопровождению и эксплуатации Системы</w:t>
            </w:r>
            <w:r>
              <w:rPr>
                <w:webHidden/>
              </w:rPr>
              <w:fldChar w:fldCharType="begin"/>
            </w:r>
            <w:r>
              <w:rPr>
                <w:webHidden/>
              </w:rPr>
              <w:instrText xml:space="preserve">PAGEREF _Toc219381494 \h</w:instrText>
            </w:r>
            <w:r>
              <w:rPr>
                <w:webHidden/>
              </w:rPr>
              <w:fldChar w:fldCharType="separate"/>
            </w:r>
            <w:r>
              <w:rPr>
                <w:rStyle w:val="Style82"/>
                <w:vanish w:val="false"/>
              </w:rPr>
              <w:tab/>
              <w:t>23</w:t>
            </w:r>
            <w:r>
              <w:rPr>
                <w:webHidden/>
              </w:rPr>
              <w:fldChar w:fldCharType="end"/>
            </w:r>
          </w:hyperlink>
        </w:p>
        <w:p>
          <w:pPr>
            <w:pStyle w:val="TOC3"/>
            <w:rPr>
              <w:rFonts w:ascii="Calibri" w:hAnsi="Calibri" w:eastAsia="" w:cs="" w:asciiTheme="minorHAnsi" w:cstheme="minorBidi" w:eastAsiaTheme="minorEastAsia" w:hAnsiTheme="minorHAnsi"/>
              <w:kern w:val="2"/>
              <w:szCs w:val="24"/>
              <w14:ligatures w14:val="standardContextual"/>
            </w:rPr>
          </w:pPr>
          <w:hyperlink w:anchor="_Toc219381495">
            <w:r>
              <w:rPr>
                <w:webHidden/>
                <w:rStyle w:val="Style82"/>
                <w:lang w:bidi="en-US"/>
              </w:rPr>
              <w:t>4.2.2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услугам этапов 1-3</w:t>
            </w:r>
            <w:r>
              <w:rPr>
                <w:webHidden/>
              </w:rPr>
              <w:fldChar w:fldCharType="begin"/>
            </w:r>
            <w:r>
              <w:rPr>
                <w:webHidden/>
              </w:rPr>
              <w:instrText xml:space="preserve">PAGEREF _Toc219381495 \h</w:instrText>
            </w:r>
            <w:r>
              <w:rPr>
                <w:webHidden/>
              </w:rPr>
              <w:fldChar w:fldCharType="separate"/>
            </w:r>
            <w:r>
              <w:rPr>
                <w:rStyle w:val="Style82"/>
                <w:vanish w:val="false"/>
              </w:rPr>
              <w:tab/>
              <w:t>26</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496">
            <w:r>
              <w:rPr>
                <w:webHidden/>
                <w:rStyle w:val="Style82"/>
                <w:lang w:bidi="en-US"/>
              </w:rPr>
              <w:t>5</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Подготовительные мероприятия и этапы оказания услуг</w:t>
            </w:r>
            <w:r>
              <w:rPr>
                <w:webHidden/>
              </w:rPr>
              <w:fldChar w:fldCharType="begin"/>
            </w:r>
            <w:r>
              <w:rPr>
                <w:webHidden/>
              </w:rPr>
              <w:instrText xml:space="preserve">PAGEREF _Toc219381496 \h</w:instrText>
            </w:r>
            <w:r>
              <w:rPr>
                <w:webHidden/>
              </w:rPr>
              <w:fldChar w:fldCharType="separate"/>
            </w:r>
            <w:r>
              <w:rPr>
                <w:rStyle w:val="Style82"/>
                <w:vanish w:val="false"/>
              </w:rPr>
              <w:tab/>
              <w:t>40</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97">
            <w:r>
              <w:rPr>
                <w:webHidden/>
                <w:rStyle w:val="Style82"/>
                <w:lang w:bidi="en-US"/>
              </w:rPr>
              <w:t>5.1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Подготовительные мероприятия</w:t>
            </w:r>
            <w:r>
              <w:rPr>
                <w:webHidden/>
              </w:rPr>
              <w:fldChar w:fldCharType="begin"/>
            </w:r>
            <w:r>
              <w:rPr>
                <w:webHidden/>
              </w:rPr>
              <w:instrText xml:space="preserve">PAGEREF _Toc219381497 \h</w:instrText>
            </w:r>
            <w:r>
              <w:rPr>
                <w:webHidden/>
              </w:rPr>
              <w:fldChar w:fldCharType="separate"/>
            </w:r>
            <w:r>
              <w:rPr>
                <w:rStyle w:val="Style82"/>
                <w:vanish w:val="false"/>
              </w:rPr>
              <w:tab/>
              <w:t>40</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498">
            <w:r>
              <w:rPr>
                <w:webHidden/>
                <w:rStyle w:val="Style82"/>
                <w:lang w:bidi="en-US"/>
              </w:rPr>
              <w:t>5.2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Этапы оказания услуг</w:t>
            </w:r>
            <w:r>
              <w:rPr>
                <w:webHidden/>
              </w:rPr>
              <w:fldChar w:fldCharType="begin"/>
            </w:r>
            <w:r>
              <w:rPr>
                <w:webHidden/>
              </w:rPr>
              <w:instrText xml:space="preserve">PAGEREF _Toc219381498 \h</w:instrText>
            </w:r>
            <w:r>
              <w:rPr>
                <w:webHidden/>
              </w:rPr>
              <w:fldChar w:fldCharType="separate"/>
            </w:r>
            <w:r>
              <w:rPr>
                <w:rStyle w:val="Style82"/>
                <w:vanish w:val="false"/>
              </w:rPr>
              <w:tab/>
              <w:t>41</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499">
            <w:r>
              <w:rPr>
                <w:webHidden/>
                <w:rStyle w:val="Style82"/>
                <w:lang w:bidi="en-US"/>
              </w:rPr>
              <w:t>6</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Порядок контроля и приемки оказанных услуг</w:t>
            </w:r>
            <w:r>
              <w:rPr>
                <w:webHidden/>
              </w:rPr>
              <w:fldChar w:fldCharType="begin"/>
            </w:r>
            <w:r>
              <w:rPr>
                <w:webHidden/>
              </w:rPr>
              <w:instrText xml:space="preserve">PAGEREF _Toc219381499 \h</w:instrText>
            </w:r>
            <w:r>
              <w:rPr>
                <w:webHidden/>
              </w:rPr>
              <w:fldChar w:fldCharType="separate"/>
            </w:r>
            <w:r>
              <w:rPr>
                <w:rStyle w:val="Style82"/>
                <w:vanish w:val="false"/>
              </w:rPr>
              <w:tab/>
              <w:t>43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500">
            <w:r>
              <w:rPr>
                <w:webHidden/>
                <w:rStyle w:val="Style82"/>
                <w:lang w:bidi="en-US"/>
              </w:rPr>
              <w:t>6.1</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Требования к приемке результатов оказания услуг</w:t>
            </w:r>
            <w:r>
              <w:rPr>
                <w:webHidden/>
              </w:rPr>
              <w:fldChar w:fldCharType="begin"/>
            </w:r>
            <w:r>
              <w:rPr>
                <w:webHidden/>
              </w:rPr>
              <w:instrText xml:space="preserve">PAGEREF _Toc219381500 \h</w:instrText>
            </w:r>
            <w:r>
              <w:rPr>
                <w:webHidden/>
              </w:rPr>
              <w:fldChar w:fldCharType="separate"/>
            </w:r>
            <w:r>
              <w:rPr>
                <w:rStyle w:val="Style82"/>
                <w:vanish w:val="false"/>
              </w:rPr>
              <w:tab/>
              <w:t>43</w:t>
            </w:r>
            <w:r>
              <w:rPr>
                <w:webHidden/>
              </w:rPr>
              <w:fldChar w:fldCharType="end"/>
            </w:r>
          </w:hyperlink>
        </w:p>
        <w:p>
          <w:pPr>
            <w:pStyle w:val="TOC2"/>
            <w:rPr>
              <w:rFonts w:ascii="Calibri" w:hAnsi="Calibri" w:eastAsia="" w:cs="" w:asciiTheme="minorHAnsi" w:cstheme="minorBidi" w:eastAsiaTheme="minorEastAsia" w:hAnsiTheme="minorHAnsi"/>
              <w:kern w:val="2"/>
              <w:szCs w:val="24"/>
              <w14:ligatures w14:val="standardContextual"/>
            </w:rPr>
          </w:pPr>
          <w:hyperlink w:anchor="_Toc219381501">
            <w:r>
              <w:rPr>
                <w:webHidden/>
                <w:rStyle w:val="Style82"/>
                <w:lang w:bidi="en-US"/>
              </w:rPr>
              <w:t>6.2</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Порядок организации дополнительного контроля</w:t>
            </w:r>
            <w:r>
              <w:rPr>
                <w:webHidden/>
              </w:rPr>
              <w:fldChar w:fldCharType="begin"/>
            </w:r>
            <w:r>
              <w:rPr>
                <w:webHidden/>
              </w:rPr>
              <w:instrText xml:space="preserve">PAGEREF _Toc219381501 \h</w:instrText>
            </w:r>
            <w:r>
              <w:rPr>
                <w:webHidden/>
              </w:rPr>
              <w:fldChar w:fldCharType="separate"/>
            </w:r>
            <w:r>
              <w:rPr>
                <w:rStyle w:val="Style82"/>
                <w:vanish w:val="false"/>
              </w:rPr>
              <w:tab/>
              <w:t>44</w:t>
            </w:r>
            <w:r>
              <w:rPr>
                <w:webHidden/>
              </w:rPr>
              <w:fldChar w:fldCharType="end"/>
            </w:r>
          </w:hyperlink>
        </w:p>
        <w:p>
          <w:pPr>
            <w:pStyle w:val="TOC1"/>
            <w:tabs>
              <w:tab w:val="clear" w:pos="709"/>
              <w:tab w:val="left" w:pos="442" w:leader="none"/>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502">
            <w:r>
              <w:rPr>
                <w:webHidden/>
                <w:rStyle w:val="Style82"/>
                <w:lang w:bidi="en-US"/>
              </w:rPr>
              <w:t>7</w:t>
            </w:r>
            <w:r>
              <w:rPr>
                <w:rStyle w:val="Style82"/>
                <w:rFonts w:eastAsia="" w:cs="" w:ascii="Calibri" w:hAnsi="Calibri" w:asciiTheme="minorHAnsi" w:cstheme="minorBidi" w:eastAsiaTheme="minorEastAsia" w:hAnsiTheme="minorHAnsi"/>
                <w:kern w:val="2"/>
                <w:szCs w:val="24"/>
                <w14:ligatures w14:val="standardContextual"/>
              </w:rPr>
              <w:tab/>
            </w:r>
            <w:r>
              <w:rPr>
                <w:rStyle w:val="Style82"/>
                <w:lang w:bidi="en-US"/>
              </w:rPr>
              <w:t>Методика оценки качества оказанных услуг</w:t>
            </w:r>
            <w:r>
              <w:rPr>
                <w:webHidden/>
              </w:rPr>
              <w:fldChar w:fldCharType="begin"/>
            </w:r>
            <w:r>
              <w:rPr>
                <w:webHidden/>
              </w:rPr>
              <w:instrText xml:space="preserve">PAGEREF _Toc219381502 \h</w:instrText>
            </w:r>
            <w:r>
              <w:rPr>
                <w:webHidden/>
              </w:rPr>
              <w:fldChar w:fldCharType="separate"/>
            </w:r>
            <w:r>
              <w:rPr>
                <w:rStyle w:val="Style82"/>
                <w:vanish w:val="false"/>
              </w:rPr>
              <w:tab/>
              <w:t>45</w:t>
            </w:r>
            <w:r>
              <w:rPr>
                <w:webHidden/>
              </w:rPr>
              <w:fldChar w:fldCharType="end"/>
            </w:r>
          </w:hyperlink>
        </w:p>
        <w:p>
          <w:pPr>
            <w:pStyle w:val="TOC1"/>
            <w:tabs>
              <w:tab w:val="clear" w:pos="709"/>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503">
            <w:r>
              <w:rPr>
                <w:webHidden/>
                <w:rStyle w:val="Style82"/>
                <w:lang w:bidi="en-US"/>
              </w:rPr>
              <w:t>Приложение А</w:t>
            </w:r>
            <w:r>
              <w:rPr>
                <w:webHidden/>
              </w:rPr>
              <w:fldChar w:fldCharType="begin"/>
            </w:r>
            <w:r>
              <w:rPr>
                <w:webHidden/>
              </w:rPr>
              <w:instrText xml:space="preserve">PAGEREF _Toc219381503 \h</w:instrText>
            </w:r>
            <w:r>
              <w:rPr>
                <w:webHidden/>
              </w:rPr>
              <w:fldChar w:fldCharType="separate"/>
            </w:r>
            <w:r>
              <w:rPr>
                <w:rStyle w:val="Style82"/>
                <w:vanish w:val="false"/>
              </w:rPr>
              <w:tab/>
              <w:t>47</w:t>
            </w:r>
            <w:r>
              <w:rPr>
                <w:webHidden/>
              </w:rPr>
              <w:fldChar w:fldCharType="end"/>
            </w:r>
          </w:hyperlink>
        </w:p>
        <w:p>
          <w:pPr>
            <w:pStyle w:val="TOC1"/>
            <w:tabs>
              <w:tab w:val="clear" w:pos="709"/>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504">
            <w:r>
              <w:rPr>
                <w:webHidden/>
                <w:rStyle w:val="Style82"/>
                <w:lang w:bidi="en-US"/>
              </w:rPr>
              <w:t>Приложение Б</w:t>
            </w:r>
            <w:r>
              <w:rPr>
                <w:webHidden/>
              </w:rPr>
              <w:fldChar w:fldCharType="begin"/>
            </w:r>
            <w:r>
              <w:rPr>
                <w:webHidden/>
              </w:rPr>
              <w:instrText xml:space="preserve">PAGEREF _Toc219381504 \h</w:instrText>
            </w:r>
            <w:r>
              <w:rPr>
                <w:webHidden/>
              </w:rPr>
              <w:fldChar w:fldCharType="separate"/>
            </w:r>
            <w:r>
              <w:rPr>
                <w:rStyle w:val="Style82"/>
                <w:vanish w:val="false"/>
              </w:rPr>
              <w:tab/>
              <w:t>51</w:t>
            </w:r>
            <w:r>
              <w:rPr>
                <w:webHidden/>
              </w:rPr>
              <w:fldChar w:fldCharType="end"/>
            </w:r>
          </w:hyperlink>
        </w:p>
        <w:p>
          <w:pPr>
            <w:pStyle w:val="TOC1"/>
            <w:tabs>
              <w:tab w:val="clear" w:pos="709"/>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505">
            <w:r>
              <w:rPr>
                <w:webHidden/>
                <w:rStyle w:val="Style82"/>
                <w:lang w:bidi="en-US"/>
              </w:rPr>
              <w:t>Приложение В</w:t>
            </w:r>
            <w:r>
              <w:rPr>
                <w:webHidden/>
              </w:rPr>
              <w:fldChar w:fldCharType="begin"/>
            </w:r>
            <w:r>
              <w:rPr>
                <w:webHidden/>
              </w:rPr>
              <w:instrText xml:space="preserve">PAGEREF _Toc219381505 \h</w:instrText>
            </w:r>
            <w:r>
              <w:rPr>
                <w:webHidden/>
              </w:rPr>
              <w:fldChar w:fldCharType="separate"/>
            </w:r>
            <w:r>
              <w:rPr>
                <w:rStyle w:val="Style82"/>
                <w:vanish w:val="false"/>
              </w:rPr>
              <w:tab/>
              <w:t>63</w:t>
            </w:r>
            <w:r>
              <w:rPr>
                <w:webHidden/>
              </w:rPr>
              <w:fldChar w:fldCharType="end"/>
            </w:r>
          </w:hyperlink>
        </w:p>
        <w:p>
          <w:pPr>
            <w:pStyle w:val="TOC1"/>
            <w:tabs>
              <w:tab w:val="clear" w:pos="709"/>
              <w:tab w:val="right" w:pos="9345" w:leader="dot"/>
            </w:tabs>
            <w:rPr>
              <w:rFonts w:ascii="Calibri" w:hAnsi="Calibri" w:eastAsia="" w:cs="" w:asciiTheme="minorHAnsi" w:cstheme="minorBidi" w:eastAsiaTheme="minorEastAsia" w:hAnsiTheme="minorHAnsi"/>
              <w:kern w:val="2"/>
              <w:szCs w:val="24"/>
              <w14:ligatures w14:val="standardContextual"/>
            </w:rPr>
          </w:pPr>
          <w:hyperlink w:anchor="_Toc219381506">
            <w:r>
              <w:rPr>
                <w:webHidden/>
                <w:rStyle w:val="Style82"/>
                <w:lang w:bidi="en-US"/>
              </w:rPr>
              <w:t>Приложение Г</w:t>
            </w:r>
            <w:r>
              <w:rPr>
                <w:webHidden/>
              </w:rPr>
              <w:fldChar w:fldCharType="begin"/>
            </w:r>
            <w:r>
              <w:rPr>
                <w:webHidden/>
              </w:rPr>
              <w:instrText xml:space="preserve">PAGEREF _Toc219381506 \h</w:instrText>
            </w:r>
            <w:r>
              <w:rPr>
                <w:webHidden/>
              </w:rPr>
              <w:fldChar w:fldCharType="separate"/>
            </w:r>
            <w:r>
              <w:rPr>
                <w:rStyle w:val="Style82"/>
                <w:vanish w:val="false"/>
              </w:rPr>
              <w:tab/>
              <w:t>65</w:t>
            </w:r>
            <w:r>
              <w:rPr>
                <w:webHidden/>
              </w:rPr>
              <w:fldChar w:fldCharType="end"/>
            </w:r>
          </w:hyperlink>
          <w:r>
            <w:rPr>
              <w:rStyle w:val="Style82"/>
              <w:vanish w:val="false"/>
            </w:rPr>
            <w:fldChar w:fldCharType="end"/>
          </w:r>
        </w:p>
      </w:sdtContent>
    </w:sdt>
    <w:p>
      <w:pPr>
        <w:pStyle w:val="-110"/>
        <w:numPr>
          <w:ilvl w:val="0"/>
          <w:numId w:val="108"/>
        </w:numPr>
        <w:ind w:hanging="431" w:left="1565"/>
        <w:rPr/>
      </w:pPr>
      <w:bookmarkStart w:id="1" w:name="_Toc127524980"/>
      <w:bookmarkStart w:id="2" w:name="_Toc219381469"/>
      <w:r>
        <w:rPr/>
        <w:t>Общие сведения</w:t>
      </w:r>
      <w:bookmarkEnd w:id="1"/>
      <w:bookmarkEnd w:id="2"/>
    </w:p>
    <w:p>
      <w:pPr>
        <w:pStyle w:val="-23"/>
        <w:numPr>
          <w:ilvl w:val="1"/>
          <w:numId w:val="108"/>
        </w:numPr>
        <w:spacing w:before="0" w:after="0"/>
        <w:ind w:hanging="0" w:left="851"/>
        <w:rPr/>
      </w:pPr>
      <w:bookmarkStart w:id="3" w:name="_Toc219381470"/>
      <w:bookmarkStart w:id="4" w:name="_Toc127524981"/>
      <w:bookmarkStart w:id="5" w:name="_Toc124339035"/>
      <w:bookmarkStart w:id="6" w:name="_Toc101531884"/>
      <w:bookmarkStart w:id="7" w:name="_Toc10208600"/>
      <w:bookmarkStart w:id="8" w:name="_Toc9852151"/>
      <w:r>
        <w:rPr/>
        <w:t>Полное наименование Системы и ее условное обозначение</w:t>
      </w:r>
      <w:bookmarkEnd w:id="3"/>
      <w:bookmarkEnd w:id="4"/>
      <w:bookmarkEnd w:id="5"/>
      <w:bookmarkEnd w:id="6"/>
      <w:bookmarkEnd w:id="7"/>
      <w:bookmarkEnd w:id="8"/>
    </w:p>
    <w:p>
      <w:pPr>
        <w:pStyle w:val="-22"/>
        <w:rPr>
          <w:b/>
          <w:bCs/>
        </w:rPr>
      </w:pPr>
      <w:bookmarkStart w:id="9" w:name="_Hlk127806527"/>
      <w:r>
        <w:rPr/>
        <w:t xml:space="preserve">Полное наименование Системы: </w:t>
      </w:r>
      <w:bookmarkEnd w:id="9"/>
      <w:r>
        <w:rPr/>
        <w:t>Единая информационно-аналитическая система управления объектами недвижимого имущества Пермского края (далее – АСУН ПК, Система).</w:t>
      </w:r>
    </w:p>
    <w:p>
      <w:pPr>
        <w:pStyle w:val="-23"/>
        <w:numPr>
          <w:ilvl w:val="1"/>
          <w:numId w:val="108"/>
        </w:numPr>
        <w:ind w:hanging="0" w:left="851"/>
        <w:rPr/>
      </w:pPr>
      <w:bookmarkStart w:id="10" w:name="_Toc219381471"/>
      <w:bookmarkStart w:id="11" w:name="_Toc127524982"/>
      <w:r>
        <w:rPr/>
        <w:t>Предмет договора</w:t>
      </w:r>
      <w:bookmarkEnd w:id="10"/>
      <w:bookmarkEnd w:id="11"/>
    </w:p>
    <w:p>
      <w:pPr>
        <w:pStyle w:val="-22"/>
        <w:rPr/>
      </w:pPr>
      <w:r>
        <w:rPr/>
        <w:t>Полное наименование услуг: оказание услуг по сопровождению и эксплуатации Единой информационно-аналитической системы управления объектами недвижимого имущества Пермского края.</w:t>
      </w:r>
    </w:p>
    <w:p>
      <w:pPr>
        <w:pStyle w:val="-22"/>
        <w:rPr/>
      </w:pPr>
      <w:r>
        <w:rPr/>
        <w:t>Краткое наименование услуг: оказание услуг по сопровождению и эксплуатации АСУН ПК (далее – оказание услуг).</w:t>
      </w:r>
      <w:bookmarkStart w:id="12" w:name="_Toc500346709"/>
      <w:bookmarkEnd w:id="12"/>
    </w:p>
    <w:p>
      <w:pPr>
        <w:pStyle w:val="-22"/>
        <w:rPr>
          <w:sz w:val="26"/>
        </w:rPr>
      </w:pPr>
      <w:r>
        <w:rPr/>
        <w:t>Предмет договора в соответствии с общероссийским классификатором продукции по видам экономической деятельности представлен в таблице ниже (</w:t>
      </w:r>
      <w:r>
        <w:rPr/>
        <w:fldChar w:fldCharType="begin"/>
      </w:r>
      <w:r>
        <w:rPr/>
        <w:instrText xml:space="preserve"> REF Таблица_1 \h </w:instrText>
      </w:r>
      <w:r>
        <w:rPr/>
        <w:fldChar w:fldCharType="separate"/>
      </w:r>
      <w:r>
        <w:rPr/>
        <w:t>Таблица 1</w:t>
      </w:r>
      <w:r>
        <w:rPr/>
        <w:fldChar w:fldCharType="end"/>
      </w:r>
      <w:r>
        <w:rPr/>
        <w:t>).</w:t>
      </w:r>
    </w:p>
    <w:p>
      <w:pPr>
        <w:pStyle w:val="--15"/>
        <w:rPr/>
      </w:pPr>
      <w:bookmarkStart w:id="13" w:name="Таблица_1"/>
      <w:bookmarkStart w:id="14" w:name="_Ref145004226"/>
      <w:r>
        <w:rPr/>
        <w:t xml:space="preserve">Таблица </w:t>
      </w:r>
      <w:r>
        <w:rPr/>
        <w:fldChar w:fldCharType="begin"/>
      </w:r>
      <w:r>
        <w:rPr/>
        <w:instrText xml:space="preserve"> SEQ Таблица \* ARABIC </w:instrText>
      </w:r>
      <w:r>
        <w:rPr/>
        <w:fldChar w:fldCharType="separate"/>
      </w:r>
      <w:r>
        <w:rPr/>
        <w:t>1</w:t>
      </w:r>
      <w:r>
        <w:rPr/>
        <w:fldChar w:fldCharType="end"/>
      </w:r>
      <w:bookmarkEnd w:id="13"/>
      <w:bookmarkEnd w:id="14"/>
      <w:r>
        <w:rPr/>
        <w:t xml:space="preserve"> – Предмет договора в соответствии с общероссийским классификатором продукции по видам экономической деятельности</w:t>
      </w:r>
    </w:p>
    <w:tbl>
      <w:tblPr>
        <w:tblW w:w="923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54"/>
        <w:gridCol w:w="2694"/>
        <w:gridCol w:w="6090"/>
      </w:tblGrid>
      <w:tr>
        <w:trPr>
          <w:trHeight w:val="681" w:hRule="exact"/>
        </w:trPr>
        <w:tc>
          <w:tcPr>
            <w:tcW w:w="454" w:type="dxa"/>
            <w:tcBorders>
              <w:top w:val="single" w:sz="4" w:space="0" w:color="000000"/>
              <w:left w:val="single" w:sz="4" w:space="0" w:color="000000"/>
              <w:bottom w:val="single" w:sz="4" w:space="0" w:color="000000"/>
              <w:right w:val="single" w:sz="4" w:space="0" w:color="000000"/>
            </w:tcBorders>
          </w:tcPr>
          <w:p>
            <w:pPr>
              <w:pStyle w:val="ListParagraph"/>
              <w:numPr>
                <w:ilvl w:val="0"/>
                <w:numId w:val="92"/>
              </w:numPr>
              <w:ind w:hanging="357" w:left="357"/>
              <w:jc w:val="left"/>
              <w:rPr>
                <w:sz w:val="22"/>
                <w:szCs w:val="22"/>
              </w:rPr>
            </w:pPr>
            <w:r>
              <w:rPr>
                <w:sz w:val="22"/>
                <w:szCs w:val="22"/>
              </w:rPr>
            </w:r>
          </w:p>
        </w:tc>
        <w:tc>
          <w:tcPr>
            <w:tcW w:w="2694"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ОКПД2</w:t>
            </w:r>
          </w:p>
        </w:tc>
        <w:tc>
          <w:tcPr>
            <w:tcW w:w="6090"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62.03.12.130 Услуги по сопровождению компьютерных систем</w:t>
            </w:r>
          </w:p>
        </w:tc>
      </w:tr>
      <w:tr>
        <w:trPr>
          <w:trHeight w:val="340" w:hRule="exact"/>
        </w:trPr>
        <w:tc>
          <w:tcPr>
            <w:tcW w:w="454" w:type="dxa"/>
            <w:tcBorders>
              <w:top w:val="single" w:sz="4" w:space="0" w:color="000000"/>
              <w:left w:val="single" w:sz="4" w:space="0" w:color="000000"/>
              <w:bottom w:val="single" w:sz="4" w:space="0" w:color="000000"/>
              <w:right w:val="single" w:sz="4" w:space="0" w:color="000000"/>
            </w:tcBorders>
          </w:tcPr>
          <w:p>
            <w:pPr>
              <w:pStyle w:val="ListParagraph"/>
              <w:numPr>
                <w:ilvl w:val="0"/>
                <w:numId w:val="92"/>
              </w:numPr>
              <w:ind w:hanging="357" w:left="357"/>
              <w:jc w:val="left"/>
              <w:rPr>
                <w:sz w:val="22"/>
                <w:szCs w:val="22"/>
              </w:rPr>
            </w:pPr>
            <w:r>
              <w:rPr>
                <w:sz w:val="22"/>
                <w:szCs w:val="22"/>
              </w:rPr>
            </w:r>
          </w:p>
        </w:tc>
        <w:tc>
          <w:tcPr>
            <w:tcW w:w="2694"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Единица измерения</w:t>
            </w:r>
          </w:p>
        </w:tc>
        <w:tc>
          <w:tcPr>
            <w:tcW w:w="6090"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Условная единица</w:t>
            </w:r>
          </w:p>
        </w:tc>
      </w:tr>
      <w:tr>
        <w:trPr>
          <w:trHeight w:val="340" w:hRule="exact"/>
        </w:trPr>
        <w:tc>
          <w:tcPr>
            <w:tcW w:w="454" w:type="dxa"/>
            <w:tcBorders>
              <w:top w:val="single" w:sz="4" w:space="0" w:color="000000"/>
              <w:left w:val="single" w:sz="4" w:space="0" w:color="000000"/>
              <w:bottom w:val="single" w:sz="4" w:space="0" w:color="000000"/>
              <w:right w:val="single" w:sz="4" w:space="0" w:color="000000"/>
            </w:tcBorders>
          </w:tcPr>
          <w:p>
            <w:pPr>
              <w:pStyle w:val="ListParagraph"/>
              <w:numPr>
                <w:ilvl w:val="0"/>
                <w:numId w:val="92"/>
              </w:numPr>
              <w:ind w:hanging="357" w:left="357"/>
              <w:jc w:val="left"/>
              <w:rPr>
                <w:sz w:val="22"/>
                <w:szCs w:val="22"/>
              </w:rPr>
            </w:pPr>
            <w:r>
              <w:rPr>
                <w:sz w:val="22"/>
                <w:szCs w:val="22"/>
              </w:rPr>
            </w:r>
          </w:p>
        </w:tc>
        <w:tc>
          <w:tcPr>
            <w:tcW w:w="2694"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Количество</w:t>
            </w:r>
          </w:p>
        </w:tc>
        <w:tc>
          <w:tcPr>
            <w:tcW w:w="6090"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sz w:val="22"/>
                <w:szCs w:val="22"/>
              </w:rPr>
            </w:pPr>
            <w:r>
              <w:rPr>
                <w:sz w:val="22"/>
                <w:szCs w:val="22"/>
              </w:rPr>
              <w:t>1</w:t>
            </w:r>
          </w:p>
        </w:tc>
      </w:tr>
    </w:tbl>
    <w:p>
      <w:pPr>
        <w:pStyle w:val="-22"/>
        <w:spacing w:before="120" w:after="0"/>
        <w:rPr/>
      </w:pPr>
      <w:bookmarkStart w:id="15" w:name="_Toc112933522"/>
      <w:bookmarkEnd w:id="15"/>
      <w:r>
        <w:rPr/>
        <w:t>Сведения о характеристиках услуги представлены в таблице ниже (</w:t>
      </w:r>
      <w:r>
        <w:rPr/>
        <w:fldChar w:fldCharType="begin"/>
      </w:r>
      <w:r>
        <w:rPr/>
        <w:instrText xml:space="preserve"> REF Таблица_2 \h </w:instrText>
      </w:r>
      <w:r>
        <w:rPr/>
        <w:fldChar w:fldCharType="separate"/>
      </w:r>
      <w:r>
        <w:rPr/>
        <w:t>Таблица 2</w:t>
      </w:r>
      <w:r>
        <w:rPr/>
        <w:fldChar w:fldCharType="end"/>
      </w:r>
      <w:r>
        <w:rPr/>
        <w:t>).</w:t>
      </w:r>
    </w:p>
    <w:p>
      <w:pPr>
        <w:pStyle w:val="Normal"/>
        <w:spacing w:lineRule="auto" w:line="288" w:before="120" w:after="100"/>
        <w:ind w:hanging="0"/>
        <w:rPr/>
      </w:pPr>
      <w:bookmarkStart w:id="16" w:name="Таблица_2"/>
      <w:r>
        <w:rPr/>
        <w:t xml:space="preserve">Таблица </w:t>
      </w:r>
      <w:r>
        <w:rPr/>
        <w:fldChar w:fldCharType="begin"/>
      </w:r>
      <w:r>
        <w:rPr/>
        <w:instrText xml:space="preserve"> SEQ Таблица \* ARABIC </w:instrText>
      </w:r>
      <w:r>
        <w:rPr/>
        <w:fldChar w:fldCharType="separate"/>
      </w:r>
      <w:r>
        <w:rPr/>
        <w:t>2</w:t>
      </w:r>
      <w:r>
        <w:rPr/>
        <w:fldChar w:fldCharType="end"/>
      </w:r>
      <w:bookmarkEnd w:id="16"/>
      <w:r>
        <w:rPr/>
        <w:t xml:space="preserve"> – Сведения о характеристиках услуги</w:t>
      </w:r>
    </w:p>
    <w:tbl>
      <w:tblPr>
        <w:tblW w:w="924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0"/>
        <w:gridCol w:w="2680"/>
        <w:gridCol w:w="6033"/>
      </w:tblGrid>
      <w:tr>
        <w:trPr/>
        <w:tc>
          <w:tcPr>
            <w:tcW w:w="530"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b/>
                <w:bCs/>
                <w:sz w:val="22"/>
                <w:szCs w:val="22"/>
              </w:rPr>
            </w:pPr>
            <w:r>
              <w:rPr>
                <w:b/>
                <w:bCs/>
                <w:sz w:val="22"/>
                <w:szCs w:val="22"/>
              </w:rPr>
              <w:t xml:space="preserve">№ </w:t>
            </w:r>
            <w:r>
              <w:rPr>
                <w:b/>
                <w:bCs/>
                <w:sz w:val="22"/>
                <w:szCs w:val="22"/>
              </w:rPr>
              <w:t>п/п</w:t>
            </w:r>
          </w:p>
        </w:tc>
        <w:tc>
          <w:tcPr>
            <w:tcW w:w="2680"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b/>
                <w:bCs/>
                <w:sz w:val="22"/>
                <w:szCs w:val="22"/>
              </w:rPr>
            </w:pPr>
            <w:r>
              <w:rPr>
                <w:b/>
                <w:bCs/>
                <w:sz w:val="22"/>
                <w:szCs w:val="22"/>
              </w:rPr>
              <w:t>Наименование</w:t>
            </w:r>
          </w:p>
        </w:tc>
        <w:tc>
          <w:tcPr>
            <w:tcW w:w="6033"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b/>
                <w:bCs/>
                <w:sz w:val="22"/>
                <w:szCs w:val="22"/>
              </w:rPr>
            </w:pPr>
            <w:r>
              <w:rPr>
                <w:b/>
                <w:bCs/>
                <w:sz w:val="22"/>
                <w:szCs w:val="22"/>
              </w:rPr>
              <w:t>Значение</w:t>
            </w:r>
          </w:p>
        </w:tc>
      </w:tr>
      <w:tr>
        <w:trPr/>
        <w:tc>
          <w:tcPr>
            <w:tcW w:w="530" w:type="dxa"/>
            <w:tcBorders>
              <w:top w:val="double" w:sz="4" w:space="0" w:color="000000"/>
              <w:left w:val="single" w:sz="4" w:space="0" w:color="000000"/>
              <w:bottom w:val="single" w:sz="4" w:space="0" w:color="000000"/>
              <w:right w:val="single" w:sz="4" w:space="0" w:color="000000"/>
            </w:tcBorders>
          </w:tcPr>
          <w:p>
            <w:pPr>
              <w:pStyle w:val="ListParagraph"/>
              <w:numPr>
                <w:ilvl w:val="0"/>
                <w:numId w:val="124"/>
              </w:numPr>
              <w:ind w:hanging="357" w:left="357"/>
              <w:jc w:val="left"/>
              <w:rPr>
                <w:sz w:val="22"/>
                <w:szCs w:val="22"/>
              </w:rPr>
            </w:pPr>
            <w:r>
              <w:rPr>
                <w:sz w:val="22"/>
                <w:szCs w:val="22"/>
              </w:rPr>
            </w:r>
          </w:p>
        </w:tc>
        <w:tc>
          <w:tcPr>
            <w:tcW w:w="2680" w:type="dxa"/>
            <w:tcBorders>
              <w:top w:val="doub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Режим работы</w:t>
            </w:r>
          </w:p>
        </w:tc>
        <w:tc>
          <w:tcPr>
            <w:tcW w:w="6033" w:type="dxa"/>
            <w:tcBorders>
              <w:top w:val="doub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Круглосуточно (24х7)</w:t>
            </w:r>
          </w:p>
        </w:tc>
      </w:tr>
      <w:tr>
        <w:trPr/>
        <w:tc>
          <w:tcPr>
            <w:tcW w:w="530" w:type="dxa"/>
            <w:tcBorders>
              <w:top w:val="single" w:sz="4" w:space="0" w:color="000000"/>
              <w:left w:val="single" w:sz="4" w:space="0" w:color="000000"/>
              <w:bottom w:val="single" w:sz="4" w:space="0" w:color="000000"/>
              <w:right w:val="single" w:sz="4" w:space="0" w:color="000000"/>
            </w:tcBorders>
          </w:tcPr>
          <w:p>
            <w:pPr>
              <w:pStyle w:val="ListParagraph"/>
              <w:numPr>
                <w:ilvl w:val="0"/>
                <w:numId w:val="124"/>
              </w:numPr>
              <w:ind w:hanging="357" w:left="357"/>
              <w:jc w:val="left"/>
              <w:rPr>
                <w:sz w:val="22"/>
                <w:szCs w:val="22"/>
              </w:rPr>
            </w:pPr>
            <w:r>
              <w:rPr>
                <w:sz w:val="22"/>
                <w:szCs w:val="22"/>
              </w:rPr>
            </w:r>
          </w:p>
        </w:tc>
        <w:tc>
          <w:tcPr>
            <w:tcW w:w="2680"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Вид услуги</w:t>
            </w:r>
          </w:p>
        </w:tc>
        <w:tc>
          <w:tcPr>
            <w:tcW w:w="6033"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 xml:space="preserve">Сопровождение и эксплуатация </w:t>
            </w:r>
            <w:r>
              <w:rPr>
                <w:rFonts w:eastAsia="Calibri"/>
                <w:sz w:val="22"/>
                <w:szCs w:val="22"/>
              </w:rPr>
              <w:t>Единой информационно-аналитической системы управления объектами недвижимого имущества Пермского края</w:t>
            </w:r>
          </w:p>
        </w:tc>
      </w:tr>
    </w:tbl>
    <w:p>
      <w:pPr>
        <w:pStyle w:val="-23"/>
        <w:numPr>
          <w:ilvl w:val="1"/>
          <w:numId w:val="108"/>
        </w:numPr>
        <w:ind w:hanging="0" w:left="851"/>
        <w:rPr/>
      </w:pPr>
      <w:bookmarkStart w:id="17" w:name="_Toc219381472"/>
      <w:r>
        <w:rPr/>
        <w:t>Заказчик</w:t>
      </w:r>
      <w:bookmarkEnd w:id="17"/>
    </w:p>
    <w:p>
      <w:pPr>
        <w:pStyle w:val="-22"/>
        <w:rPr/>
      </w:pPr>
      <w:r>
        <w:rPr/>
        <w:t>ПАО «Ростелеком»</w:t>
      </w:r>
    </w:p>
    <w:p>
      <w:pPr>
        <w:pStyle w:val="-23"/>
        <w:numPr>
          <w:ilvl w:val="0"/>
          <w:numId w:val="0"/>
        </w:numPr>
        <w:ind w:hanging="0" w:left="851"/>
        <w:rPr>
          <w:strike/>
        </w:rPr>
      </w:pPr>
      <w:r>
        <w:rPr/>
      </w:r>
    </w:p>
    <w:p>
      <w:pPr>
        <w:pStyle w:val="-23"/>
        <w:numPr>
          <w:ilvl w:val="1"/>
          <w:numId w:val="108"/>
        </w:numPr>
        <w:ind w:hanging="0" w:left="851"/>
        <w:rPr/>
      </w:pPr>
      <w:bookmarkStart w:id="18" w:name="_Toc500362100"/>
      <w:bookmarkStart w:id="19" w:name="_Toc127524985"/>
      <w:bookmarkStart w:id="20" w:name="_Toc514835565"/>
      <w:bookmarkStart w:id="21" w:name="_Toc531107451"/>
      <w:bookmarkStart w:id="22" w:name="_Toc219381474"/>
      <w:r>
        <w:rPr>
          <w:lang w:val="en-US"/>
        </w:rPr>
        <w:t>C</w:t>
      </w:r>
      <w:r>
        <w:rPr/>
        <w:t>роки и место оказания услуг</w:t>
      </w:r>
      <w:bookmarkEnd w:id="19"/>
      <w:bookmarkEnd w:id="22"/>
    </w:p>
    <w:p>
      <w:pPr>
        <w:pStyle w:val="-22"/>
        <w:rPr/>
      </w:pPr>
      <w:r>
        <w:rPr/>
        <w:t>Сроки оказания услуг указаны в разделе </w:t>
      </w:r>
      <w:r>
        <w:rPr/>
        <w:fldChar w:fldCharType="begin"/>
      </w:r>
      <w:r>
        <w:rPr/>
        <w:instrText xml:space="preserve"> REF _Ref499306242 \r \r \h </w:instrText>
      </w:r>
      <w:r>
        <w:rPr/>
        <w:fldChar w:fldCharType="separate"/>
      </w:r>
      <w:r>
        <w:rPr/>
        <w:t>5</w:t>
      </w:r>
      <w:r>
        <w:rPr/>
        <w:fldChar w:fldCharType="end"/>
      </w:r>
      <w:r>
        <w:rPr/>
        <w:t xml:space="preserve"> настоящего Технического задания (далее – ТЗ).</w:t>
      </w:r>
    </w:p>
    <w:p>
      <w:pPr>
        <w:pStyle w:val="-22"/>
        <w:rPr>
          <w:highlight w:val="lightGray"/>
        </w:rPr>
      </w:pPr>
      <w:r>
        <w:rPr/>
        <w:t>Место оказания услуг – по месту нахождения Исполнителя.</w:t>
      </w:r>
    </w:p>
    <w:p>
      <w:pPr>
        <w:pStyle w:val="-23"/>
        <w:numPr>
          <w:ilvl w:val="1"/>
          <w:numId w:val="108"/>
        </w:numPr>
        <w:ind w:hanging="0" w:left="851"/>
        <w:rPr/>
      </w:pPr>
      <w:bookmarkStart w:id="23" w:name="_Toc219381475"/>
      <w:bookmarkStart w:id="24" w:name="_Toc127524986"/>
      <w:r>
        <w:rPr/>
        <w:t>Сведения об источниках финансирования услуг</w:t>
      </w:r>
      <w:bookmarkEnd w:id="23"/>
      <w:bookmarkEnd w:id="24"/>
    </w:p>
    <w:p>
      <w:pPr>
        <w:pStyle w:val="-22"/>
        <w:rPr/>
      </w:pPr>
      <w:bookmarkStart w:id="25" w:name="_Toc500362100"/>
      <w:bookmarkStart w:id="26" w:name="_Toc514835565"/>
      <w:bookmarkStart w:id="27" w:name="_Toc531107451"/>
      <w:r>
        <w:rPr/>
        <w:t>Источником финансирования услуг является субсидия на выполнение государственного (муниципального) задания.</w:t>
      </w:r>
      <w:bookmarkEnd w:id="25"/>
      <w:bookmarkEnd w:id="26"/>
      <w:bookmarkEnd w:id="27"/>
    </w:p>
    <w:p>
      <w:pPr>
        <w:pStyle w:val="-22"/>
        <w:rPr/>
      </w:pPr>
      <w:r>
        <w:rPr/>
        <w:t>Порядок финансирования определяется условиями договора.</w:t>
      </w:r>
    </w:p>
    <w:p>
      <w:pPr>
        <w:pStyle w:val="-23"/>
        <w:numPr>
          <w:ilvl w:val="1"/>
          <w:numId w:val="108"/>
        </w:numPr>
        <w:ind w:hanging="0" w:left="851"/>
        <w:rPr/>
      </w:pPr>
      <w:bookmarkStart w:id="28" w:name="_Toc110603537"/>
      <w:bookmarkStart w:id="29" w:name="_Ref169858565"/>
      <w:bookmarkStart w:id="30" w:name="_Toc127524987"/>
      <w:bookmarkStart w:id="31" w:name="_Toc500362101"/>
      <w:bookmarkStart w:id="32" w:name="_Toc219381476"/>
      <w:bookmarkStart w:id="33" w:name="_Toc514835566"/>
      <w:bookmarkStart w:id="34" w:name="_Toc531107452"/>
      <w:bookmarkStart w:id="35" w:name="_Ref31104024"/>
      <w:r>
        <w:rPr/>
        <w:t xml:space="preserve">Перечень документов, методических материалов, регламентирующих </w:t>
      </w:r>
      <w:bookmarkStart w:id="36" w:name="_Hlk127806600"/>
      <w:bookmarkEnd w:id="28"/>
      <w:bookmarkEnd w:id="30"/>
      <w:bookmarkEnd w:id="31"/>
      <w:bookmarkEnd w:id="33"/>
      <w:bookmarkEnd w:id="34"/>
      <w:bookmarkEnd w:id="35"/>
      <w:r>
        <w:rPr/>
        <w:t>сопровождение и эксплуатацию Систем</w:t>
      </w:r>
      <w:bookmarkEnd w:id="36"/>
      <w:r>
        <w:rPr/>
        <w:t>ы</w:t>
      </w:r>
      <w:bookmarkEnd w:id="29"/>
      <w:bookmarkEnd w:id="32"/>
    </w:p>
    <w:p>
      <w:pPr>
        <w:pStyle w:val="-22"/>
        <w:rPr/>
      </w:pPr>
      <w:r>
        <w:rPr/>
        <w:t>Оказываемые услуги должны отвечать требованиям нормативных правовых актов, а также соответствующих государственных стандартов, в том числе, но не ограничиваясь:</w:t>
      </w:r>
    </w:p>
    <w:p>
      <w:pPr>
        <w:pStyle w:val="--12"/>
        <w:numPr>
          <w:ilvl w:val="0"/>
          <w:numId w:val="4"/>
        </w:numPr>
        <w:ind w:firstLine="851" w:left="0"/>
        <w:rPr/>
      </w:pPr>
      <w:r>
        <w:rPr/>
        <w:t>Статья 378.2 Налогового кодекса Российской Федерации (часть вторая) от 5 августа 2000 г. № 117-ФЗ;</w:t>
      </w:r>
    </w:p>
    <w:p>
      <w:pPr>
        <w:pStyle w:val="--12"/>
        <w:numPr>
          <w:ilvl w:val="0"/>
          <w:numId w:val="4"/>
        </w:numPr>
        <w:ind w:firstLine="851" w:left="0"/>
        <w:rPr/>
      </w:pPr>
      <w:r>
        <w:rPr/>
        <w:t>Федеральный закон от 27 июля 2006 г. № 149-ФЗ «Об информации, информационных технологиях и о защите информации»;</w:t>
      </w:r>
    </w:p>
    <w:p>
      <w:pPr>
        <w:pStyle w:val="--12"/>
        <w:numPr>
          <w:ilvl w:val="0"/>
          <w:numId w:val="4"/>
        </w:numPr>
        <w:ind w:firstLine="851" w:left="0"/>
        <w:rPr/>
      </w:pPr>
      <w:r>
        <w:rPr/>
        <w:t>Федеральный закон от 27 июля 2006 г. № 152-ФЗ «О персональных данных»;</w:t>
      </w:r>
    </w:p>
    <w:p>
      <w:pPr>
        <w:pStyle w:val="--12"/>
        <w:numPr>
          <w:ilvl w:val="0"/>
          <w:numId w:val="4"/>
        </w:numPr>
        <w:ind w:firstLine="851" w:left="0"/>
        <w:rPr/>
      </w:pPr>
      <w:r>
        <w:rPr/>
        <w:t>Федеральный закон от 6 апреля 2011 г. № 63-ФЗ «Об электронной подписи»;</w:t>
      </w:r>
    </w:p>
    <w:p>
      <w:pPr>
        <w:pStyle w:val="--12"/>
        <w:numPr>
          <w:ilvl w:val="0"/>
          <w:numId w:val="4"/>
        </w:numPr>
        <w:ind w:firstLine="851" w:left="0"/>
        <w:rPr/>
      </w:pPr>
      <w:r>
        <w:rPr/>
        <w:t>Федеральный закон от 27 июля 2010 г. № 210-ФЗ «Об организации предоставления государственных и муниципальных услуг»;</w:t>
      </w:r>
    </w:p>
    <w:p>
      <w:pPr>
        <w:pStyle w:val="ListBullet"/>
        <w:numPr>
          <w:ilvl w:val="0"/>
          <w:numId w:val="4"/>
        </w:numPr>
        <w:tabs>
          <w:tab w:val="clear" w:pos="1418"/>
        </w:tabs>
        <w:spacing w:lineRule="auto" w:line="360"/>
        <w:ind w:firstLine="709" w:left="0"/>
        <w:rPr>
          <w:szCs w:val="24"/>
        </w:rPr>
      </w:pPr>
      <w:r>
        <w:rPr/>
        <w:t>Указ Президента Российской Федерации от 9 мая 2017 г. № 203 «О стратегии развития информационного общества в Российской Федерации на 2017</w:t>
        <w:noBreakHyphen/>
        <w:t>2030 годы»;</w:t>
      </w:r>
    </w:p>
    <w:p>
      <w:pPr>
        <w:pStyle w:val="ListBullet"/>
        <w:numPr>
          <w:ilvl w:val="0"/>
          <w:numId w:val="4"/>
        </w:numPr>
        <w:tabs>
          <w:tab w:val="clear" w:pos="1418"/>
        </w:tabs>
        <w:spacing w:lineRule="auto" w:line="360"/>
        <w:ind w:firstLine="709" w:left="0"/>
        <w:rPr>
          <w:szCs w:val="24"/>
        </w:rPr>
      </w:pPr>
      <w:r>
        <w:rPr>
          <w:szCs w:val="24"/>
        </w:rPr>
        <w:t>Указ Президента Российской Федерации от 7 мая 2024 № 309 «О национальных целях развития Российской Федерации на период до 2030 года и на перспективу до 2036 года»;</w:t>
      </w:r>
    </w:p>
    <w:p>
      <w:pPr>
        <w:pStyle w:val="ListBullet"/>
        <w:numPr>
          <w:ilvl w:val="0"/>
          <w:numId w:val="4"/>
        </w:numPr>
        <w:tabs>
          <w:tab w:val="clear" w:pos="1418"/>
        </w:tabs>
        <w:spacing w:lineRule="auto" w:line="360"/>
        <w:ind w:firstLine="709" w:left="0"/>
        <w:rPr>
          <w:szCs w:val="24"/>
        </w:rPr>
      </w:pPr>
      <w:r>
        <w:rPr>
          <w:szCs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pPr>
        <w:pStyle w:val="-25"/>
        <w:numPr>
          <w:ilvl w:val="0"/>
          <w:numId w:val="4"/>
        </w:numPr>
        <w:ind w:firstLine="709" w:left="0"/>
        <w:rPr/>
      </w:pPr>
      <w:r>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w:t>
      </w:r>
    </w:p>
    <w:p>
      <w:pPr>
        <w:pStyle w:val="-25"/>
        <w:numPr>
          <w:ilvl w:val="0"/>
          <w:numId w:val="4"/>
        </w:numPr>
        <w:ind w:firstLine="709" w:left="0"/>
        <w:rPr/>
      </w:pPr>
      <w:r>
        <w:rPr/>
        <w:t>Постановление Главного государственного санитарного врача Российской Федерации от 2 декабря 2020 г. № 40 «Об утверждении санитарных правил СП 2.2.3670-20 «Санитарно-эпидемиологические требования к условиям труда»;</w:t>
      </w:r>
    </w:p>
    <w:p>
      <w:pPr>
        <w:pStyle w:val="--12"/>
        <w:numPr>
          <w:ilvl w:val="0"/>
          <w:numId w:val="4"/>
        </w:numPr>
        <w:rPr/>
      </w:pPr>
      <w:r>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pPr>
        <w:pStyle w:val="--12"/>
        <w:numPr>
          <w:ilvl w:val="0"/>
          <w:numId w:val="4"/>
        </w:numPr>
        <w:rPr/>
      </w:pPr>
      <w:r>
        <w:rPr/>
        <w:t>Приказ ФСТЭК России от 11 апреля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bookmarkStart w:id="37" w:name="_GoBack"/>
      <w:bookmarkEnd w:id="37"/>
    </w:p>
    <w:p>
      <w:pPr>
        <w:pStyle w:val="-25"/>
        <w:numPr>
          <w:ilvl w:val="0"/>
          <w:numId w:val="4"/>
        </w:numPr>
        <w:ind w:firstLine="709" w:left="0"/>
        <w:rPr/>
      </w:pPr>
      <w:r>
        <w:rPr/>
        <w:t>Указ Губернатора Пермского края от 11 апреля 2017 г. № 53 «О централизации функций в сфере региональной информатизации и использования информационно-коммуникационных технологий в Пермском крае»;</w:t>
      </w:r>
    </w:p>
    <w:p>
      <w:pPr>
        <w:pStyle w:val="-25"/>
        <w:numPr>
          <w:ilvl w:val="0"/>
          <w:numId w:val="4"/>
        </w:numPr>
        <w:rPr/>
      </w:pPr>
      <w:r>
        <w:rPr/>
        <w:t>Указ Губернатора Пермского края от 28 декабря 2017 г. № 165 «Об утверждении Порядка взаимодействия исполнительных органов государственной власти Пермского края, Администрации губернатора Пермского края, подведомственных им учреждений при осуществлении функций в сфере региональной информатизации и использования информационно-коммуникационных технологий в Пермском крае и внесении изменений в Указ губернатора Пермского края 11 апреля 2017 г. № 53 «О централизации функций в сфере региональной информатизации и использования информационно-коммуникационных технологий в Пермском крае»;</w:t>
      </w:r>
    </w:p>
    <w:p>
      <w:pPr>
        <w:pStyle w:val="--12"/>
        <w:numPr>
          <w:ilvl w:val="0"/>
          <w:numId w:val="4"/>
        </w:numPr>
        <w:rPr/>
      </w:pPr>
      <w:r>
        <w:rPr/>
        <w:t>Закон Пермского края от 13 ноября 2017 г. № 141-ПК «О внесении изменений в Закон Пермского края «О налоге на имущество организаций на территории Пермского края и о внесении изменений в Закон Пермской области «О налогообложении в Пермском крае»;</w:t>
      </w:r>
    </w:p>
    <w:p>
      <w:pPr>
        <w:pStyle w:val="--12"/>
        <w:numPr>
          <w:ilvl w:val="0"/>
          <w:numId w:val="4"/>
        </w:numPr>
        <w:rPr/>
      </w:pPr>
      <w:r>
        <w:rPr/>
        <w:t>Приказ Федеральной налоговой службы от 30 июня 2020 г. № ЕД</w:t>
        <w:noBreakHyphen/>
        <w:t>7</w:t>
        <w:noBreakHyphen/>
        <w:t>21/409@ «Об утверждении состава сведений, подлежащих включению в перечень объектов недвижимого имущества, указанных в подпунктах 1 и 2 пункта 1 статьи 378.2 Налогового кодекса Российской Федерации, в отношении которых налоговая база определяется как кадастровая стоимость, формата представления и порядка направления указанных сведений в электронной форме в налоговый орган по субъекту Российской Федерации и о признании утратившим силу приказа Федеральной налоговой службы от 28.11.2014 г. № ММВ-7-11/604@»;</w:t>
      </w:r>
    </w:p>
    <w:p>
      <w:pPr>
        <w:pStyle w:val="--12"/>
        <w:numPr>
          <w:ilvl w:val="0"/>
          <w:numId w:val="4"/>
        </w:numPr>
        <w:rPr/>
      </w:pPr>
      <w:r>
        <w:rPr/>
        <w:t>Приказ Министерства по управлению имуществом и градостроительной деятельности Пермского края от 11 ноября 2020 г. № 31-02-1-4-808 «Об утверждении формы акта обследования по определению вида фактического использования здания (строения, сооружения) и нежилого помещения для целей налогообложения»;</w:t>
      </w:r>
    </w:p>
    <w:p>
      <w:pPr>
        <w:pStyle w:val="--12"/>
        <w:numPr>
          <w:ilvl w:val="0"/>
          <w:numId w:val="4"/>
        </w:numPr>
        <w:rPr/>
      </w:pPr>
      <w:r>
        <w:rPr/>
        <w:t>Постановление Правительства Пермского края от 16 октября 2015 г. № 848-п «Об определении уполномоченного исполнительного органа государственной власти Пермского края и утверждении Порядка определения вида фактического использования зданий (строений, сооружений) и нежилых помещений для целей налогообложения»;</w:t>
      </w:r>
    </w:p>
    <w:p>
      <w:pPr>
        <w:pStyle w:val="--12"/>
        <w:numPr>
          <w:ilvl w:val="0"/>
          <w:numId w:val="4"/>
        </w:numPr>
        <w:ind w:firstLine="851" w:left="0"/>
        <w:rPr/>
      </w:pPr>
      <w:r>
        <w:rPr/>
        <w:t xml:space="preserve">Постановление Правительства Пермского края от 25 сентября 2013 г. </w:t>
        <w:br/>
        <w:t>№ 1270-п «Об утверждении государственной программы Пермского края «Развитие информационного общества»;</w:t>
      </w:r>
    </w:p>
    <w:p>
      <w:pPr>
        <w:pStyle w:val="--12"/>
        <w:numPr>
          <w:ilvl w:val="0"/>
          <w:numId w:val="4"/>
        </w:numPr>
        <w:ind w:firstLine="851" w:left="0"/>
        <w:rPr/>
      </w:pPr>
      <w:r>
        <w:rPr/>
        <w:t>ГОСТ Р ИСО/МЭК 14764-2002 «Информационная технология. Сопровождение программных средств»</w:t>
      </w:r>
      <w:r>
        <w:rPr>
          <w:rFonts w:eastAsia="Times New Roman"/>
          <w:sz w:val="26"/>
          <w:szCs w:val="26"/>
          <w:shd w:fill="auto" w:val="clear"/>
          <w:lang w:eastAsia="ru-RU"/>
        </w:rPr>
        <w:t xml:space="preserve"> </w:t>
      </w:r>
      <w:r>
        <w:rPr/>
        <w:t>(принят и введен в действие Постановлением Госстандарта Российской Федерации от 25 июня 2002 г. № 248-ст);</w:t>
      </w:r>
    </w:p>
    <w:p>
      <w:pPr>
        <w:pStyle w:val="--12"/>
        <w:numPr>
          <w:ilvl w:val="0"/>
          <w:numId w:val="4"/>
        </w:numPr>
        <w:ind w:firstLine="851" w:left="0"/>
        <w:rPr/>
      </w:pPr>
      <w:r>
        <w:rPr/>
        <w:t>ГОСТ Р 59853-2021 «Информационные технологии. Комплекс стандартов на автоматизированные системы. Автоматизированные системы. Термины и определения»</w:t>
      </w:r>
      <w:r>
        <w:rPr>
          <w:rFonts w:eastAsia="Times New Roman"/>
          <w:sz w:val="26"/>
          <w:szCs w:val="26"/>
          <w:shd w:fill="auto" w:val="clear"/>
          <w:lang w:eastAsia="ru-RU"/>
        </w:rPr>
        <w:t xml:space="preserve"> </w:t>
      </w:r>
      <w:r>
        <w:rPr/>
        <w:t>(принят и введен в действие приказом Росстандарта от 19 ноября 2021 г. № 1520-ст);</w:t>
      </w:r>
    </w:p>
    <w:p>
      <w:pPr>
        <w:pStyle w:val="--12"/>
        <w:numPr>
          <w:ilvl w:val="0"/>
          <w:numId w:val="4"/>
        </w:numPr>
        <w:ind w:firstLine="851" w:left="0"/>
        <w:rPr/>
      </w:pPr>
      <w:r>
        <w:rPr/>
        <w:t>ГОСТ Р 2.105-2019 «Единая система конструкторской документации. Общие требования к текстовым документам»</w:t>
      </w:r>
      <w:r>
        <w:rPr>
          <w:rFonts w:eastAsia="Times New Roman"/>
          <w:sz w:val="26"/>
          <w:szCs w:val="26"/>
          <w:shd w:fill="auto" w:val="clear"/>
          <w:lang w:eastAsia="ru-RU"/>
        </w:rPr>
        <w:t xml:space="preserve"> </w:t>
      </w:r>
      <w:r>
        <w:rPr/>
        <w:t>(принят и введен в действие Приказом Росстандарта от 29 апреля 2019 г. № 175-ст);</w:t>
      </w:r>
    </w:p>
    <w:p>
      <w:pPr>
        <w:pStyle w:val="--12"/>
        <w:numPr>
          <w:ilvl w:val="0"/>
          <w:numId w:val="4"/>
        </w:numPr>
        <w:ind w:firstLine="851" w:left="0"/>
        <w:rPr/>
      </w:pPr>
      <w:r>
        <w:rPr/>
        <w:t>ГОСТ Р 57100-2025 «Системная и программная инженерия. Описание архитектуры» (принят и введен в действие Приказом Росстандарта от 25 марта 2025 г. № 215-ст);</w:t>
      </w:r>
    </w:p>
    <w:p>
      <w:pPr>
        <w:pStyle w:val="--12"/>
        <w:numPr>
          <w:ilvl w:val="0"/>
          <w:numId w:val="4"/>
        </w:numPr>
        <w:ind w:firstLine="851" w:left="0"/>
        <w:rPr/>
      </w:pPr>
      <w:r>
        <w:rPr/>
        <w:t>иные нормативные правовые акты, методические документы, положения которых учитываются при оказании услуг в рамках настоящего ТЗ.</w:t>
      </w:r>
    </w:p>
    <w:p>
      <w:pPr>
        <w:pStyle w:val="-22"/>
        <w:rPr/>
      </w:pPr>
      <w:r>
        <w:rPr/>
        <w:t>В случае внесения изменений, признания утратившими силу нормативных правовых актов, предусмотренных настоящим разделом, положения указанных актов применяются с даты вступления в силу указанных документов и распространяются на оказание услуг по договору. Положения нормативных правовых актов, принятых взамен признанных утратившими силу документов, предусмотренных настоящим разделом, распространяются на оказание услуг по договору.</w:t>
      </w:r>
    </w:p>
    <w:p>
      <w:pPr>
        <w:pStyle w:val="-23"/>
        <w:numPr>
          <w:ilvl w:val="1"/>
          <w:numId w:val="108"/>
        </w:numPr>
        <w:ind w:hanging="0" w:left="851"/>
        <w:rPr/>
      </w:pPr>
      <w:bookmarkStart w:id="38" w:name="_Toc31815936"/>
      <w:bookmarkStart w:id="39" w:name="_Toc31816085"/>
      <w:bookmarkStart w:id="40" w:name="_Toc35017697"/>
      <w:bookmarkStart w:id="41" w:name="_Toc31790096"/>
      <w:bookmarkStart w:id="42" w:name="_Toc31815935"/>
      <w:bookmarkStart w:id="43" w:name="_Toc31816084"/>
      <w:bookmarkStart w:id="44" w:name="_Toc31790097"/>
      <w:bookmarkStart w:id="45" w:name="_Toc531107456"/>
      <w:bookmarkStart w:id="46" w:name="_Ref112869659"/>
      <w:bookmarkStart w:id="47" w:name="_Toc127524988"/>
      <w:bookmarkStart w:id="48" w:name="_Toc219381477"/>
      <w:bookmarkStart w:id="49" w:name="_Ref377579945"/>
      <w:bookmarkStart w:id="50" w:name="_Toc500362105"/>
      <w:bookmarkStart w:id="51" w:name="_Toc514835570"/>
      <w:bookmarkEnd w:id="38"/>
      <w:bookmarkEnd w:id="39"/>
      <w:bookmarkEnd w:id="40"/>
      <w:bookmarkEnd w:id="41"/>
      <w:bookmarkEnd w:id="42"/>
      <w:bookmarkEnd w:id="43"/>
      <w:bookmarkEnd w:id="44"/>
      <w:r>
        <w:rPr/>
        <w:t xml:space="preserve">Порядок оформления и предъявления Заказчику результатов </w:t>
      </w:r>
      <w:bookmarkEnd w:id="45"/>
      <w:bookmarkEnd w:id="49"/>
      <w:bookmarkEnd w:id="50"/>
      <w:bookmarkEnd w:id="51"/>
      <w:r>
        <w:rPr/>
        <w:t>оказания услуг</w:t>
      </w:r>
      <w:bookmarkEnd w:id="46"/>
      <w:bookmarkEnd w:id="47"/>
      <w:bookmarkEnd w:id="48"/>
    </w:p>
    <w:p>
      <w:pPr>
        <w:pStyle w:val="-22"/>
        <w:rPr/>
      </w:pPr>
      <w:bookmarkStart w:id="52" w:name="_Hlk127806735"/>
      <w:r>
        <w:rPr/>
        <w:t>Сдача-приемка Заказчику результатов оказания услуг производится в порядке, определенном договором, заключаемым по результатам конкурентной процедуры, и в соответствии с требованиями к срокам начала и окончания оказания услуг, установленными в ТЗ.</w:t>
      </w:r>
      <w:bookmarkEnd w:id="52"/>
    </w:p>
    <w:p>
      <w:pPr>
        <w:pStyle w:val="-22"/>
        <w:rPr/>
      </w:pPr>
      <w:r>
        <w:rPr/>
        <w:t>Документация по подготовке к оказанию услуг (далее – Подготовительные мероприятия), перечисленная в пункте </w:t>
      </w:r>
      <w:r>
        <w:rPr/>
        <w:fldChar w:fldCharType="begin"/>
      </w:r>
      <w:r>
        <w:rPr/>
        <w:instrText xml:space="preserve"> REF _Ref112933619 \n \n \h </w:instrText>
      </w:r>
      <w:r>
        <w:rPr/>
        <w:fldChar w:fldCharType="separate"/>
      </w:r>
      <w:r>
        <w:rPr/>
        <w:t>5.1</w:t>
      </w:r>
      <w:r>
        <w:rPr/>
        <w:fldChar w:fldCharType="end"/>
      </w:r>
      <w:r>
        <w:rPr/>
        <w:t xml:space="preserve"> ТЗ, передается на машинном носителе (CD|DVD с однократной записью), в формате, </w:t>
      </w:r>
      <w:r>
        <w:rPr>
          <w:szCs w:val="26"/>
        </w:rPr>
        <w:t>позволяющем осуществить ее просмотр средствами OpenOffice,</w:t>
      </w:r>
      <w:r>
        <w:rPr/>
        <w:t xml:space="preserve"> или в ином формате по согласованию с Заказчиком. Протокол проверки результатов Подготовительных мероприятий передается Заказчику в бумажном виде в 2-х экземплярах с оформлением сопроводительного документа Исполнителя.</w:t>
      </w:r>
    </w:p>
    <w:p>
      <w:pPr>
        <w:pStyle w:val="-22"/>
        <w:rPr/>
      </w:pPr>
      <w:r>
        <w:rPr/>
        <w:t>Отчетная документация, перечисленная в пункте </w:t>
      </w:r>
      <w:r>
        <w:rPr/>
        <w:fldChar w:fldCharType="begin"/>
      </w:r>
      <w:r>
        <w:rPr/>
        <w:instrText xml:space="preserve"> REF _Ref127518860 \n \n \h </w:instrText>
      </w:r>
      <w:r>
        <w:rPr/>
        <w:fldChar w:fldCharType="separate"/>
      </w:r>
      <w:r>
        <w:rPr/>
        <w:t>5.2</w:t>
      </w:r>
      <w:r>
        <w:rPr/>
        <w:fldChar w:fldCharType="end"/>
      </w:r>
      <w:r>
        <w:rPr/>
        <w:t xml:space="preserve"> ТЗ, за исключением документа о приемке, передается на машинном носителе (CD|DVD с однократной записью), в формате, позволяющем осуществить ее просмотр средствами OpenOffice. Отчет об уровне оказания услуг формируется в формате электронных таблиц. </w:t>
      </w:r>
    </w:p>
    <w:p>
      <w:pPr>
        <w:pStyle w:val="-22"/>
        <w:rPr/>
      </w:pPr>
      <w:r>
        <w:rPr/>
        <w:t>В случае актуализации документа «Описание архитектуры системы» лист утверждения к нему передается Заказчику в бумажном виде в 2-х экземплярах с оформлением сопроводительного документа Исполнителя.</w:t>
      </w:r>
    </w:p>
    <w:p>
      <w:pPr>
        <w:pStyle w:val="-22"/>
        <w:rPr/>
      </w:pPr>
      <w:r>
        <w:rPr/>
        <w:t xml:space="preserve">Акт передачи доступов (Приложение </w:t>
      </w:r>
      <w:r>
        <w:rPr>
          <w:highlight w:val="yellow"/>
        </w:rPr>
        <w:fldChar w:fldCharType="begin"/>
      </w:r>
      <w:r>
        <w:rPr>
          <w:highlight w:val="yellow"/>
        </w:rPr>
        <w:instrText xml:space="preserve"> REF прил_Г \h </w:instrText>
      </w:r>
      <w:r>
        <w:rPr>
          <w:highlight w:val="yellow"/>
        </w:rPr>
        <w:fldChar w:fldCharType="separate"/>
      </w:r>
      <w:r>
        <w:rPr>
          <w:highlight w:val="yellow"/>
        </w:rPr>
        <w:t>Г</w:t>
      </w:r>
      <w:r>
        <w:rPr>
          <w:highlight w:val="yellow"/>
        </w:rPr>
        <w:fldChar w:fldCharType="end"/>
      </w:r>
      <w:r>
        <w:rPr/>
        <w:t xml:space="preserve"> к настоящему ТЗ) предоставляется Исполнителем Заказчику любым способом по усмотрению Заказчика за 5 рабочих дней до окончания последнего этапа (или в случае расторжения договора). С момента передачи атрибутов Заказчику Исполнитель не вправе их менять.</w:t>
      </w:r>
    </w:p>
    <w:p>
      <w:pPr>
        <w:pStyle w:val="Style165"/>
        <w:rPr>
          <w:color w:val="auto"/>
        </w:rPr>
      </w:pPr>
      <w:r>
        <w:rPr>
          <w:color w:val="auto"/>
        </w:rPr>
        <w:t>Шаблон документа «Отчет об уровне оказания услуг» может быть актуализирован путем добавления дополнительной информации, необходимой для более полного отражения результатов Исполнителя, в течение каждого этапа оказания услуг и закреплен в документе «Единый регламент оказания услуг».</w:t>
      </w:r>
    </w:p>
    <w:p>
      <w:pPr>
        <w:pStyle w:val="-22"/>
        <w:rPr/>
      </w:pPr>
      <w:r>
        <w:rPr/>
        <w:t>Отчетная документация и материалы за каждый этап передаются Заказчику с сопроводительными документами Исполнителя в соответствии с условиями договора.</w:t>
      </w:r>
    </w:p>
    <w:p>
      <w:pPr>
        <w:pStyle w:val="-22"/>
        <w:rPr>
          <w:color w:val="000000"/>
        </w:rPr>
      </w:pPr>
      <w:r>
        <w:rPr>
          <w:color w:val="000000"/>
        </w:rPr>
        <w:t>Заказчик производит проверку результатов оказания услуг и представленной отчетной документации в порядке, предусмотренном договором и ТЗ.</w:t>
      </w:r>
    </w:p>
    <w:p>
      <w:pPr>
        <w:pStyle w:val="-33"/>
        <w:numPr>
          <w:ilvl w:val="2"/>
          <w:numId w:val="108"/>
        </w:numPr>
        <w:ind w:hanging="0" w:left="851"/>
        <w:rPr/>
      </w:pPr>
      <w:bookmarkStart w:id="53" w:name="_Toc219381478"/>
      <w:bookmarkStart w:id="54" w:name="_Toc127524989"/>
      <w:r>
        <w:rPr/>
        <w:t>Порядок внесения изменений и дополнений</w:t>
      </w:r>
      <w:bookmarkEnd w:id="53"/>
      <w:bookmarkEnd w:id="54"/>
    </w:p>
    <w:p>
      <w:pPr>
        <w:pStyle w:val="-23"/>
        <w:numPr>
          <w:ilvl w:val="0"/>
          <w:numId w:val="0"/>
        </w:numPr>
        <w:spacing w:before="0" w:after="0"/>
        <w:ind w:firstLine="851" w:left="0"/>
        <w:outlineLvl w:val="9"/>
        <w:rPr>
          <w:b w:val="false"/>
          <w:bCs w:val="false"/>
          <w:sz w:val="24"/>
        </w:rPr>
      </w:pPr>
      <w:r>
        <w:rPr>
          <w:b w:val="false"/>
          <w:bCs w:val="false"/>
          <w:sz w:val="24"/>
        </w:rPr>
        <w:t>При выявлении случаев нецелесообразности или невозможности реализации требований настоящего ТЗ Исполнитель должен предложить, согласовать с Заказчиком и реализовать другое более эффективное решение, а также отразить этот факт в отчетной документации. При этом, предлагаемое решение не должно противоречить основным требованиям данного ТЗ и приводить к существенному изменению объема услуг и иных существенных условий, предусмотренных договором.</w:t>
      </w:r>
    </w:p>
    <w:p>
      <w:pPr>
        <w:pStyle w:val="-23"/>
        <w:numPr>
          <w:ilvl w:val="1"/>
          <w:numId w:val="108"/>
        </w:numPr>
        <w:ind w:hanging="0" w:left="851"/>
        <w:rPr/>
      </w:pPr>
      <w:bookmarkStart w:id="55" w:name="_Toc127524990"/>
      <w:bookmarkStart w:id="56" w:name="_Toc219381479"/>
      <w:r>
        <w:rPr/>
        <w:t>Перечень терминов, сокращений и обозначений</w:t>
      </w:r>
      <w:bookmarkEnd w:id="55"/>
      <w:bookmarkEnd w:id="56"/>
    </w:p>
    <w:p>
      <w:pPr>
        <w:pStyle w:val="-22"/>
        <w:rPr/>
      </w:pPr>
      <w:r>
        <w:rPr/>
        <w:t>Перечень используемых в настоящем документе терминов, сокращений и обозначений приведен в таблице ниже (</w:t>
      </w:r>
      <w:r>
        <w:rPr/>
        <w:fldChar w:fldCharType="begin"/>
      </w:r>
      <w:r>
        <w:rPr/>
        <w:instrText xml:space="preserve"> REF _Ref145004273 \h </w:instrText>
      </w:r>
      <w:r>
        <w:rPr/>
        <w:fldChar w:fldCharType="separate"/>
      </w:r>
      <w:r>
        <w:rPr/>
        <w:t>Таблица 3</w:t>
      </w:r>
      <w:r>
        <w:rPr/>
        <w:fldChar w:fldCharType="end"/>
      </w:r>
      <w:r>
        <w:rPr/>
        <w:t>).</w:t>
      </w:r>
    </w:p>
    <w:p>
      <w:pPr>
        <w:pStyle w:val="--15"/>
        <w:rPr/>
      </w:pPr>
      <w:bookmarkStart w:id="57" w:name="_Ref145004273"/>
      <w:r>
        <w:rPr/>
        <w:t xml:space="preserve">Таблица </w:t>
      </w:r>
      <w:r>
        <w:rPr/>
        <w:fldChar w:fldCharType="begin"/>
      </w:r>
      <w:r>
        <w:rPr/>
        <w:instrText xml:space="preserve"> SEQ Таблица \* ARABIC </w:instrText>
      </w:r>
      <w:r>
        <w:rPr/>
        <w:fldChar w:fldCharType="separate"/>
      </w:r>
      <w:r>
        <w:rPr/>
        <w:t>3</w:t>
      </w:r>
      <w:r>
        <w:rPr/>
        <w:fldChar w:fldCharType="end"/>
      </w:r>
      <w:bookmarkEnd w:id="57"/>
      <w:r>
        <w:rPr/>
        <w:t xml:space="preserve"> – Перечень терминов, сокращений и обозначений</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329"/>
        <w:gridCol w:w="7025"/>
      </w:tblGrid>
      <w:tr>
        <w:trPr>
          <w:tblHeader w:val="true"/>
          <w:trHeight w:val="454" w:hRule="atLeast"/>
          <w:cantSplit w:val="true"/>
        </w:trPr>
        <w:tc>
          <w:tcPr>
            <w:tcW w:w="2329" w:type="dxa"/>
            <w:tcBorders>
              <w:top w:val="single" w:sz="4" w:space="0" w:color="000000"/>
              <w:left w:val="single" w:sz="4" w:space="0" w:color="000000"/>
              <w:bottom w:val="double" w:sz="4" w:space="0" w:color="000000"/>
              <w:right w:val="single" w:sz="4" w:space="0" w:color="000000"/>
            </w:tcBorders>
            <w:vAlign w:val="center"/>
          </w:tcPr>
          <w:p>
            <w:pPr>
              <w:pStyle w:val="--9"/>
              <w:rPr>
                <w:sz w:val="22"/>
                <w:szCs w:val="22"/>
              </w:rPr>
            </w:pPr>
            <w:r>
              <w:rPr>
                <w:sz w:val="22"/>
                <w:szCs w:val="22"/>
              </w:rPr>
              <w:t>Термин, сокращение, обозначение</w:t>
            </w:r>
          </w:p>
        </w:tc>
        <w:tc>
          <w:tcPr>
            <w:tcW w:w="7025" w:type="dxa"/>
            <w:tcBorders>
              <w:top w:val="single" w:sz="4" w:space="0" w:color="000000"/>
              <w:left w:val="single" w:sz="4" w:space="0" w:color="000000"/>
              <w:bottom w:val="double" w:sz="4" w:space="0" w:color="000000"/>
              <w:right w:val="single" w:sz="4" w:space="0" w:color="000000"/>
            </w:tcBorders>
            <w:vAlign w:val="center"/>
          </w:tcPr>
          <w:p>
            <w:pPr>
              <w:pStyle w:val="--9"/>
              <w:rPr>
                <w:sz w:val="22"/>
                <w:szCs w:val="22"/>
              </w:rPr>
            </w:pPr>
            <w:r>
              <w:rPr>
                <w:sz w:val="22"/>
                <w:szCs w:val="22"/>
              </w:rPr>
              <w:t>Полная форма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lang w:val="en-US"/>
              </w:rPr>
            </w:pPr>
            <w:r>
              <w:rPr>
                <w:sz w:val="22"/>
                <w:szCs w:val="22"/>
                <w:lang w:val="en-US"/>
              </w:rPr>
              <w:t>Apache Tomcat</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Открытое кросс-платформенное программное обеспечение для размещения и поддержки веб-сервера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lang w:val="en-US"/>
              </w:rPr>
            </w:pPr>
            <w:r>
              <w:rPr>
                <w:sz w:val="22"/>
                <w:szCs w:val="22"/>
              </w:rPr>
              <w:t>Astra Linux SE</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Сертифицированная ОС со встроенными верифицированными средствами защиты информации. Это отказоустойчивая платформа для защищенных IT-инфраструктур любого масштаба и работы с данными любой степени конфиденциальности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lang w:val="en-US"/>
              </w:rPr>
              <w:t>CD</w:t>
            </w:r>
            <w:r>
              <w:rPr>
                <w:sz w:val="22"/>
                <w:szCs w:val="22"/>
              </w:rPr>
              <w:t>,</w:t>
            </w:r>
            <w:r>
              <w:rPr>
                <w:sz w:val="22"/>
                <w:szCs w:val="22"/>
                <w:lang w:val="en-US"/>
              </w:rPr>
              <w:t xml:space="preserve"> DVD</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Оптический носитель информации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lang w:val="en-US"/>
              </w:rPr>
            </w:pPr>
            <w:r>
              <w:rPr>
                <w:sz w:val="22"/>
                <w:szCs w:val="22"/>
              </w:rPr>
              <w:t>IP-адрес</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Уникальный числовой идентификатор устройства в компьютерной сети, работающей по протоколу IP</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highlight w:val="yellow"/>
              </w:rPr>
            </w:pPr>
            <w:r>
              <w:rPr>
                <w:sz w:val="22"/>
                <w:szCs w:val="22"/>
                <w:lang w:val="en-US"/>
              </w:rPr>
              <w:t>Java OpenJDK</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highlight w:val="yellow"/>
              </w:rPr>
            </w:pPr>
            <w:r>
              <w:rPr>
                <w:sz w:val="22"/>
                <w:szCs w:val="22"/>
              </w:rPr>
              <w:t>Бесплатная реализация платформы Java Standard Edition (Java SE) с открытым исходным кодом</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lang w:val="en-US"/>
              </w:rPr>
              <w:t>Libreoffice</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Кроссплатформенный, свободно распространяемый офисный пакет с открытым исходным кодом</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lang w:val="en-US"/>
              </w:rPr>
            </w:pPr>
            <w:r>
              <w:rPr>
                <w:sz w:val="22"/>
                <w:szCs w:val="22"/>
              </w:rPr>
              <w:t>Nginx</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Веб-сервер и почтовый прокси-сервер, работающий на Unix-подобных операционных системах</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OpenOffice</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Бесплатный офисный пакет, который позволяет выполнять задачи, связанные с созданием текстовых документов, таблиц, презентаций и баз данных</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PostgreSQL</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Свободная объектно-реляционная система управления базами данных</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lang w:val="en-US"/>
              </w:rPr>
              <w:t>Redis</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Система управления базами данных, которая размещается в оперативной памяти класса NoSQL с открытым исходным кодом</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lang w:val="en-US"/>
              </w:rPr>
              <w:t>XML</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Extensible Markup Language, язык разметки и формат файлов для хранения, передачи и восстановления произвольных данных</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АСУН ПК, Система</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Единая информационно-аналитическая система управления объектами недвижимого имущества Пермского края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БД</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База данных Системы</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ВМ</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Виртуальная машина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Внешняя информационная система</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Информационная система, взаимодействующая с Системой из-за пределов границ Системы</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Время внеплановой недоступности</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Период недоступности в соответствии с суммой временных интервалов, прошедших с момента возникновения недоступности, возникших в зоне ответственности Исполнителя (включая программные сбои, несогласованные обновления, ошибочные действия персонала), до момента, когда сбой/ошибка был(а) фактически устранен(а), а работоспособность/доступность Системы для Пользователей восстановлена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Время плановой недоступности</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Период недоступности Системы, вызванной проведением плановых регламентных работ</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ГОСТ</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Государственный стандарт Российской Федерации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Заказчик</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ПАО «Ростелеком»</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Заявка</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Обращение, инцидент, регламентная работа, запрос на изменение, зарегистрированные в СУИ ПК</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ЗНИ</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Запрос на изменение</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Инфраструктурный мониторинг</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Мониторинг систем хранения данных, серверных мощностей, сетевых устройств, операционных систем и прочих инфраструктурных компонентов</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color w:val="000000"/>
                <w:sz w:val="22"/>
                <w:szCs w:val="22"/>
              </w:rPr>
              <w:t>Инцидент</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color w:val="000000"/>
                <w:sz w:val="22"/>
                <w:szCs w:val="22"/>
              </w:rPr>
              <w:t>Событие в работе Системы, зарегистрированное по факту возникновения нештатной ситуации в Системе, которая привела или может привести к неработоспособности Системы в целом или отдельных ее подсистем, модулей, функций</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ИОГВ</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Исполнительный орган государственной власти Пермского края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ИС</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Информационная система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sz w:val="22"/>
                <w:szCs w:val="22"/>
              </w:rPr>
              <w:t>Исполнитель</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color w:val="000000"/>
                <w:sz w:val="22"/>
                <w:szCs w:val="22"/>
              </w:rPr>
            </w:pPr>
            <w:r>
              <w:rPr>
                <w:bCs/>
                <w:color w:val="000000"/>
                <w:sz w:val="22"/>
                <w:szCs w:val="22"/>
              </w:rPr>
              <w:t>Определяется по итогам закупочной процедуры ПАО «Ростелеком»</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Ключевой функционал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Ключевые (критические) функции Системы, обеспечивающие выполнение основных задач в соответствии с назначением Системы</w:t>
            </w:r>
            <w:r>
              <w:rPr>
                <w:rStyle w:val="FootnoteReference"/>
                <w:sz w:val="22"/>
                <w:szCs w:val="22"/>
              </w:rPr>
              <w:footnoteReference w:id="2"/>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Линия СТП</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Элемент структуры СТП Исполнителя или Заказчика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Максимальное время единовременной внеплановой недоступности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tabs>
                <w:tab w:val="clear" w:pos="709"/>
                <w:tab w:val="left" w:pos="1285" w:leader="none"/>
              </w:tabs>
              <w:rPr>
                <w:sz w:val="22"/>
                <w:szCs w:val="22"/>
              </w:rPr>
            </w:pPr>
            <w:r>
              <w:rPr>
                <w:sz w:val="22"/>
                <w:szCs w:val="22"/>
              </w:rPr>
              <w:t>Максимальный период недоступности за этап в соответствии с суммой временных интервалов, прошедших с момента возникновения недоступности, возникших в зоне ответственности Исполнителя (включая программные сбои, ошибочные действия персонала), до момента, когда ошибка/сбой была фактически устранена, а доступность Системы для Пользователей восстановлена. Определяется в соответствии с режимом работы Системы</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Маршрутизация обращения</w:t>
            </w:r>
          </w:p>
        </w:tc>
        <w:tc>
          <w:tcPr>
            <w:tcW w:w="7025" w:type="dxa"/>
            <w:tcBorders>
              <w:top w:val="single" w:sz="4" w:space="0" w:color="000000"/>
              <w:left w:val="single" w:sz="4" w:space="0" w:color="000000"/>
              <w:bottom w:val="single" w:sz="4" w:space="0" w:color="000000"/>
              <w:right w:val="single" w:sz="4" w:space="0" w:color="000000"/>
            </w:tcBorders>
          </w:tcPr>
          <w:p>
            <w:pPr>
              <w:pStyle w:val="--10"/>
              <w:tabs>
                <w:tab w:val="clear" w:pos="709"/>
                <w:tab w:val="left" w:pos="1285" w:leader="none"/>
              </w:tabs>
              <w:rPr>
                <w:sz w:val="22"/>
                <w:szCs w:val="22"/>
              </w:rPr>
            </w:pPr>
            <w:r>
              <w:rPr>
                <w:sz w:val="22"/>
                <w:szCs w:val="22"/>
              </w:rPr>
              <w:t xml:space="preserve">Перевод обращения Пользователя с одной линии </w:t>
            </w:r>
            <w:r>
              <w:rPr>
                <w:color w:val="000000"/>
                <w:sz w:val="22"/>
                <w:szCs w:val="22"/>
              </w:rPr>
              <w:t>СТП</w:t>
            </w:r>
            <w:r>
              <w:rPr>
                <w:sz w:val="22"/>
                <w:szCs w:val="22"/>
              </w:rPr>
              <w:t xml:space="preserve"> Исполнителя или Заказчика на другую</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Матрица эскалации инцидентов</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Набор пошаговых алгоритмов оповещения ответственных сотрудников Исполнителя и Заказчика об инцидентах, возникших в процессе оказания услуг</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Метрика</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Параметр, характеризующий состояние некоторого свойства программного или аппаратного обеспечения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Недоступность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Состояние Системы, при котором в Системе полностью нарушена работа ключевого функционала для Пользователей</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Нештатная ситуация</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Событие в работе Системы, не предусмотренное проектной документацией для штатного режима функционирования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Обновление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Комплекс мероприятий по установке полученного от Заказчика пакета обновления СПО Системы или согласованной с Заказчиком работы по обновлению компонентов Системы</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color w:val="000000"/>
                <w:sz w:val="22"/>
                <w:szCs w:val="22"/>
              </w:rPr>
              <w:t>Обращение</w:t>
            </w:r>
          </w:p>
        </w:tc>
        <w:tc>
          <w:tcPr>
            <w:tcW w:w="7025"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color w:val="000000"/>
                <w:sz w:val="22"/>
                <w:szCs w:val="22"/>
              </w:rPr>
              <w:t>Любое зарегистрированное сообщение Пользователя/Заказчика, содержащее вопрос по Системе или информацию о проблеме (ошибке) и направленное на линию СТП Исполнителя или Заказчика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color w:val="000000"/>
                <w:sz w:val="22"/>
                <w:szCs w:val="22"/>
              </w:rPr>
              <w:t>Общее (суммарное) время внеплановой недоступности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Сумма временных интервалов, прошедших с момента возникновения недоступности в зоне ответственности Исполнителя, до момента, когда ошибка/сбой была фактически устранена, а доступность Системы для Пользователей восстановлена (без учета недоступности по вине третьих лиц). Определяется в соответствии с режимом работы Системы за этап</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ОКПД</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Общероссийский классификатор продукции по видам экономической деятельности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ОПО</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Общее (системное) программное обеспечение</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Основной (промышленный) контур</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Функционально-логический программно-аппаратный комплекс, предназначенный для выполнения всех функций Системы</w:t>
            </w:r>
            <w:r>
              <w:rPr/>
              <w:t xml:space="preserve"> </w:t>
            </w:r>
            <w:r>
              <w:rPr>
                <w:sz w:val="22"/>
                <w:szCs w:val="22"/>
              </w:rPr>
              <w:t>и</w:t>
            </w:r>
            <w:r>
              <w:rPr/>
              <w:t xml:space="preserve"> </w:t>
            </w:r>
            <w:r>
              <w:rPr>
                <w:sz w:val="22"/>
                <w:szCs w:val="22"/>
              </w:rPr>
              <w:t>предоставления интерфейсов доступа к Системе для Пользователя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ПО</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Программное обеспечение, включающее специальное (прикладное) программное обеспечение (СПО) и общее (системное) программное обеспечение (ОПО)</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color w:val="000000"/>
                <w:sz w:val="22"/>
                <w:szCs w:val="22"/>
              </w:rPr>
              <w:t>Подготовительные мероприятия</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color w:val="000000"/>
                <w:sz w:val="22"/>
                <w:szCs w:val="22"/>
              </w:rPr>
              <w:t>Мероприятия по подготовке к оказанию услуг</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Пользователи</w:t>
            </w:r>
          </w:p>
        </w:tc>
        <w:tc>
          <w:tcPr>
            <w:tcW w:w="7025" w:type="dxa"/>
            <w:tcBorders>
              <w:top w:val="single" w:sz="4" w:space="0" w:color="000000"/>
              <w:left w:val="single" w:sz="4" w:space="0" w:color="000000"/>
              <w:bottom w:val="single" w:sz="4" w:space="0" w:color="000000"/>
              <w:right w:val="single" w:sz="4" w:space="0" w:color="000000"/>
            </w:tcBorders>
          </w:tcPr>
          <w:p>
            <w:pPr>
              <w:pStyle w:val="Style164"/>
              <w:spacing w:lineRule="auto" w:line="240"/>
              <w:ind w:hanging="0"/>
              <w:rPr>
                <w:sz w:val="22"/>
                <w:szCs w:val="22"/>
              </w:rPr>
            </w:pPr>
            <w:r>
              <w:rPr>
                <w:sz w:val="22"/>
                <w:szCs w:val="22"/>
              </w:rPr>
              <w:t>Пользователями Системы являются:</w:t>
            </w:r>
          </w:p>
          <w:p>
            <w:pPr>
              <w:pStyle w:val="--10"/>
              <w:numPr>
                <w:ilvl w:val="0"/>
                <w:numId w:val="125"/>
              </w:numPr>
              <w:shd w:val="clear" w:color="auto" w:fill="FFFFFF"/>
              <w:suppressAutoHyphens w:val="true"/>
              <w:ind w:hanging="357" w:left="357"/>
              <w:jc w:val="both"/>
              <w:rPr>
                <w:sz w:val="22"/>
                <w:szCs w:val="22"/>
              </w:rPr>
            </w:pPr>
            <w:r>
              <w:rPr>
                <w:sz w:val="22"/>
                <w:szCs w:val="22"/>
              </w:rPr>
              <w:t>исполнительные органы государственной власти Пермского края, государственные органы Пермского края, органы местного самоуправления муниципальных образований Пермского края, подведомственные им организации;</w:t>
            </w:r>
          </w:p>
          <w:p>
            <w:pPr>
              <w:pStyle w:val="--10"/>
              <w:numPr>
                <w:ilvl w:val="0"/>
                <w:numId w:val="125"/>
              </w:numPr>
              <w:shd w:val="clear" w:color="auto" w:fill="FFFFFF"/>
              <w:suppressAutoHyphens w:val="true"/>
              <w:ind w:hanging="357" w:left="357"/>
              <w:jc w:val="both"/>
              <w:rPr>
                <w:sz w:val="22"/>
                <w:szCs w:val="22"/>
              </w:rPr>
            </w:pPr>
            <w:r>
              <w:rPr>
                <w:sz w:val="22"/>
                <w:szCs w:val="22"/>
              </w:rPr>
              <w:t>физические и юридические лица, формирующие и (или) использующие информацию, содержащуюся в Системе для реализации своих функций и полномочий</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lang w:val="en-US"/>
              </w:rPr>
              <w:t>РЕД ОС</w:t>
            </w:r>
          </w:p>
        </w:tc>
        <w:tc>
          <w:tcPr>
            <w:tcW w:w="7025" w:type="dxa"/>
            <w:tcBorders>
              <w:top w:val="single" w:sz="4" w:space="0" w:color="000000"/>
              <w:left w:val="single" w:sz="4" w:space="0" w:color="000000"/>
              <w:bottom w:val="single" w:sz="4" w:space="0" w:color="000000"/>
              <w:right w:val="single" w:sz="4" w:space="0" w:color="000000"/>
            </w:tcBorders>
            <w:vAlign w:val="center"/>
          </w:tcPr>
          <w:p>
            <w:pPr>
              <w:pStyle w:val="--10"/>
              <w:rPr>
                <w:color w:val="000000"/>
                <w:sz w:val="22"/>
                <w:szCs w:val="22"/>
              </w:rPr>
            </w:pPr>
            <w:r>
              <w:rPr>
                <w:color w:val="000000"/>
                <w:sz w:val="22"/>
                <w:szCs w:val="22"/>
              </w:rPr>
              <w:t>Операционная система общего назначения для серверов и рабочих станций на базе ядра Linux</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Росреестр</w:t>
            </w:r>
          </w:p>
        </w:tc>
        <w:tc>
          <w:tcPr>
            <w:tcW w:w="7025" w:type="dxa"/>
            <w:tcBorders>
              <w:top w:val="single" w:sz="4" w:space="0" w:color="000000"/>
              <w:left w:val="single" w:sz="4" w:space="0" w:color="000000"/>
              <w:bottom w:val="single" w:sz="4" w:space="0" w:color="000000"/>
              <w:right w:val="single" w:sz="4" w:space="0" w:color="000000"/>
            </w:tcBorders>
            <w:vAlign w:val="center"/>
          </w:tcPr>
          <w:p>
            <w:pPr>
              <w:pStyle w:val="--10"/>
              <w:rPr>
                <w:sz w:val="22"/>
                <w:szCs w:val="22"/>
              </w:rPr>
            </w:pPr>
            <w:r>
              <w:rPr>
                <w:sz w:val="22"/>
                <w:szCs w:val="22"/>
              </w:rPr>
              <w:t>Федеральный орган исполнительной власти, осуществляющий функции по организации единой системы государственного кадастрового учёта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РСАА ПК</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Региональный сервис аутентификации и авторизации сотрудников органов государственной власти и учреждений Пермского края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РФ</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Российская Федерация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Смежная система</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Система, с которой осуществляет взаимодействие АСУН ПК</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Событие ИБ, событие информационной безопасности</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Событие информационной безопасности в инфраструктуре Исполнителя, которые могут повлечь за собой возникновение инцидентов информационной безопасности в Системе и/или ЦОД ППК</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СПО</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Специальное (прикладное) программное обеспечение</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Стороны</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Заказчик и Исполнитель</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СТП</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bCs/>
                <w:sz w:val="22"/>
                <w:szCs w:val="22"/>
              </w:rPr>
              <w:t>Служба технической поддержки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СТП смежной системы</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bCs/>
                <w:sz w:val="22"/>
                <w:szCs w:val="22"/>
              </w:rPr>
              <w:t>Служба технической поддержки смежной системы, с которой взаимодействует Исполнитель или Заказчик с целью решения обращений/инцидентов</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СУБД</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Система управления базами данных</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СУИ ПК</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Система управления инцидентами Пермского края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Тестовый контур</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Функционально-логический программно-аппаратный комплекс, предназначенный для проверки корректности функционирования предлагаемых к внесению изменений в функционал и информационную структуру Системы</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ТЗ, Техническое задание</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 xml:space="preserve">Техническое задание на оказание услуг по сопровождению и эксплуатации </w:t>
            </w:r>
            <w:r>
              <w:rPr>
                <w:sz w:val="22"/>
                <w:szCs w:val="22"/>
              </w:rPr>
              <w:t>Единой информационно-аналитической системы управления объектами недвижимого имущества Пермского края</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Фактический срок обработки инцидента</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Временной интервал, прошедший с момента регистрации инцидента системой мониторинга до момента, когда ошибка/сбой была фактически устранена, а работоспособность/доступность Системы восстановлена и по инциденту было предоставлено решение</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Фактический срок обработки обращения</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Временной интервал, прошедший с момента маршрутизации обращения на Исполнителя до момента, когда по обращению было предоставлено решение, без учета времени нахождения обращения на стороне Пользователя/Заказчика</w:t>
            </w:r>
          </w:p>
        </w:tc>
      </w:tr>
      <w:tr>
        <w:trPr>
          <w:trHeight w:val="266"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ФЗ</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bCs/>
                <w:sz w:val="22"/>
                <w:szCs w:val="22"/>
              </w:rPr>
              <w:t>Федеральный закон</w:t>
            </w:r>
          </w:p>
        </w:tc>
      </w:tr>
      <w:tr>
        <w:trPr>
          <w:trHeight w:val="272"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ФИО</w:t>
            </w:r>
          </w:p>
        </w:tc>
        <w:tc>
          <w:tcPr>
            <w:tcW w:w="7025" w:type="dxa"/>
            <w:tcBorders>
              <w:top w:val="single" w:sz="4" w:space="0" w:color="000000"/>
              <w:left w:val="single" w:sz="4" w:space="0" w:color="000000"/>
              <w:bottom w:val="single" w:sz="4" w:space="0" w:color="000000"/>
              <w:right w:val="single" w:sz="4" w:space="0" w:color="000000"/>
            </w:tcBorders>
          </w:tcPr>
          <w:p>
            <w:pPr>
              <w:pStyle w:val="--10"/>
              <w:rPr>
                <w:bCs/>
                <w:sz w:val="22"/>
                <w:szCs w:val="22"/>
              </w:rPr>
            </w:pPr>
            <w:r>
              <w:rPr>
                <w:sz w:val="22"/>
                <w:szCs w:val="22"/>
              </w:rPr>
              <w:t>Фамилия, имя, отчество</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ФНС</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Федеральная налоговая служба</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ФСТЭК России</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Федеральная служба по техническому и экспортному контролю</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Функциональный мониторинг</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Мониторинг, при помощи которого воспроизводятся действия Пользователя либо действия различного системного и прикладного программного обеспечения, осуществляются определенные операции и анализируются их результаты в соответствии с заранее выставленными пороговыми значениями</w:t>
            </w:r>
          </w:p>
        </w:tc>
      </w:tr>
      <w:tr>
        <w:trPr>
          <w:trHeight w:val="454" w:hRule="atLeast"/>
          <w:cantSplit w:val="true"/>
        </w:trPr>
        <w:tc>
          <w:tcPr>
            <w:tcW w:w="2329"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ЦОД ППК</w:t>
            </w:r>
          </w:p>
        </w:tc>
        <w:tc>
          <w:tcPr>
            <w:tcW w:w="7025"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Центр обработки данных Правительства Пермского края</w:t>
            </w:r>
          </w:p>
        </w:tc>
      </w:tr>
    </w:tbl>
    <w:p>
      <w:pPr>
        <w:pStyle w:val="-110"/>
        <w:numPr>
          <w:ilvl w:val="0"/>
          <w:numId w:val="108"/>
        </w:numPr>
        <w:ind w:hanging="431" w:left="1565"/>
        <w:rPr/>
      </w:pPr>
      <w:bookmarkStart w:id="58" w:name="_Toc219381480"/>
      <w:bookmarkStart w:id="59" w:name="_Toc521348754"/>
      <w:bookmarkStart w:id="60" w:name="_Toc530469491"/>
      <w:bookmarkStart w:id="61" w:name="_Toc530495656"/>
      <w:bookmarkStart w:id="62" w:name="_Toc530495817"/>
      <w:bookmarkStart w:id="63" w:name="_Toc521348746"/>
      <w:bookmarkStart w:id="64" w:name="_Toc521348344"/>
      <w:bookmarkStart w:id="65" w:name="_Toc521348750"/>
      <w:bookmarkStart w:id="66" w:name="_Toc521348753"/>
      <w:bookmarkStart w:id="67" w:name="_Toc521348340"/>
      <w:bookmarkStart w:id="68" w:name="_Toc521348348"/>
      <w:bookmarkStart w:id="69" w:name="_Toc521348351"/>
      <w:bookmarkStart w:id="70" w:name="_Toc530469650"/>
      <w:bookmarkStart w:id="71" w:name="_Toc521348758"/>
      <w:bookmarkStart w:id="72" w:name="_Toc127524991"/>
      <w:bookmarkStart w:id="73" w:name="_Toc30679761"/>
      <w:bookmarkStart w:id="74" w:name="_Toc531107461"/>
      <w:bookmarkStart w:id="75" w:name="_Toc514835575"/>
      <w:bookmarkStart w:id="76" w:name="_Toc521348352"/>
      <w:bookmarkStart w:id="77" w:name="_Toc521348757"/>
      <w:bookmarkStart w:id="78" w:name="_Toc500362110"/>
      <w:bookmarkStart w:id="79" w:name="_Toc521348347"/>
      <w:bookmarkEnd w:id="59"/>
      <w:bookmarkEnd w:id="60"/>
      <w:bookmarkEnd w:id="61"/>
      <w:bookmarkEnd w:id="62"/>
      <w:bookmarkEnd w:id="63"/>
      <w:bookmarkEnd w:id="64"/>
      <w:bookmarkEnd w:id="65"/>
      <w:bookmarkEnd w:id="66"/>
      <w:bookmarkEnd w:id="67"/>
      <w:bookmarkEnd w:id="68"/>
      <w:bookmarkEnd w:id="69"/>
      <w:bookmarkEnd w:id="70"/>
      <w:bookmarkEnd w:id="71"/>
      <w:bookmarkEnd w:id="76"/>
      <w:bookmarkEnd w:id="77"/>
      <w:bookmarkEnd w:id="79"/>
      <w:r>
        <w:rPr/>
        <w:t xml:space="preserve">Цели </w:t>
      </w:r>
      <w:bookmarkEnd w:id="74"/>
      <w:bookmarkEnd w:id="75"/>
      <w:bookmarkEnd w:id="78"/>
      <w:r>
        <w:rPr/>
        <w:t>оказания услуг</w:t>
      </w:r>
      <w:bookmarkEnd w:id="58"/>
      <w:bookmarkEnd w:id="72"/>
      <w:bookmarkEnd w:id="73"/>
    </w:p>
    <w:p>
      <w:pPr>
        <w:pStyle w:val="-22"/>
        <w:rPr/>
      </w:pPr>
      <w:bookmarkStart w:id="80" w:name="_Hlk127806961"/>
      <w:r>
        <w:rPr/>
        <w:t xml:space="preserve">Целями оказания услуг по сопровождению и эксплуатации Системы являются: </w:t>
      </w:r>
      <w:bookmarkEnd w:id="80"/>
    </w:p>
    <w:p>
      <w:pPr>
        <w:pStyle w:val="-22"/>
        <w:numPr>
          <w:ilvl w:val="0"/>
          <w:numId w:val="122"/>
        </w:numPr>
        <w:ind w:hanging="360" w:left="1210"/>
        <w:rPr/>
      </w:pPr>
      <w:r>
        <w:rPr>
          <w:rFonts w:eastAsia="Calibri"/>
          <w:shd w:fill="FFFFFF" w:val="clear"/>
          <w:lang w:eastAsia="en-US" w:bidi="en-US"/>
        </w:rPr>
        <w:t>обеспечение постоянной оперативной консультационной и технической поддержки Пользователей/Заказчика/Функционального заказчика</w:t>
      </w:r>
      <w:r>
        <w:rPr/>
        <w:t>;</w:t>
      </w:r>
    </w:p>
    <w:p>
      <w:pPr>
        <w:pStyle w:val="-22"/>
        <w:numPr>
          <w:ilvl w:val="0"/>
          <w:numId w:val="122"/>
        </w:numPr>
        <w:ind w:hanging="360" w:left="1210"/>
        <w:rPr/>
      </w:pPr>
      <w:r>
        <w:rPr/>
        <w:t>обеспечение эффективной бесперебойной эксплуатации Системы;</w:t>
      </w:r>
    </w:p>
    <w:p>
      <w:pPr>
        <w:pStyle w:val="-22"/>
        <w:numPr>
          <w:ilvl w:val="0"/>
          <w:numId w:val="122"/>
        </w:numPr>
        <w:ind w:hanging="360" w:left="1210"/>
        <w:rPr/>
      </w:pPr>
      <w:r>
        <w:rPr/>
        <w:t>обеспечение целостности и сохранности данных Системы;</w:t>
      </w:r>
    </w:p>
    <w:p>
      <w:pPr>
        <w:pStyle w:val="-22"/>
        <w:numPr>
          <w:ilvl w:val="0"/>
          <w:numId w:val="122"/>
        </w:numPr>
        <w:ind w:hanging="360" w:left="1210"/>
        <w:rPr/>
      </w:pPr>
      <w:r>
        <w:rPr/>
        <w:t>настройка Системы;</w:t>
      </w:r>
    </w:p>
    <w:p>
      <w:pPr>
        <w:pStyle w:val="-22"/>
        <w:numPr>
          <w:ilvl w:val="0"/>
          <w:numId w:val="122"/>
        </w:numPr>
        <w:ind w:hanging="360" w:left="1210"/>
        <w:rPr/>
      </w:pPr>
      <w:r>
        <w:rPr/>
        <w:t>обеспечение оперативной установки обновлений;</w:t>
      </w:r>
    </w:p>
    <w:p>
      <w:pPr>
        <w:pStyle w:val="-22"/>
        <w:numPr>
          <w:ilvl w:val="0"/>
          <w:numId w:val="122"/>
        </w:numPr>
        <w:ind w:hanging="360" w:left="1210"/>
        <w:rPr/>
      </w:pPr>
      <w:r>
        <w:rPr/>
        <w:t>обеспечение бесперебойного функционирования Системы;</w:t>
      </w:r>
    </w:p>
    <w:p>
      <w:pPr>
        <w:pStyle w:val="-22"/>
        <w:numPr>
          <w:ilvl w:val="0"/>
          <w:numId w:val="122"/>
        </w:numPr>
        <w:ind w:hanging="360" w:left="1210"/>
        <w:rPr/>
      </w:pPr>
      <w:r>
        <w:rPr/>
        <w:t>восстановление работоспособности Системы при нештатных ситуациях;</w:t>
      </w:r>
    </w:p>
    <w:p>
      <w:pPr>
        <w:pStyle w:val="-22"/>
        <w:numPr>
          <w:ilvl w:val="0"/>
          <w:numId w:val="122"/>
        </w:numPr>
        <w:ind w:hanging="360" w:left="1210"/>
        <w:rPr/>
      </w:pPr>
      <w:r>
        <w:rPr/>
        <w:t>мониторинг исправности работы Системы;</w:t>
      </w:r>
    </w:p>
    <w:p>
      <w:pPr>
        <w:pStyle w:val="-22"/>
        <w:numPr>
          <w:ilvl w:val="0"/>
          <w:numId w:val="122"/>
        </w:numPr>
        <w:ind w:hanging="360" w:left="1210"/>
        <w:rPr/>
      </w:pPr>
      <w:r>
        <w:rPr/>
        <w:t>диагностика ошибок/сбоев Системы.</w:t>
      </w:r>
    </w:p>
    <w:p>
      <w:pPr>
        <w:pStyle w:val="-22"/>
        <w:rPr/>
      </w:pPr>
      <w:r>
        <w:rPr/>
      </w:r>
    </w:p>
    <w:p>
      <w:pPr>
        <w:pStyle w:val="-110"/>
        <w:numPr>
          <w:ilvl w:val="0"/>
          <w:numId w:val="108"/>
        </w:numPr>
        <w:ind w:hanging="431" w:left="1565"/>
        <w:rPr/>
      </w:pPr>
      <w:bookmarkStart w:id="81" w:name="_Toc31790103"/>
      <w:bookmarkStart w:id="82" w:name="_Toc500362113"/>
      <w:bookmarkStart w:id="83" w:name="_Toc31816092"/>
      <w:bookmarkStart w:id="84" w:name="_Toc31816090"/>
      <w:bookmarkStart w:id="85" w:name="_Toc31815941"/>
      <w:bookmarkStart w:id="86" w:name="_Toc31790102"/>
      <w:bookmarkStart w:id="87" w:name="_Toc31815942"/>
      <w:bookmarkStart w:id="88" w:name="_Toc514835578"/>
      <w:bookmarkStart w:id="89" w:name="_Toc531107464"/>
      <w:bookmarkStart w:id="90" w:name="_Toc30679762"/>
      <w:bookmarkStart w:id="91" w:name="_Toc219381481"/>
      <w:bookmarkStart w:id="92" w:name="_Toc31815943"/>
      <w:bookmarkStart w:id="93" w:name="_Toc127524992"/>
      <w:bookmarkStart w:id="94" w:name="_Toc31790104"/>
      <w:bookmarkStart w:id="95" w:name="_Toc31816091"/>
      <w:bookmarkEnd w:id="81"/>
      <w:bookmarkEnd w:id="83"/>
      <w:bookmarkEnd w:id="84"/>
      <w:bookmarkEnd w:id="85"/>
      <w:bookmarkEnd w:id="86"/>
      <w:bookmarkEnd w:id="87"/>
      <w:bookmarkEnd w:id="92"/>
      <w:bookmarkEnd w:id="94"/>
      <w:bookmarkEnd w:id="95"/>
      <w:r>
        <w:rPr/>
        <w:t xml:space="preserve">Характеристика объекта </w:t>
      </w:r>
      <w:bookmarkEnd w:id="82"/>
      <w:bookmarkEnd w:id="88"/>
      <w:bookmarkEnd w:id="89"/>
      <w:r>
        <w:rPr/>
        <w:t>оказания услуг</w:t>
      </w:r>
      <w:bookmarkEnd w:id="90"/>
      <w:bookmarkEnd w:id="91"/>
      <w:bookmarkEnd w:id="93"/>
    </w:p>
    <w:p>
      <w:pPr>
        <w:pStyle w:val="-23"/>
        <w:numPr>
          <w:ilvl w:val="1"/>
          <w:numId w:val="108"/>
        </w:numPr>
        <w:ind w:hanging="0" w:left="851"/>
        <w:rPr/>
      </w:pPr>
      <w:bookmarkStart w:id="96" w:name="_Toc531107462"/>
      <w:bookmarkStart w:id="97" w:name="_Toc514835576"/>
      <w:bookmarkStart w:id="98" w:name="_Toc500362111"/>
      <w:bookmarkStart w:id="99" w:name="_Ref29821843"/>
      <w:bookmarkStart w:id="100" w:name="_Toc127524993"/>
      <w:bookmarkStart w:id="101" w:name="_Toc30679763"/>
      <w:bookmarkStart w:id="102" w:name="_Toc219381482"/>
      <w:r>
        <w:rPr/>
        <w:t xml:space="preserve">Краткая </w:t>
      </w:r>
      <w:bookmarkEnd w:id="96"/>
      <w:bookmarkEnd w:id="97"/>
      <w:bookmarkEnd w:id="98"/>
      <w:r>
        <w:rPr/>
        <w:t>характеристика Систем</w:t>
      </w:r>
      <w:bookmarkEnd w:id="99"/>
      <w:bookmarkEnd w:id="100"/>
      <w:bookmarkEnd w:id="101"/>
      <w:r>
        <w:rPr/>
        <w:t>ы</w:t>
      </w:r>
      <w:bookmarkEnd w:id="102"/>
    </w:p>
    <w:p>
      <w:pPr>
        <w:pStyle w:val="Normal"/>
        <w:spacing w:lineRule="auto" w:line="360"/>
        <w:rPr/>
      </w:pPr>
      <w:r>
        <w:rPr/>
        <w:t>Единая информационно-аналитическая система управления объектами недвижимого имущества Пермского края – автоматизированная система, предназначенная для формирования единого реестра объектов недвижимого имущества, координации работы ИОГВ, участвующих в обеспечении поступления доходов в бюджет Пермского края, а также последующего анализа проведенной работы и представления статистической информации.</w:t>
      </w:r>
    </w:p>
    <w:p>
      <w:pPr>
        <w:pStyle w:val="Normal"/>
        <w:spacing w:lineRule="auto" w:line="360"/>
        <w:rPr/>
      </w:pPr>
      <w:r>
        <w:rPr/>
        <w:t>Эксплуатационным назначением Системы является:</w:t>
      </w:r>
    </w:p>
    <w:p>
      <w:pPr>
        <w:pStyle w:val="-22"/>
        <w:numPr>
          <w:ilvl w:val="0"/>
          <w:numId w:val="122"/>
        </w:numPr>
        <w:ind w:hanging="360" w:left="1210"/>
        <w:rPr/>
      </w:pPr>
      <w:r>
        <w:rPr>
          <w:rFonts w:eastAsia="Calibri"/>
          <w:shd w:fill="FFFFFF" w:val="clear"/>
          <w:lang w:eastAsia="en-US" w:bidi="en-US"/>
        </w:rPr>
        <w:t>загрузка, обработка, хранение и предоставление данных (в том числе автоматизированное), необходимых для исполнения Пользователями АСУН ПК своих функций;</w:t>
      </w:r>
    </w:p>
    <w:p>
      <w:pPr>
        <w:pStyle w:val="-22"/>
        <w:numPr>
          <w:ilvl w:val="0"/>
          <w:numId w:val="122"/>
        </w:numPr>
        <w:ind w:hanging="360" w:left="1210"/>
        <w:rPr/>
      </w:pPr>
      <w:r>
        <w:rPr>
          <w:rFonts w:eastAsia="Calibri"/>
          <w:shd w:fill="FFFFFF" w:val="clear"/>
          <w:lang w:eastAsia="en-US" w:bidi="en-US"/>
        </w:rPr>
        <w:t>формирование статистических и аналитических форм, используемых в процессе управления недвижимым имуществом.</w:t>
      </w:r>
    </w:p>
    <w:p>
      <w:pPr>
        <w:pStyle w:val="-23"/>
        <w:numPr>
          <w:ilvl w:val="1"/>
          <w:numId w:val="108"/>
        </w:numPr>
        <w:ind w:hanging="0" w:left="851"/>
        <w:rPr/>
      </w:pPr>
      <w:bookmarkStart w:id="103" w:name="_Toc219381483"/>
      <w:bookmarkStart w:id="104" w:name="_Toc127524994"/>
      <w:r>
        <w:rPr/>
        <w:t>Общие сведения о структуре и функциях Систем</w:t>
      </w:r>
      <w:bookmarkEnd w:id="104"/>
      <w:r>
        <w:rPr/>
        <w:t>ы</w:t>
      </w:r>
      <w:bookmarkEnd w:id="103"/>
    </w:p>
    <w:p>
      <w:pPr>
        <w:pStyle w:val="-22"/>
        <w:rPr/>
      </w:pPr>
      <w:bookmarkStart w:id="105" w:name="_Hlk127807055"/>
      <w:r>
        <w:rPr/>
        <w:t>АСУН ПК состоит из подсистем, представленных ниже</w:t>
      </w:r>
      <w:bookmarkEnd w:id="105"/>
      <w:r>
        <w:rPr/>
        <w:t xml:space="preserve"> (Таблица 4).</w:t>
      </w:r>
    </w:p>
    <w:p>
      <w:pPr>
        <w:pStyle w:val="--15"/>
        <w:rPr/>
      </w:pPr>
      <w:bookmarkStart w:id="106" w:name="Таблица_3"/>
      <w:bookmarkStart w:id="107" w:name="_Ref145004326"/>
      <w:r>
        <w:rPr/>
        <w:t xml:space="preserve">Таблица </w:t>
      </w:r>
      <w:bookmarkEnd w:id="106"/>
      <w:bookmarkEnd w:id="107"/>
      <w:r>
        <w:rPr/>
        <w:t xml:space="preserve">4 – </w:t>
      </w:r>
      <w:bookmarkStart w:id="108" w:name="_Hlk127807072"/>
      <w:r>
        <w:rPr/>
        <w:t xml:space="preserve">Подсистемы </w:t>
      </w:r>
      <w:bookmarkEnd w:id="108"/>
      <w:r>
        <w:rPr/>
        <w:t>АСУН ПК</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3259"/>
        <w:gridCol w:w="6095"/>
      </w:tblGrid>
      <w:tr>
        <w:trPr>
          <w:trHeight w:val="454" w:hRule="atLeast"/>
        </w:trPr>
        <w:tc>
          <w:tcPr>
            <w:tcW w:w="3259" w:type="dxa"/>
            <w:tcBorders>
              <w:top w:val="single" w:sz="4" w:space="0" w:color="000000"/>
              <w:left w:val="single" w:sz="4" w:space="0" w:color="000000"/>
              <w:bottom w:val="double" w:sz="4" w:space="0" w:color="000000"/>
              <w:right w:val="single" w:sz="4" w:space="0" w:color="000000"/>
            </w:tcBorders>
            <w:vAlign w:val="center"/>
          </w:tcPr>
          <w:p>
            <w:pPr>
              <w:pStyle w:val="--9"/>
              <w:keepNext w:val="true"/>
              <w:shd w:val="clear" w:color="auto" w:fill="FFFFFF"/>
              <w:rPr>
                <w:sz w:val="22"/>
                <w:szCs w:val="22"/>
              </w:rPr>
            </w:pPr>
            <w:r>
              <w:rPr>
                <w:sz w:val="22"/>
                <w:szCs w:val="22"/>
              </w:rPr>
              <w:t>Название подсистемы</w:t>
            </w:r>
          </w:p>
        </w:tc>
        <w:tc>
          <w:tcPr>
            <w:tcW w:w="6095" w:type="dxa"/>
            <w:tcBorders>
              <w:top w:val="single" w:sz="4" w:space="0" w:color="000000"/>
              <w:left w:val="single" w:sz="4" w:space="0" w:color="000000"/>
              <w:bottom w:val="double" w:sz="4" w:space="0" w:color="000000"/>
              <w:right w:val="single" w:sz="4" w:space="0" w:color="000000"/>
            </w:tcBorders>
            <w:vAlign w:val="center"/>
          </w:tcPr>
          <w:p>
            <w:pPr>
              <w:pStyle w:val="--9"/>
              <w:keepNext w:val="true"/>
              <w:shd w:val="clear" w:color="auto" w:fill="FFFFFF"/>
              <w:rPr>
                <w:sz w:val="22"/>
                <w:szCs w:val="22"/>
              </w:rPr>
            </w:pPr>
            <w:r>
              <w:rPr>
                <w:sz w:val="22"/>
                <w:szCs w:val="22"/>
              </w:rPr>
              <w:t>Описание подсистемы (функциональность)</w:t>
            </w:r>
          </w:p>
        </w:tc>
      </w:tr>
      <w:tr>
        <w:trPr>
          <w:trHeight w:val="454" w:hRule="atLeast"/>
        </w:trPr>
        <w:tc>
          <w:tcPr>
            <w:tcW w:w="9354" w:type="dxa"/>
            <w:gridSpan w:val="2"/>
            <w:tcBorders>
              <w:top w:val="double" w:sz="4" w:space="0" w:color="000000"/>
              <w:left w:val="single" w:sz="4" w:space="0" w:color="000000"/>
              <w:bottom w:val="single" w:sz="4" w:space="0" w:color="000000"/>
              <w:right w:val="single" w:sz="4" w:space="0" w:color="000000"/>
            </w:tcBorders>
          </w:tcPr>
          <w:p>
            <w:pPr>
              <w:pStyle w:val="--10"/>
              <w:shd w:val="clear" w:color="auto" w:fill="FFFFFF"/>
              <w:jc w:val="center"/>
              <w:rPr>
                <w:sz w:val="22"/>
                <w:szCs w:val="22"/>
              </w:rPr>
            </w:pPr>
            <w:r>
              <w:rPr>
                <w:b/>
                <w:bCs/>
                <w:sz w:val="22"/>
                <w:szCs w:val="22"/>
              </w:rPr>
              <w:t>Функциональные подсистемы</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управления объектами недвижимого имущества</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управление объектами недвижимого имущества и контроль за процессом формирования перечня объектов недвижимого имущества для целей налогообложения</w:t>
            </w:r>
          </w:p>
        </w:tc>
      </w:tr>
      <w:tr>
        <w:trPr>
          <w:trHeight w:val="454" w:hRule="atLeast"/>
        </w:trPr>
        <w:tc>
          <w:tcPr>
            <w:tcW w:w="9354" w:type="dxa"/>
            <w:gridSpan w:val="2"/>
            <w:tcBorders>
              <w:top w:val="single" w:sz="4" w:space="0" w:color="000000"/>
              <w:left w:val="single" w:sz="4" w:space="0" w:color="000000"/>
              <w:bottom w:val="single" w:sz="4" w:space="0" w:color="000000"/>
              <w:right w:val="single" w:sz="4" w:space="0" w:color="000000"/>
            </w:tcBorders>
          </w:tcPr>
          <w:p>
            <w:pPr>
              <w:pStyle w:val="--10"/>
              <w:shd w:val="clear" w:color="auto" w:fill="FFFFFF"/>
              <w:jc w:val="center"/>
              <w:rPr>
                <w:b/>
                <w:bCs/>
                <w:sz w:val="22"/>
                <w:szCs w:val="22"/>
              </w:rPr>
            </w:pPr>
            <w:r>
              <w:rPr>
                <w:b/>
                <w:bCs/>
                <w:sz w:val="22"/>
                <w:szCs w:val="22"/>
              </w:rPr>
              <w:t>Обеспечивающие подсистемы</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администрирования</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управление учетными записями Пользователей</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хранения данных</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архивацию, хранение и восстановление информации с поддержанием целостности и актуальности данных</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информационно-справочного обеспечения Пользователей</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информационную, справочную и методологическую поддержку Пользователей Системы</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информационного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совместимость и информационное взаимодействие с внешними ИС</w:t>
            </w:r>
          </w:p>
        </w:tc>
      </w:tr>
      <w:tr>
        <w:trPr>
          <w:trHeight w:val="454" w:hRule="atLeast"/>
        </w:trPr>
        <w:tc>
          <w:tcPr>
            <w:tcW w:w="3259" w:type="dxa"/>
            <w:tcBorders>
              <w:top w:val="single" w:sz="4" w:space="0" w:color="000000"/>
              <w:left w:val="single" w:sz="4" w:space="0" w:color="000000"/>
              <w:bottom w:val="single" w:sz="4" w:space="0" w:color="000000"/>
              <w:right w:val="single" w:sz="4" w:space="0" w:color="000000"/>
            </w:tcBorders>
          </w:tcPr>
          <w:p>
            <w:pPr>
              <w:pStyle w:val="--10"/>
              <w:shd w:val="clear" w:color="auto" w:fill="FFFFFF"/>
              <w:rPr>
                <w:sz w:val="22"/>
                <w:szCs w:val="22"/>
              </w:rPr>
            </w:pPr>
            <w:r>
              <w:rPr>
                <w:sz w:val="22"/>
                <w:szCs w:val="22"/>
              </w:rPr>
              <w:t>Подсистема информационной безопасности</w:t>
            </w:r>
          </w:p>
        </w:tc>
        <w:tc>
          <w:tcPr>
            <w:tcW w:w="6095" w:type="dxa"/>
            <w:tcBorders>
              <w:top w:val="single" w:sz="4" w:space="0" w:color="000000"/>
              <w:left w:val="single" w:sz="4" w:space="0" w:color="000000"/>
              <w:bottom w:val="single" w:sz="4" w:space="0" w:color="000000"/>
              <w:right w:val="single" w:sz="4" w:space="0" w:color="000000"/>
            </w:tcBorders>
          </w:tcPr>
          <w:p>
            <w:pPr>
              <w:pStyle w:val="--10"/>
              <w:shd w:val="clear" w:color="auto" w:fill="FFFFFF"/>
              <w:jc w:val="both"/>
              <w:rPr>
                <w:sz w:val="22"/>
                <w:szCs w:val="22"/>
              </w:rPr>
            </w:pPr>
            <w:r>
              <w:rPr>
                <w:sz w:val="22"/>
                <w:szCs w:val="22"/>
              </w:rPr>
              <w:t>Обеспечивает конфиденциальность, целостность и доступность информации в Системе</w:t>
            </w:r>
          </w:p>
        </w:tc>
      </w:tr>
    </w:tbl>
    <w:p>
      <w:pPr>
        <w:pStyle w:val="-23"/>
        <w:numPr>
          <w:ilvl w:val="1"/>
          <w:numId w:val="108"/>
        </w:numPr>
        <w:ind w:hanging="0" w:left="851"/>
        <w:rPr/>
      </w:pPr>
      <w:bookmarkStart w:id="109" w:name="_Toc219381484"/>
      <w:bookmarkStart w:id="110" w:name="_Toc127524995"/>
      <w:r>
        <w:rPr/>
        <w:t>Взаимодействие с внешними информационными системами</w:t>
      </w:r>
      <w:bookmarkEnd w:id="109"/>
      <w:bookmarkEnd w:id="110"/>
    </w:p>
    <w:p>
      <w:pPr>
        <w:pStyle w:val="-22"/>
        <w:rPr/>
      </w:pPr>
      <w:bookmarkStart w:id="111" w:name="_Hlk127807151"/>
      <w:bookmarkEnd w:id="111"/>
      <w:r>
        <w:rPr/>
        <w:t>АСУН ПК взаимодействует со следующими информационными системами и ресурсами:</w:t>
      </w:r>
    </w:p>
    <w:p>
      <w:pPr>
        <w:pStyle w:val="-22"/>
        <w:numPr>
          <w:ilvl w:val="0"/>
          <w:numId w:val="122"/>
        </w:numPr>
        <w:ind w:hanging="360" w:left="1210"/>
        <w:rPr/>
      </w:pPr>
      <w:r>
        <w:rPr/>
        <w:t>Региональный сервис аутентификации и авторизации сотрудников органов государственной власти и учреждений Пермского края (РСАА ПК);</w:t>
      </w:r>
    </w:p>
    <w:p>
      <w:pPr>
        <w:pStyle w:val="-22"/>
        <w:numPr>
          <w:ilvl w:val="0"/>
          <w:numId w:val="122"/>
        </w:numPr>
        <w:ind w:hanging="360" w:left="1210"/>
        <w:rPr/>
      </w:pPr>
      <w:r>
        <w:rPr/>
        <w:t>Подсистема Единого сервиса подписания и хранения Централизованной системы хранения электронных документов, обеспечивающей долговременное хранение массивов электронных документов в неизменном состоянии в Пермском крае (Подсистема ЕСПХ);</w:t>
      </w:r>
    </w:p>
    <w:p>
      <w:pPr>
        <w:pStyle w:val="-22"/>
        <w:numPr>
          <w:ilvl w:val="0"/>
          <w:numId w:val="122"/>
        </w:numPr>
        <w:ind w:hanging="360" w:left="1210"/>
        <w:rPr/>
      </w:pPr>
      <w:r>
        <w:rPr/>
        <w:t>Сайт Министерства по управлению имуществом и градостроительной деятельности Пермского края разработанный с применением Единой платформы сайтов органов власти Пермского края (Сайт МИГД).</w:t>
      </w:r>
    </w:p>
    <w:p>
      <w:pPr>
        <w:pStyle w:val="-23"/>
        <w:numPr>
          <w:ilvl w:val="1"/>
          <w:numId w:val="108"/>
        </w:numPr>
        <w:ind w:hanging="0" w:left="851"/>
        <w:rPr/>
      </w:pPr>
      <w:bookmarkStart w:id="112" w:name="_Hlk127807151"/>
      <w:bookmarkStart w:id="113" w:name="_Toc127524996"/>
      <w:bookmarkStart w:id="114" w:name="_Toc219381485"/>
      <w:bookmarkStart w:id="115" w:name="_Ref32598122"/>
      <w:bookmarkEnd w:id="112"/>
      <w:r>
        <w:rPr/>
        <w:t>Программно-аппаратное обеспечение Систем</w:t>
      </w:r>
      <w:bookmarkEnd w:id="113"/>
      <w:bookmarkEnd w:id="115"/>
      <w:r>
        <w:rPr/>
        <w:t>ы</w:t>
      </w:r>
      <w:bookmarkEnd w:id="114"/>
    </w:p>
    <w:p>
      <w:pPr>
        <w:pStyle w:val="-22"/>
        <w:rPr/>
      </w:pPr>
      <w:r>
        <w:rPr/>
        <w:t>Для функционирования Системы используется программное обеспечение, установленное на технических средствах Заказчика.</w:t>
      </w:r>
    </w:p>
    <w:p>
      <w:pPr>
        <w:pStyle w:val="--15"/>
        <w:spacing w:lineRule="auto" w:line="360" w:before="120" w:after="0"/>
        <w:ind w:firstLine="851"/>
        <w:rPr/>
      </w:pPr>
      <w:bookmarkStart w:id="116" w:name="_Hlk41322161"/>
      <w:bookmarkStart w:id="117" w:name="_Ref145004373"/>
      <w:bookmarkStart w:id="118" w:name="Таблица_4"/>
      <w:r>
        <w:rPr>
          <w:rFonts w:eastAsia="Times New Roman"/>
          <w:bCs w:val="false"/>
          <w:lang w:eastAsia="ru-RU" w:bidi="ar-SA"/>
        </w:rPr>
        <w:t>Перечень установленного программного обеспечения на серверах основного (промышленного) контура приведено в таблице ниже (</w:t>
      </w:r>
      <w:r>
        <w:rPr>
          <w:rFonts w:eastAsia="Times New Roman"/>
          <w:bCs w:val="false"/>
          <w:lang w:eastAsia="ru-RU" w:bidi="ar-SA"/>
        </w:rPr>
        <w:fldChar w:fldCharType="begin"/>
      </w:r>
      <w:r>
        <w:rPr>
          <w:bCs w:val="false"/>
          <w:rFonts w:eastAsia="Times New Roman"/>
          <w:lang w:eastAsia="ru-RU" w:bidi="ar-SA"/>
        </w:rPr>
        <w:instrText xml:space="preserve"> REF Таблица_5 \h </w:instrText>
      </w:r>
      <w:r>
        <w:rPr>
          <w:bCs w:val="false"/>
          <w:rFonts w:eastAsia="Times New Roman"/>
          <w:lang w:eastAsia="ru-RU" w:bidi="ar-SA"/>
        </w:rPr>
        <w:fldChar w:fldCharType="separate"/>
      </w:r>
      <w:r>
        <w:rPr>
          <w:bCs w:val="false"/>
          <w:rFonts w:eastAsia="Times New Roman"/>
          <w:lang w:eastAsia="ru-RU" w:bidi="ar-SA"/>
        </w:rPr>
        <w:t xml:space="preserve">Таблица </w:t>
      </w:r>
      <w:r>
        <w:rPr>
          <w:bCs w:val="false"/>
          <w:rFonts w:eastAsia="Times New Roman"/>
          <w:lang w:eastAsia="ru-RU" w:bidi="ar-SA"/>
        </w:rPr>
        <w:fldChar w:fldCharType="end"/>
      </w:r>
      <w:r>
        <w:rPr>
          <w:rFonts w:eastAsia="Times New Roman"/>
          <w:bCs w:val="false"/>
          <w:lang w:eastAsia="ru-RU" w:bidi="ar-SA"/>
        </w:rPr>
        <w:t>).</w:t>
      </w:r>
    </w:p>
    <w:p>
      <w:pPr>
        <w:pStyle w:val="--15"/>
        <w:rPr/>
      </w:pPr>
      <w:bookmarkStart w:id="119" w:name="Таблица_4"/>
      <w:r>
        <w:rPr/>
        <w:t xml:space="preserve">Таблица </w:t>
      </w:r>
      <w:bookmarkEnd w:id="119"/>
      <w:r>
        <w:rPr/>
        <w:t xml:space="preserve">5 </w:t>
      </w:r>
      <w:bookmarkEnd w:id="117"/>
      <w:r>
        <w:rPr/>
        <w:t xml:space="preserve">– </w:t>
      </w:r>
      <w:bookmarkEnd w:id="116"/>
      <w:r>
        <w:rPr/>
        <w:t>Сведения об аппаратном и программном обеспечении Системы</w:t>
      </w:r>
    </w:p>
    <w:tbl>
      <w:tblPr>
        <w:tblW w:w="9471" w:type="dxa"/>
        <w:jc w:val="left"/>
        <w:tblInd w:w="0" w:type="dxa"/>
        <w:tblLayout w:type="fixed"/>
        <w:tblCellMar>
          <w:top w:w="0" w:type="dxa"/>
          <w:left w:w="115" w:type="dxa"/>
          <w:bottom w:w="0" w:type="dxa"/>
          <w:right w:w="115" w:type="dxa"/>
        </w:tblCellMar>
        <w:tblLook w:val="04a0" w:noHBand="0" w:noVBand="1" w:firstColumn="1" w:lastRow="0" w:lastColumn="0" w:firstRow="1"/>
      </w:tblPr>
      <w:tblGrid>
        <w:gridCol w:w="4389"/>
        <w:gridCol w:w="5081"/>
      </w:tblGrid>
      <w:tr>
        <w:trPr>
          <w:tblHeader w:val="true"/>
          <w:trHeight w:val="284"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keepNext w:val="true"/>
              <w:jc w:val="center"/>
              <w:rPr>
                <w:b/>
                <w:color w:val="000000"/>
                <w:sz w:val="22"/>
              </w:rPr>
            </w:pPr>
            <w:r>
              <w:rPr>
                <w:b/>
                <w:color w:val="000000"/>
                <w:sz w:val="22"/>
              </w:rPr>
              <w:t>Вид сервера по назначению с названием</w:t>
            </w:r>
          </w:p>
        </w:tc>
        <w:tc>
          <w:tcPr>
            <w:tcW w:w="5081" w:type="dxa"/>
            <w:tcBorders>
              <w:top w:val="single" w:sz="4" w:space="0" w:color="000000"/>
              <w:left w:val="single" w:sz="4" w:space="0" w:color="000000"/>
              <w:bottom w:val="single" w:sz="4" w:space="0" w:color="000000"/>
              <w:right w:val="single" w:sz="4" w:space="0" w:color="000000"/>
            </w:tcBorders>
          </w:tcPr>
          <w:p>
            <w:pPr>
              <w:pStyle w:val="Normal"/>
              <w:keepNext w:val="true"/>
              <w:jc w:val="center"/>
              <w:rPr>
                <w:b/>
                <w:color w:val="000000"/>
                <w:sz w:val="22"/>
                <w:highlight w:val="yellow"/>
              </w:rPr>
            </w:pPr>
            <w:r>
              <w:rPr>
                <w:b/>
                <w:color w:val="000000"/>
                <w:sz w:val="22"/>
              </w:rPr>
              <w:t>Установленное ПО</w:t>
            </w:r>
          </w:p>
        </w:tc>
      </w:tr>
      <w:tr>
        <w:trPr>
          <w:trHeight w:val="284"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 w:val="22"/>
              </w:rPr>
            </w:pPr>
            <w:r>
              <w:rPr>
                <w:bCs/>
                <w:color w:val="000000"/>
                <w:sz w:val="22"/>
                <w:szCs w:val="22"/>
              </w:rPr>
              <w:t>Веб-сервер</w:t>
            </w:r>
            <w:r>
              <w:rPr>
                <w:color w:val="000000"/>
                <w:sz w:val="22"/>
                <w:szCs w:val="22"/>
              </w:rPr>
              <w:t xml:space="preserve"> / </w:t>
            </w:r>
            <w:r>
              <w:rPr>
                <w:color w:val="000000"/>
                <w:sz w:val="22"/>
                <w:szCs w:val="22"/>
                <w:lang w:val="en-US"/>
              </w:rPr>
              <w:t>ASUN</w:t>
            </w:r>
            <w:r>
              <w:rPr>
                <w:color w:val="000000"/>
                <w:sz w:val="22"/>
                <w:szCs w:val="22"/>
              </w:rPr>
              <w:t>-</w:t>
            </w:r>
            <w:r>
              <w:rPr>
                <w:color w:val="000000"/>
                <w:sz w:val="22"/>
                <w:szCs w:val="22"/>
                <w:lang w:val="en-US"/>
              </w:rPr>
              <w:t>WEB</w:t>
            </w:r>
            <w:r>
              <w:rPr>
                <w:color w:val="000000"/>
                <w:sz w:val="22"/>
                <w:szCs w:val="22"/>
              </w:rPr>
              <w:t>-</w:t>
            </w:r>
            <w:r>
              <w:rPr>
                <w:color w:val="000000"/>
                <w:sz w:val="22"/>
                <w:szCs w:val="22"/>
                <w:lang w:val="en-US"/>
              </w:rPr>
              <w:t>PROD</w:t>
            </w:r>
          </w:p>
        </w:tc>
        <w:tc>
          <w:tcPr>
            <w:tcW w:w="5081"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 w:val="22"/>
                <w:lang w:val="en-US"/>
              </w:rPr>
            </w:pPr>
            <w:r>
              <w:rPr>
                <w:color w:val="000000"/>
                <w:sz w:val="22"/>
                <w:szCs w:val="22"/>
                <w:lang w:val="en-US"/>
              </w:rPr>
              <w:t>РЕД ОС, Kaspersky Endpoint Security for Linux, Java OpenJDK, Apache Tomcat, Nginx, Redis, Libreoffice</w:t>
            </w:r>
          </w:p>
        </w:tc>
      </w:tr>
      <w:tr>
        <w:trPr>
          <w:trHeight w:val="284"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 w:val="22"/>
                <w:lang w:val="en-US"/>
              </w:rPr>
            </w:pPr>
            <w:r>
              <w:rPr>
                <w:color w:val="000000"/>
                <w:sz w:val="22"/>
                <w:szCs w:val="22"/>
              </w:rPr>
              <w:t>Сервер</w:t>
            </w:r>
            <w:r>
              <w:rPr>
                <w:color w:val="000000"/>
                <w:sz w:val="22"/>
                <w:szCs w:val="22"/>
                <w:lang w:val="en-US"/>
              </w:rPr>
              <w:t xml:space="preserve"> </w:t>
            </w:r>
            <w:r>
              <w:rPr>
                <w:color w:val="000000"/>
                <w:sz w:val="22"/>
                <w:szCs w:val="22"/>
              </w:rPr>
              <w:t>БД</w:t>
            </w:r>
            <w:r>
              <w:rPr>
                <w:color w:val="000000"/>
                <w:sz w:val="22"/>
                <w:szCs w:val="22"/>
                <w:lang w:val="en-US"/>
              </w:rPr>
              <w:t xml:space="preserve"> / ASUN-DB-PROD</w:t>
            </w:r>
          </w:p>
        </w:tc>
        <w:tc>
          <w:tcPr>
            <w:tcW w:w="5081" w:type="dxa"/>
            <w:tcBorders>
              <w:top w:val="single" w:sz="4" w:space="0" w:color="000000"/>
              <w:left w:val="single" w:sz="4" w:space="0" w:color="000000"/>
              <w:bottom w:val="single" w:sz="4" w:space="0" w:color="000000"/>
              <w:right w:val="single" w:sz="4" w:space="0" w:color="000000"/>
            </w:tcBorders>
          </w:tcPr>
          <w:p>
            <w:pPr>
              <w:pStyle w:val="Normal"/>
              <w:ind w:hanging="0"/>
              <w:rPr>
                <w:color w:val="000000"/>
                <w:sz w:val="22"/>
                <w:lang w:val="en-US"/>
              </w:rPr>
            </w:pPr>
            <w:r>
              <w:rPr>
                <w:color w:val="000000"/>
                <w:sz w:val="22"/>
                <w:szCs w:val="22"/>
                <w:lang w:val="en-US"/>
              </w:rPr>
              <w:t>Astra Linux SE, Kaspersky Endpoint Security for Linux, PostgreSQL</w:t>
            </w:r>
          </w:p>
        </w:tc>
      </w:tr>
    </w:tbl>
    <w:p>
      <w:pPr>
        <w:pStyle w:val="-23"/>
        <w:numPr>
          <w:ilvl w:val="1"/>
          <w:numId w:val="108"/>
        </w:numPr>
        <w:ind w:hanging="0" w:left="851"/>
        <w:rPr/>
      </w:pPr>
      <w:bookmarkStart w:id="120" w:name="_Ref34839907"/>
      <w:bookmarkStart w:id="121" w:name="_Ref34839975"/>
      <w:bookmarkStart w:id="122" w:name="_Ref34839897"/>
      <w:bookmarkStart w:id="123" w:name="_Ref34840067"/>
      <w:bookmarkStart w:id="124" w:name="_Ref34840068"/>
      <w:bookmarkStart w:id="125" w:name="_Ref144462506"/>
      <w:bookmarkStart w:id="126" w:name="_Toc219381486"/>
      <w:bookmarkStart w:id="127" w:name="_Toc127524997"/>
      <w:r>
        <w:rPr/>
        <w:t>Перечень документации на Систем</w:t>
      </w:r>
      <w:bookmarkEnd w:id="120"/>
      <w:bookmarkEnd w:id="121"/>
      <w:bookmarkEnd w:id="122"/>
      <w:bookmarkEnd w:id="123"/>
      <w:bookmarkEnd w:id="124"/>
      <w:bookmarkEnd w:id="127"/>
      <w:r>
        <w:rPr/>
        <w:t>у</w:t>
      </w:r>
      <w:bookmarkEnd w:id="125"/>
      <w:bookmarkEnd w:id="126"/>
    </w:p>
    <w:p>
      <w:pPr>
        <w:pStyle w:val="-22"/>
        <w:rPr/>
      </w:pPr>
      <w:r>
        <w:rPr/>
        <w:t xml:space="preserve">Порядок использования функций Системы, а также параметры, режимы и регламенты функционирования Системы определяются эксплуатационной и проектной документацией, разработанной в рамках государственных договоров от 8 ноября 2017 г. № 21/ОК-2017, от 4 сентября 2018 г. № 32/ОК-2018, от 30 июля 2019 г. № 28/ОК-2019, </w:t>
        <w:br/>
        <w:t xml:space="preserve">от 31 января 2025 г. № 1/ОК-2025; гражданско-правовых договоров от 6 октября 2020 г. </w:t>
        <w:br/>
        <w:t xml:space="preserve">№ 687-ОКЭФ/2020, от 11 апреля 2022 г. № 105-ОКЭФ/2022, от 27 февраля 2023 г. </w:t>
        <w:br/>
        <w:t xml:space="preserve">№ 1435-ОКЭФ/2023, от 18 апреля 2024 г. № 20-МЗ-2024, от 5 июля 2024 г. </w:t>
        <w:br/>
        <w:t xml:space="preserve">№ 513-ОКЭФ/2024. </w:t>
      </w:r>
    </w:p>
    <w:p>
      <w:pPr>
        <w:pStyle w:val="-22"/>
        <w:rPr/>
      </w:pPr>
      <w:r>
        <w:rPr/>
        <w:t>После заключения договора Заказчик предоставляет Исполнителю проектную и эксплуатационную документацию на Систему (при наличии)</w:t>
      </w:r>
      <w:r>
        <w:rPr>
          <w:rStyle w:val="CommentReference"/>
          <w:rFonts w:eastAsia="Calibri"/>
          <w:szCs w:val="20"/>
        </w:rPr>
        <w:t>,</w:t>
      </w:r>
      <w:r>
        <w:rPr/>
        <w:t xml:space="preserve"> необходимую для оказания услуг в соответствии с настоящим ТЗ, в течение 5 (пяти) рабочих дней с даты получения соответствующего запроса от Исполнителя. Указанные в настоящем пункте документы Заказчик вправе направить Исполнителю любым способом по усмотрению Заказчика (Таблица 6).</w:t>
      </w:r>
    </w:p>
    <w:p>
      <w:pPr>
        <w:pStyle w:val="--15"/>
        <w:rPr/>
      </w:pPr>
      <w:bookmarkStart w:id="128" w:name="Таблица_5"/>
      <w:bookmarkStart w:id="129" w:name="_Ref145004534"/>
      <w:r>
        <w:rPr/>
        <w:t xml:space="preserve">Таблица </w:t>
      </w:r>
      <w:bookmarkEnd w:id="128"/>
      <w:bookmarkEnd w:id="129"/>
      <w:r>
        <w:rPr/>
        <w:t xml:space="preserve">6 – Документация </w:t>
      </w:r>
    </w:p>
    <w:tbl>
      <w:tblPr>
        <w:tblW w:w="5000" w:type="pct"/>
        <w:jc w:val="left"/>
        <w:tblInd w:w="-5" w:type="dxa"/>
        <w:tblLayout w:type="fixed"/>
        <w:tblCellMar>
          <w:top w:w="0" w:type="dxa"/>
          <w:left w:w="5" w:type="dxa"/>
          <w:bottom w:w="0" w:type="dxa"/>
          <w:right w:w="5" w:type="dxa"/>
        </w:tblCellMar>
        <w:tblLook w:val="0000" w:noHBand="0" w:noVBand="0" w:firstColumn="0" w:lastRow="0" w:lastColumn="0" w:firstRow="0"/>
      </w:tblPr>
      <w:tblGrid>
        <w:gridCol w:w="694"/>
        <w:gridCol w:w="4414"/>
        <w:gridCol w:w="4247"/>
      </w:tblGrid>
      <w:tr>
        <w:trPr>
          <w:tblHeader w:val="true"/>
          <w:trHeight w:val="454" w:hRule="atLeast"/>
          <w:cantSplit w:val="true"/>
        </w:trPr>
        <w:tc>
          <w:tcPr>
            <w:tcW w:w="694" w:type="dxa"/>
            <w:tcBorders>
              <w:top w:val="single" w:sz="4" w:space="0" w:color="000000"/>
              <w:left w:val="single" w:sz="4" w:space="0" w:color="000000"/>
              <w:bottom w:val="double" w:sz="4" w:space="0" w:color="000000"/>
              <w:right w:val="single" w:sz="4" w:space="0" w:color="000000"/>
            </w:tcBorders>
            <w:vAlign w:val="center"/>
          </w:tcPr>
          <w:p>
            <w:pPr>
              <w:pStyle w:val="Normal"/>
              <w:keepLines/>
              <w:ind w:hanging="0"/>
              <w:jc w:val="center"/>
              <w:rPr>
                <w:b/>
                <w:sz w:val="22"/>
                <w:szCs w:val="22"/>
              </w:rPr>
            </w:pPr>
            <w:r>
              <w:rPr>
                <w:b/>
                <w:sz w:val="22"/>
                <w:szCs w:val="22"/>
              </w:rPr>
              <w:t xml:space="preserve">№ </w:t>
            </w:r>
            <w:r>
              <w:rPr>
                <w:b/>
                <w:sz w:val="22"/>
                <w:szCs w:val="22"/>
              </w:rPr>
              <w:t>п/п</w:t>
            </w:r>
          </w:p>
        </w:tc>
        <w:tc>
          <w:tcPr>
            <w:tcW w:w="4414" w:type="dxa"/>
            <w:tcBorders>
              <w:top w:val="single" w:sz="4" w:space="0" w:color="000000"/>
              <w:left w:val="single" w:sz="4" w:space="0" w:color="000000"/>
              <w:bottom w:val="double" w:sz="4" w:space="0" w:color="000000"/>
              <w:right w:val="single" w:sz="4" w:space="0" w:color="000000"/>
            </w:tcBorders>
            <w:tcMar>
              <w:left w:w="98" w:type="dxa"/>
              <w:right w:w="108" w:type="dxa"/>
            </w:tcMar>
            <w:vAlign w:val="center"/>
          </w:tcPr>
          <w:p>
            <w:pPr>
              <w:pStyle w:val="Normal"/>
              <w:keepLines/>
              <w:ind w:hanging="0"/>
              <w:jc w:val="center"/>
              <w:rPr>
                <w:b/>
                <w:sz w:val="22"/>
                <w:szCs w:val="22"/>
              </w:rPr>
            </w:pPr>
            <w:r>
              <w:rPr>
                <w:b/>
                <w:sz w:val="22"/>
                <w:szCs w:val="22"/>
              </w:rPr>
              <w:t>Наименование документа</w:t>
            </w:r>
          </w:p>
        </w:tc>
        <w:tc>
          <w:tcPr>
            <w:tcW w:w="4247" w:type="dxa"/>
            <w:tcBorders>
              <w:top w:val="single" w:sz="4" w:space="0" w:color="000000"/>
              <w:left w:val="single" w:sz="4" w:space="0" w:color="000000"/>
              <w:bottom w:val="double" w:sz="4" w:space="0" w:color="000000"/>
              <w:right w:val="single" w:sz="4" w:space="0" w:color="000000"/>
            </w:tcBorders>
            <w:vAlign w:val="center"/>
          </w:tcPr>
          <w:p>
            <w:pPr>
              <w:pStyle w:val="Normal"/>
              <w:keepLines/>
              <w:ind w:hanging="0"/>
              <w:jc w:val="center"/>
              <w:rPr>
                <w:b/>
                <w:sz w:val="22"/>
                <w:szCs w:val="22"/>
              </w:rPr>
            </w:pPr>
            <w:r>
              <w:rPr>
                <w:b/>
                <w:sz w:val="22"/>
                <w:szCs w:val="22"/>
              </w:rPr>
              <w:t>Обозначение (код) документа</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6"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Руководство администратора Системы</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tabs>
                <w:tab w:val="clear" w:pos="709"/>
                <w:tab w:val="left" w:pos="615" w:leader="none"/>
              </w:tabs>
              <w:ind w:hanging="0"/>
              <w:jc w:val="center"/>
              <w:rPr>
                <w:sz w:val="22"/>
                <w:szCs w:val="22"/>
              </w:rPr>
            </w:pPr>
            <w:r>
              <w:rPr>
                <w:sz w:val="22"/>
                <w:szCs w:val="22"/>
              </w:rPr>
              <w:t>АСУН_ПК.1/ОК-2025.1.И5.3</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6"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Руководство пользователя Системы</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АСУН_ПК.1/ОК-2025.1.И3.3</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6"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Описание архитектуры системы</w:t>
            </w:r>
          </w:p>
        </w:tc>
        <w:tc>
          <w:tcPr>
            <w:tcW w:w="4247" w:type="dxa"/>
            <w:tcBorders>
              <w:top w:val="single" w:sz="4" w:space="0" w:color="000000"/>
              <w:left w:val="single" w:sz="4" w:space="0" w:color="000000"/>
              <w:bottom w:val="single" w:sz="4" w:space="0" w:color="000000"/>
              <w:right w:val="single" w:sz="4" w:space="0" w:color="000000"/>
            </w:tcBorders>
          </w:tcPr>
          <w:p>
            <w:pPr>
              <w:pStyle w:val="Normal"/>
              <w:spacing w:before="0" w:after="120"/>
              <w:ind w:hanging="0"/>
              <w:jc w:val="center"/>
              <w:rPr>
                <w:sz w:val="22"/>
                <w:szCs w:val="22"/>
              </w:rPr>
            </w:pPr>
            <w:r>
              <w:rPr>
                <w:sz w:val="22"/>
                <w:szCs w:val="22"/>
              </w:rPr>
              <w:t>АСУН_ПК.1/ОК-2025.1.ОА.3</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6"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Описание автоматизируемых функций</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АСУН_ПК.1/ОК-2025.1.П3.2</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6"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Пояснительная записка к техническому проекту</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АСУН_ПК.1/ОК-2025.1.П2.2</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4"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Инструкция по развертыванию</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АСУН_ПК.1/ОК-2025.1.И6.1</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4"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Паспорт</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АСУН_ПК.1/ОК-2025.1.ПС.1</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4"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Регламент взаимодействия с внешними информационными системами</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6" w:space="0" w:color="000000"/>
              <w:left w:val="single" w:sz="6" w:space="0" w:color="000000"/>
              <w:bottom w:val="single" w:sz="4" w:space="0" w:color="000000"/>
              <w:right w:val="single" w:sz="6" w:space="0" w:color="000000"/>
            </w:tcBorders>
            <w:tcMar>
              <w:left w:w="92" w:type="dxa"/>
              <w:right w:w="108" w:type="dxa"/>
            </w:tcMar>
          </w:tcPr>
          <w:p>
            <w:pPr>
              <w:pStyle w:val="Normal"/>
              <w:keepLines/>
              <w:ind w:hanging="0"/>
              <w:jc w:val="left"/>
              <w:rPr>
                <w:sz w:val="22"/>
                <w:szCs w:val="22"/>
              </w:rPr>
            </w:pPr>
            <w:r>
              <w:rPr>
                <w:sz w:val="22"/>
                <w:szCs w:val="22"/>
              </w:rPr>
              <w:t>Шаблон анкеты резервного копирования виртуальных машин</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постановки на инфраструктурный мониторинг</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постановки на функциональный мониторинг</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подключения к системе управления репозиториями кода</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настройки очереди в СУИ ПК</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настройки нагрузочного тестирования</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r>
        <w:trPr>
          <w:trHeight w:val="454" w:hRule="atLeast"/>
          <w:cantSplit w:val="true"/>
        </w:trPr>
        <w:tc>
          <w:tcPr>
            <w:tcW w:w="694" w:type="dxa"/>
            <w:tcBorders>
              <w:top w:val="single" w:sz="4" w:space="0" w:color="000000"/>
              <w:left w:val="single" w:sz="4" w:space="0" w:color="000000"/>
              <w:bottom w:val="single" w:sz="4" w:space="0" w:color="000000"/>
              <w:right w:val="single" w:sz="4" w:space="0" w:color="000000"/>
            </w:tcBorders>
          </w:tcPr>
          <w:p>
            <w:pPr>
              <w:pStyle w:val="ListParagraph"/>
              <w:keepLines/>
              <w:numPr>
                <w:ilvl w:val="0"/>
                <w:numId w:val="119"/>
              </w:numPr>
              <w:jc w:val="left"/>
              <w:rPr>
                <w:sz w:val="22"/>
                <w:szCs w:val="22"/>
              </w:rPr>
            </w:pPr>
            <w:r>
              <w:rPr>
                <w:sz w:val="22"/>
                <w:szCs w:val="22"/>
              </w:rPr>
            </w:r>
          </w:p>
        </w:tc>
        <w:tc>
          <w:tcPr>
            <w:tcW w:w="4414" w:type="dxa"/>
            <w:tcBorders>
              <w:top w:val="single" w:sz="4" w:space="0" w:color="000000"/>
              <w:left w:val="single" w:sz="4" w:space="0" w:color="000000"/>
              <w:bottom w:val="single" w:sz="4" w:space="0" w:color="000000"/>
              <w:right w:val="single" w:sz="4" w:space="0" w:color="000000"/>
            </w:tcBorders>
            <w:tcMar>
              <w:left w:w="98" w:type="dxa"/>
              <w:right w:w="108" w:type="dxa"/>
            </w:tcMar>
          </w:tcPr>
          <w:p>
            <w:pPr>
              <w:pStyle w:val="Normal"/>
              <w:keepLines/>
              <w:ind w:hanging="0"/>
              <w:jc w:val="left"/>
              <w:rPr>
                <w:sz w:val="22"/>
                <w:szCs w:val="22"/>
              </w:rPr>
            </w:pPr>
            <w:r>
              <w:rPr>
                <w:sz w:val="22"/>
                <w:szCs w:val="22"/>
              </w:rPr>
              <w:t>Шаблон анкеты предоставления доступа к виртуальным машинам</w:t>
            </w:r>
          </w:p>
        </w:tc>
        <w:tc>
          <w:tcPr>
            <w:tcW w:w="4247" w:type="dxa"/>
            <w:tcBorders>
              <w:top w:val="single" w:sz="4" w:space="0" w:color="000000"/>
              <w:left w:val="single" w:sz="4" w:space="0" w:color="000000"/>
              <w:bottom w:val="single" w:sz="4" w:space="0" w:color="000000"/>
              <w:right w:val="single" w:sz="4" w:space="0" w:color="000000"/>
            </w:tcBorders>
          </w:tcPr>
          <w:p>
            <w:pPr>
              <w:pStyle w:val="Normal"/>
              <w:keepLines/>
              <w:ind w:hanging="0"/>
              <w:jc w:val="center"/>
              <w:rPr>
                <w:sz w:val="22"/>
                <w:szCs w:val="22"/>
              </w:rPr>
            </w:pPr>
            <w:r>
              <w:rPr>
                <w:sz w:val="22"/>
                <w:szCs w:val="22"/>
              </w:rPr>
              <w:t>–</w:t>
            </w:r>
          </w:p>
        </w:tc>
      </w:tr>
    </w:tbl>
    <w:p>
      <w:pPr>
        <w:pStyle w:val="-110"/>
        <w:numPr>
          <w:ilvl w:val="0"/>
          <w:numId w:val="108"/>
        </w:numPr>
        <w:ind w:hanging="431" w:left="1565"/>
        <w:rPr/>
      </w:pPr>
      <w:bookmarkStart w:id="130" w:name="_Toc219381487"/>
      <w:bookmarkStart w:id="131" w:name="_Toc127524998"/>
      <w:r>
        <w:rPr/>
        <w:t>Требования к услугам</w:t>
      </w:r>
      <w:bookmarkEnd w:id="130"/>
      <w:bookmarkEnd w:id="131"/>
    </w:p>
    <w:p>
      <w:pPr>
        <w:pStyle w:val="-22"/>
        <w:rPr/>
      </w:pPr>
      <w:r>
        <w:rPr/>
        <w:t>Оказание услуг по сопровождению и эксплуатации Системы осуществляется в рамках этапов 1-3.</w:t>
      </w:r>
    </w:p>
    <w:p>
      <w:pPr>
        <w:pStyle w:val="-22"/>
        <w:rPr/>
      </w:pPr>
      <w:r>
        <w:rPr/>
        <w:t>Сроки оказания услуг установлены в разделе </w:t>
      </w:r>
      <w:r>
        <w:rPr/>
        <w:fldChar w:fldCharType="begin"/>
      </w:r>
      <w:r>
        <w:rPr/>
        <w:instrText xml:space="preserve"> REF _Ref499306242 \r \r \h </w:instrText>
      </w:r>
      <w:r>
        <w:rPr/>
        <w:fldChar w:fldCharType="separate"/>
      </w:r>
      <w:r>
        <w:rPr/>
        <w:t>5</w:t>
      </w:r>
      <w:r>
        <w:rPr/>
        <w:fldChar w:fldCharType="end"/>
      </w:r>
      <w:r>
        <w:rPr/>
        <w:t xml:space="preserve"> настоящего ТЗ.</w:t>
      </w:r>
    </w:p>
    <w:p>
      <w:pPr>
        <w:pStyle w:val="-22"/>
        <w:rPr/>
      </w:pPr>
      <w:r>
        <w:rPr/>
        <w:t>Все оказываемые Исполнителем услуги должны быть отражены в СУИ ПК.</w:t>
      </w:r>
    </w:p>
    <w:p>
      <w:pPr>
        <w:pStyle w:val="-23"/>
        <w:numPr>
          <w:ilvl w:val="1"/>
          <w:numId w:val="108"/>
        </w:numPr>
        <w:ind w:hanging="0" w:left="851"/>
        <w:rPr/>
      </w:pPr>
      <w:bookmarkStart w:id="132" w:name="_Toc219381488"/>
      <w:bookmarkStart w:id="133" w:name="_Toc127524999"/>
      <w:r>
        <w:rPr/>
        <w:t>Требования к услугам в целом</w:t>
      </w:r>
      <w:bookmarkEnd w:id="132"/>
      <w:bookmarkEnd w:id="133"/>
    </w:p>
    <w:p>
      <w:pPr>
        <w:pStyle w:val="-22"/>
        <w:rPr/>
      </w:pPr>
      <w:r>
        <w:rPr/>
        <w:t>Исполнитель вправе по своей инициативе, своими силами, за свой счет и под свою ответственность осуществлять дополнительные действия и мероприятия, направленные на более полную реализацию целевого предназначения услуг, не налагая при этом никаких дополнительных (не предусмотренных договором и настоящим ТЗ) обязательств и ответственности на Заказчика. Все действия и мероприятия должны быть заранее согласованы Сторонами в СУИ ПК.</w:t>
      </w:r>
      <w:bookmarkStart w:id="134" w:name="_Toc61528848"/>
      <w:bookmarkStart w:id="135" w:name="_Toc61527924"/>
      <w:bookmarkEnd w:id="134"/>
      <w:bookmarkEnd w:id="135"/>
    </w:p>
    <w:p>
      <w:pPr>
        <w:pStyle w:val="-22"/>
        <w:rPr/>
      </w:pPr>
      <w:r>
        <w:rPr/>
        <w:t>В случае если в соответствии с требованиями законодательства РФ для оказания услуг по настоящему ТЗ Исполнителю понадобятся права на какое-либо ПО, за исключением самой Системы, права на которую принадлежат Пермскому краю – субъекту РФ в лице Министерства информационного развития и связи Пермского края, Исполнитель такие права приобретает самостоятельно, за свой счет и в рамках цены договора. Риск нарушения прав третьих лиц на результаты интеллектуальной деятельности при оказании услуг по ТЗ несет Исполнитель. В случае предъявления к Заказчику претензий со стороны третьих лиц (правообладателей) Исполнитель обязуется такие претензии урегулировать самостоятельно и возместить Заказчику понесенные в этой связи убытки в соответствии с законодательством РФ.</w:t>
      </w:r>
    </w:p>
    <w:p>
      <w:pPr>
        <w:pStyle w:val="-22"/>
        <w:rPr/>
      </w:pPr>
      <w:r>
        <w:rPr/>
        <w:t xml:space="preserve">При оказании услуг Исполнитель должен руководствоваться соответствующими положениями нормативных правовых актов Российской Федерации и Пермского края, включая (без ограничения, но не исключительно) перечисленные в пункте </w:t>
      </w:r>
      <w:r>
        <w:rPr/>
        <w:fldChar w:fldCharType="begin"/>
      </w:r>
      <w:r>
        <w:rPr/>
        <w:instrText xml:space="preserve"> REF _Ref169858565 \r \r \h </w:instrText>
      </w:r>
      <w:r>
        <w:rPr/>
        <w:fldChar w:fldCharType="separate"/>
      </w:r>
      <w:r>
        <w:rPr/>
        <w:t>1.6</w:t>
      </w:r>
      <w:r>
        <w:rPr/>
        <w:fldChar w:fldCharType="end"/>
      </w:r>
      <w:r>
        <w:rPr/>
        <w:t xml:space="preserve"> настоящего ТЗ.</w:t>
      </w:r>
    </w:p>
    <w:p>
      <w:pPr>
        <w:pStyle w:val="-22"/>
        <w:rPr/>
      </w:pPr>
      <w:r>
        <w:rPr/>
        <w:t>Исполнитель должен оказывать услуги согласно режимам оказания услуг, приведенным в приложении к настоящему ТЗ (Приложение А, Таблица А.1).</w:t>
      </w:r>
      <w:bookmarkStart w:id="136" w:name="_Toc9509668"/>
      <w:bookmarkStart w:id="137" w:name="_Toc500171382"/>
      <w:bookmarkStart w:id="138" w:name="_Toc393913548"/>
      <w:bookmarkStart w:id="139" w:name="_Toc500171635"/>
    </w:p>
    <w:p>
      <w:pPr>
        <w:pStyle w:val="-22"/>
        <w:keepLines/>
        <w:rPr/>
      </w:pPr>
      <w:r>
        <w:rPr/>
        <w:t>Оценка качества оказанных услуг производится в соответствии с Методикой оценки качества (раздел 7 настоящего ТЗ).</w:t>
      </w:r>
    </w:p>
    <w:p>
      <w:pPr>
        <w:pStyle w:val="-33"/>
        <w:keepLines/>
        <w:numPr>
          <w:ilvl w:val="2"/>
          <w:numId w:val="130"/>
        </w:numPr>
        <w:tabs>
          <w:tab w:val="clear" w:pos="709"/>
          <w:tab w:val="left" w:pos="1701" w:leader="none"/>
          <w:tab w:val="left" w:pos="1843" w:leader="none"/>
        </w:tabs>
        <w:ind w:hanging="0" w:left="851"/>
        <w:rPr/>
      </w:pPr>
      <w:bookmarkStart w:id="140" w:name="_Toc219381489"/>
      <w:bookmarkStart w:id="141" w:name="_Toc127525000"/>
      <w:r>
        <w:rPr/>
        <w:t>Требования к численности и квалификации персонала и режиму его работы</w:t>
      </w:r>
      <w:bookmarkEnd w:id="136"/>
      <w:bookmarkEnd w:id="137"/>
      <w:bookmarkEnd w:id="138"/>
      <w:bookmarkEnd w:id="139"/>
      <w:bookmarkEnd w:id="140"/>
      <w:bookmarkEnd w:id="141"/>
    </w:p>
    <w:p>
      <w:pPr>
        <w:pStyle w:val="-22"/>
        <w:keepNext w:val="true"/>
        <w:keepLines/>
        <w:rPr/>
      </w:pPr>
      <w:r>
        <w:rPr/>
        <w:t>Численность персонала и необходимый уровень квалификации определяется Исполнителем таким образом, чтобы обеспечить выполнение требований настоящего ТЗ при оказании каждой из услуг.</w:t>
      </w:r>
    </w:p>
    <w:p>
      <w:pPr>
        <w:pStyle w:val="-22"/>
        <w:rPr/>
      </w:pPr>
      <w:r>
        <w:rPr/>
        <w:t>Режим работы персонала должен обеспечить оказание услуг Исполнителем в соответствии с требованиями к качеству, режиму и периодичности оказания услуг.</w:t>
      </w:r>
    </w:p>
    <w:p>
      <w:pPr>
        <w:pStyle w:val="-22"/>
        <w:rPr/>
      </w:pPr>
      <w:r>
        <w:rPr/>
        <w:t>Режим работы персонала должен соответствовать действующему законодательству РФ и обеспечивать оказание услуг согласно требованиям, предъявленным ТЗ.</w:t>
      </w:r>
    </w:p>
    <w:p>
      <w:pPr>
        <w:pStyle w:val="-22"/>
        <w:rPr/>
      </w:pPr>
      <w:bookmarkStart w:id="142" w:name="_Hlk68190382"/>
      <w:r>
        <w:rPr/>
        <w:t xml:space="preserve">Режим работы персонала должен соответствовать санитарно-эпидемиологическим правилам и нормам, </w:t>
      </w:r>
      <w:bookmarkEnd w:id="142"/>
      <w:r>
        <w:rPr/>
        <w:t>установленным действующим законодательством РФ.</w:t>
      </w:r>
    </w:p>
    <w:p>
      <w:pPr>
        <w:pStyle w:val="-22"/>
        <w:rPr/>
      </w:pPr>
      <w:r>
        <w:rPr/>
        <w:t>Дополнительных требований к подготовке персонала не предъявляется.</w:t>
      </w:r>
    </w:p>
    <w:p>
      <w:pPr>
        <w:pStyle w:val="-33"/>
        <w:numPr>
          <w:ilvl w:val="2"/>
          <w:numId w:val="108"/>
        </w:numPr>
        <w:ind w:hanging="0" w:left="851"/>
        <w:rPr/>
      </w:pPr>
      <w:bookmarkStart w:id="143" w:name="_Toc127525001"/>
      <w:bookmarkStart w:id="144" w:name="_Toc9509670"/>
      <w:bookmarkStart w:id="145" w:name="_Toc61527927"/>
      <w:bookmarkStart w:id="146" w:name="_Toc32312933"/>
      <w:bookmarkStart w:id="147" w:name="_Toc500171384"/>
      <w:bookmarkStart w:id="148" w:name="_Toc500171637"/>
      <w:bookmarkStart w:id="149" w:name="_Toc219381490"/>
      <w:bookmarkStart w:id="150" w:name="_Toc61528851"/>
      <w:bookmarkEnd w:id="145"/>
      <w:bookmarkEnd w:id="146"/>
      <w:bookmarkEnd w:id="150"/>
      <w:r>
        <w:rPr/>
        <w:t>Требования к порядку и режиму оказания услуг</w:t>
      </w:r>
      <w:bookmarkEnd w:id="143"/>
      <w:bookmarkEnd w:id="144"/>
      <w:bookmarkEnd w:id="147"/>
      <w:bookmarkEnd w:id="148"/>
      <w:bookmarkEnd w:id="149"/>
    </w:p>
    <w:p>
      <w:pPr>
        <w:pStyle w:val="-22"/>
        <w:rPr/>
      </w:pPr>
      <w:r>
        <w:rPr/>
        <w:t>Услуги</w:t>
      </w:r>
      <w:r>
        <w:rPr>
          <w:bCs/>
        </w:rPr>
        <w:t xml:space="preserve"> </w:t>
      </w:r>
      <w:r>
        <w:rPr/>
        <w:t>должны оказываться в соответствии с требованиями, установленными настоящим ТЗ и на основании Единого регламента оказания услуг, разработанного Исполнителем и согласованного с Заказчиком на Подготовительных мероприятиях. Сроки начала и окончания оказания услуг установлены в разделе </w:t>
      </w:r>
      <w:r>
        <w:rPr/>
        <w:fldChar w:fldCharType="begin"/>
      </w:r>
      <w:r>
        <w:rPr/>
        <w:instrText xml:space="preserve"> REF _Ref499306242 \r \r \h </w:instrText>
      </w:r>
      <w:r>
        <w:rPr/>
        <w:fldChar w:fldCharType="separate"/>
      </w:r>
      <w:r>
        <w:rPr/>
        <w:t>5</w:t>
      </w:r>
      <w:r>
        <w:rPr/>
        <w:fldChar w:fldCharType="end"/>
      </w:r>
      <w:r>
        <w:rPr/>
        <w:t xml:space="preserve"> настоящего ТЗ.</w:t>
      </w:r>
    </w:p>
    <w:p>
      <w:pPr>
        <w:pStyle w:val="-33"/>
        <w:numPr>
          <w:ilvl w:val="2"/>
          <w:numId w:val="131"/>
        </w:numPr>
        <w:tabs>
          <w:tab w:val="clear" w:pos="709"/>
          <w:tab w:val="left" w:pos="1701" w:leader="none"/>
          <w:tab w:val="left" w:pos="1843" w:leader="none"/>
        </w:tabs>
        <w:ind w:hanging="0" w:left="851"/>
        <w:rPr>
          <w:b w:val="false"/>
          <w:bCs w:val="false"/>
          <w:iCs w:val="false"/>
          <w:szCs w:val="28"/>
        </w:rPr>
      </w:pPr>
      <w:bookmarkStart w:id="151" w:name="_Toc493085490"/>
      <w:bookmarkStart w:id="152" w:name="_Toc219381491"/>
      <w:bookmarkStart w:id="153" w:name="_Toc391303719"/>
      <w:bookmarkStart w:id="154" w:name="_Toc484173964"/>
      <w:bookmarkStart w:id="155" w:name="_Toc497490000"/>
      <w:bookmarkStart w:id="156" w:name="_Toc127525002"/>
      <w:bookmarkStart w:id="157" w:name="_Toc484173747"/>
      <w:r>
        <w:rPr/>
        <w:t>Требования</w:t>
      </w:r>
      <w:r>
        <w:rPr>
          <w:szCs w:val="28"/>
        </w:rPr>
        <w:t xml:space="preserve"> к конфиденциальности</w:t>
      </w:r>
      <w:bookmarkEnd w:id="151"/>
      <w:bookmarkEnd w:id="152"/>
      <w:bookmarkEnd w:id="153"/>
      <w:bookmarkEnd w:id="154"/>
      <w:bookmarkEnd w:id="155"/>
      <w:bookmarkEnd w:id="156"/>
      <w:bookmarkEnd w:id="157"/>
    </w:p>
    <w:p>
      <w:pPr>
        <w:pStyle w:val="-22"/>
        <w:rPr/>
      </w:pPr>
      <w:bookmarkStart w:id="158" w:name="_Hlk115252631"/>
      <w:r>
        <w:rPr/>
        <w:t>Исполнитель должен соблюдать конфиденциальность любой информации, которая может стать известна ему в ходе оказания услуг, не передавать (не разглашать) полностью или частично такую информацию третьим лицам и/или не использовать ее каким-либо иным способом с участием третьих лиц.</w:t>
      </w:r>
      <w:bookmarkEnd w:id="158"/>
      <w:r>
        <w:rPr/>
        <w:t xml:space="preserve"> Исполнитель несет ответственность за несоблюдение этого требования в соответствии с действующим законодательством РФ.</w:t>
      </w:r>
    </w:p>
    <w:p>
      <w:pPr>
        <w:pStyle w:val="-22"/>
        <w:rPr/>
      </w:pPr>
      <w:bookmarkStart w:id="159" w:name="_Hlk115252650"/>
      <w:r>
        <w:rPr/>
        <w:t>Передача информации третьим лицам допускается только с письменного разрешения Заказчика.</w:t>
      </w:r>
      <w:bookmarkEnd w:id="159"/>
    </w:p>
    <w:p>
      <w:pPr>
        <w:pStyle w:val="-22"/>
        <w:rPr/>
      </w:pPr>
      <w:bookmarkStart w:id="160" w:name="_Hlk115252708"/>
      <w:r>
        <w:rPr/>
        <w:t>Исполнитель вправе использовать предоставленные Заказчиком сведения только в целях оказания услуг, не имеет права копировать, распространять или иным образом использовать любые материалы Заказчика, к которым он получит доступ.</w:t>
      </w:r>
      <w:bookmarkEnd w:id="160"/>
    </w:p>
    <w:p>
      <w:pPr>
        <w:pStyle w:val="-22"/>
        <w:rPr/>
      </w:pPr>
      <w:bookmarkStart w:id="161" w:name="_Hlk115252724"/>
      <w:r>
        <w:rPr/>
        <w:t>Исполнитель должен обеспечивать соблюдение применимых к Исполнителю требований законодательства РФ в сфере защиты персональных данных, в случае если такие данные станут известны Исполнителю в процессе оказания услуг.</w:t>
      </w:r>
      <w:bookmarkEnd w:id="161"/>
    </w:p>
    <w:p>
      <w:pPr>
        <w:pStyle w:val="-33"/>
        <w:numPr>
          <w:ilvl w:val="2"/>
          <w:numId w:val="132"/>
        </w:numPr>
        <w:tabs>
          <w:tab w:val="clear" w:pos="709"/>
          <w:tab w:val="left" w:pos="1701" w:leader="none"/>
          <w:tab w:val="left" w:pos="1843" w:leader="none"/>
        </w:tabs>
        <w:ind w:hanging="0" w:left="851"/>
        <w:rPr/>
      </w:pPr>
      <w:bookmarkStart w:id="162" w:name="_Toc219381492"/>
      <w:bookmarkStart w:id="163" w:name="_Toc127525003"/>
      <w:bookmarkStart w:id="164" w:name="_Ref464465193"/>
      <w:r>
        <w:rPr/>
        <w:t>Требования к информационной безопасности и защите информации от несанкционированного доступа</w:t>
      </w:r>
      <w:bookmarkEnd w:id="162"/>
      <w:bookmarkEnd w:id="163"/>
      <w:bookmarkEnd w:id="164"/>
    </w:p>
    <w:p>
      <w:pPr>
        <w:pStyle w:val="-22"/>
        <w:rPr/>
      </w:pPr>
      <w:r>
        <w:rPr/>
        <w:t>Применяемые Исполнителем меры обеспечения информационной безопасности в ходе оказания услуг должны быть достаточными для предотвращения рисков, связанных с возможным нарушением конфиденциальности, целостности и доступности информации, содержащейся в Системе.</w:t>
      </w:r>
    </w:p>
    <w:p>
      <w:pPr>
        <w:pStyle w:val="-22"/>
        <w:rPr/>
      </w:pPr>
      <w:r>
        <w:rPr/>
        <w:t>По запросу Заказчика Исполнитель в течение 14 календарных дней с момента получения официального письма должен предоставить следующие документы, подтверждающие реализацию требований по защите информации:</w:t>
      </w:r>
    </w:p>
    <w:p>
      <w:pPr>
        <w:pStyle w:val="-22"/>
        <w:numPr>
          <w:ilvl w:val="0"/>
          <w:numId w:val="127"/>
        </w:numPr>
        <w:rPr/>
      </w:pPr>
      <w:r>
        <w:rPr/>
        <w:t xml:space="preserve">документ, регламентирующий политику информационной безопасности Исполнителя; </w:t>
      </w:r>
    </w:p>
    <w:p>
      <w:pPr>
        <w:pStyle w:val="-22"/>
        <w:numPr>
          <w:ilvl w:val="0"/>
          <w:numId w:val="127"/>
        </w:numPr>
        <w:rPr/>
      </w:pPr>
      <w:r>
        <w:rPr/>
        <w:t xml:space="preserve">план реагирования на компьютерные инциденты; </w:t>
      </w:r>
    </w:p>
    <w:p>
      <w:pPr>
        <w:pStyle w:val="-22"/>
        <w:numPr>
          <w:ilvl w:val="0"/>
          <w:numId w:val="127"/>
        </w:numPr>
        <w:rPr/>
      </w:pPr>
      <w:r>
        <w:rPr/>
        <w:t xml:space="preserve">регламент действий работников в случае возникновения нештатных ситуаций информационной безопасности; </w:t>
      </w:r>
    </w:p>
    <w:p>
      <w:pPr>
        <w:pStyle w:val="-22"/>
        <w:numPr>
          <w:ilvl w:val="0"/>
          <w:numId w:val="127"/>
        </w:numPr>
        <w:rPr/>
      </w:pPr>
      <w:r>
        <w:rPr/>
        <w:t xml:space="preserve">результаты внутренних (внешних) аудитов информационной безопасности информационной инфраструктуры Исполнителя (при наличии); </w:t>
      </w:r>
    </w:p>
    <w:p>
      <w:pPr>
        <w:pStyle w:val="-22"/>
        <w:numPr>
          <w:ilvl w:val="0"/>
          <w:numId w:val="127"/>
        </w:numPr>
        <w:rPr/>
      </w:pPr>
      <w:r>
        <w:rPr/>
        <w:t>результаты тестирования на проникновение инфраструктуры Исполнителя (при наличии).</w:t>
      </w:r>
    </w:p>
    <w:p>
      <w:pPr>
        <w:pStyle w:val="-22"/>
        <w:rPr/>
      </w:pPr>
      <w:r>
        <w:rPr/>
        <w:t>Если по вине Исполнителя произошло нарушение конфиденциальности и/или целостности, и/или доступности информации, содержащейся в Системе, то Исполнитель несет ответственность за такое нарушение в соответствии с законодательством РФ.</w:t>
      </w:r>
    </w:p>
    <w:p>
      <w:pPr>
        <w:pStyle w:val="-22"/>
        <w:rPr/>
      </w:pPr>
      <w:r>
        <w:rPr/>
        <w:t>В случае возникновения событий информационной безопасности в инфраструктуре Исполнителя, которые могут повлечь за собой возникновение инцидентов информационной безопасности в Системе и/или ЦОД ППК (далее – Событие ИБ) Исполнитель обязан уведомить Заказчика и Министерство информационного развития и связи Пермского края в течение 1 календарного дня с момента обнаружения События ИБ с подробным описанием причины возникновения, принятых мер по устранению События ИБ, принятые меры по недопущению возникновения аналогичного события ИБ в дальнейшем.</w:t>
      </w:r>
    </w:p>
    <w:p>
      <w:pPr>
        <w:pStyle w:val="-22"/>
        <w:rPr/>
      </w:pPr>
      <w:r>
        <w:rPr/>
        <w:t>Имена и пароли, используемые Исполнителем, атрибуты доступа и иная предоставленная Заказчиком для оказания услуг в рамках настоящего ТЗ, информация:</w:t>
      </w:r>
    </w:p>
    <w:p>
      <w:pPr>
        <w:pStyle w:val="-22"/>
        <w:numPr>
          <w:ilvl w:val="0"/>
          <w:numId w:val="127"/>
        </w:numPr>
        <w:rPr/>
      </w:pPr>
      <w:r>
        <w:rPr/>
        <w:t>должна передаваться с использованием способов, исключающих возможность несанкционированного доступа к информации третьих лиц;</w:t>
      </w:r>
    </w:p>
    <w:p>
      <w:pPr>
        <w:pStyle w:val="-22"/>
        <w:numPr>
          <w:ilvl w:val="0"/>
          <w:numId w:val="127"/>
        </w:numPr>
        <w:rPr/>
      </w:pPr>
      <w:r>
        <w:rPr/>
        <w:t>не должна храниться в каком-либо электронном виде у Исполнителя (кроме случаев, когда это необходимо для оказания услуг);</w:t>
      </w:r>
    </w:p>
    <w:p>
      <w:pPr>
        <w:pStyle w:val="-22"/>
        <w:numPr>
          <w:ilvl w:val="0"/>
          <w:numId w:val="127"/>
        </w:numPr>
        <w:rPr/>
      </w:pPr>
      <w:r>
        <w:rPr/>
        <w:t>не должна использоваться после оказания услуг, после передачи Заказчику должна быть уничтожена Исполнителем по окончании оказания услуг.</w:t>
      </w:r>
    </w:p>
    <w:p>
      <w:pPr>
        <w:pStyle w:val="-22"/>
        <w:rPr/>
      </w:pPr>
      <w:r>
        <w:rPr/>
        <w:t>В рамках оказания услуг Исполнитель должен соблюдать следующие правила парольной политики (длина паролей должна быть не менее 10 символов, пароли должны содержать буквы верхнего и нижнего регистра (A-Я, A-Z, a-я, a-z), специальные символы (!, », №, %, *, /), в паролях не должно быть персонифицированной информации (имен, адресов, даты рождения, телефонов)).</w:t>
      </w:r>
    </w:p>
    <w:p>
      <w:pPr>
        <w:pStyle w:val="-22"/>
        <w:rPr/>
      </w:pPr>
      <w:r>
        <w:rPr/>
        <w:t>Уничтожение информации на машинных или бумажных носителях должно сопровождаться актом уничтожения носителя конфиденциальной информации.</w:t>
      </w:r>
    </w:p>
    <w:p>
      <w:pPr>
        <w:pStyle w:val="-22"/>
        <w:rPr/>
      </w:pPr>
      <w:r>
        <w:rPr/>
        <w:t>Уничтожение бумажных носителей осуществляется специальными средствами (шредер), уничтожение информации на электронных носителях совершается путем записи случайной последовательности на место удаленной информации в освобождаемую область диска. Для большей надежности может быть выполнено несколько циклов затирания. Акт уничтожения носителя конфиденциальной информации, подготовленный Исполнителем в произвольной форме, должен быть предоставлен (при необходимости) в составе отчетной документации.</w:t>
      </w:r>
    </w:p>
    <w:p>
      <w:pPr>
        <w:pStyle w:val="-22"/>
        <w:rPr/>
      </w:pPr>
      <w:r>
        <w:rPr/>
        <w:t>Внесение изменений в состав системы защиты информации Системы в рамках оказания услуг в соответствии с настоящим ТЗ не входит в состав услуг по сопровождению и эксплуатации Системы.</w:t>
      </w:r>
    </w:p>
    <w:p>
      <w:pPr>
        <w:pStyle w:val="-22"/>
        <w:rPr/>
      </w:pPr>
      <w:r>
        <w:rPr/>
        <w:t xml:space="preserve">При этом, в связи с наличием в составе ПО Системы, представленного в Таблице 5 ТЗ, сертифицированных ФСТЭК России средств защиты информации, а также необходимости их сопровождения и эксплуатации, Исполнитель или соисполнитель должен обладать действующей лицензией ФСТЭК России на деятельность по технической защите конфиденциальной информации, выданной после вступления в силу постановления Правительства Российской Федерации от 3 февраля 2012 г. №79 «О лицензировании деятельности по технической защите конфиденциальной информации», включающей следующие виды работ (услуг): </w:t>
      </w:r>
    </w:p>
    <w:p>
      <w:pPr>
        <w:pStyle w:val="-22"/>
        <w:rPr/>
      </w:pPr>
      <w:r>
        <w:rPr/>
        <w:t>е) услуги по установке, монтажу, наладке, испытаниям, ремонту средств защиты информации – программных (программно-технических) средств защиты информации).</w:t>
      </w:r>
    </w:p>
    <w:p>
      <w:pPr>
        <w:pStyle w:val="-22"/>
        <w:rPr/>
      </w:pPr>
      <w:r>
        <w:rPr/>
        <w:t>Исполнитель обязан предоставить на этапе Подготовительных мероприятий документы, подтверждающие исполнение вышеуказанного требования (лицензия, выданная Исполнителю / договор с соисполнителем и лицензия, выданная ему, или др.).</w:t>
      </w:r>
    </w:p>
    <w:p>
      <w:pPr>
        <w:pStyle w:val="-22"/>
        <w:rPr/>
      </w:pPr>
      <w:r>
        <w:rPr/>
        <w:t>Исполнителю в ходе оказания услуг в рамках настоящего ТЗ запрещается:</w:t>
      </w:r>
    </w:p>
    <w:p>
      <w:pPr>
        <w:pStyle w:val="-22"/>
        <w:numPr>
          <w:ilvl w:val="0"/>
          <w:numId w:val="126"/>
        </w:numPr>
        <w:rPr/>
      </w:pPr>
      <w:r>
        <w:rPr/>
        <w:t>удалять сервисные учетные записи и иные учетные записи, созданные Заказчиком на виртуальных серверах Системы для обеспечения корректного функционирования Системы, без согласования с Заказчиком;</w:t>
      </w:r>
    </w:p>
    <w:p>
      <w:pPr>
        <w:pStyle w:val="-22"/>
        <w:numPr>
          <w:ilvl w:val="0"/>
          <w:numId w:val="126"/>
        </w:numPr>
        <w:rPr/>
      </w:pPr>
      <w:r>
        <w:rPr/>
        <w:t>самостоятельно менять пароли от сервисных учетных записей и иных учетных записей, созданных Заказчиком на виртуальных серверах Системы для обеспечения корректного функционирования Системы, без согласования с Заказчиком;</w:t>
      </w:r>
    </w:p>
    <w:p>
      <w:pPr>
        <w:pStyle w:val="-22"/>
        <w:numPr>
          <w:ilvl w:val="0"/>
          <w:numId w:val="126"/>
        </w:numPr>
        <w:rPr/>
      </w:pPr>
      <w:r>
        <w:rPr/>
        <w:t>ограничивать доступ Заказчика до виртуальных серверов Системы;</w:t>
      </w:r>
    </w:p>
    <w:p>
      <w:pPr>
        <w:pStyle w:val="-22"/>
        <w:numPr>
          <w:ilvl w:val="0"/>
          <w:numId w:val="126"/>
        </w:numPr>
        <w:rPr/>
      </w:pPr>
      <w:r>
        <w:rPr/>
        <w:t>удалять или самостоятельно вносить изменения в установленное ПО на виртуальные сервера Системы, реализующее функции антивирусной защиты информации, защиты от несанкционированного доступа, аудита Системы, резервного копирования, мониторинга событий.</w:t>
      </w:r>
    </w:p>
    <w:p>
      <w:pPr>
        <w:pStyle w:val="-22"/>
        <w:rPr/>
      </w:pPr>
      <w:r>
        <w:rPr/>
        <w:t>Оказание услуг не должно предусматривать изменения реализованных решений по защите информации в Системе и не должно оказывать негативного влияния на защищенность Системы в целом.</w:t>
      </w:r>
    </w:p>
    <w:p>
      <w:pPr>
        <w:pStyle w:val="-22"/>
        <w:rPr/>
      </w:pPr>
      <w:r>
        <w:rPr/>
        <w:t>При оказании услуг в рамках настоящего ТЗ доступ Исполнителя к ресурсам Заказчика, в том числе в ЦОД ППК, для подключения к виртуальным серверам Системы должен осуществляться только по защищенному каналу связи с использованием средств криптографической защиты информации и должен быть прекращен после оказания услуг. Средства криптографической защиты информации (VipNet Client – сеть 1321) приобретаются Исполнителем самостоятельно в рамках цены договора. В соответствии с пунктом 1 части 1 статьи 33 Федерального закона от 5 апреля 2013 г. № 44-ФЗ «О договорной системе в сфере закупок товаров, работ, услуг для обеспечения государственных и муниципальных нужд» приобретение эквивалента не допустимо в связи с необходимостью обеспечения совместимости и взаимодействия с эксплуатируемой Заказчиком системой криптографической защиты информации и защищенной сетью VipNet.</w:t>
      </w:r>
    </w:p>
    <w:p>
      <w:pPr>
        <w:pStyle w:val="-22"/>
        <w:rPr/>
      </w:pPr>
      <w:r>
        <w:rPr/>
        <w:t>К автоматизированным рабочим местам Исполнителя, с которых осуществляется подключение к Системе в ходе оказания услуг, должна быть исключена возможность несанкционированного доступа третьих лиц. На автоматизированных рабочих местах Исполнителя, с которых осуществляется подключение к Системе в ходе оказания услуг, должна быть обеспечена антивирусная защита информации. При этом для доступа к инфраструктуре Заказчика должны использоваться средства вычислительной техники, которые не используются в личных целях и к которым применяются корпоративные меры Исполнителя по информационной безопасности.</w:t>
      </w:r>
    </w:p>
    <w:p>
      <w:pPr>
        <w:pStyle w:val="-22"/>
        <w:rPr/>
      </w:pPr>
      <w:r>
        <w:rPr/>
        <w:t xml:space="preserve">Исполнителю в рамках оказания услуг рекомендуется соблюдать следующие базовые меры по информационной безопасности, а именно: </w:t>
      </w:r>
    </w:p>
    <w:p>
      <w:pPr>
        <w:pStyle w:val="-22"/>
        <w:rPr/>
      </w:pPr>
      <w:r>
        <w:rPr/>
        <w:t xml:space="preserve">– </w:t>
      </w:r>
      <w:r>
        <w:rPr/>
        <w:t xml:space="preserve">двухфакторная аутентификация пользователей; </w:t>
      </w:r>
    </w:p>
    <w:p>
      <w:pPr>
        <w:pStyle w:val="-22"/>
        <w:rPr/>
      </w:pPr>
      <w:r>
        <w:rPr/>
        <w:t xml:space="preserve">– </w:t>
      </w:r>
      <w:r>
        <w:rPr/>
        <w:t xml:space="preserve">защита почтовых сервисов от фишинга; </w:t>
      </w:r>
    </w:p>
    <w:p>
      <w:pPr>
        <w:pStyle w:val="-22"/>
        <w:rPr/>
      </w:pPr>
      <w:r>
        <w:rPr/>
        <w:t xml:space="preserve">– </w:t>
      </w:r>
      <w:r>
        <w:rPr/>
        <w:t xml:space="preserve">защищенный обмен файлами и информацией через файловое хранилище; </w:t>
      </w:r>
    </w:p>
    <w:p>
      <w:pPr>
        <w:pStyle w:val="-22"/>
        <w:rPr/>
      </w:pPr>
      <w:r>
        <w:rPr/>
        <w:t xml:space="preserve">– </w:t>
      </w:r>
      <w:r>
        <w:rPr/>
        <w:t>обеспечение процесса управления уязвимостями.</w:t>
      </w:r>
    </w:p>
    <w:p>
      <w:pPr>
        <w:pStyle w:val="-22"/>
        <w:rPr/>
      </w:pPr>
      <w:r>
        <w:rPr/>
        <w:t>Исполнитель должен ограничить круг лиц, привлекаемых к оказанию услуг в рамках настоящего ТЗ, а также предоставлять минимально достаточный уровень доступа уполномоченным специалистам в зависимости от должностных обязанностей в рамках оказания услуг. При этом рекомендуется осуществлять усиленный контроль при подключении к инфраструктуре Заказчика в нерабочее время Заказчика.</w:t>
      </w:r>
    </w:p>
    <w:p>
      <w:pPr>
        <w:pStyle w:val="-22"/>
        <w:rPr/>
      </w:pPr>
      <w:r>
        <w:rPr/>
        <w:t>В ходе оказания услуг запрещается использование Исполнителем следующего ПО для удаленного управления (TeamViewer, AnyDesk, AmmyAdmin, AeroAdmin, Radmin, LiteManager, Удаленный рабочий стол Chrome, Microsoft Remote Assistance, Microsoft Remote Desktop) для подключения к инфраструктуре Заказчика.</w:t>
      </w:r>
    </w:p>
    <w:p>
      <w:pPr>
        <w:pStyle w:val="-22"/>
        <w:rPr/>
      </w:pPr>
      <w:r>
        <w:rPr/>
        <w:t>По требованию Заказчика и с целью повышения защищенности ресурсов Системы порядок предоставления доступа к ресурсам ЦОД ППК Заказчика может быть усилен дополнительными мерами по защите информации с предварительным уведомлением Исполнителя не менее, чем за 5 рабочих дней. Реализация дополнительных мер обеспечивается Заказчиком.</w:t>
      </w:r>
    </w:p>
    <w:p>
      <w:pPr>
        <w:pStyle w:val="-23"/>
        <w:numPr>
          <w:ilvl w:val="1"/>
          <w:numId w:val="108"/>
        </w:numPr>
        <w:ind w:hanging="0" w:left="851"/>
        <w:rPr/>
      </w:pPr>
      <w:bookmarkStart w:id="165" w:name="_Toc34935823"/>
      <w:bookmarkStart w:id="166" w:name="_Toc32490234"/>
      <w:bookmarkStart w:id="167" w:name="_Toc34932846"/>
      <w:bookmarkStart w:id="168" w:name="_Toc32479745"/>
      <w:bookmarkStart w:id="169" w:name="_Toc35017719"/>
      <w:bookmarkStart w:id="170" w:name="_Toc32479747"/>
      <w:bookmarkStart w:id="171" w:name="_Toc32499553"/>
      <w:bookmarkStart w:id="172" w:name="_Toc32490379"/>
      <w:bookmarkStart w:id="173" w:name="_Toc32490235"/>
      <w:bookmarkStart w:id="174" w:name="_Toc32479746"/>
      <w:bookmarkStart w:id="175" w:name="_Toc32490378"/>
      <w:bookmarkStart w:id="176" w:name="_Toc32490236"/>
      <w:bookmarkStart w:id="177" w:name="_Toc32499551"/>
      <w:bookmarkStart w:id="178" w:name="_Toc32490377"/>
      <w:bookmarkStart w:id="179" w:name="_Toc32490233"/>
      <w:bookmarkStart w:id="180" w:name="_Toc32479744"/>
      <w:bookmarkStart w:id="181" w:name="_Toc35017720"/>
      <w:bookmarkStart w:id="182" w:name="_Toc32499552"/>
      <w:bookmarkStart w:id="183" w:name="_Toc31816103"/>
      <w:bookmarkStart w:id="184" w:name="_Toc500171389"/>
      <w:bookmarkStart w:id="185" w:name="_Toc31815954"/>
      <w:bookmarkStart w:id="186" w:name="_Toc32499554"/>
      <w:bookmarkStart w:id="187" w:name="_Toc31815957"/>
      <w:bookmarkStart w:id="188" w:name="_Toc32490380"/>
      <w:bookmarkStart w:id="189" w:name="_Toc219381493"/>
      <w:bookmarkStart w:id="190" w:name="_Ref134634930"/>
      <w:bookmarkStart w:id="191" w:name="_Toc127525004"/>
      <w:bookmarkStart w:id="192" w:name="_Toc9509673"/>
      <w:bookmarkStart w:id="193" w:name="_Toc31816106"/>
      <w:bookmarkStart w:id="194" w:name="_Ref499291831"/>
      <w:bookmarkStart w:id="195" w:name="_Ref406517554"/>
      <w:bookmarkStart w:id="196" w:name="_Toc31816105"/>
      <w:bookmarkStart w:id="197" w:name="_Toc31815956"/>
      <w:bookmarkStart w:id="198" w:name="_Toc31816104"/>
      <w:bookmarkStart w:id="199" w:name="_Toc31815955"/>
      <w:bookmarkStart w:id="200" w:name="_Toc500171640"/>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5"/>
      <w:bookmarkEnd w:id="186"/>
      <w:bookmarkEnd w:id="187"/>
      <w:bookmarkEnd w:id="188"/>
      <w:bookmarkEnd w:id="193"/>
      <w:bookmarkEnd w:id="196"/>
      <w:bookmarkEnd w:id="197"/>
      <w:bookmarkEnd w:id="198"/>
      <w:bookmarkEnd w:id="199"/>
      <w:r>
        <w:rPr/>
        <w:t xml:space="preserve">Требования к услугам по </w:t>
      </w:r>
      <w:bookmarkEnd w:id="184"/>
      <w:bookmarkEnd w:id="190"/>
      <w:bookmarkEnd w:id="191"/>
      <w:bookmarkEnd w:id="192"/>
      <w:bookmarkEnd w:id="194"/>
      <w:bookmarkEnd w:id="195"/>
      <w:bookmarkEnd w:id="200"/>
      <w:r>
        <w:rPr/>
        <w:t>сопровождению и эксплуатации Системы</w:t>
      </w:r>
      <w:bookmarkEnd w:id="189"/>
    </w:p>
    <w:p>
      <w:pPr>
        <w:pStyle w:val="-22"/>
        <w:rPr>
          <w:rStyle w:val="Style17"/>
          <w:iCs/>
        </w:rPr>
      </w:pPr>
      <w:r>
        <w:rPr>
          <w:rStyle w:val="Style17"/>
        </w:rPr>
        <w:t>Оказание услуг происходит в рамках этапов 1 – 3 после выполнения Подготовительных мероприятий.</w:t>
      </w:r>
    </w:p>
    <w:p>
      <w:pPr>
        <w:pStyle w:val="-22"/>
        <w:rPr/>
      </w:pPr>
      <w:r>
        <w:rPr/>
        <w:t xml:space="preserve">Состав услуг, оказываемых на каждом этапе, приведен в таблице ниже </w:t>
      </w:r>
      <w:r>
        <w:rPr>
          <w:rStyle w:val="Style17"/>
        </w:rPr>
        <w:t>(</w:t>
      </w:r>
      <w:r>
        <w:rPr>
          <w:rStyle w:val="Style17"/>
        </w:rPr>
        <w:fldChar w:fldCharType="begin"/>
      </w:r>
      <w:r>
        <w:rPr>
          <w:rStyle w:val="Style17"/>
        </w:rPr>
        <w:instrText xml:space="preserve"> REF Таблица_6 \h </w:instrText>
      </w:r>
      <w:r>
        <w:rPr>
          <w:rStyle w:val="Style17"/>
        </w:rPr>
        <w:fldChar w:fldCharType="separate"/>
      </w:r>
      <w:r>
        <w:rPr>
          <w:rStyle w:val="Style17"/>
        </w:rPr>
        <w:t>Таблица 4</w:t>
      </w:r>
      <w:r>
        <w:rPr>
          <w:rStyle w:val="Style17"/>
        </w:rPr>
        <w:fldChar w:fldCharType="end"/>
      </w:r>
      <w:r>
        <w:rPr>
          <w:rStyle w:val="Style17"/>
        </w:rPr>
        <w:t>)</w:t>
      </w:r>
      <w:r>
        <w:rPr/>
        <w:t>.</w:t>
      </w:r>
    </w:p>
    <w:p>
      <w:pPr>
        <w:pStyle w:val="--15"/>
        <w:rPr/>
      </w:pPr>
      <w:bookmarkStart w:id="201" w:name="Таблица_6"/>
      <w:bookmarkStart w:id="202" w:name="_Ref145004575"/>
      <w:r>
        <w:rPr/>
        <w:t xml:space="preserve">Таблица </w:t>
      </w:r>
      <w:r>
        <w:rPr/>
        <w:fldChar w:fldCharType="begin"/>
      </w:r>
      <w:r>
        <w:rPr/>
        <w:instrText xml:space="preserve"> SEQ Таблица \* ARABIC </w:instrText>
      </w:r>
      <w:r>
        <w:rPr/>
        <w:fldChar w:fldCharType="separate"/>
      </w:r>
      <w:r>
        <w:rPr/>
        <w:t>4</w:t>
      </w:r>
      <w:r>
        <w:rPr/>
        <w:fldChar w:fldCharType="end"/>
      </w:r>
      <w:bookmarkEnd w:id="201"/>
      <w:bookmarkEnd w:id="202"/>
      <w:r>
        <w:rPr/>
        <w:t xml:space="preserve"> – Услуги по сопровождению и эксплуатации Системы</w:t>
      </w:r>
    </w:p>
    <w:tbl>
      <w:tblPr>
        <w:tblW w:w="949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322"/>
        <w:gridCol w:w="8175"/>
      </w:tblGrid>
      <w:tr>
        <w:trPr>
          <w:tblHeader w:val="true"/>
          <w:trHeight w:val="397" w:hRule="atLeast"/>
        </w:trPr>
        <w:tc>
          <w:tcPr>
            <w:tcW w:w="1322"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rStyle w:val="Style17"/>
                <w:sz w:val="22"/>
                <w:szCs w:val="22"/>
              </w:rPr>
              <w:t>Этап</w:t>
            </w:r>
          </w:p>
        </w:tc>
        <w:tc>
          <w:tcPr>
            <w:tcW w:w="8175"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Услуга</w:t>
            </w:r>
          </w:p>
        </w:tc>
      </w:tr>
      <w:tr>
        <w:trPr>
          <w:trHeight w:val="397" w:hRule="atLeast"/>
        </w:trPr>
        <w:tc>
          <w:tcPr>
            <w:tcW w:w="1322" w:type="dxa"/>
            <w:vMerge w:val="restart"/>
            <w:tcBorders>
              <w:top w:val="double" w:sz="4" w:space="0" w:color="000000"/>
              <w:left w:val="single" w:sz="4" w:space="0" w:color="000000"/>
              <w:bottom w:val="single" w:sz="4" w:space="0" w:color="000000"/>
              <w:right w:val="single" w:sz="4" w:space="0" w:color="000000"/>
            </w:tcBorders>
          </w:tcPr>
          <w:p>
            <w:pPr>
              <w:pStyle w:val="--10"/>
              <w:rPr>
                <w:sz w:val="22"/>
                <w:szCs w:val="22"/>
              </w:rPr>
            </w:pPr>
            <w:r>
              <w:rPr>
                <w:rStyle w:val="Style17"/>
                <w:sz w:val="22"/>
                <w:szCs w:val="22"/>
              </w:rPr>
              <w:t>1 (первый) этап</w:t>
            </w:r>
          </w:p>
        </w:tc>
        <w:tc>
          <w:tcPr>
            <w:tcW w:w="8175" w:type="dxa"/>
            <w:tcBorders>
              <w:top w:val="doub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поддержке Пользователей</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решению инцидентов</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мониторингу и обеспечению доступности и работоспособности (производительности) Системы</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регламентному обслуживанию</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обеспечению обновления Системы и устранению уязвимостей Системы по запросу Заказчика</w:t>
            </w:r>
          </w:p>
        </w:tc>
      </w:tr>
      <w:tr>
        <w:trPr>
          <w:trHeight w:val="397" w:hRule="atLeast"/>
        </w:trPr>
        <w:tc>
          <w:tcPr>
            <w:tcW w:w="1322" w:type="dxa"/>
            <w:vMerge w:val="restart"/>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rStyle w:val="Style17"/>
                <w:sz w:val="22"/>
                <w:szCs w:val="22"/>
              </w:rPr>
              <w:t>2 (второй) этап</w:t>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поддержке Пользователей</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решению инцидентов</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мониторингу и обеспечению доступности и работоспособности (производительности) Системы</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регламентному обслуживанию и устранению уязвимостей Системы по запросу Заказчика</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обеспечению обновления Системы и устранению уязвимостей Системы по запросу Заказчика</w:t>
            </w:r>
          </w:p>
        </w:tc>
      </w:tr>
      <w:tr>
        <w:trPr>
          <w:trHeight w:val="397" w:hRule="atLeast"/>
        </w:trPr>
        <w:tc>
          <w:tcPr>
            <w:tcW w:w="1322" w:type="dxa"/>
            <w:vMerge w:val="restart"/>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rStyle w:val="Style17"/>
                <w:sz w:val="22"/>
                <w:szCs w:val="22"/>
              </w:rPr>
              <w:t>3 (третий) этап</w:t>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поддержке Пользователей</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решению инцидентов</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мониторингу и обеспечению доступности и работоспособности (производительности) Системы</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регламентному обслуживанию</w:t>
            </w:r>
          </w:p>
        </w:tc>
      </w:tr>
      <w:tr>
        <w:trPr>
          <w:trHeight w:val="397" w:hRule="atLeast"/>
        </w:trPr>
        <w:tc>
          <w:tcPr>
            <w:tcW w:w="1322" w:type="dxa"/>
            <w:vMerge w:val="continue"/>
            <w:tcBorders>
              <w:top w:val="single" w:sz="4" w:space="0" w:color="000000"/>
              <w:left w:val="single" w:sz="4" w:space="0" w:color="000000"/>
              <w:bottom w:val="single" w:sz="4" w:space="0" w:color="000000"/>
              <w:right w:val="single" w:sz="4" w:space="0" w:color="000000"/>
            </w:tcBorders>
          </w:tcPr>
          <w:p>
            <w:pPr>
              <w:pStyle w:val="--10"/>
              <w:rPr>
                <w:rStyle w:val="Style17"/>
                <w:sz w:val="22"/>
                <w:szCs w:val="22"/>
              </w:rPr>
            </w:pPr>
            <w:r>
              <w:rPr>
                <w:sz w:val="22"/>
                <w:szCs w:val="22"/>
              </w:rPr>
            </w:r>
          </w:p>
        </w:tc>
        <w:tc>
          <w:tcPr>
            <w:tcW w:w="8175" w:type="dxa"/>
            <w:tcBorders>
              <w:top w:val="single" w:sz="4" w:space="0" w:color="000000"/>
              <w:left w:val="single" w:sz="4" w:space="0" w:color="000000"/>
              <w:bottom w:val="single" w:sz="4" w:space="0" w:color="000000"/>
              <w:right w:val="single" w:sz="4" w:space="0" w:color="000000"/>
            </w:tcBorders>
          </w:tcPr>
          <w:p>
            <w:pPr>
              <w:pStyle w:val="--10"/>
              <w:spacing w:lineRule="exact" w:line="320"/>
              <w:rPr>
                <w:sz w:val="22"/>
                <w:szCs w:val="22"/>
              </w:rPr>
            </w:pPr>
            <w:r>
              <w:rPr>
                <w:sz w:val="22"/>
                <w:szCs w:val="22"/>
              </w:rPr>
              <w:t>Услуга по обеспечению обновления Системы и устранению уязвимостей Системы по запросу Заказчика</w:t>
            </w:r>
          </w:p>
        </w:tc>
      </w:tr>
    </w:tbl>
    <w:p>
      <w:pPr>
        <w:pStyle w:val="-33"/>
        <w:keepLines/>
        <w:numPr>
          <w:ilvl w:val="2"/>
          <w:numId w:val="108"/>
        </w:numPr>
        <w:ind w:hanging="0" w:left="851"/>
        <w:rPr/>
      </w:pPr>
      <w:bookmarkStart w:id="203" w:name="_Toc112933587"/>
      <w:bookmarkStart w:id="204" w:name="_Toc112933545"/>
      <w:bookmarkStart w:id="205" w:name="_Ref127525036"/>
      <w:bookmarkStart w:id="206" w:name="_Toc112933546"/>
      <w:bookmarkStart w:id="207" w:name="_Toc112933547"/>
      <w:bookmarkStart w:id="208" w:name="_Toc112933560"/>
      <w:bookmarkStart w:id="209" w:name="_Toc112933563"/>
      <w:bookmarkStart w:id="210" w:name="_Toc112933572"/>
      <w:bookmarkStart w:id="211" w:name="_Toc32490240"/>
      <w:bookmarkStart w:id="212" w:name="_Toc112933578"/>
      <w:bookmarkStart w:id="213" w:name="_Toc112933584"/>
      <w:bookmarkStart w:id="214" w:name="_Toc112933590"/>
      <w:bookmarkStart w:id="215" w:name="_Toc32499558"/>
      <w:bookmarkStart w:id="216" w:name="_Toc112933596"/>
      <w:bookmarkStart w:id="217" w:name="_Toc219381494"/>
      <w:bookmarkStart w:id="218" w:name="_Toc127525005"/>
      <w:bookmarkStart w:id="219" w:name="_Toc9509675"/>
      <w:bookmarkStart w:id="220" w:name="_Toc500171642"/>
      <w:bookmarkStart w:id="221" w:name="_Toc112933575"/>
      <w:bookmarkStart w:id="222" w:name="_Toc500171395"/>
      <w:bookmarkStart w:id="223" w:name="_Toc32490384"/>
      <w:bookmarkStart w:id="224" w:name="_Toc32479751"/>
      <w:bookmarkStart w:id="225" w:name="_Toc112933602"/>
      <w:bookmarkStart w:id="226" w:name="_Toc112933599"/>
      <w:bookmarkStart w:id="227" w:name="_Toc112933566"/>
      <w:bookmarkEnd w:id="203"/>
      <w:bookmarkEnd w:id="204"/>
      <w:bookmarkEnd w:id="206"/>
      <w:bookmarkEnd w:id="207"/>
      <w:bookmarkEnd w:id="208"/>
      <w:bookmarkEnd w:id="209"/>
      <w:bookmarkEnd w:id="210"/>
      <w:bookmarkEnd w:id="211"/>
      <w:bookmarkEnd w:id="212"/>
      <w:bookmarkEnd w:id="213"/>
      <w:bookmarkEnd w:id="214"/>
      <w:bookmarkEnd w:id="215"/>
      <w:bookmarkEnd w:id="216"/>
      <w:bookmarkEnd w:id="221"/>
      <w:bookmarkEnd w:id="223"/>
      <w:bookmarkEnd w:id="224"/>
      <w:bookmarkEnd w:id="225"/>
      <w:bookmarkEnd w:id="226"/>
      <w:bookmarkEnd w:id="227"/>
      <w:r>
        <w:rPr/>
        <w:t xml:space="preserve">Требования к мероприятиям по подготовке к оказанию услуг по </w:t>
      </w:r>
      <w:bookmarkEnd w:id="205"/>
      <w:bookmarkEnd w:id="218"/>
      <w:bookmarkEnd w:id="219"/>
      <w:bookmarkEnd w:id="220"/>
      <w:bookmarkEnd w:id="222"/>
      <w:r>
        <w:rPr/>
        <w:t>сопровождению и эксплуатации Системы</w:t>
      </w:r>
      <w:bookmarkEnd w:id="217"/>
    </w:p>
    <w:p>
      <w:pPr>
        <w:pStyle w:val="-22"/>
        <w:rPr/>
      </w:pPr>
      <w:bookmarkStart w:id="228" w:name="_Hlk104566888"/>
      <w:r>
        <w:rPr/>
        <w:t>После заключения договора Исполнитель проводит Подготовительные мероприятия, которые включают: проведение организационно-штатных мероприятий Исполнителем, проверку готовности технических и программных средств, в том числе готовность средств мониторинга для обеспечения непрерывного функционирования Системы.</w:t>
      </w:r>
      <w:bookmarkEnd w:id="228"/>
    </w:p>
    <w:p>
      <w:pPr>
        <w:pStyle w:val="-22"/>
        <w:rPr/>
      </w:pPr>
      <w:r>
        <w:rPr/>
        <w:t>Подготовительные мероприятия должны быть завершены Исполнителем после заключения договора в срок, указанный в пункте 5.1 ТЗ. Вся предусмотренная пунктом 5.1 ТЗ документация должна быть предоставлена Исполнителем после заключения договора в срок, указанный в пункте 5.1 ТЗ.</w:t>
      </w:r>
    </w:p>
    <w:p>
      <w:pPr>
        <w:pStyle w:val="-22"/>
        <w:rPr/>
      </w:pPr>
      <w:r>
        <w:rPr/>
        <w:t xml:space="preserve">Результат выполнения Подготовительных мероприятий фиксируется Сторонами в Протоколе проверки результатов Подготовительных мероприятий (Приложение </w:t>
      </w:r>
      <w:r>
        <w:rPr/>
        <w:fldChar w:fldCharType="begin"/>
      </w:r>
      <w:r>
        <w:rPr/>
        <w:instrText xml:space="preserve"> REF прил_В \h </w:instrText>
      </w:r>
      <w:r>
        <w:rPr/>
        <w:fldChar w:fldCharType="separate"/>
      </w:r>
      <w:r>
        <w:rPr/>
        <w:t>В</w:t>
      </w:r>
      <w:r>
        <w:rPr/>
        <w:fldChar w:fldCharType="end"/>
      </w:r>
      <w:r>
        <w:rPr/>
        <w:t xml:space="preserve"> к настоящему ТЗ), который подписывается Сторонами в срок, указанный в пункте 5.1ТЗ.</w:t>
      </w:r>
    </w:p>
    <w:p>
      <w:pPr>
        <w:pStyle w:val="-22"/>
        <w:rPr/>
      </w:pPr>
      <w:r>
        <w:rPr/>
        <w:t>Исполнитель в сроки, указанные пункте 5.1 настоящего ТЗ, в рамках Подготовительных мероприятий должен:</w:t>
      </w:r>
    </w:p>
    <w:p>
      <w:pPr>
        <w:pStyle w:val="ListParagraph"/>
        <w:numPr>
          <w:ilvl w:val="2"/>
          <w:numId w:val="110"/>
        </w:numPr>
        <w:spacing w:lineRule="auto" w:line="360"/>
        <w:ind w:hanging="283" w:left="1134"/>
        <w:rPr/>
      </w:pPr>
      <w:r>
        <w:rPr/>
        <w:t>Определить и направить официальным письмом Заказчику документ «Перечень уполномоченных специалистов Исполнителя», содержащий контактную информацию (ФИО, должность, адрес рабочей электронной почты, номер телефона) лиц, ответственных за оказание услуг со стороны Исполнителя, в том числе ответственного за информационную безопасность.</w:t>
      </w:r>
    </w:p>
    <w:p>
      <w:pPr>
        <w:pStyle w:val="ListParagraph"/>
        <w:numPr>
          <w:ilvl w:val="2"/>
          <w:numId w:val="110"/>
        </w:numPr>
        <w:spacing w:lineRule="auto" w:line="360"/>
        <w:ind w:hanging="283" w:left="1134"/>
        <w:rPr/>
      </w:pPr>
      <w:r>
        <w:rPr/>
        <w:t xml:space="preserve">Запросить у Заказчика проектную и эксплуатационную документацию на Систему. </w:t>
      </w:r>
    </w:p>
    <w:p>
      <w:pPr>
        <w:pStyle w:val="ListParagraph"/>
        <w:spacing w:lineRule="auto" w:line="360"/>
        <w:ind w:hanging="0" w:left="1134"/>
        <w:rPr/>
      </w:pPr>
      <w:bookmarkStart w:id="229" w:name="_Hlk127810180"/>
      <w:r>
        <w:rPr/>
        <w:t>Заказчик в свою очередь должен предоставить запрошенные документы любым способом по своему усмотрению или уведомить Исполнителя об отсутствии запрошенных документов, если они не разработаны.</w:t>
      </w:r>
      <w:bookmarkEnd w:id="229"/>
    </w:p>
    <w:p>
      <w:pPr>
        <w:pStyle w:val="ListParagraph"/>
        <w:numPr>
          <w:ilvl w:val="2"/>
          <w:numId w:val="110"/>
        </w:numPr>
        <w:spacing w:lineRule="auto" w:line="360"/>
        <w:ind w:hanging="283" w:left="1134"/>
        <w:rPr/>
      </w:pPr>
      <w:r>
        <w:rPr/>
        <w:t>Запросить официальным письмом список ответственных лиц со стороны Заказчика для подготовки Исполнителем требуемой в соответствии с пунктом </w:t>
      </w:r>
      <w:r>
        <w:rPr/>
        <w:fldChar w:fldCharType="begin"/>
      </w:r>
      <w:r>
        <w:rPr/>
        <w:instrText xml:space="preserve"> REF _Ref113871733 \n \n \h </w:instrText>
      </w:r>
      <w:r>
        <w:rPr/>
        <w:fldChar w:fldCharType="separate"/>
      </w:r>
      <w:r>
        <w:rPr/>
        <w:t>5.1</w:t>
      </w:r>
      <w:r>
        <w:rPr/>
        <w:fldChar w:fldCharType="end"/>
      </w:r>
      <w:r>
        <w:rPr/>
        <w:t xml:space="preserve"> ТЗ документации.</w:t>
      </w:r>
    </w:p>
    <w:p>
      <w:pPr>
        <w:pStyle w:val="ListParagraph"/>
        <w:spacing w:lineRule="auto" w:line="360"/>
        <w:ind w:hanging="0" w:left="1134"/>
        <w:rPr/>
      </w:pPr>
      <w:r>
        <w:rPr/>
        <w:t>Заказчик в свою очередь должен предоставить официальным письмом перечень ответственных лиц со стороны Заказчика.</w:t>
      </w:r>
    </w:p>
    <w:p>
      <w:pPr>
        <w:pStyle w:val="ListParagraph"/>
        <w:numPr>
          <w:ilvl w:val="2"/>
          <w:numId w:val="110"/>
        </w:numPr>
        <w:spacing w:lineRule="auto" w:line="360"/>
        <w:ind w:hanging="284" w:left="1135"/>
        <w:rPr/>
      </w:pPr>
      <w:r>
        <w:rPr/>
        <w:t>Обеспечить актуализацию или разработку (в случае отсутствия у Заказчика анкет) анкеты резервного копирования виртуальных машин, анкеты постановки на инфраструктурный мониторинг, анкеты постановки на функциональный мониторинг, анкеты настройки очереди в СУИ ПК, анкеты подключения к системе управления репозиториями кода, анкеты настройки нагрузочного тестирования, анкеты предоставления доступа к виртуальным машинам.</w:t>
      </w:r>
    </w:p>
    <w:p>
      <w:pPr>
        <w:pStyle w:val="ListParagraph"/>
        <w:spacing w:lineRule="auto" w:line="360"/>
        <w:ind w:hanging="0" w:left="1134"/>
        <w:rPr/>
      </w:pPr>
      <w:r>
        <w:rPr/>
        <w:t>Перечисленные анкеты предоставить Заказчику любым способом по усмотрению Заказчика.</w:t>
      </w:r>
    </w:p>
    <w:p>
      <w:pPr>
        <w:pStyle w:val="ListParagraph"/>
        <w:numPr>
          <w:ilvl w:val="2"/>
          <w:numId w:val="110"/>
        </w:numPr>
        <w:spacing w:lineRule="auto" w:line="360"/>
        <w:ind w:hanging="283" w:left="1134"/>
        <w:rPr/>
      </w:pPr>
      <w:r>
        <w:rPr/>
        <w:t xml:space="preserve">Запросить у Заказчика доступ к СУИ ПК ответственным специалистам Исполнителя. </w:t>
      </w:r>
    </w:p>
    <w:p>
      <w:pPr>
        <w:pStyle w:val="ListParagraph"/>
        <w:spacing w:lineRule="auto" w:line="360"/>
        <w:ind w:hanging="0" w:left="1134"/>
        <w:rPr/>
      </w:pPr>
      <w:r>
        <w:rPr/>
        <w:t xml:space="preserve">Исполнитель получает доступ к СУИ ПК путем направления соответствующих запросов посредством РСАА ПК, по ссылке </w:t>
      </w:r>
      <w:r>
        <w:rPr>
          <w:lang w:val="en-US"/>
        </w:rPr>
        <w:t>https</w:t>
      </w:r>
      <w:r>
        <w:rPr/>
        <w:t>://office.permkrai.ru/lk/register. Атрибуты доступа предоставляются Заказчиком любым способом по усмотрению Заказчика после получения соответствующей заявки от Исполнителя.</w:t>
      </w:r>
    </w:p>
    <w:p>
      <w:pPr>
        <w:pStyle w:val="ListParagraph"/>
        <w:numPr>
          <w:ilvl w:val="2"/>
          <w:numId w:val="110"/>
        </w:numPr>
        <w:spacing w:lineRule="auto" w:line="360"/>
        <w:ind w:hanging="283" w:left="1134"/>
        <w:rPr/>
      </w:pPr>
      <w:r>
        <w:rPr/>
        <w:t>Разработать и направить Заказчику любым способом по усмотрению Заказчика проект документа «Единый регламент оказания услуг», который должен содержать:</w:t>
      </w:r>
    </w:p>
    <w:p>
      <w:pPr>
        <w:pStyle w:val="--12"/>
        <w:numPr>
          <w:ilvl w:val="1"/>
          <w:numId w:val="4"/>
        </w:numPr>
        <w:rPr/>
      </w:pPr>
      <w:r>
        <w:rPr/>
        <w:t>подробное описание порядка оказания каждой услуги этапа;</w:t>
      </w:r>
    </w:p>
    <w:p>
      <w:pPr>
        <w:pStyle w:val="--12"/>
        <w:numPr>
          <w:ilvl w:val="1"/>
          <w:numId w:val="4"/>
        </w:numPr>
        <w:rPr/>
      </w:pPr>
      <w:r>
        <w:rPr/>
        <w:t>документ «График выполнения регламентных мероприятий», включая инструкции по выполнению регламентных мероприятий;</w:t>
      </w:r>
    </w:p>
    <w:p>
      <w:pPr>
        <w:pStyle w:val="--12"/>
        <w:numPr>
          <w:ilvl w:val="1"/>
          <w:numId w:val="4"/>
        </w:numPr>
        <w:rPr/>
      </w:pPr>
      <w:r>
        <w:rPr/>
        <w:t>шаблон документа «План обновления»;</w:t>
      </w:r>
    </w:p>
    <w:p>
      <w:pPr>
        <w:pStyle w:val="--12"/>
        <w:numPr>
          <w:ilvl w:val="1"/>
          <w:numId w:val="4"/>
        </w:numPr>
        <w:rPr/>
      </w:pPr>
      <w:r>
        <w:rPr/>
        <w:t>документ «Матрица эскалации инцидентов»;</w:t>
      </w:r>
    </w:p>
    <w:p>
      <w:pPr>
        <w:pStyle w:val="--12"/>
        <w:numPr>
          <w:ilvl w:val="1"/>
          <w:numId w:val="4"/>
        </w:numPr>
        <w:rPr/>
      </w:pPr>
      <w:r>
        <w:rPr/>
        <w:t>порядок обработки обращений и инцидентов в СУИ ПК.</w:t>
      </w:r>
    </w:p>
    <w:p>
      <w:pPr>
        <w:pStyle w:val="ListParagraph"/>
        <w:numPr>
          <w:ilvl w:val="2"/>
          <w:numId w:val="110"/>
        </w:numPr>
        <w:spacing w:lineRule="auto" w:line="360"/>
        <w:ind w:hanging="283" w:left="1134"/>
        <w:rPr/>
      </w:pPr>
      <w:r>
        <w:rPr/>
        <w:t>Направить запрос Заказчику на дополнительную настройку СУИ ПК в соответствии с Графиком выполнения регламентных мероприятий, Матрицей эскалации инцидентов для обеспечения поддержки Пользователей и непрерывного функционирования Системы.</w:t>
      </w:r>
    </w:p>
    <w:p>
      <w:pPr>
        <w:pStyle w:val="ListParagraph"/>
        <w:spacing w:lineRule="auto" w:line="360"/>
        <w:ind w:hanging="0" w:left="1134"/>
        <w:rPr/>
      </w:pPr>
      <w:r>
        <w:rPr/>
        <w:t>Заказчик в свою очередь обеспечивает дополнительную настройку СУИ ПК в соответствии с заполненной Исполнителем анкетой настройки очереди в СУИ ПК.</w:t>
      </w:r>
    </w:p>
    <w:p>
      <w:pPr>
        <w:pStyle w:val="ListParagraph"/>
        <w:numPr>
          <w:ilvl w:val="2"/>
          <w:numId w:val="110"/>
        </w:numPr>
        <w:spacing w:lineRule="auto" w:line="360"/>
        <w:ind w:hanging="283" w:left="1134"/>
        <w:rPr/>
      </w:pPr>
      <w:r>
        <w:rPr/>
        <w:t>Запросить у Заказчика доступ к Системе ответственным специалистам Исполнителя путем направления соответствующих запросов посредством РСАА ПК (при необходимости).</w:t>
      </w:r>
    </w:p>
    <w:p>
      <w:pPr>
        <w:pStyle w:val="ListParagraph"/>
        <w:spacing w:lineRule="auto" w:line="360"/>
        <w:ind w:hanging="0" w:left="1134"/>
        <w:rPr/>
      </w:pPr>
      <w:r>
        <w:rPr/>
        <w:t>Атрибуты доступа предоставляются Заказчиком любым способом по усмотрению Заказчика после получения соответствующей заявки от Исполнителя.</w:t>
      </w:r>
    </w:p>
    <w:p>
      <w:pPr>
        <w:pStyle w:val="ListParagraph"/>
        <w:numPr>
          <w:ilvl w:val="2"/>
          <w:numId w:val="110"/>
        </w:numPr>
        <w:spacing w:lineRule="auto" w:line="360"/>
        <w:ind w:hanging="283" w:left="1134"/>
        <w:rPr/>
      </w:pPr>
      <w:r>
        <w:rPr/>
        <w:t>Запросить у Заказчика доступ к виртуальным машинам Системы ответственным специалистам Исполнителя (при необходимости).</w:t>
      </w:r>
    </w:p>
    <w:p>
      <w:pPr>
        <w:pStyle w:val="ListParagraph"/>
        <w:spacing w:lineRule="auto" w:line="360"/>
        <w:ind w:hanging="0" w:left="1134"/>
        <w:rPr/>
      </w:pPr>
      <w:r>
        <w:rPr/>
        <w:t>Атрибуты доступа предоставляются Заказчиком любым способом по усмотрению Заказчика после получения соответствующей заявки от Исполнителя, содержащей заполненную Исполнителем анкету предоставления доступа к виртуальным машинам.</w:t>
      </w:r>
    </w:p>
    <w:p>
      <w:pPr>
        <w:pStyle w:val="ListParagraph"/>
        <w:numPr>
          <w:ilvl w:val="2"/>
          <w:numId w:val="110"/>
        </w:numPr>
        <w:spacing w:lineRule="auto" w:line="360"/>
        <w:ind w:hanging="283" w:left="1134"/>
        <w:rPr/>
      </w:pPr>
      <w:r>
        <w:rPr/>
        <w:t>Запросить у Заказчика доступ к базам данных (далее – БД) Системы ответственным специалистам Исполнителя (при необходимости).</w:t>
      </w:r>
    </w:p>
    <w:p>
      <w:pPr>
        <w:pStyle w:val="ListParagraph"/>
        <w:spacing w:lineRule="auto" w:line="360"/>
        <w:ind w:hanging="0" w:left="1134"/>
        <w:rPr/>
      </w:pPr>
      <w:r>
        <w:rPr/>
        <w:t>Атрибуты доступа предоставляются Заказчиком любым способом по усмотрению Заказчика после получения соответствующего запроса от Исполнителя.</w:t>
      </w:r>
    </w:p>
    <w:p>
      <w:pPr>
        <w:pStyle w:val="ListParagraph"/>
        <w:numPr>
          <w:ilvl w:val="2"/>
          <w:numId w:val="110"/>
        </w:numPr>
        <w:spacing w:lineRule="auto" w:line="360"/>
        <w:ind w:hanging="283" w:left="1134"/>
        <w:rPr/>
      </w:pPr>
      <w:r>
        <w:rPr/>
        <w:t>Запросить доступ к системе мониторинга Заказчика для подключения ответственных специалистов Исполнителя.</w:t>
      </w:r>
    </w:p>
    <w:p>
      <w:pPr>
        <w:pStyle w:val="ListParagraph"/>
        <w:spacing w:lineRule="auto" w:line="360"/>
        <w:ind w:hanging="0" w:left="1134"/>
        <w:rPr/>
      </w:pPr>
      <w:r>
        <w:rPr/>
        <w:t>Атрибуты доступа предоставляются Заказчиком любым способом по усмотрению Заказчика после получения соответствующей заявки от Исполнителя.</w:t>
      </w:r>
    </w:p>
    <w:p>
      <w:pPr>
        <w:pStyle w:val="ListParagraph"/>
        <w:numPr>
          <w:ilvl w:val="2"/>
          <w:numId w:val="110"/>
        </w:numPr>
        <w:spacing w:lineRule="auto" w:line="360"/>
        <w:ind w:hanging="284" w:left="1135"/>
        <w:rPr/>
      </w:pPr>
      <w:r>
        <w:rPr/>
        <w:t>Направить запрос Заказчику на дополнительную настройку системы мониторинга.</w:t>
      </w:r>
    </w:p>
    <w:p>
      <w:pPr>
        <w:pStyle w:val="ListNumber"/>
        <w:numPr>
          <w:ilvl w:val="0"/>
          <w:numId w:val="0"/>
        </w:numPr>
        <w:spacing w:lineRule="auto" w:line="360"/>
        <w:ind w:hanging="0" w:left="1134"/>
        <w:rPr/>
      </w:pPr>
      <w:r>
        <w:rPr/>
        <w:t>Заказчик обеспечивает дополнительную настройку системы мониторинга в соответствии с заполненными Исполнителем анкетой постановки на инфраструктурный мониторинг и анкетой постановки на функциональный мониторинг.</w:t>
      </w:r>
    </w:p>
    <w:p>
      <w:pPr>
        <w:pStyle w:val="ListParagraph"/>
        <w:spacing w:lineRule="auto" w:line="360"/>
        <w:ind w:hanging="0" w:left="1134"/>
        <w:rPr/>
      </w:pPr>
      <w:r>
        <w:rPr/>
        <w:t>По завершению настройки Исполнитель осуществляет проверку средств мониторинга.</w:t>
      </w:r>
    </w:p>
    <w:p>
      <w:pPr>
        <w:pStyle w:val="ListParagraph"/>
        <w:numPr>
          <w:ilvl w:val="2"/>
          <w:numId w:val="110"/>
        </w:numPr>
        <w:spacing w:lineRule="auto" w:line="360"/>
        <w:ind w:hanging="283" w:left="1134"/>
        <w:rPr/>
      </w:pPr>
      <w:r>
        <w:rPr/>
        <w:t>Направить запрос Заказчику на дополнительную настройку регламентных мероприятий.</w:t>
      </w:r>
    </w:p>
    <w:p>
      <w:pPr>
        <w:pStyle w:val="ListParagraph"/>
        <w:spacing w:lineRule="auto" w:line="360"/>
        <w:ind w:hanging="0" w:left="1134"/>
        <w:rPr/>
      </w:pPr>
      <w:r>
        <w:rPr/>
        <w:t>Заказчик обеспечивает дополнительную настройку регламентных мероприятий в соответствии с заполненными Исполнителем анкетой резервного копирования виртуальных машин и анкетой настройки нагрузочного тестирования.</w:t>
      </w:r>
    </w:p>
    <w:p>
      <w:pPr>
        <w:pStyle w:val="ListParagraph"/>
        <w:numPr>
          <w:ilvl w:val="2"/>
          <w:numId w:val="110"/>
        </w:numPr>
        <w:spacing w:lineRule="auto" w:line="360"/>
        <w:ind w:hanging="283" w:left="1134"/>
        <w:rPr/>
      </w:pPr>
      <w:r>
        <w:rPr/>
        <w:t>Направить запрос Заказчику на подключение к системе управления репозиториями кода.</w:t>
      </w:r>
    </w:p>
    <w:p>
      <w:pPr>
        <w:pStyle w:val="ListParagraph"/>
        <w:spacing w:lineRule="auto" w:line="360"/>
        <w:ind w:hanging="0" w:left="1134"/>
        <w:rPr/>
      </w:pPr>
      <w:r>
        <w:rPr/>
        <w:t>Заказчик обеспечивает подключение к системе управления репозиториями кода в соответствии с заполненной Исполнителем анкетой подключения к системе управления репозиториями кода.</w:t>
      </w:r>
    </w:p>
    <w:p>
      <w:pPr>
        <w:pStyle w:val="ListParagraph"/>
        <w:spacing w:lineRule="auto" w:line="360"/>
        <w:ind w:hanging="0" w:left="1134"/>
        <w:rPr/>
      </w:pPr>
      <w:r>
        <w:rPr/>
        <w:t>Заказчик обеспечивает подключение к системе управления репозиториями кода в соответствии с заполненной Исполнителем Анкетой подключения к системе управления репозиториями кода.</w:t>
      </w:r>
    </w:p>
    <w:p>
      <w:pPr>
        <w:pStyle w:val="ListParagraph"/>
        <w:keepLines/>
        <w:spacing w:lineRule="auto" w:line="360"/>
        <w:ind w:firstLine="709" w:left="0"/>
        <w:rPr/>
      </w:pPr>
      <w:r>
        <w:rPr/>
        <w:t>О любых изменениях контактной информации уполномоченных специалистов Стороны должны уведомить друг друга в течение 5 (пяти) рабочих дней с момента возникновения таких изменений.</w:t>
      </w:r>
    </w:p>
    <w:p>
      <w:pPr>
        <w:pStyle w:val="ListParagraph"/>
        <w:keepLines/>
        <w:spacing w:lineRule="auto" w:line="360"/>
        <w:ind w:firstLine="709" w:left="0"/>
        <w:rPr/>
      </w:pPr>
      <w:r>
        <w:rPr/>
        <w:t>Организация сопровождения и эксплуатации Системы в рамках Подготовительных мероприятий не должна нарушать штатное функционирование Системы.</w:t>
      </w:r>
    </w:p>
    <w:p>
      <w:pPr>
        <w:pStyle w:val="-33"/>
        <w:numPr>
          <w:ilvl w:val="2"/>
          <w:numId w:val="133"/>
        </w:numPr>
        <w:tabs>
          <w:tab w:val="clear" w:pos="709"/>
          <w:tab w:val="left" w:pos="1701" w:leader="none"/>
          <w:tab w:val="left" w:pos="1843" w:leader="none"/>
        </w:tabs>
        <w:ind w:hanging="0" w:left="851"/>
        <w:rPr/>
      </w:pPr>
      <w:bookmarkStart w:id="230" w:name="_Ref499296266"/>
      <w:bookmarkStart w:id="231" w:name="_Toc31816110"/>
      <w:bookmarkStart w:id="232" w:name="_Toc127525007"/>
      <w:bookmarkStart w:id="233" w:name="_Toc31815961"/>
      <w:bookmarkStart w:id="234" w:name="_Toc219381495"/>
      <w:bookmarkStart w:id="235" w:name="_Toc9509676"/>
      <w:bookmarkStart w:id="236" w:name="_Toc31816124"/>
      <w:bookmarkStart w:id="237" w:name="_Toc500171643"/>
      <w:bookmarkStart w:id="238" w:name="_Toc500171397"/>
      <w:bookmarkStart w:id="239" w:name="_Toc31815975"/>
      <w:bookmarkEnd w:id="231"/>
      <w:bookmarkEnd w:id="233"/>
      <w:bookmarkEnd w:id="236"/>
      <w:bookmarkEnd w:id="239"/>
      <w:r>
        <w:rPr/>
        <w:t>Требования к услугам этапов</w:t>
      </w:r>
      <w:bookmarkEnd w:id="230"/>
      <w:bookmarkEnd w:id="232"/>
      <w:bookmarkEnd w:id="235"/>
      <w:bookmarkEnd w:id="237"/>
      <w:bookmarkEnd w:id="238"/>
      <w:r>
        <w:rPr/>
        <w:t xml:space="preserve"> 1-3</w:t>
      </w:r>
      <w:bookmarkEnd w:id="234"/>
    </w:p>
    <w:p>
      <w:pPr>
        <w:pStyle w:val="-22"/>
        <w:rPr/>
      </w:pPr>
      <w:r>
        <w:rPr/>
        <w:t xml:space="preserve">Основными задачами оказания услуг этапов 1-3 являются: </w:t>
      </w:r>
    </w:p>
    <w:p>
      <w:pPr>
        <w:pStyle w:val="--12"/>
        <w:numPr>
          <w:ilvl w:val="0"/>
          <w:numId w:val="4"/>
        </w:numPr>
        <w:ind w:firstLine="851" w:left="0"/>
        <w:rPr/>
      </w:pPr>
      <w:r>
        <w:rPr/>
        <w:t>обеспечение постоянной оперативной технической, консультационной поддержки Заказчика;</w:t>
      </w:r>
    </w:p>
    <w:p>
      <w:pPr>
        <w:pStyle w:val="--12"/>
        <w:numPr>
          <w:ilvl w:val="0"/>
          <w:numId w:val="4"/>
        </w:numPr>
        <w:ind w:firstLine="851" w:left="0"/>
        <w:rPr/>
      </w:pPr>
      <w:r>
        <w:rPr/>
        <w:t>обеспечение консультационной поддержки Пользователей по обращениям, маршрутизированным на Исполнителя;</w:t>
      </w:r>
    </w:p>
    <w:p>
      <w:pPr>
        <w:pStyle w:val="--12"/>
        <w:numPr>
          <w:ilvl w:val="0"/>
          <w:numId w:val="4"/>
        </w:numPr>
        <w:ind w:firstLine="851" w:left="0"/>
        <w:rPr/>
      </w:pPr>
      <w:r>
        <w:rPr/>
        <w:t>устранение уязвимостей ПО Системы;</w:t>
      </w:r>
    </w:p>
    <w:p>
      <w:pPr>
        <w:pStyle w:val="--12"/>
        <w:numPr>
          <w:ilvl w:val="0"/>
          <w:numId w:val="4"/>
        </w:numPr>
        <w:ind w:firstLine="851" w:left="0"/>
        <w:rPr>
          <w:sz w:val="26"/>
        </w:rPr>
      </w:pPr>
      <w:r>
        <w:rPr/>
        <w:t>решение инцидентов;</w:t>
      </w:r>
    </w:p>
    <w:p>
      <w:pPr>
        <w:pStyle w:val="--12"/>
        <w:numPr>
          <w:ilvl w:val="0"/>
          <w:numId w:val="4"/>
        </w:numPr>
        <w:ind w:firstLine="851" w:left="0"/>
        <w:rPr/>
      </w:pPr>
      <w:r>
        <w:rPr/>
        <w:t>оперативная установка обновлений;</w:t>
      </w:r>
    </w:p>
    <w:p>
      <w:pPr>
        <w:pStyle w:val="--12"/>
        <w:numPr>
          <w:ilvl w:val="0"/>
          <w:numId w:val="4"/>
        </w:numPr>
        <w:ind w:firstLine="851" w:left="0"/>
        <w:rPr/>
      </w:pPr>
      <w:r>
        <w:rPr/>
        <w:t>настройка Системы;</w:t>
      </w:r>
    </w:p>
    <w:p>
      <w:pPr>
        <w:pStyle w:val="--12"/>
        <w:numPr>
          <w:ilvl w:val="0"/>
          <w:numId w:val="4"/>
        </w:numPr>
        <w:ind w:firstLine="851" w:left="0"/>
        <w:rPr/>
      </w:pPr>
      <w:r>
        <w:rPr/>
        <w:t>диагностика сбоев;</w:t>
      </w:r>
    </w:p>
    <w:p>
      <w:pPr>
        <w:pStyle w:val="--12"/>
        <w:numPr>
          <w:ilvl w:val="0"/>
          <w:numId w:val="4"/>
        </w:numPr>
        <w:ind w:firstLine="851" w:left="0"/>
        <w:rPr/>
      </w:pPr>
      <w:r>
        <w:rPr/>
        <w:t>осуществление мониторинга доступности и работоспособности (производительности) Системы;</w:t>
      </w:r>
    </w:p>
    <w:p>
      <w:pPr>
        <w:pStyle w:val="--12"/>
        <w:numPr>
          <w:ilvl w:val="0"/>
          <w:numId w:val="4"/>
        </w:numPr>
        <w:ind w:firstLine="851" w:left="0"/>
        <w:rPr/>
      </w:pPr>
      <w:r>
        <w:rPr/>
        <w:t>обеспечение режима работы (доступность) Системы;</w:t>
      </w:r>
    </w:p>
    <w:p>
      <w:pPr>
        <w:pStyle w:val="--12"/>
        <w:numPr>
          <w:ilvl w:val="0"/>
          <w:numId w:val="4"/>
        </w:numPr>
        <w:ind w:firstLine="851" w:left="0"/>
        <w:rPr/>
      </w:pPr>
      <w:r>
        <w:rPr/>
        <w:t>обеспечение работоспособности (производительности) Системы;</w:t>
      </w:r>
    </w:p>
    <w:p>
      <w:pPr>
        <w:pStyle w:val="--12"/>
        <w:numPr>
          <w:ilvl w:val="0"/>
          <w:numId w:val="4"/>
        </w:numPr>
        <w:ind w:firstLine="851" w:left="0"/>
        <w:rPr/>
      </w:pPr>
      <w:r>
        <w:rPr/>
        <w:t>восстановление работоспособности Системы при нештатных ситуациях.</w:t>
      </w:r>
    </w:p>
    <w:p>
      <w:pPr>
        <w:pStyle w:val="-22"/>
        <w:rPr/>
      </w:pPr>
      <w:r>
        <w:rPr/>
        <w:t>Услуги должны оказываться на основании Единого регламента оказания услуг, разработанного Исполнителем и согласованного с Заказчиком в рамках Подготовительных мероприятий. Единый регламент оказания услуг может быть актуализирован и согласован с Заказчиком в течение текущего этапа оказания услуг, в том числе, по требованию Заказчика. Актуализированный Единый регламент оказания услуг сдается в составе комплекта отчетной документации текущего этапа и начинает действовать с указанной в нем даты.</w:t>
      </w:r>
    </w:p>
    <w:p>
      <w:pPr>
        <w:pStyle w:val="-22"/>
        <w:rPr/>
      </w:pPr>
      <w:r>
        <w:rPr/>
        <w:t xml:space="preserve">По результатам </w:t>
      </w:r>
      <w:r>
        <w:rPr>
          <w:rStyle w:val="Style17"/>
        </w:rPr>
        <w:t>этапа</w:t>
      </w:r>
      <w:r>
        <w:rPr/>
        <w:t xml:space="preserve"> оказания услуг Исполнитель формирует Отчет об уровне оказания услуг по требованиям, указанным в пункте 6.1 настоящего ТЗ.</w:t>
      </w:r>
    </w:p>
    <w:p>
      <w:pPr>
        <w:pStyle w:val="-22"/>
        <w:rPr/>
      </w:pPr>
      <w:r>
        <w:rPr/>
        <w:t xml:space="preserve">В рамках оказания услуг этапа Заказчик вправе запросить у Исполнителя Отчет об уровне оказания услуг за произвольный период времени по форме в соответствии с Приложением Б к настоящему ТЗ. Отчет может быть запрошен как в части его отдельных разделов, так и полностью. Отчет об уровне оказания услуг за произвольный период должен быть предоставлен Исполнителем в адрес Заказчика в сроки, определенные в Приложении </w:t>
      </w:r>
      <w:r>
        <w:rPr/>
        <w:fldChar w:fldCharType="begin"/>
      </w:r>
      <w:r>
        <w:rPr/>
        <w:instrText xml:space="preserve"> REF Прил_А \h </w:instrText>
      </w:r>
      <w:r>
        <w:rPr/>
        <w:fldChar w:fldCharType="separate"/>
      </w:r>
      <w:r>
        <w:rPr/>
        <w:t>А</w:t>
      </w:r>
      <w:r>
        <w:rPr/>
        <w:fldChar w:fldCharType="end"/>
      </w:r>
      <w:r>
        <w:rPr/>
        <w:t xml:space="preserve"> к настоящему ТЗ (Таблица А.3).</w:t>
      </w:r>
    </w:p>
    <w:p>
      <w:pPr>
        <w:pStyle w:val="-22"/>
        <w:rPr/>
      </w:pPr>
      <w:r>
        <w:rPr/>
        <w:t>Заявки, относящиеся к услуге по поддержке Пользователей, к услуге по решению инцидентов, к услуге по регламентному обслуживанию, к услуге по обеспечению обновления Системы и не участвующие в расчете согласно методике оценки качества по итогам этапа, должны соответствовать следующим критериям:</w:t>
      </w:r>
    </w:p>
    <w:p>
      <w:pPr>
        <w:pStyle w:val="-22"/>
        <w:rPr/>
      </w:pPr>
      <w:r>
        <w:rPr/>
        <w:t>–</w:t>
      </w:r>
      <w:r>
        <w:rPr/>
        <w:tab/>
        <w:t>заявки, созданные для тестирования, обучения и созданные по ошибке;</w:t>
      </w:r>
    </w:p>
    <w:p>
      <w:pPr>
        <w:pStyle w:val="-22"/>
        <w:rPr/>
      </w:pPr>
      <w:r>
        <w:rPr/>
        <w:t>–</w:t>
      </w:r>
      <w:r>
        <w:rPr/>
        <w:tab/>
        <w:t>заявки, направленные не по адресу (вопрос Пользователя/Заказчика не относится к зоне ответственности Исполнителя по данному договору);</w:t>
      </w:r>
    </w:p>
    <w:p>
      <w:pPr>
        <w:pStyle w:val="-22"/>
        <w:rPr/>
      </w:pPr>
      <w:r>
        <w:rPr/>
        <w:t>–</w:t>
      </w:r>
      <w:r>
        <w:rPr/>
        <w:tab/>
        <w:t>заявки, имеющие статус «Закрыта (спам)».</w:t>
      </w:r>
    </w:p>
    <w:p>
      <w:pPr>
        <w:pStyle w:val="-22"/>
        <w:rPr/>
      </w:pPr>
      <w:r>
        <w:rPr/>
        <w:t>Заявки такого рода должны быть перенесены в Отчет об уровне оказания услуг в дополнительный раздел с исключенными объектами. Для каждой заявки в этом разделе должно быть представлено обоснование в виде комментария, на основании которого принято решение об его исключении (Приложение Б, Таблица Б.12).</w:t>
      </w:r>
    </w:p>
    <w:p>
      <w:pPr>
        <w:pStyle w:val="-42"/>
        <w:numPr>
          <w:ilvl w:val="3"/>
          <w:numId w:val="134"/>
        </w:numPr>
        <w:tabs>
          <w:tab w:val="clear" w:pos="709"/>
          <w:tab w:val="left" w:pos="1701" w:leader="none"/>
          <w:tab w:val="left" w:pos="1843" w:leader="none"/>
        </w:tabs>
        <w:ind w:hanging="0" w:left="851"/>
        <w:rPr/>
      </w:pPr>
      <w:bookmarkStart w:id="240" w:name="_Ref499306122"/>
      <w:bookmarkStart w:id="241" w:name="_Ref335246258"/>
      <w:bookmarkStart w:id="242" w:name="_Toc127525008"/>
      <w:bookmarkStart w:id="243" w:name="_Ref350167504"/>
      <w:bookmarkStart w:id="244" w:name="_Ref499306115"/>
      <w:bookmarkStart w:id="245" w:name="_Toc393913569"/>
      <w:bookmarkStart w:id="246" w:name="_Ref458681442"/>
      <w:bookmarkStart w:id="247" w:name="_Ref458685993"/>
      <w:bookmarkStart w:id="248" w:name="_Toc334711635"/>
      <w:bookmarkStart w:id="249" w:name="_Ref357070235"/>
      <w:bookmarkStart w:id="250" w:name="_Toc357175655"/>
      <w:bookmarkStart w:id="251" w:name="_Toc357184123"/>
      <w:bookmarkStart w:id="252" w:name="_Ref357592255"/>
      <w:bookmarkStart w:id="253" w:name="_Ref357592257"/>
      <w:bookmarkStart w:id="254" w:name="_Ref353183701"/>
      <w:bookmarkStart w:id="255" w:name="_Ref357592260"/>
      <w:bookmarkStart w:id="256" w:name="_Ref356285784"/>
      <w:bookmarkStart w:id="257" w:name="_Ref356547602"/>
      <w:bookmarkEnd w:id="240"/>
      <w:bookmarkEnd w:id="241"/>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t>Требования к услуге по поддержке Пользователей</w:t>
      </w:r>
      <w:bookmarkEnd w:id="242"/>
      <w:r>
        <w:rPr/>
        <w:t xml:space="preserve"> </w:t>
      </w:r>
    </w:p>
    <w:p>
      <w:pPr>
        <w:pStyle w:val="-22"/>
        <w:rPr/>
      </w:pPr>
      <w:r>
        <w:rPr/>
        <w:t xml:space="preserve">В рамках оказания услуги по поддержке Пользователей Исполнитель должен производить своевременную обработку и решение обращений, зарегистрированных в СУИ ПК и маршрутизированных на Исполнителя. </w:t>
      </w:r>
    </w:p>
    <w:p>
      <w:pPr>
        <w:pStyle w:val="--12"/>
        <w:numPr>
          <w:ilvl w:val="0"/>
          <w:numId w:val="0"/>
        </w:numPr>
        <w:ind w:firstLine="851" w:left="0"/>
        <w:rPr>
          <w:lang w:bidi="en-US"/>
        </w:rPr>
      </w:pPr>
      <w:r>
        <w:rPr>
          <w:lang w:bidi="en-US"/>
        </w:rPr>
        <w:t>Исполнитель должен обеспечить решение следующих видов обращений:</w:t>
      </w:r>
    </w:p>
    <w:p>
      <w:pPr>
        <w:pStyle w:val="--12"/>
        <w:numPr>
          <w:ilvl w:val="0"/>
          <w:numId w:val="4"/>
        </w:numPr>
        <w:ind w:firstLine="851" w:left="0"/>
        <w:rPr>
          <w:lang w:bidi="en-US"/>
        </w:rPr>
      </w:pPr>
      <w:r>
        <w:rPr>
          <w:lang w:bidi="en-US"/>
        </w:rPr>
        <w:t>консультирование Пользователей/Заказчика по вопросам использования и эксплуатации Системы;</w:t>
      </w:r>
    </w:p>
    <w:p>
      <w:pPr>
        <w:pStyle w:val="--12"/>
        <w:numPr>
          <w:ilvl w:val="0"/>
          <w:numId w:val="4"/>
        </w:numPr>
        <w:ind w:firstLine="851" w:left="0"/>
        <w:rPr>
          <w:lang w:bidi="en-US"/>
        </w:rPr>
      </w:pPr>
      <w:r>
        <w:rPr>
          <w:lang w:bidi="en-US"/>
        </w:rPr>
        <w:t>настройка конфигурации Системы по запросу Пользователей/Заказчика;</w:t>
      </w:r>
    </w:p>
    <w:p>
      <w:pPr>
        <w:pStyle w:val="--12"/>
        <w:numPr>
          <w:ilvl w:val="0"/>
          <w:numId w:val="4"/>
        </w:numPr>
        <w:ind w:firstLine="851" w:left="0"/>
        <w:rPr>
          <w:lang w:bidi="en-US"/>
        </w:rPr>
      </w:pPr>
      <w:r>
        <w:rPr>
          <w:lang w:bidi="en-US"/>
        </w:rPr>
        <w:t>настройка прав доступа по запросу Пользователей/Заказчика;</w:t>
      </w:r>
    </w:p>
    <w:p>
      <w:pPr>
        <w:pStyle w:val="--12"/>
        <w:numPr>
          <w:ilvl w:val="0"/>
          <w:numId w:val="4"/>
        </w:numPr>
        <w:ind w:firstLine="851" w:left="0"/>
        <w:rPr>
          <w:lang w:bidi="en-US"/>
        </w:rPr>
      </w:pPr>
      <w:r>
        <w:rPr>
          <w:lang w:bidi="en-US"/>
        </w:rPr>
        <w:t xml:space="preserve">загрузка и применение данных Росреестра в целях формирования Перечня объектов недвижимого имущества, </w:t>
      </w:r>
      <w:r>
        <w:rPr/>
        <w:t>в отношении которых налоговая база определяется как их кадастровая стоимость</w:t>
      </w:r>
      <w:r>
        <w:rPr>
          <w:lang w:bidi="en-US"/>
        </w:rPr>
        <w:t>;</w:t>
      </w:r>
    </w:p>
    <w:p>
      <w:pPr>
        <w:pStyle w:val="--12"/>
        <w:numPr>
          <w:ilvl w:val="0"/>
          <w:numId w:val="4"/>
        </w:numPr>
        <w:ind w:firstLine="851" w:left="0"/>
        <w:rPr>
          <w:lang w:bidi="en-US"/>
        </w:rPr>
      </w:pPr>
      <w:r>
        <w:rPr>
          <w:lang w:bidi="en-US"/>
        </w:rPr>
        <w:t xml:space="preserve">корректировка утвержденного Перечня объектов недвижимого имущества, </w:t>
      </w:r>
      <w:r>
        <w:rPr/>
        <w:t>в отношении которых налоговая база определяется как их кадастровая стоимость;</w:t>
      </w:r>
    </w:p>
    <w:p>
      <w:pPr>
        <w:pStyle w:val="--12"/>
        <w:numPr>
          <w:ilvl w:val="0"/>
          <w:numId w:val="4"/>
        </w:numPr>
        <w:ind w:firstLine="851" w:left="0"/>
        <w:rPr>
          <w:lang w:bidi="en-US"/>
        </w:rPr>
      </w:pPr>
      <w:r>
        <w:rPr>
          <w:lang w:bidi="en-US"/>
        </w:rPr>
        <w:t>формирование выборок на основании данных Системы и загрузка данных в БД;.</w:t>
      </w:r>
    </w:p>
    <w:p>
      <w:pPr>
        <w:pStyle w:val="--12"/>
        <w:numPr>
          <w:ilvl w:val="0"/>
          <w:numId w:val="0"/>
        </w:numPr>
        <w:ind w:firstLine="709" w:left="0"/>
        <w:rPr>
          <w:lang w:bidi="en-US"/>
        </w:rPr>
      </w:pPr>
      <w:r>
        <w:rPr/>
        <w:t>Обработка обращений должна осуществляться с использованием СУИ ПК на основании Единого регламента оказания услуг в соответствии со сроками, параметрами и критериями, приведенными в Приложении А к настоящему ТЗ (Таблица А.1, Таблица А.5).</w:t>
      </w:r>
    </w:p>
    <w:p>
      <w:pPr>
        <w:pStyle w:val="-22"/>
        <w:rPr/>
      </w:pPr>
      <w:r>
        <w:rPr/>
        <w:t>В рамках анализа полученной заявки Исполнитель проверяет корректность указанного вида обращения (в случае некорректно указанного вида обращения Исполнитель должен изменить вид обращения на корректный).</w:t>
      </w:r>
    </w:p>
    <w:p>
      <w:pPr>
        <w:pStyle w:val="-22"/>
        <w:rPr/>
      </w:pPr>
      <w:r>
        <w:rPr/>
        <w:t>В случае разделения службы технической поддержки на линии Исполнителя и/или Заказчика, в Едином регламенте оказания услуг должна быть описана каждая линия поддержки, распределены зоны ответственности и функционал. Показатель «Фактический срок обработки обращения» в таком случае для всех линий Исполнителя суммируется.</w:t>
      </w:r>
    </w:p>
    <w:p>
      <w:pPr>
        <w:pStyle w:val="-22"/>
        <w:rPr/>
      </w:pPr>
      <w:r>
        <w:rPr/>
        <w:t xml:space="preserve">Если для решения вопроса Пользователя необходимо взаимодействие со смежной системой, то формируется заявка в СТП смежной системы или на Заказчика. Обращение Пользователя в таком случае переводится в ожидание (после уведомления Заказчика </w:t>
      </w:r>
      <w:r>
        <w:rPr>
          <w:szCs w:val="26"/>
        </w:rPr>
        <w:t>любым способом по усмотрению Заказчика</w:t>
      </w:r>
      <w:r>
        <w:rPr/>
        <w:t xml:space="preserve"> с обоснованием причин ожидания) до получения ответа, данный период времени не учитывается в показателе «Фактический срок обработки обращения».</w:t>
      </w:r>
    </w:p>
    <w:p>
      <w:pPr>
        <w:pStyle w:val="-22"/>
        <w:rPr/>
      </w:pPr>
      <w:r>
        <w:rPr/>
        <w:t xml:space="preserve">Результаты оказания услуги за </w:t>
      </w:r>
      <w:r>
        <w:rPr>
          <w:rStyle w:val="Style17"/>
        </w:rPr>
        <w:t>этап</w:t>
      </w:r>
      <w:r>
        <w:rPr/>
        <w:t xml:space="preserve"> должны отражаться в </w:t>
      </w:r>
      <w:r>
        <w:rPr>
          <w:lang w:bidi="en-US"/>
        </w:rPr>
        <w:t xml:space="preserve">Журнале обращений </w:t>
      </w:r>
      <w:r>
        <w:rPr/>
        <w:t xml:space="preserve">Пользователей, по форме согласно Приложению Б к ТЗ (Таблица Б.3) в составе Отчета об уровне оказания услуг. </w:t>
      </w:r>
    </w:p>
    <w:p>
      <w:pPr>
        <w:pStyle w:val="-22"/>
        <w:rPr/>
      </w:pPr>
      <w:r>
        <w:rPr/>
        <w:t>В Отчет об уровне оказания услуг должны включаться:</w:t>
      </w:r>
    </w:p>
    <w:p>
      <w:pPr>
        <w:pStyle w:val="--12"/>
        <w:numPr>
          <w:ilvl w:val="0"/>
          <w:numId w:val="4"/>
        </w:numPr>
        <w:ind w:firstLine="851" w:left="0"/>
        <w:rPr>
          <w:lang w:bidi="en-US"/>
        </w:rPr>
      </w:pPr>
      <w:r>
        <w:rPr/>
        <w:t xml:space="preserve">все </w:t>
      </w:r>
      <w:r>
        <w:rPr>
          <w:lang w:bidi="en-US"/>
        </w:rPr>
        <w:t>обращения, поступившие (зарегистрированные) за текущий этап;</w:t>
      </w:r>
    </w:p>
    <w:p>
      <w:pPr>
        <w:pStyle w:val="--12"/>
        <w:numPr>
          <w:ilvl w:val="0"/>
          <w:numId w:val="4"/>
        </w:numPr>
        <w:ind w:firstLine="851" w:left="0"/>
        <w:rPr/>
      </w:pPr>
      <w:r>
        <w:rPr>
          <w:lang w:bidi="en-US"/>
        </w:rPr>
        <w:t>решенные обращения в текущем этапе (перешедшие с предыдущего этапа);</w:t>
      </w:r>
    </w:p>
    <w:p>
      <w:pPr>
        <w:pStyle w:val="--12"/>
        <w:numPr>
          <w:ilvl w:val="0"/>
          <w:numId w:val="4"/>
        </w:numPr>
        <w:ind w:firstLine="851" w:left="0"/>
        <w:rPr/>
      </w:pPr>
      <w:r>
        <w:rPr>
          <w:lang w:bidi="en-US"/>
        </w:rPr>
        <w:t>нерешенные в текущем этапе</w:t>
      </w:r>
      <w:r>
        <w:rPr/>
        <w:t xml:space="preserve"> обращения (перешедшие с предыдущего этапа, при их наличии).</w:t>
      </w:r>
    </w:p>
    <w:p>
      <w:pPr>
        <w:pStyle w:val="-22"/>
        <w:rPr/>
      </w:pPr>
      <w:r>
        <w:rPr/>
        <w:t>Решенным считается обращение, по которому статус соответствующей заявки в СУИ ПК (на момент окончания этапа) – «Закрыта успешно» или «Закрыта (запрошенная информация не предоставлена)».</w:t>
      </w:r>
    </w:p>
    <w:p>
      <w:pPr>
        <w:pStyle w:val="-22"/>
        <w:rPr/>
      </w:pPr>
      <w:r>
        <w:rPr/>
        <w:t>Оценка качества оказания услуг производится по всем обращениям, которые должны быть включены в Отчет об уровне оказания услуг. Для нерешенных обращений, по которым нарушен регламентный срок обработки обращений, по окончании каждого этапа производится оценка качества оказания услуг, значение параметра «Отклонение фактического срока от контрольного» считается на дату и время окончания каждого этапа.</w:t>
      </w:r>
    </w:p>
    <w:p>
      <w:pPr>
        <w:pStyle w:val="-22"/>
        <w:rPr/>
      </w:pPr>
      <w:bookmarkStart w:id="258" w:name="_Hlk133581952"/>
      <w:r>
        <w:rPr/>
        <w:t>В случае наличия разногласий сторон приоритетной является информация из СУИ ПК.</w:t>
      </w:r>
      <w:bookmarkEnd w:id="258"/>
    </w:p>
    <w:p>
      <w:pPr>
        <w:pStyle w:val="-51"/>
        <w:numPr>
          <w:ilvl w:val="4"/>
          <w:numId w:val="108"/>
        </w:numPr>
        <w:ind w:hanging="0" w:left="851"/>
        <w:rPr/>
      </w:pPr>
      <w:r>
        <w:rPr/>
        <w:t>Консультирование Пользователей/Заказчика по вопросам использования и эксплуатации Системы</w:t>
      </w:r>
    </w:p>
    <w:p>
      <w:pPr>
        <w:pStyle w:val="-22"/>
        <w:rPr/>
      </w:pPr>
      <w:r>
        <w:rPr/>
        <w:t>При получении обращений, маршрутизированных на Исполнителя, Исполнитель должен провести анализ полученной заявки в случае, если в ней присутствует вопрос по работе Системы или требуется дополнительный инструктаж Пользователя/Заказчика. Исполнитель может осуществить запрос дополнительной информации, если сочтет, что имеющихся данных недостаточно для оказания услуги.</w:t>
      </w:r>
    </w:p>
    <w:p>
      <w:pPr>
        <w:pStyle w:val="-51"/>
        <w:numPr>
          <w:ilvl w:val="4"/>
          <w:numId w:val="108"/>
        </w:numPr>
        <w:ind w:hanging="0" w:left="851"/>
        <w:rPr/>
      </w:pPr>
      <w:r>
        <w:rPr/>
        <w:t xml:space="preserve">Настройка конфигурации Системы по запросу Пользователей/Заказчика </w:t>
      </w:r>
    </w:p>
    <w:p>
      <w:pPr>
        <w:pStyle w:val="-22"/>
        <w:rPr/>
      </w:pPr>
      <w:r>
        <w:rPr/>
        <w:t xml:space="preserve">Исполнитель должен произвести настройку конфигурации Системы, если это не требует ее доработки или иных крупных изменений в ее работе. </w:t>
      </w:r>
    </w:p>
    <w:p>
      <w:pPr>
        <w:pStyle w:val="-22"/>
        <w:rPr/>
      </w:pPr>
      <w:r>
        <w:rPr/>
        <w:t>Проведение данных работ должно осуществляться на основании запроса в СУИ ПК, полученного от Пользователя/Заказчика.</w:t>
      </w:r>
    </w:p>
    <w:p>
      <w:pPr>
        <w:pStyle w:val="-51"/>
        <w:numPr>
          <w:ilvl w:val="4"/>
          <w:numId w:val="108"/>
        </w:numPr>
        <w:ind w:hanging="0" w:left="851"/>
        <w:rPr/>
      </w:pPr>
      <w:r>
        <w:rPr/>
        <w:t>Настройка прав доступа по запросу Пользователей/Заказчика</w:t>
      </w:r>
    </w:p>
    <w:p>
      <w:pPr>
        <w:pStyle w:val="-22"/>
        <w:rPr/>
      </w:pPr>
      <w:r>
        <w:rPr/>
        <w:t>Пользователь/Заказчик может направить запрос в СУИ ПК для получения доступа к Системе. Исполнитель в свою очередь должен проверить наличие всех необходимых данных в заявке для оказания услуги и провести соответствующие работы.</w:t>
      </w:r>
    </w:p>
    <w:p>
      <w:pPr>
        <w:pStyle w:val="-51"/>
        <w:numPr>
          <w:ilvl w:val="4"/>
          <w:numId w:val="108"/>
        </w:numPr>
        <w:ind w:hanging="0" w:left="851"/>
        <w:rPr/>
      </w:pPr>
      <w:r>
        <w:rPr/>
        <w:t>Загрузка и применение данных Росреестра в целях формирования Перечня объектов недвижимого имущества, в отношении которых налоговая база определяется как их кадастровая стоимость</w:t>
      </w:r>
    </w:p>
    <w:p>
      <w:pPr>
        <w:pStyle w:val="-22"/>
        <w:rPr/>
      </w:pPr>
      <w:r>
        <w:rPr/>
        <w:t>Загрузка данных с актуальной информацией по объектам недвижимости, предоставленных из Росреестра в виде файлов в формате электронных таблиц, производится Исполнителем с целью последующего применения в Системе в ручном режиме с помощью разработки специальных скриптов или использования дополнительного ПО.</w:t>
      </w:r>
    </w:p>
    <w:p>
      <w:pPr>
        <w:pStyle w:val="-22"/>
        <w:rPr/>
      </w:pPr>
      <w:r>
        <w:rPr/>
        <w:t>Для корректного применения актуальной информации по объектам недвижимости, предоставленной из Росреестра в виде файлов в формате электронных таблиц, Исполнитель должен осуществить проверку корректности предоставленных данных и при необходимости внести корректировки в исходные данные, предварительно согласовав изменения с Заказчиком.</w:t>
      </w:r>
    </w:p>
    <w:p>
      <w:pPr>
        <w:pStyle w:val="-22"/>
        <w:rPr/>
      </w:pPr>
      <w:r>
        <w:rPr/>
        <w:t>Загруженные данные с актуальной информацией по объектам недвижимости должны применяться для обновления значений атрибутов объектов недвижимости, атрибутов их адреса, актуализации связей объектов капитального строительства с земельными участками и родительским зданиям, а также для актуализации других сущностей Системы при наличии по ним данных в исходных файлах из Росреестра. Факт изменения данных в Системе после применения загруженных сведений должен фиксироваться в таблицах аудита БД Системы, а также отображаться на вкладке «История» в соответствующих карточках объектов, по которым было осуществлено обновление данных.</w:t>
      </w:r>
    </w:p>
    <w:p>
      <w:pPr>
        <w:pStyle w:val="-22"/>
        <w:rPr/>
      </w:pPr>
      <w:r>
        <w:rPr/>
        <w:t>В случае использования специальных скриптов и/или дополнительного ПО Исполнитель подтверждает и гарантирует, что используемые им специальные скрипты и/или дополнительное ПО не содержат вредоносные компоненты, компоненты, способные нарушить целостность Системы, а также компоненты, способные предоставить третьим лицам доступ, либо возможность доступа к Системе и/или управлению сетью связи Заказчика, а также возможность доступа к конфиденциальной и иной информации. Исполнитель несет ответственность за несоблюдение данного требования, в соответствии с действующим законодательством РФ. В случае нарушения такой гарантии Исполнитель обязуется возместить Заказчику понесенный в этой связи ущерб.</w:t>
      </w:r>
    </w:p>
    <w:p>
      <w:pPr>
        <w:pStyle w:val="-51"/>
        <w:numPr>
          <w:ilvl w:val="4"/>
          <w:numId w:val="108"/>
        </w:numPr>
        <w:ind w:hanging="0" w:left="851"/>
        <w:rPr/>
      </w:pPr>
      <w:r>
        <w:rPr/>
        <w:t>Корректировка утвержденного Перечня объектов недвижимого имущества, в отношении которых налоговая база определяется как их кадастровая стоимость</w:t>
      </w:r>
    </w:p>
    <w:p>
      <w:pPr>
        <w:pStyle w:val="-22"/>
        <w:rPr/>
      </w:pPr>
      <w:r>
        <w:rPr/>
        <w:t xml:space="preserve">Исполнитель должен произвести корректировку утвержденного Перечня объектов недвижимого имущества, в отношении которых налоговая база определяется как их кадастровая стоимость. </w:t>
      </w:r>
    </w:p>
    <w:p>
      <w:pPr>
        <w:pStyle w:val="-22"/>
        <w:rPr/>
      </w:pPr>
      <w:r>
        <w:rPr/>
        <w:t>Проведение данных работ должно осуществляться на основании запроса в СУИ ПК, полученного от Пользователя/Заказчика.</w:t>
      </w:r>
    </w:p>
    <w:p>
      <w:pPr>
        <w:pStyle w:val="-51"/>
        <w:numPr>
          <w:ilvl w:val="4"/>
          <w:numId w:val="108"/>
        </w:numPr>
        <w:ind w:hanging="0" w:left="851"/>
        <w:rPr/>
      </w:pPr>
      <w:r>
        <w:rPr/>
        <w:t>Формирование выборок на основании данных Системы и загрузка данных в БД</w:t>
      </w:r>
    </w:p>
    <w:p>
      <w:pPr>
        <w:pStyle w:val="-22"/>
        <w:rPr/>
      </w:pPr>
      <w:r>
        <w:rPr/>
        <w:t>Формирование выборок производится Исполнителем с целью предоставления данных из БД Системы в ручном режиме с помощью разработки специальных скриптов или использования дополнительного ПО.</w:t>
      </w:r>
    </w:p>
    <w:p>
      <w:pPr>
        <w:pStyle w:val="-22"/>
        <w:rPr/>
      </w:pPr>
      <w:r>
        <w:rPr/>
        <w:t>В случае использования специальных скриптов и/или дополнительного ПО Исполнитель подтверждает и гарантирует, что используемые им специальные скрипты и/или дополнительное ПО не содержат вредоносные компоненты, компоненты, способные нарушить целостность Системы, а также компоненты, способные предоставить третьим лицам доступ либо возможность доступа к Системе и/или управлению сетью связи Заказчика, а также возможность доступа к конфиденциальной и иной информации. Исполнитель несет ответственность за несоблюдение данного требования в соответствии с действующим законодательством РФ. В случае нарушения такой гарантии Исполнитель обязуется возместить Заказчику понесенный в этой связи ущерб.</w:t>
      </w:r>
    </w:p>
    <w:p>
      <w:pPr>
        <w:pStyle w:val="-22"/>
        <w:rPr/>
      </w:pPr>
      <w:r>
        <w:rPr/>
        <w:t>Исполнитель должен осуществлять выгрузки, содержащие информацию по измененным сущностям Системы в случае применения по ним новых загруженных данных, полученных из Росреестра. Аналогичные выгрузки по сравнительному анализу изменений состава объектов, включенных в Перечень объектов недвижимого имущества, в отношении которых налоговая база определяется как их кадастровая стоимость, также должны предоставляться Исполнителем по итогу загрузки и применения новых данных в Системе.</w:t>
      </w:r>
    </w:p>
    <w:p>
      <w:pPr>
        <w:pStyle w:val="-22"/>
        <w:rPr/>
      </w:pPr>
      <w:r>
        <w:rPr/>
        <w:t>Для возможности передачи информации о составе Перечня объектов недвижимого имущества, в отношении которых налоговая база определяется как их кадастровая стоимость, в ФНС Исполнитель должен осуществлять формирование XML – файла, содержащего информацию об объектах недвижимости, входящих в Перечень. Структура формируемого XML – файла должна соответствовать актуальной и утвержденной в ФНС схеме.</w:t>
      </w:r>
    </w:p>
    <w:p>
      <w:pPr>
        <w:pStyle w:val="-22"/>
        <w:rPr/>
      </w:pPr>
      <w:r>
        <w:rPr/>
        <w:t>В рамках услуги также могут обрабатываться запросы на загрузку данных в БД Системы.</w:t>
      </w:r>
    </w:p>
    <w:p>
      <w:pPr>
        <w:pStyle w:val="-22"/>
        <w:rPr/>
      </w:pPr>
      <w:r>
        <w:rPr/>
        <w:t>Запросы на получение выборки на основании данных Системы или загрузку данных в БД могут быть получены только через СУИ ПК от Пользователей/Заказчика. При получении такого вида обращения Исполнитель должен выполнить проверку полноты сведений заполнения поступившего обращения, в случае недостаточности информации производится запрос дополнительной информации.</w:t>
      </w:r>
    </w:p>
    <w:p>
      <w:pPr>
        <w:pStyle w:val="-42"/>
        <w:numPr>
          <w:ilvl w:val="3"/>
          <w:numId w:val="135"/>
        </w:numPr>
        <w:tabs>
          <w:tab w:val="clear" w:pos="709"/>
          <w:tab w:val="left" w:pos="1701" w:leader="none"/>
          <w:tab w:val="left" w:pos="1843" w:leader="none"/>
        </w:tabs>
        <w:ind w:hanging="0" w:left="851"/>
        <w:rPr/>
      </w:pPr>
      <w:bookmarkStart w:id="259" w:name="_Ref499306122"/>
      <w:bookmarkStart w:id="260" w:name="_Toc127525009"/>
      <w:bookmarkEnd w:id="259"/>
      <w:r>
        <w:rPr/>
        <w:t>Требования к услуге по решению инцидентов</w:t>
      </w:r>
      <w:bookmarkEnd w:id="260"/>
    </w:p>
    <w:p>
      <w:pPr>
        <w:pStyle w:val="-22"/>
        <w:rPr/>
      </w:pPr>
      <w:r>
        <w:rPr/>
        <w:t>В рамках оказания услуги по решению инцидентов Исполнитель должен обеспечить своевременное решение инцидентов, поступающих через СУИ ПК от Пользователей, Заказчика, систем мониторинга Заказчика, а также всех инцидентов, самостоятельно выявленных Исполнителем в ходе оказания услуг. Обработка инцидентов должна осуществляться с использованием СУИ ПК на основании Единого регламента оказания услуг в соответствии со сроками, параметрами и критериями, приведенными в Приложении </w:t>
      </w:r>
      <w:r>
        <w:rPr/>
        <w:fldChar w:fldCharType="begin"/>
      </w:r>
      <w:r>
        <w:rPr/>
        <w:instrText xml:space="preserve"> REF Прил_А \h </w:instrText>
      </w:r>
      <w:r>
        <w:rPr/>
        <w:fldChar w:fldCharType="separate"/>
      </w:r>
      <w:r>
        <w:rPr/>
        <w:t>А</w:t>
      </w:r>
      <w:r>
        <w:rPr/>
        <w:fldChar w:fldCharType="end"/>
      </w:r>
      <w:r>
        <w:rPr/>
        <w:t xml:space="preserve"> к настоящему ТЗ (Таблица А.1, Таблица А.7).</w:t>
      </w:r>
    </w:p>
    <w:p>
      <w:pPr>
        <w:pStyle w:val="-22"/>
        <w:rPr/>
      </w:pPr>
      <w:r>
        <w:rPr/>
        <w:t>Приоритеты инцидентов определяются в соответствии с Приложением А к настоящему ТЗ (Таблица А.6). По итогам анализа полученной заявки Исполнитель проверяет корректность указанного приоритета (в случае некорректно указанного приоритета инцидента Исполнитель должен изменить приоритет на корректный). Если приоритет инцидента необходимо понизить, Исполнитель обязан согласовать данное действие с Заказчиком. Если приоритет инцидента необходимо повысить, согласование с Заказчиком не требуется.</w:t>
      </w:r>
    </w:p>
    <w:p>
      <w:pPr>
        <w:pStyle w:val="-22"/>
        <w:rPr/>
      </w:pPr>
      <w:r>
        <w:rPr/>
        <w:t xml:space="preserve">Если для решения инцидента необходимо взаимодействие со смежной системой, то формируется заявка в СТП смежной системы или на Заказчика. Инцидент в таком случае переводится в ожидание (после уведомления Заказчика </w:t>
      </w:r>
      <w:r>
        <w:rPr>
          <w:szCs w:val="26"/>
        </w:rPr>
        <w:t>любым способом по усмотрению Заказчика</w:t>
      </w:r>
      <w:r>
        <w:rPr/>
        <w:t xml:space="preserve"> с обоснованием причин ожидания) до получения ответа, данный период времени не учитывается в показателе «Фактический срок обработки инцидента».</w:t>
      </w:r>
    </w:p>
    <w:p>
      <w:pPr>
        <w:pStyle w:val="-22"/>
        <w:rPr/>
      </w:pPr>
      <w:r>
        <w:rPr/>
        <w:t>Исполнитель при решении инцидентов указывает меры, принятые для решения инцидента, в СУИ ПК. Для инцидентов приоритета «Критический» в сроки, определенные в Приложении </w:t>
      </w:r>
      <w:r>
        <w:rPr/>
        <w:fldChar w:fldCharType="begin"/>
      </w:r>
      <w:r>
        <w:rPr/>
        <w:instrText xml:space="preserve"> REF Прил_А \h </w:instrText>
      </w:r>
      <w:r>
        <w:rPr/>
        <w:fldChar w:fldCharType="separate"/>
      </w:r>
      <w:r>
        <w:rPr/>
        <w:t>А</w:t>
      </w:r>
      <w:r>
        <w:rPr/>
        <w:fldChar w:fldCharType="end"/>
      </w:r>
      <w:r>
        <w:rPr/>
        <w:t xml:space="preserve"> (Таблица А.1, Таблица А.7) к настоящему ТЗ, в СУИ ПК после его закрытия предоставляется подробная информация, которая прикрепляется к инциденту в СУИ ПК:</w:t>
      </w:r>
    </w:p>
    <w:p>
      <w:pPr>
        <w:pStyle w:val="--12"/>
        <w:numPr>
          <w:ilvl w:val="0"/>
          <w:numId w:val="4"/>
        </w:numPr>
        <w:ind w:firstLine="993" w:left="0"/>
        <w:rPr/>
      </w:pPr>
      <w:r>
        <w:rPr/>
        <w:t>причины возникновения сбоя;</w:t>
      </w:r>
    </w:p>
    <w:p>
      <w:pPr>
        <w:pStyle w:val="--12"/>
        <w:numPr>
          <w:ilvl w:val="0"/>
          <w:numId w:val="4"/>
        </w:numPr>
        <w:ind w:firstLine="993" w:left="0"/>
        <w:rPr/>
      </w:pPr>
      <w:r>
        <w:rPr/>
        <w:t>влияние инцидента на Пользователей и смежные системы;</w:t>
      </w:r>
    </w:p>
    <w:p>
      <w:pPr>
        <w:pStyle w:val="--12"/>
        <w:numPr>
          <w:ilvl w:val="0"/>
          <w:numId w:val="4"/>
        </w:numPr>
        <w:ind w:firstLine="993" w:left="0"/>
        <w:rPr/>
      </w:pPr>
      <w:r>
        <w:rPr/>
        <w:t>принятые меры по решению инцидента;</w:t>
      </w:r>
    </w:p>
    <w:p>
      <w:pPr>
        <w:pStyle w:val="--12"/>
        <w:numPr>
          <w:ilvl w:val="0"/>
          <w:numId w:val="4"/>
        </w:numPr>
        <w:ind w:firstLine="993" w:left="0"/>
        <w:rPr/>
      </w:pPr>
      <w:r>
        <w:rPr/>
        <w:t>сценарии воспроизведения инцидента (при возможности воспроизведения);</w:t>
      </w:r>
    </w:p>
    <w:p>
      <w:pPr>
        <w:pStyle w:val="--12"/>
        <w:numPr>
          <w:ilvl w:val="0"/>
          <w:numId w:val="4"/>
        </w:numPr>
        <w:ind w:firstLine="993" w:left="0"/>
        <w:rPr/>
      </w:pPr>
      <w:r>
        <w:rPr/>
        <w:t>лог-файл(ы) Системы, позволяющие понять поведение Системы при возникновении инцидента (предоставляются при необходимости или по запросу Заказчика);</w:t>
      </w:r>
    </w:p>
    <w:p>
      <w:pPr>
        <w:pStyle w:val="--12"/>
        <w:numPr>
          <w:ilvl w:val="0"/>
          <w:numId w:val="4"/>
        </w:numPr>
        <w:ind w:firstLine="993" w:left="0"/>
        <w:rPr/>
      </w:pPr>
      <w:r>
        <w:rPr/>
        <w:t>рекомендации по предотвращению инцидента в будущем.</w:t>
      </w:r>
    </w:p>
    <w:p>
      <w:pPr>
        <w:pStyle w:val="-22"/>
        <w:rPr/>
      </w:pPr>
      <w:r>
        <w:rPr/>
        <w:t>В случае возникновения нарушения работоспособности Системы, вследствие которого необходимо восстановление данных из резервных копий, Исполнитель должен обеспечить восстановление информации из резервной копии. Восстановление данных из резервной копии должно производиться в сроки, соответствующие приоритету инцидента (Приложение А, Таблица А.7).</w:t>
      </w:r>
    </w:p>
    <w:p>
      <w:pPr>
        <w:pStyle w:val="-22"/>
        <w:rPr/>
      </w:pPr>
      <w:r>
        <w:rPr/>
        <w:t xml:space="preserve">Результаты оказания услуги за </w:t>
      </w:r>
      <w:r>
        <w:rPr>
          <w:rStyle w:val="Style17"/>
        </w:rPr>
        <w:t>этап</w:t>
      </w:r>
      <w:r>
        <w:rPr/>
        <w:t xml:space="preserve"> должны отражаться в </w:t>
      </w:r>
      <w:r>
        <w:rPr>
          <w:lang w:bidi="en-US"/>
        </w:rPr>
        <w:t>Журнале по решению инцидентов</w:t>
      </w:r>
      <w:r>
        <w:rPr/>
        <w:t xml:space="preserve">, по форме согласно </w:t>
      </w:r>
      <w:hyperlink w:anchor="Прил_Б">
        <w:r>
          <w:rPr>
            <w:rStyle w:val="Style"/>
          </w:rPr>
          <w:t>Приложению </w:t>
        </w:r>
      </w:hyperlink>
      <w:r>
        <w:rPr/>
        <w:t xml:space="preserve">Б к ТЗ (Таблица Б.4), в составе Отчета об уровне оказания услуг. </w:t>
      </w:r>
    </w:p>
    <w:p>
      <w:pPr>
        <w:pStyle w:val="-22"/>
        <w:rPr/>
      </w:pPr>
      <w:r>
        <w:rPr/>
        <w:t>В Отчет об уровне оказания услуг должны включаться:</w:t>
      </w:r>
    </w:p>
    <w:p>
      <w:pPr>
        <w:pStyle w:val="--12"/>
        <w:numPr>
          <w:ilvl w:val="0"/>
          <w:numId w:val="4"/>
        </w:numPr>
        <w:ind w:firstLine="851" w:left="0"/>
        <w:rPr/>
      </w:pPr>
      <w:r>
        <w:rPr/>
        <w:t>все инциденты, поступившие (зарегистрированные) за текущий этап;</w:t>
      </w:r>
    </w:p>
    <w:p>
      <w:pPr>
        <w:pStyle w:val="--12"/>
        <w:numPr>
          <w:ilvl w:val="0"/>
          <w:numId w:val="4"/>
        </w:numPr>
        <w:ind w:firstLine="851" w:left="0"/>
        <w:rPr/>
      </w:pPr>
      <w:r>
        <w:rPr/>
        <w:t>решенные инциденты в текущем этапе (перешедшие с предыдущего этапа);</w:t>
      </w:r>
    </w:p>
    <w:p>
      <w:pPr>
        <w:pStyle w:val="--12"/>
        <w:numPr>
          <w:ilvl w:val="0"/>
          <w:numId w:val="4"/>
        </w:numPr>
        <w:ind w:firstLine="851" w:left="0"/>
        <w:rPr/>
      </w:pPr>
      <w:r>
        <w:rPr/>
        <w:t>нерешенные в текущем этапе инциденты (перешедшие с предыдущего этапа, при их наличии).</w:t>
      </w:r>
    </w:p>
    <w:p>
      <w:pPr>
        <w:pStyle w:val="-22"/>
        <w:rPr/>
      </w:pPr>
      <w:r>
        <w:rPr/>
        <w:t>Решенным считается инцидент, по которому статус соответствующей заявки в СУИ ПК (на момент окончания этапа) – «Закрыта успешно» или «Закрыта (запрошенная информация не предоставлена)».</w:t>
      </w:r>
    </w:p>
    <w:p>
      <w:pPr>
        <w:pStyle w:val="-22"/>
        <w:rPr/>
      </w:pPr>
      <w:r>
        <w:rPr/>
        <w:t>В случае если инцидент возник в результате сбоя или проведения технических работ на стороне смежной системы или ЦОД ППК, то по таким инцидентам не осуществляется расчет времени внеплановой недоступности.</w:t>
      </w:r>
    </w:p>
    <w:p>
      <w:pPr>
        <w:pStyle w:val="-22"/>
        <w:rPr/>
      </w:pPr>
      <w:r>
        <w:rPr/>
        <w:t>Оценка качества оказания услуг производится по всем инцидентам, которые должны быть включены в Отчет об уровне оказания услуг. Для нерешенных инцидентов, по которым нарушен регламентный срок обработки инцидентов, по окончании каждого этапа производится оценка качества оказания услуг, значение параметра «Отклонение фактического срока от контрольного» считается на дату и время окончания каждого этапа.</w:t>
      </w:r>
    </w:p>
    <w:p>
      <w:pPr>
        <w:pStyle w:val="-22"/>
        <w:rPr/>
      </w:pPr>
      <w:r>
        <w:rPr/>
        <w:t>В случае наличия разногласий сторон приоритетной является информация из СУИ ПК.</w:t>
      </w:r>
    </w:p>
    <w:p>
      <w:pPr>
        <w:pStyle w:val="-42"/>
        <w:numPr>
          <w:ilvl w:val="3"/>
          <w:numId w:val="136"/>
        </w:numPr>
        <w:tabs>
          <w:tab w:val="clear" w:pos="709"/>
          <w:tab w:val="left" w:pos="1701" w:leader="none"/>
          <w:tab w:val="left" w:pos="1843" w:leader="none"/>
        </w:tabs>
        <w:ind w:hanging="0" w:left="851"/>
        <w:rPr/>
      </w:pPr>
      <w:bookmarkStart w:id="261" w:name="_Toc127525010"/>
      <w:r>
        <w:rPr/>
        <w:t>Требования к услуге по мониторингу и обеспечению доступности и работоспособности (производительности) Систем</w:t>
      </w:r>
      <w:bookmarkEnd w:id="261"/>
      <w:r>
        <w:rPr/>
        <w:t>ы</w:t>
      </w:r>
    </w:p>
    <w:p>
      <w:pPr>
        <w:pStyle w:val="-22"/>
        <w:rPr/>
      </w:pPr>
      <w:r>
        <w:rPr/>
        <w:t>Услуга по мониторингу и обеспечению доступности и работоспособности (производительности) Системы должна осуществляться непрерывно в соответствии с требованиями, указанными в Приложении А к настоящему ТЗ (Таблица А.1).</w:t>
      </w:r>
    </w:p>
    <w:p>
      <w:pPr>
        <w:pStyle w:val="-22"/>
        <w:rPr/>
      </w:pPr>
      <w:r>
        <w:rPr/>
        <w:t>В рамках оказания услуги по мониторингу и обеспечению доступности и работоспособности (производительности) Системы Исполнитель должен:</w:t>
      </w:r>
    </w:p>
    <w:p>
      <w:pPr>
        <w:pStyle w:val="--12"/>
        <w:numPr>
          <w:ilvl w:val="0"/>
          <w:numId w:val="4"/>
        </w:numPr>
        <w:ind w:firstLine="851" w:left="0"/>
        <w:rPr/>
      </w:pPr>
      <w:r>
        <w:rPr/>
        <w:t>осуществлять мониторинг доступности и работоспособности (производительности) Системы в соответствии с актуализированными Анкетой постановки на функциональный мониторинг и Анкетой постановки на инфраструктурный мониторинг;</w:t>
      </w:r>
    </w:p>
    <w:p>
      <w:pPr>
        <w:pStyle w:val="--12"/>
        <w:numPr>
          <w:ilvl w:val="0"/>
          <w:numId w:val="4"/>
        </w:numPr>
        <w:ind w:firstLine="851" w:left="0"/>
        <w:rPr/>
      </w:pPr>
      <w:r>
        <w:rPr/>
        <w:t>обеспечить режим работы (доступность) Системы в соответствии с требованиями, указанными в Приложении А к настоящему ТЗ (Таблица А.1, Таблица А.2);</w:t>
      </w:r>
    </w:p>
    <w:p>
      <w:pPr>
        <w:pStyle w:val="--12"/>
        <w:numPr>
          <w:ilvl w:val="0"/>
          <w:numId w:val="4"/>
        </w:numPr>
        <w:ind w:firstLine="851" w:left="0"/>
        <w:rPr/>
      </w:pPr>
      <w:r>
        <w:rPr/>
        <w:t>обеспечить работоспособность (производительность) Системы в соответствии с требованиями, указанными в Приложении А к настоящему ТЗ (Таблица А.8).</w:t>
      </w:r>
    </w:p>
    <w:p>
      <w:pPr>
        <w:pStyle w:val="-22"/>
        <w:rPr/>
      </w:pPr>
      <w:r>
        <w:rPr/>
        <w:t>Для обеспечения доступности и работоспособности (производительности) Системы Исполнителем должен осуществляться мониторинг основного (промышленного) контура Системы с использованием систем мониторинга Заказчика. При невозможности использования систем мониторинга Заказчика Исполнитель по согласованию с Заказчиком должен использовать иные инструменты, позволяющие осуществлять мониторинг. Также допускается использование системы мониторинга Исполнителя для дополнительного мониторинга Системы. Контролируемые параметры (состояние памяти и загруженность процессора (для серверов Системы), объем занятого и свободного места на диске и другие показатели утилизации аппаратных ресурсов серверов, а также параметры быстродействия функций Системы) и их пороговые значения определяются на Подготовительных мероприятиях в Анкете постановки на инфраструктурный мониторинг, Анкете постановки на функциональный мониторинг и могут быть расширены Заказчиком или Исполнителем при оказании услуг 1-3 этапов.</w:t>
      </w:r>
    </w:p>
    <w:p>
      <w:pPr>
        <w:pStyle w:val="-22"/>
        <w:rPr/>
      </w:pPr>
      <w:r>
        <w:rPr/>
        <w:t xml:space="preserve">Показатели доступности Системы по результатам </w:t>
      </w:r>
      <w:r>
        <w:rPr>
          <w:rStyle w:val="Style17"/>
        </w:rPr>
        <w:t>этапа</w:t>
      </w:r>
      <w:r>
        <w:rPr/>
        <w:t xml:space="preserve"> должны отражаться в Отчете о недоступности Системы по форме согласно Приложению Бк ТЗ (</w:t>
      </w:r>
      <w:r>
        <w:rPr>
          <w:rFonts w:eastAsia="Calibri"/>
        </w:rPr>
        <w:t>Таблица Б.5</w:t>
      </w:r>
      <w:r>
        <w:rPr/>
        <w:t>), в составе Отчета об уровне оказания услуг.</w:t>
      </w:r>
    </w:p>
    <w:p>
      <w:pPr>
        <w:pStyle w:val="-22"/>
        <w:rPr/>
      </w:pPr>
      <w:bookmarkStart w:id="262" w:name="_Hlk133582148"/>
      <w:r>
        <w:rPr/>
        <w:t>В случае если недоступность возникла в результате сбоя или проведения подтвержденных технических работ на стороне смежной системы или ЦОД ППК, то такая недоступность не учитывается во времени внеплановой недоступности.</w:t>
      </w:r>
    </w:p>
    <w:p>
      <w:pPr>
        <w:pStyle w:val="-22"/>
        <w:rPr/>
      </w:pPr>
      <w:bookmarkStart w:id="263" w:name="_Hlk133582148"/>
      <w:r>
        <w:rPr/>
        <w:t>В случае наличия разногласий сторон приоритетной является информация из системы мониторинга.</w:t>
      </w:r>
      <w:bookmarkEnd w:id="263"/>
    </w:p>
    <w:p>
      <w:pPr>
        <w:pStyle w:val="-42"/>
        <w:numPr>
          <w:ilvl w:val="3"/>
          <w:numId w:val="137"/>
        </w:numPr>
        <w:tabs>
          <w:tab w:val="clear" w:pos="709"/>
          <w:tab w:val="left" w:pos="1701" w:leader="none"/>
          <w:tab w:val="left" w:pos="1843" w:leader="none"/>
        </w:tabs>
        <w:ind w:hanging="0" w:left="851"/>
        <w:rPr/>
      </w:pPr>
      <w:bookmarkStart w:id="264" w:name="_Toc127525011"/>
      <w:r>
        <w:rPr/>
        <w:t>Требования к услуге по регламентному обслуживанию</w:t>
      </w:r>
      <w:bookmarkEnd w:id="264"/>
    </w:p>
    <w:p>
      <w:pPr>
        <w:pStyle w:val="-22"/>
        <w:rPr/>
      </w:pPr>
      <w:r>
        <w:rPr/>
        <w:t>Услуга по регламентному обслуживанию оказывается для обеспечения и повышения отказоустойчивости Системы, снижения рисков потери данных.</w:t>
      </w:r>
    </w:p>
    <w:p>
      <w:pPr>
        <w:pStyle w:val="-22"/>
        <w:rPr/>
      </w:pPr>
      <w:r>
        <w:rPr/>
        <w:t>В рамках оказания услуги Исполнитель должен обеспечить проведение следующих регламентных мероприятий:</w:t>
      </w:r>
    </w:p>
    <w:p>
      <w:pPr>
        <w:pStyle w:val="--12"/>
        <w:numPr>
          <w:ilvl w:val="0"/>
          <w:numId w:val="4"/>
        </w:numPr>
        <w:ind w:firstLine="851" w:left="0"/>
        <w:rPr/>
      </w:pPr>
      <w:bookmarkStart w:id="265" w:name="_Hlk33518135"/>
      <w:r>
        <w:rPr/>
        <w:t>обеспечение резервного копирования</w:t>
      </w:r>
      <w:bookmarkEnd w:id="265"/>
      <w:r>
        <w:rPr/>
        <w:t xml:space="preserve"> Системы;</w:t>
      </w:r>
    </w:p>
    <w:p>
      <w:pPr>
        <w:pStyle w:val="--12"/>
        <w:numPr>
          <w:ilvl w:val="0"/>
          <w:numId w:val="4"/>
        </w:numPr>
        <w:ind w:firstLine="851" w:left="0"/>
        <w:rPr/>
      </w:pPr>
      <w:r>
        <w:rPr/>
        <w:t>контрольное восстановление виртуальных машин Системы из резервной копии;</w:t>
      </w:r>
    </w:p>
    <w:p>
      <w:pPr>
        <w:pStyle w:val="--12"/>
        <w:numPr>
          <w:ilvl w:val="0"/>
          <w:numId w:val="4"/>
        </w:numPr>
        <w:ind w:firstLine="851" w:left="0"/>
        <w:rPr/>
      </w:pPr>
      <w:r>
        <w:rPr/>
        <w:t>нагрузочное тестирование.</w:t>
      </w:r>
    </w:p>
    <w:p>
      <w:pPr>
        <w:pStyle w:val="-51"/>
        <w:numPr>
          <w:ilvl w:val="4"/>
          <w:numId w:val="138"/>
        </w:numPr>
        <w:ind w:hanging="0" w:left="851"/>
        <w:rPr/>
      </w:pPr>
      <w:r>
        <w:rPr/>
        <w:t xml:space="preserve">Требования к обеспечению резервного копирования Системы </w:t>
      </w:r>
    </w:p>
    <w:p>
      <w:pPr>
        <w:pStyle w:val="-22"/>
        <w:rPr/>
      </w:pPr>
      <w:r>
        <w:rPr/>
        <w:t xml:space="preserve">Исполнитель в рамках мероприятия по обеспечению резервного копирования Системы должен: </w:t>
      </w:r>
    </w:p>
    <w:p>
      <w:pPr>
        <w:pStyle w:val="-22"/>
        <w:numPr>
          <w:ilvl w:val="0"/>
          <w:numId w:val="123"/>
        </w:numPr>
        <w:ind w:firstLine="851" w:left="0"/>
        <w:rPr/>
      </w:pPr>
      <w:r>
        <w:rPr/>
        <w:t>обеспечить резервное копирование БД Системы;</w:t>
      </w:r>
    </w:p>
    <w:p>
      <w:pPr>
        <w:pStyle w:val="-22"/>
        <w:numPr>
          <w:ilvl w:val="0"/>
          <w:numId w:val="123"/>
        </w:numPr>
        <w:ind w:firstLine="851" w:left="0"/>
        <w:rPr/>
      </w:pPr>
      <w:r>
        <w:rPr/>
        <w:t>обеспечить контроль создания резервных копий виртуальных машин</w:t>
      </w:r>
      <w:r>
        <w:rPr>
          <w:rStyle w:val="FootnoteReference"/>
        </w:rPr>
        <w:footnoteReference w:id="3"/>
      </w:r>
      <w:r>
        <w:rPr/>
        <w:t xml:space="preserve"> Системы; </w:t>
      </w:r>
    </w:p>
    <w:p>
      <w:pPr>
        <w:pStyle w:val="-22"/>
        <w:numPr>
          <w:ilvl w:val="0"/>
          <w:numId w:val="123"/>
        </w:numPr>
        <w:ind w:firstLine="851" w:left="0"/>
        <w:rPr/>
      </w:pPr>
      <w:r>
        <w:rPr/>
        <w:t>уведомить Заказчика о проблемах резервного копирования БД Системы или виртуальных машин Системы.</w:t>
      </w:r>
    </w:p>
    <w:p>
      <w:pPr>
        <w:pStyle w:val="-22"/>
        <w:rPr/>
      </w:pPr>
      <w:r>
        <w:rPr/>
        <w:t>Мероприятие  по обеспечению резервного копирования Системы должно осуществляться Исполнителем в соответствии с Единым регламентом оказания услуг и с периодичностью, указанной в Приложении А к ТЗ (Таблица А.4).</w:t>
      </w:r>
    </w:p>
    <w:p>
      <w:pPr>
        <w:pStyle w:val="-22"/>
        <w:rPr/>
      </w:pPr>
      <w:r>
        <w:rPr/>
        <w:t>Исполнитель проводит работы по резервному копированию БД Системы средствами СУБД.</w:t>
      </w:r>
    </w:p>
    <w:p>
      <w:pPr>
        <w:pStyle w:val="-22"/>
        <w:rPr/>
      </w:pPr>
      <w:r>
        <w:rPr/>
        <w:t>Хранение созданных резервных копий осуществляется на технических средствах, предоставляемых Заказчиком.</w:t>
      </w:r>
    </w:p>
    <w:p>
      <w:pPr>
        <w:pStyle w:val="-22"/>
        <w:rPr/>
      </w:pPr>
      <w:r>
        <w:rPr/>
        <w:t xml:space="preserve">Результаты </w:t>
      </w:r>
      <w:r>
        <w:rPr>
          <w:szCs w:val="26"/>
        </w:rPr>
        <w:t>обеспечения  резервного копирования Системы</w:t>
      </w:r>
      <w:r>
        <w:rPr/>
        <w:t xml:space="preserve"> должны быть занесены Исполнителем в СУИ ПК и отражены в документах: «Журнал резервного копирования баз данных Системы» (Приложение Б, Таблица Б.6</w:t>
      </w:r>
      <w:r>
        <w:rPr>
          <w:rFonts w:eastAsia="Calibri"/>
        </w:rPr>
        <w:t>)</w:t>
      </w:r>
      <w:r>
        <w:rPr/>
        <w:t>, «Журнал проверок резервных копий» (Приложение Б, Таблица Б.7) в составе Отчета об уровне оказания услуг.</w:t>
      </w:r>
    </w:p>
    <w:p>
      <w:pPr>
        <w:pStyle w:val="-22"/>
        <w:rPr/>
      </w:pPr>
      <w:bookmarkStart w:id="266" w:name="_Hlk133582203"/>
      <w:r>
        <w:rPr/>
        <w:t>В случае наличия разногласий сторон приоритетной является информация из СУИ ПК.</w:t>
      </w:r>
      <w:bookmarkEnd w:id="266"/>
    </w:p>
    <w:p>
      <w:pPr>
        <w:pStyle w:val="-22"/>
        <w:rPr/>
      </w:pPr>
      <w:r>
        <w:rPr/>
        <w:t>Исполнитель не несет ответственности за сохранность, наличие и применимость для восстановления резервных копий в случае:</w:t>
      </w:r>
    </w:p>
    <w:p>
      <w:pPr>
        <w:pStyle w:val="--12"/>
        <w:numPr>
          <w:ilvl w:val="0"/>
          <w:numId w:val="4"/>
        </w:numPr>
        <w:ind w:firstLine="851" w:left="0"/>
        <w:rPr/>
      </w:pPr>
      <w:r>
        <w:rPr/>
        <w:t>повреждения/отсутствия файла резервной копии вследствие нарушения работоспособности технических средств Заказчика, на которых хранятся резервные копии;</w:t>
      </w:r>
    </w:p>
    <w:p>
      <w:pPr>
        <w:pStyle w:val="--12"/>
        <w:numPr>
          <w:ilvl w:val="0"/>
          <w:numId w:val="4"/>
        </w:numPr>
        <w:ind w:firstLine="851" w:left="0"/>
        <w:rPr/>
      </w:pPr>
      <w:r>
        <w:rPr/>
        <w:t>внесения изменений в содержимое резервных копий представителями Заказчика;</w:t>
      </w:r>
    </w:p>
    <w:p>
      <w:pPr>
        <w:pStyle w:val="--12"/>
        <w:numPr>
          <w:ilvl w:val="0"/>
          <w:numId w:val="4"/>
        </w:numPr>
        <w:ind w:firstLine="851" w:left="0"/>
        <w:rPr/>
      </w:pPr>
      <w:r>
        <w:rPr/>
        <w:t>нарушения работоспособности сторонних систем (оборудования, ПО), с помощью которых осуществляется создание резервных копий.</w:t>
      </w:r>
    </w:p>
    <w:p>
      <w:pPr>
        <w:pStyle w:val="-51"/>
        <w:numPr>
          <w:ilvl w:val="4"/>
          <w:numId w:val="139"/>
        </w:numPr>
        <w:ind w:hanging="0" w:left="851"/>
        <w:rPr/>
      </w:pPr>
      <w:r>
        <w:rPr/>
        <w:t>Требования к контрольному восстановлению виртуальных машин Системы из резервной копии</w:t>
      </w:r>
    </w:p>
    <w:p>
      <w:pPr>
        <w:pStyle w:val="-22"/>
        <w:rPr/>
      </w:pPr>
      <w:r>
        <w:rPr/>
        <w:t>Для проверки резервной копии виртуальных машин Системы на предмет целостности Исполнитель формирует запрос в адрес ответственного лица со стороны Заказчика, согласует с Заказчиком сроки начала проведения работ, определяет ответственных специалистов, контролирует ход и результаты контрольного восстановления виртуальных машин Системы из резервной копии , уведомляет Заказчика о начале работ и их завершении. В рамках контрольного восстановления виртуальных машин Системы из резервной копии Исполнителем должно обеспечиваться развертывание актуальной версии резервной копии в соответствии с Единым регламентом оказания услуг и с периодичностью, указанной в Приложении А к ТЗ (Таблица А. 4).</w:t>
      </w:r>
    </w:p>
    <w:p>
      <w:pPr>
        <w:pStyle w:val="-22"/>
        <w:rPr/>
      </w:pPr>
      <w:r>
        <w:rPr/>
        <w:t>Результаты контрольного восстановления виртуальных машин Системы из резервной копии должны быть занесены Исполнителем в СУИ ПК и отражены в Журнале контрольного восстановления виртуальных машин Системы из резервной копии, по форме согласно Приложению Б к ТЗ (Таблица Б. 8) в составе Отчета об уровне оказания услуг.</w:t>
      </w:r>
    </w:p>
    <w:p>
      <w:pPr>
        <w:pStyle w:val="-22"/>
        <w:rPr>
          <w:sz w:val="26"/>
        </w:rPr>
      </w:pPr>
      <w:r>
        <w:rPr/>
        <w:t>В случае наличия разногласий сторон приоритетной является информация из СУИ ПК.</w:t>
      </w:r>
    </w:p>
    <w:p>
      <w:pPr>
        <w:pStyle w:val="-51"/>
        <w:numPr>
          <w:ilvl w:val="4"/>
          <w:numId w:val="140"/>
        </w:numPr>
        <w:ind w:hanging="0" w:left="851"/>
        <w:rPr/>
      </w:pPr>
      <w:r>
        <w:rPr/>
        <w:t>Требования к нагрузочному тестированию</w:t>
      </w:r>
    </w:p>
    <w:p>
      <w:pPr>
        <w:pStyle w:val="-22"/>
        <w:rPr/>
      </w:pPr>
      <w:r>
        <w:rPr/>
        <w:t>Исполнитель в рамках мероприятия по нагрузочному тестированию должен провести процедуры нагрузочного тестирования с целью мониторинга соответствия текущего состояния Системы целевым показателям.</w:t>
      </w:r>
    </w:p>
    <w:p>
      <w:pPr>
        <w:pStyle w:val="-22"/>
        <w:rPr/>
      </w:pPr>
      <w:r>
        <w:rPr/>
        <w:t>Процедура нагрузочного тестирования должна проводиться Исполнителем в соответствии с Единым регламентом оказания услуг в соответствии с параметрами, приведенными в Приложении А к настоящему ТЗ (Таблица А.1, Таблица А.4).</w:t>
      </w:r>
    </w:p>
    <w:p>
      <w:pPr>
        <w:pStyle w:val="-22"/>
        <w:rPr/>
      </w:pPr>
      <w:r>
        <w:rPr/>
        <w:t>Нагрузочное тестирование может проводиться на основном (промышленном) контуре Системы только в нерабочее время Пользователей по согласованию с Заказчиком либо в любое время на аналогичном контуре, полностью повторяющем архитектуру и мощности основного (промышленного) контура, в том числе версии компонентов Системы и ОПО.</w:t>
      </w:r>
    </w:p>
    <w:p>
      <w:pPr>
        <w:pStyle w:val="-22"/>
        <w:rPr/>
      </w:pPr>
      <w:r>
        <w:rPr/>
        <w:t>Нагрузочное тестирование не должно влиять на работу смежных систем.</w:t>
      </w:r>
    </w:p>
    <w:p>
      <w:pPr>
        <w:pStyle w:val="-22"/>
        <w:rPr/>
      </w:pPr>
      <w:r>
        <w:rPr/>
        <w:t>Для выполнения процедуры нагрузочного тестирования должны использоваться инструменты, предоставляемые Заказчиком, при невозможности использования данных инструментов Исполнитель по согласованию с Заказчиком использует иные инструменты, позволяющие провести требуемые процедуры нагрузочного тестирования.</w:t>
      </w:r>
    </w:p>
    <w:p>
      <w:pPr>
        <w:pStyle w:val="-22"/>
        <w:rPr/>
      </w:pPr>
      <w:r>
        <w:rPr/>
        <w:t>Результаты нагрузочного тестирования должны быть занесены Исполнителем в СУИ ПК и отражены в Журнале нагрузочного тестирования Системы (Приложение Б, Таблица Б.9) в составе Отчета об уровне оказания услуг.</w:t>
      </w:r>
    </w:p>
    <w:p>
      <w:pPr>
        <w:pStyle w:val="-22"/>
        <w:rPr/>
      </w:pPr>
      <w:r>
        <w:rPr/>
        <w:t>В случае наличия разногласий сторон приоритетной является информация из СУИ ПК.</w:t>
      </w:r>
    </w:p>
    <w:p>
      <w:pPr>
        <w:pStyle w:val="-42"/>
        <w:numPr>
          <w:ilvl w:val="3"/>
          <w:numId w:val="141"/>
        </w:numPr>
        <w:tabs>
          <w:tab w:val="clear" w:pos="709"/>
          <w:tab w:val="left" w:pos="1701" w:leader="none"/>
          <w:tab w:val="left" w:pos="1843" w:leader="none"/>
        </w:tabs>
        <w:spacing w:lineRule="auto" w:line="360"/>
        <w:ind w:hanging="864" w:left="1715"/>
        <w:rPr/>
      </w:pPr>
      <w:bookmarkStart w:id="267" w:name="_Ref335246258"/>
      <w:bookmarkStart w:id="268" w:name="_Ref350167504"/>
      <w:bookmarkStart w:id="269" w:name="_Ref499306115"/>
      <w:bookmarkStart w:id="270" w:name="_Toc393913569"/>
      <w:bookmarkStart w:id="271" w:name="_Ref458681442"/>
      <w:bookmarkStart w:id="272" w:name="_Ref458685993"/>
      <w:bookmarkStart w:id="273" w:name="_Toc334711635"/>
      <w:bookmarkStart w:id="274" w:name="_Ref357070235"/>
      <w:bookmarkStart w:id="275" w:name="_Toc357175655"/>
      <w:bookmarkStart w:id="276" w:name="_Toc357184123"/>
      <w:bookmarkStart w:id="277" w:name="_Ref357592255"/>
      <w:bookmarkStart w:id="278" w:name="_Ref357592257"/>
      <w:bookmarkStart w:id="279" w:name="_Ref353183701"/>
      <w:bookmarkStart w:id="280" w:name="_Ref357592260"/>
      <w:bookmarkStart w:id="281" w:name="_Ref356285784"/>
      <w:bookmarkStart w:id="282" w:name="_Ref356547602"/>
      <w:bookmarkStart w:id="283" w:name="_Toc393806485"/>
      <w:bookmarkStart w:id="284" w:name="_Toc338175533"/>
      <w:bookmarkStart w:id="285" w:name="_Toc393806482"/>
      <w:bookmarkStart w:id="286" w:name="_Toc393806481"/>
      <w:bookmarkStart w:id="287" w:name="_Toc393724988"/>
      <w:bookmarkStart w:id="288" w:name="_Toc393806480"/>
      <w:bookmarkStart w:id="289" w:name="_Toc393724987"/>
      <w:bookmarkStart w:id="290" w:name="_Toc393806479"/>
      <w:bookmarkStart w:id="291" w:name="_Toc512421309"/>
      <w:bookmarkStart w:id="292" w:name="_Toc393806478"/>
      <w:bookmarkStart w:id="293" w:name="_Toc393724984"/>
      <w:bookmarkStart w:id="294" w:name="_Toc393806476"/>
      <w:bookmarkStart w:id="295" w:name="_Toc393724983"/>
      <w:bookmarkStart w:id="296" w:name="_Toc334623649"/>
      <w:bookmarkStart w:id="297" w:name="_Toc393806483"/>
      <w:bookmarkStart w:id="298" w:name="_Toc514403816"/>
      <w:bookmarkStart w:id="299" w:name="_Toc514337357"/>
      <w:bookmarkStart w:id="300" w:name="_Toc393724985"/>
      <w:bookmarkStart w:id="301" w:name="_Toc393806484"/>
      <w:bookmarkStart w:id="302" w:name="_Toc393806496"/>
      <w:bookmarkStart w:id="303" w:name="_Toc393806493"/>
      <w:bookmarkStart w:id="304" w:name="_Toc393806477"/>
      <w:bookmarkStart w:id="305" w:name="_Toc127525012"/>
      <w:bookmarkStart w:id="306" w:name="_Toc356459235"/>
      <w:bookmarkStart w:id="307" w:name="_Toc349921151"/>
      <w:bookmarkStart w:id="308" w:name="_Toc393806500"/>
      <w:bookmarkStart w:id="309" w:name="_Toc393806499"/>
      <w:bookmarkStart w:id="310" w:name="_Toc393806498"/>
      <w:bookmarkStart w:id="311" w:name="_Toc393806497"/>
      <w:bookmarkStart w:id="312" w:name="_Toc393806501"/>
      <w:bookmarkStart w:id="313" w:name="_Toc393806495"/>
      <w:bookmarkStart w:id="314" w:name="_Toc393806492"/>
      <w:bookmarkStart w:id="315" w:name="_Toc393806491"/>
      <w:bookmarkStart w:id="316" w:name="_Toc393806490"/>
      <w:bookmarkStart w:id="317" w:name="_Toc393806489"/>
      <w:bookmarkStart w:id="318" w:name="_Toc393806486"/>
      <w:bookmarkStart w:id="319" w:name="_Toc393806488"/>
      <w:bookmarkStart w:id="320" w:name="_Toc393806487"/>
      <w:bookmarkStart w:id="321" w:name="_Toc393806494"/>
      <w:bookmarkStart w:id="322" w:name="_Toc39372498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t>Требования к услуге по обеспечению обновления Систем</w:t>
      </w:r>
      <w:bookmarkEnd w:id="305"/>
      <w:r>
        <w:rPr/>
        <w:t>ы и устранению уязвимостей Системы по запросу Заказчика</w:t>
      </w:r>
    </w:p>
    <w:p>
      <w:pPr>
        <w:pStyle w:val="-51"/>
        <w:numPr>
          <w:ilvl w:val="4"/>
          <w:numId w:val="142"/>
        </w:numPr>
        <w:ind w:hanging="0" w:left="851"/>
        <w:rPr/>
      </w:pPr>
      <w:bookmarkStart w:id="323" w:name="_Ref203995717"/>
      <w:r>
        <w:rPr/>
        <w:t>Требования к услуге по обеспечению обновления Системы</w:t>
      </w:r>
      <w:bookmarkEnd w:id="323"/>
    </w:p>
    <w:p>
      <w:pPr>
        <w:pStyle w:val="-22"/>
        <w:rPr/>
      </w:pPr>
      <w:r>
        <w:rPr/>
        <w:t>В случае появления необходимости обновления Заказчик сообщает об этом Исполнителю и передает все необходимые материалы и дистрибутивы для проведения обновления, а также согласует порядок и сроки обновления. По согласованию с Заказчиком Исполнитель организует мероприятия по обеспечению обновлений.</w:t>
      </w:r>
    </w:p>
    <w:p>
      <w:pPr>
        <w:pStyle w:val="-22"/>
        <w:rPr/>
      </w:pPr>
      <w:r>
        <w:rPr/>
        <w:t>Если Исполнителем в ходе оказания услуг выявлена необходимость обновления Системы, Исполнитель должен проинформировать об этом Заказчика и приступить к подготовке данного мероприятия после получения согласования от Заказчика в рабочем порядке.</w:t>
      </w:r>
    </w:p>
    <w:p>
      <w:pPr>
        <w:pStyle w:val="-22"/>
        <w:rPr/>
      </w:pPr>
      <w:r>
        <w:rPr/>
        <w:t>Мероприятие по обеспечению обновления включает в себя контроль изменений архитектуры Системы, контроль проведения изменений СПО, работы по оптимизации, устранению дефектов, актуализацию документации Системы (при необходимости) и т.д.</w:t>
      </w:r>
    </w:p>
    <w:p>
      <w:pPr>
        <w:pStyle w:val="-22"/>
        <w:rPr/>
      </w:pPr>
      <w:r>
        <w:rPr/>
        <w:t>Внесение Исполнителем любых изменений в Систему осуществляется в соответствии с Единым регламентом оказания услуг.</w:t>
      </w:r>
    </w:p>
    <w:p>
      <w:pPr>
        <w:pStyle w:val="-22"/>
        <w:rPr/>
      </w:pPr>
      <w:r>
        <w:rPr/>
        <w:t>Исполнитель при обновлении СПО должен:</w:t>
      </w:r>
    </w:p>
    <w:p>
      <w:pPr>
        <w:pStyle w:val="--12"/>
        <w:numPr>
          <w:ilvl w:val="0"/>
          <w:numId w:val="4"/>
        </w:numPr>
        <w:ind w:firstLine="851" w:left="0"/>
        <w:rPr/>
      </w:pPr>
      <w:r>
        <w:rPr/>
        <w:t>Разработать документ «План обновления»;</w:t>
      </w:r>
    </w:p>
    <w:p>
      <w:pPr>
        <w:pStyle w:val="--12"/>
        <w:numPr>
          <w:ilvl w:val="0"/>
          <w:numId w:val="4"/>
        </w:numPr>
        <w:ind w:firstLine="851" w:left="0"/>
        <w:rPr/>
      </w:pPr>
      <w:r>
        <w:rPr/>
        <w:t>провести обновление тестового контура;</w:t>
      </w:r>
    </w:p>
    <w:p>
      <w:pPr>
        <w:pStyle w:val="--12"/>
        <w:numPr>
          <w:ilvl w:val="0"/>
          <w:numId w:val="4"/>
        </w:numPr>
        <w:ind w:firstLine="851" w:left="0"/>
        <w:rPr/>
      </w:pPr>
      <w:r>
        <w:rPr/>
        <w:t>протестировать успешность установки обновления на тестовый контур;</w:t>
      </w:r>
    </w:p>
    <w:p>
      <w:pPr>
        <w:pStyle w:val="--12"/>
        <w:numPr>
          <w:ilvl w:val="0"/>
          <w:numId w:val="4"/>
        </w:numPr>
        <w:ind w:firstLine="851" w:left="0"/>
        <w:rPr/>
      </w:pPr>
      <w:r>
        <w:rPr/>
        <w:t>сформировать ЗНИ в СУИ ПК;</w:t>
      </w:r>
    </w:p>
    <w:p>
      <w:pPr>
        <w:pStyle w:val="--12"/>
        <w:numPr>
          <w:ilvl w:val="0"/>
          <w:numId w:val="4"/>
        </w:numPr>
        <w:ind w:firstLine="851" w:left="0"/>
        <w:rPr/>
      </w:pPr>
      <w:r>
        <w:rPr/>
        <w:t>согласовать документ «План обновления», содержащий информацию по вносимым изменениям (время начала и завершения работ, перечень работ, выполняемых в рамках обновления с указанием сроков, выводимый функционал, влияние на Пользователей, контакты ответственных за данные работы специалистов), и ЗНИ с Заказчиком;</w:t>
      </w:r>
    </w:p>
    <w:p>
      <w:pPr>
        <w:pStyle w:val="--12"/>
        <w:numPr>
          <w:ilvl w:val="0"/>
          <w:numId w:val="4"/>
        </w:numPr>
        <w:ind w:firstLine="851" w:left="0"/>
        <w:rPr/>
      </w:pPr>
      <w:r>
        <w:rPr/>
        <w:t>оповестить заинтересованных лиц о начале проведения работ;</w:t>
      </w:r>
    </w:p>
    <w:p>
      <w:pPr>
        <w:pStyle w:val="--12"/>
        <w:numPr>
          <w:ilvl w:val="0"/>
          <w:numId w:val="4"/>
        </w:numPr>
        <w:ind w:firstLine="851" w:left="0"/>
        <w:rPr/>
      </w:pPr>
      <w:r>
        <w:rPr/>
        <w:t>провести соответствующее обновление ПО на основном (промышленном) контуре в сроки, установленные в плане обновления;</w:t>
      </w:r>
    </w:p>
    <w:p>
      <w:pPr>
        <w:pStyle w:val="--12"/>
        <w:numPr>
          <w:ilvl w:val="0"/>
          <w:numId w:val="4"/>
        </w:numPr>
        <w:ind w:firstLine="851" w:left="0"/>
        <w:rPr/>
      </w:pPr>
      <w:r>
        <w:rPr/>
        <w:t>протестировать успешность установки обновления;</w:t>
      </w:r>
    </w:p>
    <w:p>
      <w:pPr>
        <w:pStyle w:val="--12"/>
        <w:numPr>
          <w:ilvl w:val="0"/>
          <w:numId w:val="4"/>
        </w:numPr>
        <w:ind w:firstLine="851" w:left="0"/>
        <w:rPr/>
      </w:pPr>
      <w:r>
        <w:rPr/>
        <w:t>оповестить заинтересованных лиц о завершении проведения работ;</w:t>
      </w:r>
    </w:p>
    <w:p>
      <w:pPr>
        <w:pStyle w:val="--12"/>
        <w:numPr>
          <w:ilvl w:val="0"/>
          <w:numId w:val="4"/>
        </w:numPr>
        <w:ind w:firstLine="851" w:left="0"/>
        <w:rPr/>
      </w:pPr>
      <w:r>
        <w:rPr/>
        <w:t>актуализировать документацию (описание архитектуры системы, методика проведения нагрузочного тестирования, Анкеты постановки на мониторинг и иные документы) (при необходимости).</w:t>
      </w:r>
    </w:p>
    <w:p>
      <w:pPr>
        <w:pStyle w:val="-22"/>
        <w:rPr/>
      </w:pPr>
      <w:r>
        <w:rPr/>
        <w:t>Любые изменения или обновления версий СПО на основном (промышленном) контуре Системы Заказчика должны применяться только в случае успешного проведения аналогичных работ на тестовом контуре.</w:t>
      </w:r>
    </w:p>
    <w:p>
      <w:pPr>
        <w:pStyle w:val="-22"/>
        <w:rPr/>
      </w:pPr>
      <w:r>
        <w:rPr/>
        <w:t xml:space="preserve">Результаты внесения изменений отображаются в соответствующей записи в СУИ ПК и вносятся в Журнал обновления Системы (Приложение Б, Таблица Б.10), в составе Отчета об уровне оказания услуг. </w:t>
      </w:r>
    </w:p>
    <w:p>
      <w:pPr>
        <w:pStyle w:val="-22"/>
        <w:rPr/>
      </w:pPr>
      <w:r>
        <w:rPr/>
        <w:t>В случае наличия разногласий сторон приоритетной является информация из СУИ ПК.</w:t>
      </w:r>
    </w:p>
    <w:p>
      <w:pPr>
        <w:pStyle w:val="-51"/>
        <w:numPr>
          <w:ilvl w:val="4"/>
          <w:numId w:val="143"/>
        </w:numPr>
        <w:ind w:hanging="0" w:left="851"/>
        <w:rPr/>
      </w:pPr>
      <w:bookmarkStart w:id="324" w:name="_Ref203559421"/>
      <w:r>
        <w:rPr/>
        <w:t>Устранение уязвимостей Системы по запросу Заказчика</w:t>
      </w:r>
      <w:bookmarkEnd w:id="324"/>
    </w:p>
    <w:p>
      <w:pPr>
        <w:pStyle w:val="-25"/>
        <w:ind w:firstLine="851" w:left="0"/>
        <w:rPr/>
      </w:pPr>
      <w:r>
        <w:rPr/>
        <w:t>Заказчик может направить запрос в СУИ ПК для устранения уязвимостей ПО Системы. Исполнитель должен устранить выявленные Заказчиком при мониторинге информационной безопасности ЦОД ППК уязвимости в ПО Системы:</w:t>
      </w:r>
    </w:p>
    <w:p>
      <w:pPr>
        <w:pStyle w:val="--12"/>
        <w:numPr>
          <w:ilvl w:val="0"/>
          <w:numId w:val="4"/>
        </w:numPr>
        <w:rPr/>
      </w:pPr>
      <w:r>
        <w:rPr/>
        <w:t>в отношении уязвимостей программных средств, которым присвоен критический уровень критичности, рекомендуется принять меры по их устранению в течение 24 часов;</w:t>
      </w:r>
    </w:p>
    <w:p>
      <w:pPr>
        <w:pStyle w:val="--12"/>
        <w:numPr>
          <w:ilvl w:val="0"/>
          <w:numId w:val="4"/>
        </w:numPr>
        <w:rPr/>
      </w:pPr>
      <w:r>
        <w:rPr/>
        <w:t>в отношении уязвимостей программных средств, которым присвоен высокий уровень критичности, рекомендуется принять меры по их устранению в течение 7 дней;</w:t>
      </w:r>
    </w:p>
    <w:p>
      <w:pPr>
        <w:pStyle w:val="--12"/>
        <w:numPr>
          <w:ilvl w:val="0"/>
          <w:numId w:val="4"/>
        </w:numPr>
        <w:rPr/>
      </w:pPr>
      <w:r>
        <w:rPr/>
        <w:t>в отношении уязвимостей программных средств, которым присвоен средний уровень критичности, рекомендуется принять меры по их устранению в течение 4 недель;</w:t>
      </w:r>
    </w:p>
    <w:p>
      <w:pPr>
        <w:pStyle w:val="--12"/>
        <w:numPr>
          <w:ilvl w:val="0"/>
          <w:numId w:val="4"/>
        </w:numPr>
        <w:rPr/>
      </w:pPr>
      <w:r>
        <w:rPr/>
        <w:t>в отношении уязвимостей программных средств, которым присвоен низкий уровень критичности, рекомендуется принять меры по их устранению в течение 4 месяцев.</w:t>
      </w:r>
    </w:p>
    <w:p>
      <w:pPr>
        <w:pStyle w:val="-25"/>
        <w:ind w:firstLine="851" w:left="0"/>
        <w:rPr/>
      </w:pPr>
      <w:r>
        <w:rPr/>
        <w:t>Обработка заявок по устранению уязвимостей Системы по запросу Заказчика должна осуществляться с использованием СУИ ПК на основании Единого регламента оказания услуг в соответствии со сроками и параметрами, приведенными в Приложении </w:t>
      </w:r>
      <w:r>
        <w:rPr/>
        <w:fldChar w:fldCharType="begin"/>
      </w:r>
      <w:r>
        <w:rPr/>
        <w:instrText xml:space="preserve"> REF Прил_А \h </w:instrText>
      </w:r>
      <w:r>
        <w:rPr/>
        <w:fldChar w:fldCharType="separate"/>
      </w:r>
      <w:r>
        <w:rPr/>
        <w:t>А</w:t>
      </w:r>
      <w:r>
        <w:rPr/>
        <w:fldChar w:fldCharType="end"/>
      </w:r>
      <w:r>
        <w:rPr/>
        <w:t xml:space="preserve"> к настоящему ТЗ (Таблица А.9).</w:t>
      </w:r>
    </w:p>
    <w:p>
      <w:pPr>
        <w:pStyle w:val="-25"/>
        <w:ind w:firstLine="851" w:left="0"/>
        <w:rPr/>
      </w:pPr>
      <w:r>
        <w:rPr/>
        <w:t>Уязвимости программных средств могут быть устранены путем обновления ПО Системы по процедуре, предусмотренной пунктом 4.2.2.5.1 ТЗ, или принятия компенсирующих организационных и технических мер.</w:t>
      </w:r>
    </w:p>
    <w:p>
      <w:pPr>
        <w:pStyle w:val="-25"/>
        <w:ind w:firstLine="851" w:left="0"/>
        <w:rPr/>
      </w:pPr>
      <w:r>
        <w:rPr/>
        <w:t xml:space="preserve">Исполнитель вправе изменить уровень критичности уязвимости по согласованию с Заказчиком через СУИ ПК с обоснованием причин такого изменения. Для согласования изменений заявка переводится в режим ожидания, данный период времени не учитывается при оценке срока устранения уязвимостей Системы. </w:t>
      </w:r>
    </w:p>
    <w:p>
      <w:pPr>
        <w:pStyle w:val="-25"/>
        <w:ind w:firstLine="851" w:left="0"/>
        <w:rPr/>
      </w:pPr>
      <w:r>
        <w:rPr/>
        <w:t xml:space="preserve">В случае устранения уязвимостей программных средств путем обновления Системы заявка на устранение уязвимостей переводится в статус ожидания (после уведомления Заказчика </w:t>
      </w:r>
      <w:r>
        <w:rPr>
          <w:szCs w:val="26"/>
        </w:rPr>
        <w:t>любым способом по усмотрению Заказчика</w:t>
      </w:r>
      <w:r>
        <w:rPr/>
        <w:t xml:space="preserve"> с обоснованием причин ожидания). Период времени, необходимый для подготовки обновления Системы, не включается в расчет срока устранения уязвимостей.</w:t>
      </w:r>
    </w:p>
    <w:p>
      <w:pPr>
        <w:pStyle w:val="-25"/>
        <w:ind w:firstLine="851" w:left="0"/>
        <w:rPr/>
      </w:pPr>
      <w:r>
        <w:rPr/>
        <w:t>Если по результатам анализа уязвимостей Исполнителем выявлена необходимость доработки программного кода или функционала Системы, то заявка на устранение уязвимости закрывается Исполнителем с решением о необходимости устранении уязвимостей в рамках договора на развитие Системы. Выявленная уязвимость должна быть включена в план развития Системы.</w:t>
      </w:r>
    </w:p>
    <w:p>
      <w:pPr>
        <w:pStyle w:val="-25"/>
        <w:ind w:firstLine="851" w:left="0"/>
        <w:rPr/>
      </w:pPr>
      <w:r>
        <w:rPr/>
        <w:t>Результаты устранения уязвимостей ПО Системы отображаются в соответствующей записи в СУИ ПК и вносятся в Журнал устранения уязвимостей Системы Приложения Б к ТЗ (</w:t>
      </w:r>
      <w:r>
        <w:rPr>
          <w:color w:val="000000"/>
        </w:rPr>
        <w:t>Таблица Б.11</w:t>
      </w:r>
      <w:r>
        <w:rPr/>
        <w:t>) в составе Отчета об уровне оказания услуг.</w:t>
      </w:r>
    </w:p>
    <w:p>
      <w:pPr>
        <w:pStyle w:val="-25"/>
        <w:ind w:firstLine="851" w:left="0"/>
        <w:rPr/>
      </w:pPr>
      <w:r>
        <w:rPr/>
        <w:t>В случае наличия разногласий сторон приоритетной является информация из СУИ ПК.</w:t>
      </w:r>
    </w:p>
    <w:p>
      <w:pPr>
        <w:pStyle w:val="-22"/>
        <w:rPr/>
      </w:pPr>
      <w:r>
        <w:rPr/>
      </w:r>
    </w:p>
    <w:p>
      <w:pPr>
        <w:sectPr>
          <w:headerReference w:type="even" r:id="rId2"/>
          <w:headerReference w:type="default" r:id="rId3"/>
          <w:headerReference w:type="first" r:id="rId4"/>
          <w:footerReference w:type="even" r:id="rId5"/>
          <w:footerReference w:type="default" r:id="rId6"/>
          <w:footerReference w:type="first" r:id="rId7"/>
          <w:footnotePr>
            <w:numFmt w:val="decimal"/>
            <w:numRestart w:val="eachSect"/>
          </w:footnotePr>
          <w:type w:val="nextPage"/>
          <w:pgSz w:w="11906" w:h="16838"/>
          <w:pgMar w:left="1701" w:right="850" w:gutter="0" w:header="283" w:top="1134" w:footer="283" w:bottom="1134"/>
          <w:pgNumType w:fmt="decimal"/>
          <w:formProt w:val="false"/>
          <w:titlePg/>
          <w:textDirection w:val="lrTb"/>
          <w:docGrid w:type="default" w:linePitch="312" w:charSpace="4294961151"/>
        </w:sectPr>
      </w:pPr>
    </w:p>
    <w:p>
      <w:pPr>
        <w:pStyle w:val="-110"/>
        <w:numPr>
          <w:ilvl w:val="0"/>
          <w:numId w:val="108"/>
        </w:numPr>
        <w:ind w:hanging="431" w:left="1565"/>
        <w:rPr/>
      </w:pPr>
      <w:bookmarkStart w:id="325" w:name="_Toc219381496"/>
      <w:bookmarkStart w:id="326" w:name="_Toc127525013"/>
      <w:bookmarkStart w:id="327" w:name="_Toc9509677"/>
      <w:bookmarkStart w:id="328" w:name="_Toc500171644"/>
      <w:bookmarkStart w:id="329" w:name="_Toc500171401"/>
      <w:bookmarkStart w:id="330" w:name="_Ref499310452"/>
      <w:bookmarkStart w:id="331" w:name="_Ref499306242"/>
      <w:r>
        <w:rPr/>
        <w:t>Подготовительные мероприятия и этапы оказания услуг</w:t>
      </w:r>
      <w:bookmarkEnd w:id="325"/>
      <w:bookmarkEnd w:id="326"/>
      <w:bookmarkEnd w:id="327"/>
      <w:bookmarkEnd w:id="328"/>
      <w:bookmarkEnd w:id="329"/>
      <w:bookmarkEnd w:id="330"/>
      <w:bookmarkEnd w:id="331"/>
    </w:p>
    <w:p>
      <w:pPr>
        <w:pStyle w:val="-23"/>
        <w:numPr>
          <w:ilvl w:val="1"/>
          <w:numId w:val="108"/>
        </w:numPr>
        <w:ind w:hanging="0" w:left="851"/>
        <w:rPr/>
      </w:pPr>
      <w:bookmarkStart w:id="332" w:name="_Ref112836445"/>
      <w:bookmarkStart w:id="333" w:name="_Toc219381497"/>
      <w:bookmarkStart w:id="334" w:name="_Ref113871742"/>
      <w:bookmarkStart w:id="335" w:name="_Ref113871756"/>
      <w:bookmarkStart w:id="336" w:name="_Ref113871733"/>
      <w:bookmarkStart w:id="337" w:name="_Ref112933619"/>
      <w:bookmarkStart w:id="338" w:name="_Ref113871748"/>
      <w:bookmarkStart w:id="339" w:name="_Toc127525014"/>
      <w:r>
        <w:rPr/>
        <w:t xml:space="preserve">Подготовительные </w:t>
      </w:r>
      <w:bookmarkEnd w:id="332"/>
      <w:r>
        <w:rPr/>
        <w:t>мероприятия</w:t>
      </w:r>
      <w:bookmarkEnd w:id="333"/>
      <w:bookmarkEnd w:id="334"/>
      <w:bookmarkEnd w:id="335"/>
      <w:bookmarkEnd w:id="336"/>
      <w:bookmarkEnd w:id="337"/>
      <w:bookmarkEnd w:id="338"/>
      <w:bookmarkEnd w:id="339"/>
    </w:p>
    <w:p>
      <w:pPr>
        <w:pStyle w:val="-22"/>
        <w:rPr/>
      </w:pPr>
      <w:r>
        <w:rPr/>
        <w:t>Подготовительные мероприятия к оказанию услуг по сопровождению и эксплуатации Системы приведены в таблице ниже (</w:t>
      </w:r>
      <w:r>
        <w:rPr/>
        <w:fldChar w:fldCharType="begin"/>
      </w:r>
      <w:r>
        <w:rPr/>
        <w:instrText xml:space="preserve"> REF Таблица_7 \h </w:instrText>
      </w:r>
      <w:r>
        <w:rPr/>
        <w:fldChar w:fldCharType="separate"/>
      </w:r>
      <w:r>
        <w:rPr/>
        <w:t>Таблица 5</w:t>
      </w:r>
      <w:r>
        <w:rPr/>
        <w:fldChar w:fldCharType="end"/>
      </w:r>
      <w:r>
        <w:rPr/>
        <w:t>).</w:t>
      </w:r>
    </w:p>
    <w:p>
      <w:pPr>
        <w:pStyle w:val="--15"/>
        <w:rPr/>
      </w:pPr>
      <w:bookmarkStart w:id="340" w:name="Таблица_7"/>
      <w:bookmarkStart w:id="341" w:name="_Ref145004746"/>
      <w:r>
        <w:rPr/>
        <w:t xml:space="preserve">Таблица </w:t>
      </w:r>
      <w:r>
        <w:rPr/>
        <w:fldChar w:fldCharType="begin"/>
      </w:r>
      <w:r>
        <w:rPr/>
        <w:instrText xml:space="preserve"> SEQ Таблица \* ARABIC </w:instrText>
      </w:r>
      <w:r>
        <w:rPr/>
        <w:fldChar w:fldCharType="separate"/>
      </w:r>
      <w:r>
        <w:rPr/>
        <w:t>5</w:t>
      </w:r>
      <w:r>
        <w:rPr/>
        <w:fldChar w:fldCharType="end"/>
      </w:r>
      <w:bookmarkEnd w:id="340"/>
      <w:bookmarkEnd w:id="341"/>
      <w:r>
        <w:rPr/>
        <w:t xml:space="preserve"> – Подготовительные мероприятия</w:t>
      </w:r>
      <w:r>
        <w:rPr>
          <w:rStyle w:val="FootnoteReference"/>
        </w:rPr>
        <w:footnoteReference w:id="4"/>
      </w:r>
    </w:p>
    <w:tbl>
      <w:tblPr>
        <w:tblW w:w="4950" w:type="pct"/>
        <w:jc w:val="left"/>
        <w:tblInd w:w="109" w:type="dxa"/>
        <w:tblLayout w:type="fixed"/>
        <w:tblCellMar>
          <w:top w:w="57" w:type="dxa"/>
          <w:left w:w="108" w:type="dxa"/>
          <w:bottom w:w="57" w:type="dxa"/>
          <w:right w:w="108" w:type="dxa"/>
        </w:tblCellMar>
        <w:tblLook w:val="04a0" w:noHBand="0" w:noVBand="1" w:firstColumn="1" w:lastRow="0" w:lastColumn="0" w:firstRow="1"/>
      </w:tblPr>
      <w:tblGrid>
        <w:gridCol w:w="2091"/>
        <w:gridCol w:w="975"/>
        <w:gridCol w:w="5712"/>
        <w:gridCol w:w="2149"/>
        <w:gridCol w:w="1696"/>
        <w:gridCol w:w="1800"/>
      </w:tblGrid>
      <w:tr>
        <w:trPr>
          <w:tblHeader w:val="true"/>
          <w:trHeight w:val="75" w:hRule="atLeast"/>
        </w:trPr>
        <w:tc>
          <w:tcPr>
            <w:tcW w:w="2091"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Наименование</w:t>
            </w:r>
          </w:p>
        </w:tc>
        <w:tc>
          <w:tcPr>
            <w:tcW w:w="975"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Раздел ТЗ</w:t>
            </w:r>
          </w:p>
        </w:tc>
        <w:tc>
          <w:tcPr>
            <w:tcW w:w="5712"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Отчетная документация</w:t>
            </w:r>
            <w:r>
              <w:rPr>
                <w:rStyle w:val="FootnoteReference"/>
                <w:sz w:val="22"/>
                <w:szCs w:val="22"/>
              </w:rPr>
              <w:footnoteReference w:id="5"/>
            </w:r>
          </w:p>
        </w:tc>
        <w:tc>
          <w:tcPr>
            <w:tcW w:w="2149"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Сроки Подготовительных мероприятий</w:t>
            </w:r>
          </w:p>
        </w:tc>
        <w:tc>
          <w:tcPr>
            <w:tcW w:w="1696" w:type="dxa"/>
            <w:tcBorders>
              <w:top w:val="single" w:sz="4" w:space="0" w:color="000000"/>
              <w:left w:val="single" w:sz="4" w:space="0" w:color="000000"/>
              <w:bottom w:val="double" w:sz="4" w:space="0" w:color="000000"/>
              <w:right w:val="single" w:sz="4" w:space="0" w:color="000000"/>
            </w:tcBorders>
          </w:tcPr>
          <w:p>
            <w:pPr>
              <w:pStyle w:val="--14"/>
              <w:rPr>
                <w:sz w:val="22"/>
                <w:szCs w:val="22"/>
              </w:rPr>
            </w:pPr>
            <w:r>
              <w:rPr>
                <w:sz w:val="22"/>
                <w:szCs w:val="22"/>
              </w:rPr>
              <w:t>Сроки предоставления отчетной документации Исполнителем</w:t>
            </w:r>
          </w:p>
        </w:tc>
        <w:tc>
          <w:tcPr>
            <w:tcW w:w="1800" w:type="dxa"/>
            <w:tcBorders>
              <w:top w:val="single" w:sz="4" w:space="0" w:color="000000"/>
              <w:left w:val="single" w:sz="4" w:space="0" w:color="000000"/>
              <w:bottom w:val="double" w:sz="4" w:space="0" w:color="000000"/>
              <w:right w:val="single" w:sz="4" w:space="0" w:color="000000"/>
            </w:tcBorders>
          </w:tcPr>
          <w:p>
            <w:pPr>
              <w:pStyle w:val="Normal"/>
              <w:ind w:hanging="0"/>
              <w:jc w:val="center"/>
              <w:rPr>
                <w:b/>
                <w:bCs/>
                <w:sz w:val="22"/>
                <w:szCs w:val="22"/>
              </w:rPr>
            </w:pPr>
            <w:r>
              <w:rPr>
                <w:b/>
                <w:bCs/>
                <w:sz w:val="22"/>
                <w:szCs w:val="22"/>
              </w:rPr>
              <w:t>Сроки согласования/</w:t>
              <w:br/>
              <w:t>подписания отчетной документации</w:t>
            </w:r>
          </w:p>
          <w:p>
            <w:pPr>
              <w:pStyle w:val="--14"/>
              <w:rPr>
                <w:sz w:val="22"/>
                <w:szCs w:val="22"/>
              </w:rPr>
            </w:pPr>
            <w:r>
              <w:rPr>
                <w:bCs/>
                <w:sz w:val="22"/>
                <w:szCs w:val="22"/>
              </w:rPr>
              <w:t>Заказчиком</w:t>
            </w:r>
          </w:p>
        </w:tc>
      </w:tr>
      <w:tr>
        <w:trPr>
          <w:trHeight w:val="20" w:hRule="atLeast"/>
        </w:trPr>
        <w:tc>
          <w:tcPr>
            <w:tcW w:w="2091" w:type="dxa"/>
            <w:tcBorders>
              <w:top w:val="double" w:sz="4" w:space="0" w:color="000000"/>
              <w:left w:val="single" w:sz="4" w:space="0" w:color="000000"/>
              <w:bottom w:val="single" w:sz="4" w:space="0" w:color="000000"/>
              <w:right w:val="single" w:sz="4" w:space="0" w:color="000000"/>
            </w:tcBorders>
          </w:tcPr>
          <w:p>
            <w:pPr>
              <w:pStyle w:val="--10"/>
              <w:rPr>
                <w:sz w:val="22"/>
                <w:szCs w:val="22"/>
              </w:rPr>
            </w:pPr>
            <w:r>
              <w:rPr>
                <w:sz w:val="22"/>
                <w:szCs w:val="22"/>
              </w:rPr>
              <w:t xml:space="preserve">Мероприятия по подготовке к оказанию услуг по </w:t>
            </w:r>
            <w:r>
              <w:rPr/>
              <w:t>сопровождению и эксплуатации Системы</w:t>
            </w:r>
          </w:p>
        </w:tc>
        <w:tc>
          <w:tcPr>
            <w:tcW w:w="975" w:type="dxa"/>
            <w:tcBorders>
              <w:top w:val="double" w:sz="4" w:space="0" w:color="000000"/>
              <w:left w:val="single" w:sz="4" w:space="0" w:color="000000"/>
              <w:bottom w:val="single" w:sz="4" w:space="0" w:color="000000"/>
              <w:right w:val="single" w:sz="4" w:space="0" w:color="000000"/>
            </w:tcBorders>
          </w:tcPr>
          <w:p>
            <w:pPr>
              <w:pStyle w:val="--10"/>
              <w:rPr>
                <w:sz w:val="22"/>
                <w:szCs w:val="22"/>
              </w:rPr>
            </w:pPr>
            <w:r>
              <w:rPr/>
              <w:fldChar w:fldCharType="begin"/>
            </w:r>
            <w:r>
              <w:rPr/>
              <w:instrText xml:space="preserve"> REF _Ref127525036 \n \n \h </w:instrText>
            </w:r>
            <w:r>
              <w:rPr/>
              <w:fldChar w:fldCharType="separate"/>
            </w:r>
            <w:r>
              <w:rPr/>
              <w:t>4.2.1</w:t>
            </w:r>
            <w:r>
              <w:rPr/>
              <w:fldChar w:fldCharType="end"/>
            </w:r>
          </w:p>
        </w:tc>
        <w:tc>
          <w:tcPr>
            <w:tcW w:w="5712" w:type="dxa"/>
            <w:tcBorders>
              <w:top w:val="double" w:sz="4" w:space="0" w:color="000000"/>
              <w:left w:val="single" w:sz="4" w:space="0" w:color="000000"/>
              <w:bottom w:val="single" w:sz="4" w:space="0" w:color="000000"/>
              <w:right w:val="single" w:sz="4" w:space="0" w:color="000000"/>
            </w:tcBorders>
          </w:tcPr>
          <w:p>
            <w:pPr>
              <w:pStyle w:val="--16"/>
              <w:numPr>
                <w:ilvl w:val="0"/>
                <w:numId w:val="6"/>
              </w:numPr>
              <w:ind w:hanging="284" w:left="284"/>
              <w:rPr>
                <w:sz w:val="22"/>
                <w:szCs w:val="22"/>
              </w:rPr>
            </w:pPr>
            <w:r>
              <w:rPr>
                <w:sz w:val="22"/>
                <w:szCs w:val="22"/>
              </w:rPr>
              <w:t>Перечень уполномоченных специалистов Исполнителя;</w:t>
            </w:r>
          </w:p>
          <w:p>
            <w:pPr>
              <w:pStyle w:val="--16"/>
              <w:numPr>
                <w:ilvl w:val="0"/>
                <w:numId w:val="6"/>
              </w:numPr>
              <w:ind w:hanging="284" w:left="284"/>
              <w:rPr>
                <w:sz w:val="22"/>
                <w:szCs w:val="22"/>
              </w:rPr>
            </w:pPr>
            <w:r>
              <w:rPr>
                <w:sz w:val="22"/>
                <w:szCs w:val="22"/>
              </w:rPr>
              <w:t>Единый регламент оказания услуг;</w:t>
            </w:r>
          </w:p>
          <w:p>
            <w:pPr>
              <w:pStyle w:val="--16"/>
              <w:numPr>
                <w:ilvl w:val="0"/>
                <w:numId w:val="6"/>
              </w:numPr>
              <w:ind w:hanging="284" w:left="284"/>
              <w:rPr>
                <w:sz w:val="22"/>
                <w:szCs w:val="22"/>
              </w:rPr>
            </w:pPr>
            <w:r>
              <w:rPr>
                <w:color w:val="000000"/>
                <w:sz w:val="22"/>
                <w:szCs w:val="22"/>
                <w:lang w:eastAsia="ru-RU"/>
              </w:rPr>
              <w:t xml:space="preserve">Анкета резервного </w:t>
            </w:r>
            <w:r>
              <w:rPr>
                <w:sz w:val="22"/>
                <w:szCs w:val="22"/>
              </w:rPr>
              <w:t>копирования виртуальных машин;</w:t>
            </w:r>
          </w:p>
          <w:p>
            <w:pPr>
              <w:pStyle w:val="--16"/>
              <w:numPr>
                <w:ilvl w:val="0"/>
                <w:numId w:val="6"/>
              </w:numPr>
              <w:ind w:hanging="284" w:left="284"/>
              <w:rPr>
                <w:color w:val="000000"/>
                <w:sz w:val="22"/>
                <w:szCs w:val="22"/>
                <w:lang w:eastAsia="ru-RU"/>
              </w:rPr>
            </w:pPr>
            <w:r>
              <w:rPr>
                <w:color w:val="000000"/>
                <w:sz w:val="22"/>
                <w:szCs w:val="22"/>
                <w:lang w:eastAsia="ru-RU"/>
              </w:rPr>
              <w:t>Анкета постановки на инфраструктурный мониторинг;</w:t>
            </w:r>
          </w:p>
          <w:p>
            <w:pPr>
              <w:pStyle w:val="--16"/>
              <w:numPr>
                <w:ilvl w:val="0"/>
                <w:numId w:val="6"/>
              </w:numPr>
              <w:ind w:hanging="284" w:left="284"/>
              <w:rPr>
                <w:color w:val="000000"/>
                <w:sz w:val="22"/>
                <w:szCs w:val="22"/>
                <w:lang w:eastAsia="ru-RU"/>
              </w:rPr>
            </w:pPr>
            <w:r>
              <w:rPr>
                <w:color w:val="000000"/>
                <w:sz w:val="22"/>
                <w:szCs w:val="22"/>
                <w:lang w:eastAsia="ru-RU"/>
              </w:rPr>
              <w:t>Анкета постановки на функциональный мониторинг;</w:t>
            </w:r>
          </w:p>
          <w:p>
            <w:pPr>
              <w:pStyle w:val="--16"/>
              <w:numPr>
                <w:ilvl w:val="0"/>
                <w:numId w:val="6"/>
              </w:numPr>
              <w:ind w:hanging="284" w:left="284"/>
              <w:rPr>
                <w:color w:val="000000"/>
                <w:sz w:val="22"/>
                <w:szCs w:val="22"/>
                <w:lang w:eastAsia="ru-RU"/>
              </w:rPr>
            </w:pPr>
            <w:r>
              <w:rPr>
                <w:color w:val="000000"/>
                <w:sz w:val="22"/>
                <w:szCs w:val="22"/>
                <w:lang w:eastAsia="ru-RU"/>
              </w:rPr>
              <w:t>Анкета подключения к системе управления репозиториями кода;</w:t>
            </w:r>
          </w:p>
          <w:p>
            <w:pPr>
              <w:pStyle w:val="--16"/>
              <w:numPr>
                <w:ilvl w:val="0"/>
                <w:numId w:val="6"/>
              </w:numPr>
              <w:ind w:hanging="284" w:left="284"/>
              <w:rPr>
                <w:color w:val="000000"/>
                <w:sz w:val="22"/>
                <w:szCs w:val="22"/>
                <w:lang w:eastAsia="ru-RU"/>
              </w:rPr>
            </w:pPr>
            <w:r>
              <w:rPr>
                <w:color w:val="000000"/>
                <w:sz w:val="22"/>
                <w:szCs w:val="22"/>
                <w:lang w:eastAsia="ru-RU"/>
              </w:rPr>
              <w:t>Анкета настройки очереди в СУИ ПК;</w:t>
            </w:r>
          </w:p>
          <w:p>
            <w:pPr>
              <w:pStyle w:val="--16"/>
              <w:numPr>
                <w:ilvl w:val="0"/>
                <w:numId w:val="6"/>
              </w:numPr>
              <w:ind w:hanging="284" w:left="284"/>
              <w:rPr>
                <w:color w:val="000000"/>
                <w:sz w:val="22"/>
                <w:szCs w:val="22"/>
                <w:lang w:eastAsia="ru-RU"/>
              </w:rPr>
            </w:pPr>
            <w:r>
              <w:rPr>
                <w:color w:val="000000"/>
                <w:sz w:val="22"/>
                <w:szCs w:val="22"/>
                <w:lang w:eastAsia="ru-RU"/>
              </w:rPr>
              <w:t>Анкета настройки нагрузочного тестирования;</w:t>
            </w:r>
          </w:p>
          <w:p>
            <w:pPr>
              <w:pStyle w:val="--16"/>
              <w:numPr>
                <w:ilvl w:val="0"/>
                <w:numId w:val="6"/>
              </w:numPr>
              <w:ind w:hanging="284" w:left="284"/>
              <w:rPr>
                <w:color w:val="000000"/>
                <w:sz w:val="22"/>
                <w:szCs w:val="22"/>
                <w:lang w:eastAsia="ru-RU"/>
              </w:rPr>
            </w:pPr>
            <w:r>
              <w:rPr>
                <w:color w:val="000000"/>
                <w:sz w:val="22"/>
                <w:szCs w:val="22"/>
                <w:lang w:eastAsia="ru-RU"/>
              </w:rPr>
              <w:t>Анкета предоставления доступа к виртуальным машинам;</w:t>
            </w:r>
          </w:p>
          <w:p>
            <w:pPr>
              <w:pStyle w:val="--16"/>
              <w:numPr>
                <w:ilvl w:val="0"/>
                <w:numId w:val="6"/>
              </w:numPr>
              <w:ind w:hanging="284" w:left="284"/>
              <w:rPr>
                <w:sz w:val="22"/>
                <w:szCs w:val="22"/>
              </w:rPr>
            </w:pPr>
            <w:r>
              <w:rPr>
                <w:sz w:val="22"/>
                <w:szCs w:val="22"/>
              </w:rPr>
              <w:t>Протокол проверки результатов Подготовительных мероприятий.</w:t>
            </w:r>
          </w:p>
        </w:tc>
        <w:tc>
          <w:tcPr>
            <w:tcW w:w="2149" w:type="dxa"/>
            <w:tcBorders>
              <w:top w:val="double" w:sz="4" w:space="0" w:color="000000"/>
              <w:left w:val="single" w:sz="4" w:space="0" w:color="000000"/>
              <w:bottom w:val="single" w:sz="4" w:space="0" w:color="000000"/>
              <w:right w:val="single" w:sz="4" w:space="0" w:color="000000"/>
            </w:tcBorders>
          </w:tcPr>
          <w:p>
            <w:pPr>
              <w:pStyle w:val="--10"/>
              <w:rPr>
                <w:sz w:val="22"/>
                <w:szCs w:val="22"/>
              </w:rPr>
            </w:pPr>
            <w:r>
              <w:rPr>
                <w:sz w:val="22"/>
                <w:szCs w:val="22"/>
              </w:rPr>
              <w:t>25.06.2026 - 01.07.2026 (7 календарных дней)</w:t>
            </w:r>
          </w:p>
        </w:tc>
        <w:tc>
          <w:tcPr>
            <w:tcW w:w="1696" w:type="dxa"/>
            <w:tcBorders>
              <w:top w:val="doub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Не позднее 08.07.2026</w:t>
            </w:r>
          </w:p>
        </w:tc>
        <w:tc>
          <w:tcPr>
            <w:tcW w:w="1800" w:type="dxa"/>
            <w:tcBorders>
              <w:top w:val="double" w:sz="4" w:space="0" w:color="000000"/>
              <w:left w:val="single" w:sz="4" w:space="0" w:color="000000"/>
              <w:bottom w:val="single" w:sz="4" w:space="0" w:color="000000"/>
              <w:right w:val="single" w:sz="4" w:space="0" w:color="000000"/>
            </w:tcBorders>
          </w:tcPr>
          <w:p>
            <w:pPr>
              <w:pStyle w:val="--10"/>
              <w:rPr>
                <w:sz w:val="22"/>
                <w:szCs w:val="22"/>
              </w:rPr>
            </w:pPr>
            <w:r>
              <w:rPr>
                <w:sz w:val="22"/>
                <w:szCs w:val="22"/>
              </w:rPr>
              <w:t>Не позднее 15.07.2026</w:t>
            </w:r>
          </w:p>
          <w:p>
            <w:pPr>
              <w:pStyle w:val="--10"/>
              <w:rPr>
                <w:sz w:val="22"/>
                <w:szCs w:val="22"/>
              </w:rPr>
            </w:pPr>
            <w:r>
              <w:rPr>
                <w:sz w:val="22"/>
                <w:szCs w:val="22"/>
              </w:rPr>
              <w:t>(при условии соответствия документации требованиям ТЗ)</w:t>
            </w:r>
          </w:p>
        </w:tc>
      </w:tr>
    </w:tbl>
    <w:p>
      <w:pPr>
        <w:pStyle w:val="-23"/>
        <w:numPr>
          <w:ilvl w:val="1"/>
          <w:numId w:val="108"/>
        </w:numPr>
        <w:ind w:hanging="0" w:left="851"/>
        <w:rPr/>
      </w:pPr>
      <w:bookmarkStart w:id="342" w:name="_Toc219381498"/>
      <w:bookmarkStart w:id="343" w:name="_Toc127525015"/>
      <w:bookmarkStart w:id="344" w:name="_Ref127518860"/>
      <w:r>
        <w:rPr/>
        <w:t>Этапы оказания услуг</w:t>
      </w:r>
      <w:bookmarkEnd w:id="342"/>
      <w:bookmarkEnd w:id="343"/>
      <w:bookmarkEnd w:id="344"/>
    </w:p>
    <w:p>
      <w:pPr>
        <w:pStyle w:val="-22"/>
        <w:rPr/>
      </w:pPr>
      <w:r>
        <w:rPr/>
        <w:t>Этапы оказания услуг по сопровождению и эксплуатации Системы приведены в таблице ниже (</w:t>
      </w:r>
      <w:r>
        <w:rPr>
          <w:highlight w:val="yellow"/>
        </w:rPr>
        <w:fldChar w:fldCharType="begin"/>
      </w:r>
      <w:r>
        <w:rPr>
          <w:highlight w:val="yellow"/>
        </w:rPr>
        <w:instrText xml:space="preserve"> REF Таблица_8 \h </w:instrText>
      </w:r>
      <w:r>
        <w:rPr>
          <w:highlight w:val="yellow"/>
        </w:rPr>
        <w:fldChar w:fldCharType="separate"/>
      </w:r>
      <w:r>
        <w:rPr>
          <w:highlight w:val="yellow"/>
        </w:rPr>
        <w:t>Таблица 6</w:t>
      </w:r>
      <w:r>
        <w:rPr>
          <w:highlight w:val="yellow"/>
        </w:rPr>
        <w:fldChar w:fldCharType="end"/>
      </w:r>
      <w:r>
        <w:rPr/>
        <w:t>).</w:t>
      </w:r>
    </w:p>
    <w:p>
      <w:pPr>
        <w:pStyle w:val="--15"/>
        <w:rPr/>
      </w:pPr>
      <w:bookmarkStart w:id="345" w:name="Таблица_8"/>
      <w:bookmarkStart w:id="346" w:name="_Ref145004776"/>
      <w:r>
        <w:rPr/>
        <w:t xml:space="preserve">Таблица </w:t>
      </w:r>
      <w:r>
        <w:rPr/>
        <w:fldChar w:fldCharType="begin"/>
      </w:r>
      <w:r>
        <w:rPr/>
        <w:instrText xml:space="preserve"> SEQ Таблица \* ARABIC </w:instrText>
      </w:r>
      <w:r>
        <w:rPr/>
        <w:fldChar w:fldCharType="separate"/>
      </w:r>
      <w:r>
        <w:rPr/>
        <w:t>6</w:t>
      </w:r>
      <w:r>
        <w:rPr/>
        <w:fldChar w:fldCharType="end"/>
      </w:r>
      <w:bookmarkEnd w:id="345"/>
      <w:bookmarkEnd w:id="346"/>
      <w:r>
        <w:rPr/>
        <w:t xml:space="preserve"> – Этапы оказания услуг</w:t>
      </w:r>
    </w:p>
    <w:tbl>
      <w:tblPr>
        <w:tblW w:w="4950" w:type="pct"/>
        <w:jc w:val="left"/>
        <w:tblInd w:w="109" w:type="dxa"/>
        <w:tblLayout w:type="fixed"/>
        <w:tblCellMar>
          <w:top w:w="57" w:type="dxa"/>
          <w:left w:w="108" w:type="dxa"/>
          <w:bottom w:w="57" w:type="dxa"/>
          <w:right w:w="108" w:type="dxa"/>
        </w:tblCellMar>
        <w:tblLook w:val="04a0" w:noHBand="0" w:noVBand="1" w:firstColumn="1" w:lastRow="0" w:lastColumn="0" w:firstRow="1"/>
      </w:tblPr>
      <w:tblGrid>
        <w:gridCol w:w="4661"/>
        <w:gridCol w:w="880"/>
        <w:gridCol w:w="6710"/>
        <w:gridCol w:w="2172"/>
      </w:tblGrid>
      <w:tr>
        <w:trPr>
          <w:tblHeader w:val="true"/>
          <w:trHeight w:val="20" w:hRule="atLeast"/>
        </w:trPr>
        <w:tc>
          <w:tcPr>
            <w:tcW w:w="4661" w:type="dxa"/>
            <w:tcBorders>
              <w:top w:val="single" w:sz="4" w:space="0" w:color="000000"/>
              <w:left w:val="single" w:sz="4" w:space="0" w:color="000000"/>
              <w:bottom w:val="double" w:sz="4" w:space="0" w:color="000000"/>
              <w:right w:val="single" w:sz="4" w:space="0" w:color="000000"/>
            </w:tcBorders>
            <w:vAlign w:val="center"/>
          </w:tcPr>
          <w:p>
            <w:pPr>
              <w:pStyle w:val="--10"/>
              <w:keepNext w:val="true"/>
              <w:jc w:val="center"/>
              <w:rPr>
                <w:b/>
                <w:sz w:val="22"/>
                <w:szCs w:val="22"/>
              </w:rPr>
            </w:pPr>
            <w:r>
              <w:rPr>
                <w:b/>
                <w:sz w:val="22"/>
                <w:szCs w:val="22"/>
              </w:rPr>
              <w:t>Наименование услуг</w:t>
            </w:r>
          </w:p>
        </w:tc>
        <w:tc>
          <w:tcPr>
            <w:tcW w:w="880" w:type="dxa"/>
            <w:tcBorders>
              <w:top w:val="single" w:sz="4" w:space="0" w:color="000000"/>
              <w:left w:val="single" w:sz="4" w:space="0" w:color="000000"/>
              <w:bottom w:val="double" w:sz="4" w:space="0" w:color="000000"/>
              <w:right w:val="single" w:sz="4" w:space="0" w:color="000000"/>
            </w:tcBorders>
            <w:vAlign w:val="center"/>
          </w:tcPr>
          <w:p>
            <w:pPr>
              <w:pStyle w:val="--10"/>
              <w:keepNext w:val="true"/>
              <w:jc w:val="center"/>
              <w:rPr>
                <w:b/>
                <w:sz w:val="22"/>
                <w:szCs w:val="22"/>
              </w:rPr>
            </w:pPr>
            <w:r>
              <w:rPr>
                <w:b/>
                <w:sz w:val="22"/>
                <w:szCs w:val="22"/>
              </w:rPr>
              <w:t>Раздел ТЗ</w:t>
            </w:r>
          </w:p>
        </w:tc>
        <w:tc>
          <w:tcPr>
            <w:tcW w:w="6710" w:type="dxa"/>
            <w:tcBorders>
              <w:top w:val="single" w:sz="4" w:space="0" w:color="000000"/>
              <w:left w:val="single" w:sz="4" w:space="0" w:color="000000"/>
              <w:bottom w:val="double" w:sz="4" w:space="0" w:color="000000"/>
              <w:right w:val="single" w:sz="4" w:space="0" w:color="000000"/>
            </w:tcBorders>
            <w:vAlign w:val="center"/>
          </w:tcPr>
          <w:p>
            <w:pPr>
              <w:pStyle w:val="--10"/>
              <w:keepNext w:val="true"/>
              <w:jc w:val="center"/>
              <w:rPr>
                <w:b/>
                <w:sz w:val="22"/>
                <w:szCs w:val="22"/>
              </w:rPr>
            </w:pPr>
            <w:r>
              <w:rPr>
                <w:b/>
                <w:sz w:val="22"/>
                <w:szCs w:val="22"/>
              </w:rPr>
              <w:t>Отчетная документация и материалы</w:t>
            </w:r>
            <w:r>
              <w:rPr>
                <w:rStyle w:val="FootnoteReference"/>
                <w:b/>
                <w:sz w:val="22"/>
                <w:szCs w:val="22"/>
              </w:rPr>
              <w:footnoteReference w:id="6"/>
            </w:r>
          </w:p>
        </w:tc>
        <w:tc>
          <w:tcPr>
            <w:tcW w:w="2172" w:type="dxa"/>
            <w:tcBorders>
              <w:top w:val="single" w:sz="4" w:space="0" w:color="000000"/>
              <w:left w:val="single" w:sz="4" w:space="0" w:color="000000"/>
              <w:bottom w:val="double" w:sz="4" w:space="0" w:color="000000"/>
              <w:right w:val="single" w:sz="4" w:space="0" w:color="000000"/>
            </w:tcBorders>
            <w:vAlign w:val="center"/>
          </w:tcPr>
          <w:p>
            <w:pPr>
              <w:pStyle w:val="--10"/>
              <w:keepNext w:val="true"/>
              <w:jc w:val="center"/>
              <w:rPr>
                <w:b/>
                <w:sz w:val="22"/>
                <w:szCs w:val="22"/>
              </w:rPr>
            </w:pPr>
            <w:r>
              <w:rPr>
                <w:b/>
                <w:sz w:val="22"/>
                <w:szCs w:val="22"/>
              </w:rPr>
              <w:t>Сроки оказания услуг</w:t>
            </w:r>
          </w:p>
        </w:tc>
      </w:tr>
      <w:tr>
        <w:trPr>
          <w:trHeight w:val="20" w:hRule="atLeast"/>
        </w:trPr>
        <w:tc>
          <w:tcPr>
            <w:tcW w:w="14423" w:type="dxa"/>
            <w:gridSpan w:val="4"/>
            <w:tcBorders>
              <w:top w:val="single" w:sz="4" w:space="0" w:color="000000"/>
              <w:left w:val="single" w:sz="4" w:space="0" w:color="000000"/>
              <w:bottom w:val="single" w:sz="4" w:space="0" w:color="000000"/>
              <w:right w:val="single" w:sz="4" w:space="0" w:color="000000"/>
            </w:tcBorders>
          </w:tcPr>
          <w:p>
            <w:pPr>
              <w:pStyle w:val="--10"/>
              <w:keepNext w:val="true"/>
              <w:rPr>
                <w:b/>
                <w:sz w:val="22"/>
                <w:szCs w:val="22"/>
              </w:rPr>
            </w:pPr>
            <w:r>
              <w:rPr>
                <w:b/>
                <w:sz w:val="22"/>
                <w:szCs w:val="22"/>
              </w:rPr>
              <w:t>1 (первый) этап</w:t>
            </w:r>
            <w:bookmarkStart w:id="347" w:name="_Hlk3538022"/>
            <w:bookmarkEnd w:id="347"/>
          </w:p>
        </w:tc>
      </w:tr>
      <w:tr>
        <w:trPr>
          <w:trHeight w:val="20" w:hRule="atLeast"/>
        </w:trPr>
        <w:tc>
          <w:tcPr>
            <w:tcW w:w="4661"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sz w:val="22"/>
                <w:szCs w:val="22"/>
              </w:rPr>
            </w:pPr>
            <w:r>
              <w:rPr>
                <w:sz w:val="22"/>
                <w:szCs w:val="22"/>
              </w:rPr>
              <w:t>Услуга по поддержке Пользователей;</w:t>
            </w:r>
          </w:p>
          <w:p>
            <w:pPr>
              <w:pStyle w:val="--16"/>
              <w:numPr>
                <w:ilvl w:val="0"/>
                <w:numId w:val="6"/>
              </w:numPr>
              <w:ind w:hanging="357" w:left="357"/>
              <w:rPr>
                <w:sz w:val="22"/>
                <w:szCs w:val="22"/>
              </w:rPr>
            </w:pPr>
            <w:r>
              <w:rPr>
                <w:sz w:val="22"/>
                <w:szCs w:val="22"/>
              </w:rPr>
              <w:t>Услуга по решению инцидентов;</w:t>
            </w:r>
          </w:p>
          <w:p>
            <w:pPr>
              <w:pStyle w:val="--16"/>
              <w:numPr>
                <w:ilvl w:val="0"/>
                <w:numId w:val="6"/>
              </w:numPr>
              <w:ind w:hanging="357" w:left="357"/>
              <w:rPr>
                <w:sz w:val="22"/>
                <w:szCs w:val="22"/>
              </w:rPr>
            </w:pPr>
            <w:r>
              <w:rPr>
                <w:sz w:val="22"/>
                <w:szCs w:val="22"/>
              </w:rPr>
              <w:t>Услуга по мониторингу и обеспечению доступности и работоспособности (производительности) Системы;</w:t>
            </w:r>
          </w:p>
          <w:p>
            <w:pPr>
              <w:pStyle w:val="--16"/>
              <w:numPr>
                <w:ilvl w:val="0"/>
                <w:numId w:val="6"/>
              </w:numPr>
              <w:ind w:hanging="357" w:left="357"/>
              <w:rPr>
                <w:color w:val="000000"/>
                <w:sz w:val="22"/>
                <w:szCs w:val="22"/>
              </w:rPr>
            </w:pPr>
            <w:r>
              <w:rPr>
                <w:sz w:val="22"/>
                <w:szCs w:val="22"/>
              </w:rPr>
              <w:t>Услуга по регламентному обслуживанию;</w:t>
            </w:r>
          </w:p>
          <w:p>
            <w:pPr>
              <w:pStyle w:val="--16"/>
              <w:numPr>
                <w:ilvl w:val="0"/>
                <w:numId w:val="6"/>
              </w:numPr>
              <w:ind w:hanging="357" w:left="357"/>
              <w:rPr>
                <w:color w:val="000000"/>
                <w:sz w:val="22"/>
                <w:szCs w:val="22"/>
              </w:rPr>
            </w:pPr>
            <w:r>
              <w:rPr>
                <w:sz w:val="22"/>
                <w:szCs w:val="22"/>
              </w:rPr>
              <w:t>Услуга по обеспечению обновления Системы и устранению уязвимостей Системы по запросу Заказчика</w:t>
            </w:r>
          </w:p>
        </w:tc>
        <w:tc>
          <w:tcPr>
            <w:tcW w:w="880"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fldChar w:fldCharType="begin"/>
            </w:r>
            <w:r>
              <w:rPr/>
              <w:instrText xml:space="preserve"> REF _Ref499296266 \n \n \h </w:instrText>
            </w:r>
            <w:r>
              <w:rPr/>
              <w:fldChar w:fldCharType="separate"/>
            </w:r>
            <w:r>
              <w:rPr/>
              <w:t>4.2.2</w:t>
            </w:r>
            <w:r>
              <w:rPr/>
              <w:fldChar w:fldCharType="end"/>
            </w:r>
          </w:p>
        </w:tc>
        <w:tc>
          <w:tcPr>
            <w:tcW w:w="6710"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bCs/>
                <w:iCs/>
                <w:color w:val="000000"/>
                <w:sz w:val="22"/>
                <w:szCs w:val="22"/>
              </w:rPr>
            </w:pPr>
            <w:r>
              <w:rPr>
                <w:rFonts w:eastAsia="Calibri"/>
                <w:sz w:val="22"/>
                <w:szCs w:val="22"/>
              </w:rPr>
              <w:t>Отчет об уровне оказания услуг;</w:t>
            </w:r>
          </w:p>
          <w:p>
            <w:pPr>
              <w:pStyle w:val="--16"/>
              <w:numPr>
                <w:ilvl w:val="0"/>
                <w:numId w:val="6"/>
              </w:numPr>
              <w:ind w:hanging="357" w:left="357"/>
              <w:rPr>
                <w:color w:val="000000"/>
                <w:sz w:val="22"/>
                <w:szCs w:val="22"/>
                <w:lang w:eastAsia="ru-RU"/>
              </w:rPr>
            </w:pPr>
            <w:r>
              <w:rPr>
                <w:color w:val="000000"/>
                <w:sz w:val="22"/>
                <w:szCs w:val="22"/>
                <w:lang w:eastAsia="ru-RU"/>
              </w:rPr>
              <w:t>Актуализированные версии документации, разработанной на Подготовительных мероприятиях (при необходимости);</w:t>
            </w:r>
          </w:p>
          <w:p>
            <w:pPr>
              <w:pStyle w:val="--16"/>
              <w:numPr>
                <w:ilvl w:val="0"/>
                <w:numId w:val="6"/>
              </w:numPr>
              <w:ind w:hanging="0" w:left="350"/>
              <w:rPr>
                <w:color w:val="000000"/>
                <w:sz w:val="22"/>
                <w:szCs w:val="22"/>
                <w:lang w:eastAsia="ru-RU"/>
              </w:rPr>
            </w:pPr>
            <w:r>
              <w:rPr>
                <w:color w:val="000000"/>
                <w:sz w:val="22"/>
                <w:szCs w:val="22"/>
                <w:lang w:eastAsia="ru-RU"/>
              </w:rPr>
              <w:t>Актуализированные версии документов на Систему (при необходимости);</w:t>
            </w:r>
          </w:p>
          <w:p>
            <w:pPr>
              <w:pStyle w:val="--16"/>
              <w:numPr>
                <w:ilvl w:val="0"/>
                <w:numId w:val="6"/>
              </w:numPr>
              <w:spacing w:before="0" w:after="240"/>
              <w:ind w:hanging="357" w:left="357"/>
              <w:rPr>
                <w:color w:val="000000"/>
                <w:sz w:val="22"/>
                <w:szCs w:val="22"/>
                <w:lang w:eastAsia="ru-RU"/>
              </w:rPr>
            </w:pPr>
            <w:r>
              <w:rPr>
                <w:sz w:val="22"/>
                <w:szCs w:val="22"/>
              </w:rPr>
              <w:t>Документ о приёмке*</w:t>
            </w:r>
          </w:p>
        </w:tc>
        <w:tc>
          <w:tcPr>
            <w:tcW w:w="2172"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 xml:space="preserve">02.07.2026 – 29.10.2026 </w:t>
              <w:br/>
              <w:t>(120 календарных дней)</w:t>
            </w:r>
          </w:p>
        </w:tc>
      </w:tr>
      <w:tr>
        <w:trPr>
          <w:trHeight w:val="20" w:hRule="atLeast"/>
        </w:trPr>
        <w:tc>
          <w:tcPr>
            <w:tcW w:w="14423" w:type="dxa"/>
            <w:gridSpan w:val="4"/>
            <w:tcBorders>
              <w:top w:val="single" w:sz="4" w:space="0" w:color="000000"/>
              <w:left w:val="single" w:sz="4" w:space="0" w:color="000000"/>
              <w:bottom w:val="single" w:sz="4" w:space="0" w:color="000000"/>
              <w:right w:val="single" w:sz="4" w:space="0" w:color="000000"/>
            </w:tcBorders>
          </w:tcPr>
          <w:p>
            <w:pPr>
              <w:pStyle w:val="--10"/>
              <w:rPr>
                <w:sz w:val="22"/>
                <w:szCs w:val="22"/>
              </w:rPr>
            </w:pPr>
            <w:r>
              <w:rPr>
                <w:b/>
                <w:sz w:val="22"/>
                <w:szCs w:val="22"/>
              </w:rPr>
              <w:t xml:space="preserve">2 (второй) </w:t>
            </w:r>
            <w:r>
              <w:rPr>
                <w:b/>
                <w:color w:val="000000"/>
                <w:sz w:val="22"/>
                <w:szCs w:val="22"/>
              </w:rPr>
              <w:t>этап</w:t>
            </w:r>
          </w:p>
        </w:tc>
      </w:tr>
      <w:tr>
        <w:trPr>
          <w:trHeight w:val="20" w:hRule="atLeast"/>
        </w:trPr>
        <w:tc>
          <w:tcPr>
            <w:tcW w:w="4661"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sz w:val="22"/>
                <w:szCs w:val="22"/>
              </w:rPr>
            </w:pPr>
            <w:r>
              <w:rPr>
                <w:sz w:val="22"/>
                <w:szCs w:val="22"/>
              </w:rPr>
              <w:t>Услуга по поддержке Пользователей;</w:t>
            </w:r>
          </w:p>
          <w:p>
            <w:pPr>
              <w:pStyle w:val="--16"/>
              <w:numPr>
                <w:ilvl w:val="0"/>
                <w:numId w:val="6"/>
              </w:numPr>
              <w:ind w:hanging="357" w:left="357"/>
              <w:rPr>
                <w:sz w:val="22"/>
                <w:szCs w:val="22"/>
              </w:rPr>
            </w:pPr>
            <w:r>
              <w:rPr>
                <w:sz w:val="22"/>
                <w:szCs w:val="22"/>
              </w:rPr>
              <w:t>Услуга по решению инцидентов;</w:t>
            </w:r>
          </w:p>
          <w:p>
            <w:pPr>
              <w:pStyle w:val="--16"/>
              <w:numPr>
                <w:ilvl w:val="0"/>
                <w:numId w:val="6"/>
              </w:numPr>
              <w:ind w:hanging="357" w:left="357"/>
              <w:rPr>
                <w:sz w:val="22"/>
                <w:szCs w:val="22"/>
              </w:rPr>
            </w:pPr>
            <w:r>
              <w:rPr>
                <w:sz w:val="22"/>
                <w:szCs w:val="22"/>
              </w:rPr>
              <w:t>Услуга по мониторингу и обеспечению доступности и работоспособности (производительности) Системы;</w:t>
            </w:r>
          </w:p>
          <w:p>
            <w:pPr>
              <w:pStyle w:val="--16"/>
              <w:numPr>
                <w:ilvl w:val="0"/>
                <w:numId w:val="6"/>
              </w:numPr>
              <w:ind w:hanging="357" w:left="357"/>
              <w:rPr>
                <w:sz w:val="22"/>
                <w:szCs w:val="22"/>
              </w:rPr>
            </w:pPr>
            <w:r>
              <w:rPr>
                <w:sz w:val="22"/>
                <w:szCs w:val="22"/>
              </w:rPr>
              <w:t>Услуга по регламентному обслуживанию;</w:t>
            </w:r>
          </w:p>
          <w:p>
            <w:pPr>
              <w:pStyle w:val="--16"/>
              <w:numPr>
                <w:ilvl w:val="0"/>
                <w:numId w:val="6"/>
              </w:numPr>
              <w:ind w:hanging="357" w:left="357"/>
              <w:rPr>
                <w:sz w:val="22"/>
                <w:szCs w:val="22"/>
              </w:rPr>
            </w:pPr>
            <w:r>
              <w:rPr>
                <w:sz w:val="22"/>
                <w:szCs w:val="22"/>
              </w:rPr>
              <w:t>Услуга по обеспечению обновления Системы и устранению уязвимостей Системы по запросу Заказчика</w:t>
            </w:r>
          </w:p>
        </w:tc>
        <w:tc>
          <w:tcPr>
            <w:tcW w:w="880"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fldChar w:fldCharType="begin"/>
            </w:r>
            <w:r>
              <w:rPr/>
              <w:instrText xml:space="preserve"> REF _Ref499296266 \n \n \h </w:instrText>
            </w:r>
            <w:r>
              <w:rPr/>
              <w:fldChar w:fldCharType="separate"/>
            </w:r>
            <w:r>
              <w:rPr/>
              <w:t>4.2.2</w:t>
            </w:r>
            <w:r>
              <w:rPr/>
              <w:fldChar w:fldCharType="end"/>
            </w:r>
          </w:p>
        </w:tc>
        <w:tc>
          <w:tcPr>
            <w:tcW w:w="6710"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bCs/>
                <w:iCs/>
                <w:color w:val="000000"/>
                <w:sz w:val="22"/>
                <w:szCs w:val="22"/>
              </w:rPr>
            </w:pPr>
            <w:r>
              <w:rPr>
                <w:rFonts w:eastAsia="Calibri"/>
                <w:sz w:val="22"/>
                <w:szCs w:val="22"/>
              </w:rPr>
              <w:t>Отчет об уровне оказания услуг;</w:t>
            </w:r>
          </w:p>
          <w:p>
            <w:pPr>
              <w:pStyle w:val="--16"/>
              <w:numPr>
                <w:ilvl w:val="0"/>
                <w:numId w:val="6"/>
              </w:numPr>
              <w:ind w:hanging="357" w:left="357"/>
              <w:rPr>
                <w:color w:val="000000"/>
                <w:sz w:val="22"/>
                <w:szCs w:val="22"/>
                <w:lang w:eastAsia="ru-RU"/>
              </w:rPr>
            </w:pPr>
            <w:r>
              <w:rPr>
                <w:color w:val="000000"/>
                <w:sz w:val="22"/>
                <w:szCs w:val="22"/>
                <w:lang w:eastAsia="ru-RU"/>
              </w:rPr>
              <w:t>Актуализированные версии документации, разработанной на Подготовительных мероприятиях и 1 этапе (при необходимости);</w:t>
            </w:r>
          </w:p>
          <w:p>
            <w:pPr>
              <w:pStyle w:val="--16"/>
              <w:numPr>
                <w:ilvl w:val="0"/>
                <w:numId w:val="6"/>
              </w:numPr>
              <w:ind w:hanging="0" w:left="350"/>
              <w:rPr>
                <w:color w:val="000000"/>
                <w:sz w:val="22"/>
                <w:szCs w:val="22"/>
                <w:lang w:eastAsia="ru-RU"/>
              </w:rPr>
            </w:pPr>
            <w:r>
              <w:rPr>
                <w:color w:val="000000"/>
                <w:sz w:val="22"/>
                <w:szCs w:val="22"/>
                <w:lang w:eastAsia="ru-RU"/>
              </w:rPr>
              <w:t>Актуализированные версии документов на Систему (при необходимости);</w:t>
            </w:r>
          </w:p>
          <w:p>
            <w:pPr>
              <w:pStyle w:val="--16"/>
              <w:numPr>
                <w:ilvl w:val="0"/>
                <w:numId w:val="6"/>
              </w:numPr>
              <w:ind w:hanging="357" w:left="357"/>
              <w:rPr>
                <w:rFonts w:eastAsia="Calibri"/>
                <w:sz w:val="22"/>
                <w:szCs w:val="22"/>
              </w:rPr>
            </w:pPr>
            <w:r>
              <w:rPr>
                <w:sz w:val="22"/>
                <w:szCs w:val="22"/>
              </w:rPr>
              <w:t>Документ о приёмке*</w:t>
            </w:r>
          </w:p>
        </w:tc>
        <w:tc>
          <w:tcPr>
            <w:tcW w:w="2172" w:type="dxa"/>
            <w:tcBorders>
              <w:top w:val="single" w:sz="4" w:space="0" w:color="000000"/>
              <w:left w:val="single" w:sz="4" w:space="0" w:color="000000"/>
              <w:bottom w:val="single" w:sz="4" w:space="0" w:color="000000"/>
              <w:right w:val="single" w:sz="4" w:space="0" w:color="000000"/>
            </w:tcBorders>
          </w:tcPr>
          <w:p>
            <w:pPr>
              <w:pStyle w:val="--10"/>
              <w:keepLines/>
              <w:rPr>
                <w:color w:val="000000"/>
                <w:sz w:val="22"/>
                <w:szCs w:val="22"/>
              </w:rPr>
            </w:pPr>
            <w:r>
              <w:rPr>
                <w:sz w:val="22"/>
                <w:szCs w:val="22"/>
              </w:rPr>
              <w:t xml:space="preserve">30.10.2026 – 26.02.2027 </w:t>
              <w:br/>
              <w:t>(120 календарных дней)</w:t>
            </w:r>
          </w:p>
        </w:tc>
      </w:tr>
      <w:tr>
        <w:trPr>
          <w:trHeight w:val="20" w:hRule="atLeast"/>
        </w:trPr>
        <w:tc>
          <w:tcPr>
            <w:tcW w:w="14423" w:type="dxa"/>
            <w:gridSpan w:val="4"/>
            <w:tcBorders>
              <w:top w:val="single" w:sz="4" w:space="0" w:color="000000"/>
              <w:left w:val="single" w:sz="4" w:space="0" w:color="000000"/>
              <w:bottom w:val="single" w:sz="4" w:space="0" w:color="000000"/>
              <w:right w:val="single" w:sz="4" w:space="0" w:color="000000"/>
            </w:tcBorders>
          </w:tcPr>
          <w:p>
            <w:pPr>
              <w:pStyle w:val="--10"/>
              <w:rPr>
                <w:sz w:val="22"/>
                <w:szCs w:val="22"/>
              </w:rPr>
            </w:pPr>
            <w:r>
              <w:rPr>
                <w:b/>
                <w:sz w:val="22"/>
                <w:szCs w:val="22"/>
              </w:rPr>
              <w:t>3 (третий) этап</w:t>
            </w:r>
          </w:p>
        </w:tc>
      </w:tr>
      <w:tr>
        <w:trPr>
          <w:trHeight w:val="20" w:hRule="atLeast"/>
        </w:trPr>
        <w:tc>
          <w:tcPr>
            <w:tcW w:w="4661"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sz w:val="22"/>
                <w:szCs w:val="22"/>
              </w:rPr>
            </w:pPr>
            <w:r>
              <w:rPr>
                <w:sz w:val="22"/>
                <w:szCs w:val="22"/>
              </w:rPr>
              <w:t>Услуга по поддержке Пользователей;</w:t>
            </w:r>
          </w:p>
          <w:p>
            <w:pPr>
              <w:pStyle w:val="--16"/>
              <w:numPr>
                <w:ilvl w:val="0"/>
                <w:numId w:val="6"/>
              </w:numPr>
              <w:ind w:hanging="357" w:left="357"/>
              <w:rPr>
                <w:sz w:val="22"/>
                <w:szCs w:val="22"/>
              </w:rPr>
            </w:pPr>
            <w:r>
              <w:rPr>
                <w:sz w:val="22"/>
                <w:szCs w:val="22"/>
              </w:rPr>
              <w:t>Услуга по решению инцидентов;</w:t>
            </w:r>
          </w:p>
          <w:p>
            <w:pPr>
              <w:pStyle w:val="--16"/>
              <w:numPr>
                <w:ilvl w:val="0"/>
                <w:numId w:val="6"/>
              </w:numPr>
              <w:ind w:hanging="357" w:left="357"/>
              <w:rPr>
                <w:sz w:val="22"/>
                <w:szCs w:val="22"/>
              </w:rPr>
            </w:pPr>
            <w:r>
              <w:rPr>
                <w:sz w:val="22"/>
                <w:szCs w:val="22"/>
              </w:rPr>
              <w:t>Услуга по мониторингу и обеспечению доступности и работоспособности (производительности) Системы;</w:t>
            </w:r>
          </w:p>
          <w:p>
            <w:pPr>
              <w:pStyle w:val="--16"/>
              <w:numPr>
                <w:ilvl w:val="0"/>
                <w:numId w:val="6"/>
              </w:numPr>
              <w:ind w:hanging="357" w:left="357"/>
              <w:rPr>
                <w:sz w:val="22"/>
                <w:szCs w:val="22"/>
              </w:rPr>
            </w:pPr>
            <w:r>
              <w:rPr>
                <w:sz w:val="22"/>
                <w:szCs w:val="22"/>
              </w:rPr>
              <w:t>Услуга по регламентному обслуживанию;</w:t>
            </w:r>
          </w:p>
          <w:p>
            <w:pPr>
              <w:pStyle w:val="--16"/>
              <w:numPr>
                <w:ilvl w:val="0"/>
                <w:numId w:val="6"/>
              </w:numPr>
              <w:ind w:hanging="357" w:left="357"/>
              <w:rPr>
                <w:sz w:val="22"/>
                <w:szCs w:val="22"/>
              </w:rPr>
            </w:pPr>
            <w:r>
              <w:rPr>
                <w:sz w:val="22"/>
                <w:szCs w:val="22"/>
              </w:rPr>
              <w:t>Услуга по обеспечению обновления Системы и устранению уязвимостей Системы по запросу Заказчика</w:t>
            </w:r>
          </w:p>
        </w:tc>
        <w:tc>
          <w:tcPr>
            <w:tcW w:w="880" w:type="dxa"/>
            <w:tcBorders>
              <w:top w:val="single" w:sz="4" w:space="0" w:color="000000"/>
              <w:left w:val="single" w:sz="4" w:space="0" w:color="000000"/>
              <w:bottom w:val="single" w:sz="4" w:space="0" w:color="000000"/>
              <w:right w:val="single" w:sz="4" w:space="0" w:color="000000"/>
            </w:tcBorders>
          </w:tcPr>
          <w:p>
            <w:pPr>
              <w:pStyle w:val="--10"/>
              <w:rPr>
                <w:color w:val="000000"/>
                <w:sz w:val="22"/>
                <w:szCs w:val="22"/>
              </w:rPr>
            </w:pPr>
            <w:r>
              <w:rPr/>
              <w:fldChar w:fldCharType="begin"/>
            </w:r>
            <w:r>
              <w:rPr/>
              <w:instrText xml:space="preserve"> REF _Ref499296266 \n \n \h </w:instrText>
            </w:r>
            <w:r>
              <w:rPr/>
              <w:fldChar w:fldCharType="separate"/>
            </w:r>
            <w:r>
              <w:rPr/>
              <w:t>4.2.2</w:t>
            </w:r>
            <w:r>
              <w:rPr/>
              <w:fldChar w:fldCharType="end"/>
            </w:r>
          </w:p>
        </w:tc>
        <w:tc>
          <w:tcPr>
            <w:tcW w:w="6710" w:type="dxa"/>
            <w:tcBorders>
              <w:top w:val="single" w:sz="4" w:space="0" w:color="000000"/>
              <w:left w:val="single" w:sz="4" w:space="0" w:color="000000"/>
              <w:bottom w:val="single" w:sz="4" w:space="0" w:color="000000"/>
              <w:right w:val="single" w:sz="4" w:space="0" w:color="000000"/>
            </w:tcBorders>
          </w:tcPr>
          <w:p>
            <w:pPr>
              <w:pStyle w:val="--16"/>
              <w:numPr>
                <w:ilvl w:val="0"/>
                <w:numId w:val="6"/>
              </w:numPr>
              <w:ind w:hanging="357" w:left="357"/>
              <w:rPr>
                <w:bCs/>
                <w:iCs/>
                <w:color w:val="000000"/>
                <w:sz w:val="22"/>
                <w:szCs w:val="22"/>
              </w:rPr>
            </w:pPr>
            <w:r>
              <w:rPr>
                <w:rFonts w:eastAsia="Calibri"/>
                <w:sz w:val="22"/>
                <w:szCs w:val="22"/>
              </w:rPr>
              <w:t>Отчет об уровне оказания услуг;</w:t>
            </w:r>
          </w:p>
          <w:p>
            <w:pPr>
              <w:pStyle w:val="--16"/>
              <w:numPr>
                <w:ilvl w:val="0"/>
                <w:numId w:val="6"/>
              </w:numPr>
              <w:ind w:hanging="357" w:left="357"/>
              <w:rPr>
                <w:color w:val="000000"/>
                <w:sz w:val="22"/>
                <w:szCs w:val="22"/>
                <w:lang w:eastAsia="ru-RU"/>
              </w:rPr>
            </w:pPr>
            <w:r>
              <w:rPr>
                <w:color w:val="000000"/>
                <w:sz w:val="22"/>
                <w:szCs w:val="22"/>
                <w:lang w:eastAsia="ru-RU"/>
              </w:rPr>
              <w:t>Актуализированные версии документации, разработанной на Подготовительных мероприятиях и 1-2 этапах (при необходимости);</w:t>
            </w:r>
          </w:p>
          <w:p>
            <w:pPr>
              <w:pStyle w:val="--16"/>
              <w:numPr>
                <w:ilvl w:val="0"/>
                <w:numId w:val="6"/>
              </w:numPr>
              <w:ind w:hanging="0" w:left="350"/>
              <w:rPr>
                <w:color w:val="000000"/>
                <w:sz w:val="22"/>
                <w:szCs w:val="22"/>
                <w:lang w:eastAsia="ru-RU"/>
              </w:rPr>
            </w:pPr>
            <w:r>
              <w:rPr>
                <w:color w:val="000000"/>
                <w:sz w:val="22"/>
                <w:szCs w:val="22"/>
                <w:lang w:eastAsia="ru-RU"/>
              </w:rPr>
              <w:t>Актуализированные версии документов на Систему (при необходимости);</w:t>
            </w:r>
          </w:p>
          <w:p>
            <w:pPr>
              <w:pStyle w:val="--16"/>
              <w:numPr>
                <w:ilvl w:val="0"/>
                <w:numId w:val="6"/>
              </w:numPr>
              <w:ind w:hanging="357" w:left="357"/>
              <w:rPr>
                <w:rFonts w:eastAsia="Calibri"/>
                <w:sz w:val="22"/>
                <w:szCs w:val="22"/>
              </w:rPr>
            </w:pPr>
            <w:r>
              <w:rPr>
                <w:sz w:val="22"/>
                <w:szCs w:val="22"/>
              </w:rPr>
              <w:t>Документ о приёмке*;</w:t>
            </w:r>
          </w:p>
          <w:p>
            <w:pPr>
              <w:pStyle w:val="--16"/>
              <w:numPr>
                <w:ilvl w:val="0"/>
                <w:numId w:val="6"/>
              </w:numPr>
              <w:ind w:hanging="357" w:left="357"/>
              <w:rPr>
                <w:b/>
                <w:bCs/>
                <w:color w:val="000000"/>
                <w:sz w:val="22"/>
                <w:szCs w:val="22"/>
                <w:lang w:eastAsia="ru-RU"/>
              </w:rPr>
            </w:pPr>
            <w:r>
              <w:rPr>
                <w:sz w:val="22"/>
                <w:szCs w:val="22"/>
              </w:rPr>
              <w:t>Акт уничтожения конфиденциальной информации (при необходимости)**;</w:t>
            </w:r>
          </w:p>
          <w:p>
            <w:pPr>
              <w:pStyle w:val="--16"/>
              <w:numPr>
                <w:ilvl w:val="0"/>
                <w:numId w:val="6"/>
              </w:numPr>
              <w:ind w:hanging="357" w:left="357"/>
              <w:rPr>
                <w:sz w:val="22"/>
                <w:szCs w:val="22"/>
              </w:rPr>
            </w:pPr>
            <w:r>
              <w:rPr>
                <w:sz w:val="22"/>
                <w:szCs w:val="22"/>
              </w:rPr>
              <w:t>Акт передачи доступов***, включающий реквизиты доступа:</w:t>
            </w:r>
          </w:p>
          <w:p>
            <w:pPr>
              <w:pStyle w:val="--10"/>
              <w:numPr>
                <w:ilvl w:val="1"/>
                <w:numId w:val="120"/>
              </w:numPr>
              <w:ind w:hanging="360" w:left="777"/>
              <w:rPr>
                <w:sz w:val="22"/>
                <w:szCs w:val="22"/>
              </w:rPr>
            </w:pPr>
            <w:r>
              <w:rPr>
                <w:sz w:val="22"/>
                <w:szCs w:val="22"/>
              </w:rPr>
              <w:t>к Системе;</w:t>
            </w:r>
          </w:p>
          <w:p>
            <w:pPr>
              <w:pStyle w:val="--10"/>
              <w:numPr>
                <w:ilvl w:val="1"/>
                <w:numId w:val="120"/>
              </w:numPr>
              <w:ind w:hanging="360" w:left="777"/>
              <w:rPr>
                <w:sz w:val="22"/>
                <w:szCs w:val="22"/>
              </w:rPr>
            </w:pPr>
            <w:r>
              <w:rPr>
                <w:sz w:val="22"/>
                <w:szCs w:val="22"/>
              </w:rPr>
              <w:t>к серверам (в разрезе серверов);</w:t>
            </w:r>
          </w:p>
          <w:p>
            <w:pPr>
              <w:pStyle w:val="--10"/>
              <w:numPr>
                <w:ilvl w:val="1"/>
                <w:numId w:val="120"/>
              </w:numPr>
              <w:ind w:hanging="360" w:left="777"/>
              <w:rPr>
                <w:sz w:val="22"/>
                <w:szCs w:val="22"/>
              </w:rPr>
            </w:pPr>
            <w:r>
              <w:rPr>
                <w:sz w:val="22"/>
                <w:szCs w:val="22"/>
              </w:rPr>
              <w:t>к базе данных (в разрезе серверов);</w:t>
            </w:r>
          </w:p>
          <w:p>
            <w:pPr>
              <w:pStyle w:val="--10"/>
              <w:numPr>
                <w:ilvl w:val="1"/>
                <w:numId w:val="120"/>
              </w:numPr>
              <w:ind w:hanging="360" w:left="777"/>
              <w:rPr>
                <w:bCs/>
                <w:iCs/>
                <w:color w:val="000000"/>
                <w:sz w:val="22"/>
                <w:szCs w:val="22"/>
              </w:rPr>
            </w:pPr>
            <w:r>
              <w:rPr>
                <w:sz w:val="22"/>
                <w:szCs w:val="22"/>
              </w:rPr>
              <w:t>к системе мониторинга Заказчика;</w:t>
            </w:r>
          </w:p>
          <w:p>
            <w:pPr>
              <w:pStyle w:val="--10"/>
              <w:numPr>
                <w:ilvl w:val="1"/>
                <w:numId w:val="120"/>
              </w:numPr>
              <w:ind w:hanging="360" w:left="777"/>
              <w:rPr>
                <w:bCs/>
                <w:iCs/>
                <w:color w:val="000000"/>
                <w:sz w:val="22"/>
                <w:szCs w:val="22"/>
              </w:rPr>
            </w:pPr>
            <w:r>
              <w:rPr>
                <w:sz w:val="22"/>
                <w:szCs w:val="22"/>
              </w:rPr>
              <w:t>иные учетные записи</w:t>
            </w:r>
          </w:p>
        </w:tc>
        <w:tc>
          <w:tcPr>
            <w:tcW w:w="2172" w:type="dxa"/>
            <w:tcBorders>
              <w:top w:val="single" w:sz="4" w:space="0" w:color="000000"/>
              <w:left w:val="single" w:sz="4" w:space="0" w:color="000000"/>
              <w:bottom w:val="single" w:sz="4" w:space="0" w:color="000000"/>
              <w:right w:val="single" w:sz="4" w:space="0" w:color="000000"/>
            </w:tcBorders>
          </w:tcPr>
          <w:p>
            <w:pPr>
              <w:pStyle w:val="--10"/>
              <w:rPr>
                <w:sz w:val="22"/>
                <w:szCs w:val="22"/>
              </w:rPr>
            </w:pPr>
            <w:r>
              <w:rPr>
                <w:sz w:val="22"/>
                <w:szCs w:val="22"/>
              </w:rPr>
              <w:t xml:space="preserve">27.02.2027 – 26.06.2027 </w:t>
              <w:br/>
              <w:t>(120 календарных дней)</w:t>
            </w:r>
          </w:p>
        </w:tc>
      </w:tr>
      <w:tr>
        <w:trPr>
          <w:trHeight w:val="20" w:hRule="atLeast"/>
        </w:trPr>
        <w:tc>
          <w:tcPr>
            <w:tcW w:w="14423" w:type="dxa"/>
            <w:gridSpan w:val="4"/>
            <w:tcBorders>
              <w:top w:val="single" w:sz="4" w:space="0" w:color="000000"/>
              <w:left w:val="single" w:sz="4" w:space="0" w:color="000000"/>
              <w:bottom w:val="single" w:sz="4" w:space="0" w:color="000000"/>
              <w:right w:val="single" w:sz="4" w:space="0" w:color="000000"/>
            </w:tcBorders>
          </w:tcPr>
          <w:p>
            <w:pPr>
              <w:pStyle w:val="-22"/>
              <w:ind w:hanging="0"/>
              <w:rPr>
                <w:sz w:val="22"/>
                <w:szCs w:val="22"/>
              </w:rPr>
            </w:pPr>
            <w:r>
              <w:rPr>
                <w:sz w:val="22"/>
                <w:szCs w:val="22"/>
                <w:vertAlign w:val="superscript"/>
              </w:rPr>
              <w:t xml:space="preserve">* </w:t>
            </w:r>
            <w:r>
              <w:rPr>
                <w:sz w:val="22"/>
                <w:szCs w:val="22"/>
              </w:rPr>
              <w:t>Документ о приемке оформляется в соответствии с пунктом </w:t>
            </w:r>
            <w:r>
              <w:rPr/>
              <w:fldChar w:fldCharType="begin"/>
            </w:r>
            <w:r>
              <w:rPr/>
              <w:instrText xml:space="preserve"> REF _Ref112869659 \n \n \h </w:instrText>
            </w:r>
            <w:r>
              <w:rPr/>
              <w:fldChar w:fldCharType="separate"/>
            </w:r>
            <w:r>
              <w:rPr/>
              <w:t>1.7</w:t>
            </w:r>
            <w:r>
              <w:rPr/>
              <w:fldChar w:fldCharType="end"/>
            </w:r>
            <w:r>
              <w:rPr>
                <w:sz w:val="22"/>
                <w:szCs w:val="22"/>
              </w:rPr>
              <w:t xml:space="preserve"> настоящего ТЗ.</w:t>
            </w:r>
          </w:p>
          <w:p>
            <w:pPr>
              <w:pStyle w:val="-22"/>
              <w:spacing w:lineRule="auto" w:line="240"/>
              <w:ind w:hanging="0"/>
              <w:rPr>
                <w:sz w:val="22"/>
                <w:szCs w:val="22"/>
                <w:lang w:eastAsia="en-US"/>
              </w:rPr>
            </w:pPr>
            <w:r>
              <w:rPr>
                <w:sz w:val="22"/>
                <w:szCs w:val="22"/>
                <w:vertAlign w:val="superscript"/>
              </w:rPr>
              <w:t xml:space="preserve">** </w:t>
            </w:r>
            <w:r>
              <w:rPr>
                <w:sz w:val="22"/>
                <w:szCs w:val="22"/>
                <w:lang w:eastAsia="en-US"/>
              </w:rPr>
              <w:t>Акт уничтожения конфиденциальной информации, подготовленный Исполнителем в произвольной форме, предоставляется Заказчику в составе отчетной документации последнего этапа или в случае расторжения договора (при необходимости).</w:t>
            </w:r>
          </w:p>
          <w:p>
            <w:pPr>
              <w:pStyle w:val="--10"/>
              <w:spacing w:before="120" w:after="0"/>
              <w:rPr>
                <w:sz w:val="22"/>
                <w:szCs w:val="22"/>
              </w:rPr>
            </w:pPr>
            <w:r>
              <w:rPr>
                <w:sz w:val="22"/>
                <w:szCs w:val="22"/>
                <w:vertAlign w:val="superscript"/>
              </w:rPr>
              <w:t xml:space="preserve">*** </w:t>
            </w:r>
            <w:r>
              <w:rPr>
                <w:sz w:val="22"/>
                <w:szCs w:val="22"/>
              </w:rPr>
              <w:t xml:space="preserve">Акт передачи доступов (Приложение </w:t>
            </w:r>
            <w:r>
              <w:rPr>
                <w:sz w:val="22"/>
                <w:szCs w:val="22"/>
              </w:rPr>
              <w:fldChar w:fldCharType="begin"/>
            </w:r>
            <w:r>
              <w:rPr>
                <w:sz w:val="22"/>
                <w:szCs w:val="22"/>
              </w:rPr>
              <w:instrText xml:space="preserve"> REF прил_Г \h </w:instrText>
            </w:r>
            <w:r>
              <w:rPr>
                <w:sz w:val="22"/>
                <w:szCs w:val="22"/>
              </w:rPr>
              <w:fldChar w:fldCharType="separate"/>
            </w:r>
            <w:r>
              <w:rPr>
                <w:sz w:val="22"/>
                <w:szCs w:val="22"/>
              </w:rPr>
              <w:t>Г</w:t>
            </w:r>
            <w:r>
              <w:rPr>
                <w:sz w:val="22"/>
                <w:szCs w:val="22"/>
              </w:rPr>
              <w:fldChar w:fldCharType="end"/>
            </w:r>
            <w:r>
              <w:rPr>
                <w:sz w:val="22"/>
                <w:szCs w:val="22"/>
              </w:rPr>
              <w:t xml:space="preserve"> к настоящему ТЗ) предоставляется Исполнителем Заказчику любым способом по усмотрению Заказчика за 5 рабочих дней до окончания последнего этапа (или в случае расторжения договора). С момента передачи атрибутов Заказчику Исполнитель не вправе их менять. Атрибуты доступа в последний день оказания услуг подлежат уничтожению Исполнителем.</w:t>
            </w:r>
          </w:p>
        </w:tc>
      </w:tr>
    </w:tbl>
    <w:p>
      <w:pPr>
        <w:sectPr>
          <w:headerReference w:type="default" r:id="rId8"/>
          <w:headerReference w:type="first" r:id="rId9"/>
          <w:footerReference w:type="default" r:id="rId10"/>
          <w:footerReference w:type="first" r:id="rId11"/>
          <w:footnotePr>
            <w:numFmt w:val="decimal"/>
            <w:numRestart w:val="eachSect"/>
          </w:footnotePr>
          <w:type w:val="nextPage"/>
          <w:pgSz w:orient="landscape" w:w="16838" w:h="11906"/>
          <w:pgMar w:left="1134" w:right="1134" w:gutter="0" w:header="284" w:top="1701" w:footer="284" w:bottom="851"/>
          <w:pgNumType w:fmt="decimal"/>
          <w:formProt w:val="false"/>
          <w:textDirection w:val="lrTb"/>
          <w:docGrid w:type="default" w:linePitch="360" w:charSpace="0"/>
        </w:sectPr>
      </w:pPr>
    </w:p>
    <w:p>
      <w:pPr>
        <w:pStyle w:val="-110"/>
        <w:numPr>
          <w:ilvl w:val="0"/>
          <w:numId w:val="108"/>
        </w:numPr>
        <w:ind w:hanging="431" w:left="1565"/>
        <w:rPr/>
      </w:pPr>
      <w:bookmarkStart w:id="348" w:name="_Toc219381499"/>
      <w:bookmarkStart w:id="349" w:name="_Toc127525016"/>
      <w:bookmarkStart w:id="350" w:name="_Toc9509678"/>
      <w:bookmarkStart w:id="351" w:name="_Toc500171645"/>
      <w:bookmarkStart w:id="352" w:name="_Toc500171402"/>
      <w:bookmarkStart w:id="353" w:name="_Ref499306457"/>
      <w:r>
        <w:rPr/>
        <w:t>Порядок контроля и приемки оказанных услуг</w:t>
      </w:r>
      <w:bookmarkEnd w:id="348"/>
      <w:bookmarkEnd w:id="349"/>
      <w:bookmarkEnd w:id="350"/>
      <w:bookmarkEnd w:id="351"/>
      <w:bookmarkEnd w:id="352"/>
      <w:bookmarkEnd w:id="353"/>
    </w:p>
    <w:p>
      <w:pPr>
        <w:pStyle w:val="-23"/>
        <w:numPr>
          <w:ilvl w:val="1"/>
          <w:numId w:val="144"/>
        </w:numPr>
        <w:tabs>
          <w:tab w:val="clear" w:pos="709"/>
          <w:tab w:val="left" w:pos="1701" w:leader="none"/>
        </w:tabs>
        <w:ind w:hanging="0" w:left="851"/>
        <w:rPr/>
      </w:pPr>
      <w:bookmarkStart w:id="354" w:name="_Toc219381500"/>
      <w:bookmarkStart w:id="355" w:name="_Toc127525017"/>
      <w:bookmarkStart w:id="356" w:name="_Ref34913649"/>
      <w:bookmarkStart w:id="357" w:name="_Toc497490005"/>
      <w:bookmarkStart w:id="358" w:name="_Toc493085495"/>
      <w:r>
        <w:rPr/>
        <w:t xml:space="preserve">Требования к приемке </w:t>
      </w:r>
      <w:bookmarkEnd w:id="358"/>
      <w:r>
        <w:rPr/>
        <w:t>результатов оказания услуг</w:t>
      </w:r>
      <w:bookmarkEnd w:id="354"/>
      <w:bookmarkEnd w:id="355"/>
      <w:bookmarkEnd w:id="356"/>
      <w:bookmarkEnd w:id="357"/>
    </w:p>
    <w:p>
      <w:pPr>
        <w:pStyle w:val="-22"/>
        <w:rPr/>
      </w:pPr>
      <w:r>
        <w:rPr/>
        <w:t>Порядок сдачи и приемки оказанных услуг Исполнителем определяется договором и настоящим ТЗ.</w:t>
      </w:r>
    </w:p>
    <w:p>
      <w:pPr>
        <w:pStyle w:val="-22"/>
        <w:rPr/>
      </w:pPr>
      <w:r>
        <w:rPr/>
        <w:t xml:space="preserve">По завершении выполнения Подготовительных мероприятий Исполнитель должен предоставить Заказчику перечень документов в соответствии с пунктом 5.1 настоящего ТЗ. </w:t>
      </w:r>
    </w:p>
    <w:p>
      <w:pPr>
        <w:pStyle w:val="-22"/>
        <w:rPr/>
      </w:pPr>
      <w:r>
        <w:rPr/>
        <w:t>Исполнитель по результатам оказания услуг по каждому этапу должен предоставить Заказчику Отчет об уровне оказания услуг, сформированный в соответствии с Методикой оценки качества оказания услуг (раздел 7 настоящего ТЗ) и шаблоном, представленным в Приложении Б к настоящему ТЗ.</w:t>
      </w:r>
    </w:p>
    <w:p>
      <w:pPr>
        <w:pStyle w:val="-22"/>
        <w:rPr/>
      </w:pPr>
      <w:r>
        <w:rPr/>
        <w:t>В состав Отчета об уровне оказания услуг входят документы:</w:t>
      </w:r>
    </w:p>
    <w:p>
      <w:pPr>
        <w:pStyle w:val="--12"/>
        <w:numPr>
          <w:ilvl w:val="0"/>
          <w:numId w:val="118"/>
        </w:numPr>
        <w:rPr>
          <w:lang w:bidi="en-US"/>
        </w:rPr>
      </w:pPr>
      <w:r>
        <w:rPr>
          <w:lang w:bidi="en-US"/>
        </w:rPr>
        <w:t xml:space="preserve">Журнал обращений Пользователей </w:t>
      </w:r>
      <w:r>
        <w:rPr/>
        <w:t>(Приложение Б, Таблица Б.3</w:t>
      </w:r>
      <w:r>
        <w:rPr>
          <w:lang w:bidi="en-US"/>
        </w:rPr>
        <w:t>);</w:t>
      </w:r>
    </w:p>
    <w:p>
      <w:pPr>
        <w:pStyle w:val="--12"/>
        <w:numPr>
          <w:ilvl w:val="0"/>
          <w:numId w:val="118"/>
        </w:numPr>
        <w:rPr>
          <w:lang w:bidi="en-US"/>
        </w:rPr>
      </w:pPr>
      <w:r>
        <w:rPr>
          <w:lang w:bidi="en-US"/>
        </w:rPr>
        <w:t>Журнал по решению инцидентов (</w:t>
      </w:r>
      <w:r>
        <w:rPr/>
        <w:t>Приложение Б, Таблица Б.4</w:t>
      </w:r>
      <w:r>
        <w:rPr>
          <w:lang w:bidi="en-US"/>
        </w:rPr>
        <w:t>);</w:t>
      </w:r>
    </w:p>
    <w:p>
      <w:pPr>
        <w:pStyle w:val="--12"/>
        <w:numPr>
          <w:ilvl w:val="0"/>
          <w:numId w:val="118"/>
        </w:numPr>
        <w:rPr>
          <w:lang w:bidi="en-US"/>
        </w:rPr>
      </w:pPr>
      <w:r>
        <w:rPr>
          <w:lang w:bidi="en-US"/>
        </w:rPr>
        <w:t>Отчет о недоступности Системы (</w:t>
      </w:r>
      <w:r>
        <w:rPr/>
        <w:t>Приложение Б, Таблица Б.5</w:t>
      </w:r>
      <w:r>
        <w:rPr>
          <w:lang w:bidi="en-US"/>
        </w:rPr>
        <w:t>);</w:t>
      </w:r>
    </w:p>
    <w:p>
      <w:pPr>
        <w:pStyle w:val="--12"/>
        <w:numPr>
          <w:ilvl w:val="0"/>
          <w:numId w:val="118"/>
        </w:numPr>
        <w:rPr>
          <w:lang w:bidi="en-US"/>
        </w:rPr>
      </w:pPr>
      <w:r>
        <w:rPr>
          <w:lang w:bidi="en-US"/>
        </w:rPr>
        <w:t>Журнал  резервного копирования баз данных Системы (</w:t>
      </w:r>
      <w:r>
        <w:rPr/>
        <w:t>Приложение Б, Таблица Б.6);</w:t>
      </w:r>
    </w:p>
    <w:p>
      <w:pPr>
        <w:pStyle w:val="--12"/>
        <w:numPr>
          <w:ilvl w:val="0"/>
          <w:numId w:val="118"/>
        </w:numPr>
        <w:rPr>
          <w:lang w:bidi="en-US"/>
        </w:rPr>
      </w:pPr>
      <w:r>
        <w:rPr>
          <w:lang w:bidi="en-US"/>
        </w:rPr>
        <w:t>Журнал проверок резервных копий (</w:t>
      </w:r>
      <w:r>
        <w:rPr/>
        <w:t>Приложение Б, Таблица Б.7</w:t>
      </w:r>
      <w:r>
        <w:rPr>
          <w:lang w:bidi="en-US"/>
        </w:rPr>
        <w:t>);</w:t>
      </w:r>
    </w:p>
    <w:p>
      <w:pPr>
        <w:pStyle w:val="--12"/>
        <w:numPr>
          <w:ilvl w:val="0"/>
          <w:numId w:val="118"/>
        </w:numPr>
        <w:rPr>
          <w:lang w:bidi="en-US"/>
        </w:rPr>
      </w:pPr>
      <w:r>
        <w:rPr>
          <w:lang w:bidi="en-US"/>
        </w:rPr>
        <w:t>Журнал контрольного восстановления виртуальных машин Системы из резервной копии (</w:t>
      </w:r>
      <w:r>
        <w:rPr/>
        <w:t>Приложение Б, Таблица Б.8</w:t>
      </w:r>
      <w:r>
        <w:rPr>
          <w:lang w:bidi="en-US"/>
        </w:rPr>
        <w:t>);</w:t>
      </w:r>
    </w:p>
    <w:p>
      <w:pPr>
        <w:pStyle w:val="--12"/>
        <w:numPr>
          <w:ilvl w:val="0"/>
          <w:numId w:val="118"/>
        </w:numPr>
        <w:rPr>
          <w:lang w:bidi="en-US"/>
        </w:rPr>
      </w:pPr>
      <w:r>
        <w:rPr>
          <w:lang w:bidi="en-US"/>
        </w:rPr>
        <w:t>Журнал нагрузочного тестирования Системы (</w:t>
      </w:r>
      <w:r>
        <w:rPr/>
        <w:t>Приложение Б, Таблица Б.9</w:t>
      </w:r>
      <w:r>
        <w:rPr>
          <w:lang w:bidi="en-US"/>
        </w:rPr>
        <w:t>);</w:t>
      </w:r>
    </w:p>
    <w:p>
      <w:pPr>
        <w:pStyle w:val="--12"/>
        <w:numPr>
          <w:ilvl w:val="0"/>
          <w:numId w:val="118"/>
        </w:numPr>
        <w:rPr>
          <w:lang w:bidi="en-US"/>
        </w:rPr>
      </w:pPr>
      <w:r>
        <w:rPr>
          <w:lang w:bidi="en-US"/>
        </w:rPr>
        <w:t xml:space="preserve">Журнал обновления Системы </w:t>
      </w:r>
      <w:r>
        <w:rPr/>
        <w:t>(Приложение Б, Таблица Б.10</w:t>
      </w:r>
      <w:r>
        <w:rPr>
          <w:lang w:bidi="en-US"/>
        </w:rPr>
        <w:t>);</w:t>
      </w:r>
    </w:p>
    <w:p>
      <w:pPr>
        <w:pStyle w:val="--12"/>
        <w:numPr>
          <w:ilvl w:val="0"/>
          <w:numId w:val="118"/>
        </w:numPr>
        <w:rPr>
          <w:color w:val="000000"/>
          <w:lang w:bidi="en-US"/>
        </w:rPr>
      </w:pPr>
      <w:r>
        <w:rPr>
          <w:lang w:bidi="en-US"/>
        </w:rPr>
        <w:t xml:space="preserve">Журнал устранения уязвимостей Системы </w:t>
      </w:r>
      <w:r>
        <w:rPr/>
        <w:t>(Приложение Б, Таблица Б.11</w:t>
      </w:r>
      <w:r>
        <w:rPr>
          <w:lang w:bidi="en-US"/>
        </w:rPr>
        <w:t>);</w:t>
      </w:r>
    </w:p>
    <w:p>
      <w:pPr>
        <w:pStyle w:val="--12"/>
        <w:numPr>
          <w:ilvl w:val="0"/>
          <w:numId w:val="118"/>
        </w:numPr>
        <w:rPr>
          <w:lang w:bidi="en-US"/>
        </w:rPr>
      </w:pPr>
      <w:r>
        <w:rPr>
          <w:lang w:bidi="en-US"/>
        </w:rPr>
        <w:t>Журнал исключенных заявок</w:t>
      </w:r>
      <w:r>
        <w:rPr/>
        <w:t>(Приложение Б, Таблица Б.12</w:t>
      </w:r>
      <w:r>
        <w:rPr>
          <w:lang w:bidi="en-US"/>
        </w:rPr>
        <w:t>).</w:t>
      </w:r>
    </w:p>
    <w:p>
      <w:pPr>
        <w:pStyle w:val="-22"/>
        <w:rPr/>
      </w:pPr>
      <w:r>
        <w:rPr/>
        <w:t>Если при проверке установлены неактуальность, противоречивость, недостоверность, несоответствие требованиям договора, ТЗ, либо неполнота сведений, представленных в отчетной документации, Заказчик в порядке, определенном договором, возвращает Исполнителю отчетную документацию на доработку с указанием причин отказа в приемке отчетной документации. В этом случае приемка отчетной документации откладывается в порядке, определенном договором, до момента полного устранения замечаний Заказчика по представленной отчетной документации.</w:t>
      </w:r>
    </w:p>
    <w:p>
      <w:pPr>
        <w:pStyle w:val="-22"/>
        <w:rPr/>
      </w:pPr>
      <w:r>
        <w:rPr/>
        <w:t xml:space="preserve">Приемка результатов оказания услуг по каждому </w:t>
      </w:r>
      <w:r>
        <w:rPr>
          <w:rStyle w:val="Style17"/>
        </w:rPr>
        <w:t>этапу</w:t>
      </w:r>
      <w:r>
        <w:rPr/>
        <w:t xml:space="preserve"> оформляется документом о приемке по требованиям в соответствии с пунктом 1.8 ТЗ.</w:t>
      </w:r>
    </w:p>
    <w:p>
      <w:pPr>
        <w:pStyle w:val="-23"/>
        <w:numPr>
          <w:ilvl w:val="1"/>
          <w:numId w:val="145"/>
        </w:numPr>
        <w:tabs>
          <w:tab w:val="clear" w:pos="709"/>
          <w:tab w:val="left" w:pos="1701" w:leader="none"/>
        </w:tabs>
        <w:ind w:hanging="0" w:left="851"/>
        <w:rPr/>
      </w:pPr>
      <w:bookmarkStart w:id="359" w:name="_Toc493085496"/>
      <w:bookmarkStart w:id="360" w:name="_Toc497490006"/>
      <w:bookmarkStart w:id="361" w:name="_Toc35017727"/>
      <w:bookmarkStart w:id="362" w:name="_Toc127525018"/>
      <w:bookmarkStart w:id="363" w:name="_Toc219381501"/>
      <w:bookmarkEnd w:id="361"/>
      <w:r>
        <w:rPr/>
        <w:t>Порядок организации дополнительного контроля</w:t>
      </w:r>
      <w:bookmarkEnd w:id="359"/>
      <w:bookmarkEnd w:id="360"/>
      <w:bookmarkEnd w:id="362"/>
      <w:bookmarkEnd w:id="363"/>
    </w:p>
    <w:p>
      <w:pPr>
        <w:pStyle w:val="-22"/>
        <w:rPr>
          <w:rFonts w:eastAsia="Arial Unicode MS"/>
          <w:sz w:val="28"/>
          <w:szCs w:val="28"/>
        </w:rPr>
      </w:pPr>
      <w:r>
        <w:rPr/>
        <w:t>В ходе оказания услуг Исполнителем Заказчик вправе:</w:t>
      </w:r>
    </w:p>
    <w:p>
      <w:pPr>
        <w:pStyle w:val="-25"/>
        <w:numPr>
          <w:ilvl w:val="0"/>
          <w:numId w:val="4"/>
        </w:numPr>
        <w:ind w:firstLine="851" w:left="0"/>
        <w:rPr/>
      </w:pPr>
      <w:r>
        <w:rPr/>
        <w:t>направлять контрольные обращения Пользователя и осуществлять оценку качества их обработки;</w:t>
      </w:r>
    </w:p>
    <w:p>
      <w:pPr>
        <w:sectPr>
          <w:headerReference w:type="default" r:id="rId12"/>
          <w:headerReference w:type="first" r:id="rId13"/>
          <w:footerReference w:type="default" r:id="rId14"/>
          <w:footerReference w:type="first" r:id="rId15"/>
          <w:footnotePr>
            <w:numFmt w:val="decimal"/>
            <w:numRestart w:val="eachSect"/>
          </w:footnotePr>
          <w:type w:val="nextPage"/>
          <w:pgSz w:w="11906" w:h="16838"/>
          <w:pgMar w:left="1701" w:right="850" w:gutter="0" w:header="283" w:top="1134" w:footer="283" w:bottom="1134"/>
          <w:pgNumType w:fmt="decimal"/>
          <w:formProt w:val="false"/>
          <w:textDirection w:val="lrTb"/>
          <w:docGrid w:type="default" w:linePitch="360" w:charSpace="0"/>
        </w:sectPr>
        <w:pStyle w:val="-25"/>
        <w:numPr>
          <w:ilvl w:val="0"/>
          <w:numId w:val="4"/>
        </w:numPr>
        <w:ind w:firstLine="851" w:left="0"/>
        <w:rPr/>
      </w:pPr>
      <w:r>
        <w:rPr/>
        <w:t>проводить контроль качества оказания услуг по отдельным обращениям Пользователей.</w:t>
      </w:r>
    </w:p>
    <w:p>
      <w:pPr>
        <w:pStyle w:val="-110"/>
        <w:numPr>
          <w:ilvl w:val="0"/>
          <w:numId w:val="108"/>
        </w:numPr>
        <w:ind w:hanging="431" w:left="1565"/>
        <w:rPr/>
      </w:pPr>
      <w:bookmarkStart w:id="364" w:name="_Ref519260012"/>
      <w:bookmarkStart w:id="365" w:name="_Ref501376721"/>
      <w:bookmarkStart w:id="366" w:name="_Toc460511486"/>
      <w:bookmarkStart w:id="367" w:name="_Ref1391257"/>
      <w:bookmarkStart w:id="368" w:name="_Toc219381502"/>
      <w:bookmarkStart w:id="369" w:name="_Toc127525019"/>
      <w:bookmarkStart w:id="370" w:name="_Ref127519109"/>
      <w:bookmarkStart w:id="371" w:name="_Ref61554337"/>
      <w:bookmarkStart w:id="372" w:name="_Ref32593514"/>
      <w:bookmarkStart w:id="373" w:name="_Ref4509154"/>
      <w:bookmarkStart w:id="374" w:name="_Ref4078790"/>
      <w:bookmarkStart w:id="375" w:name="_Toc460507274"/>
      <w:bookmarkStart w:id="376" w:name="_Ref457396498"/>
      <w:bookmarkStart w:id="377" w:name="_Toc500171403"/>
      <w:bookmarkStart w:id="378" w:name="_Toc500171646"/>
      <w:bookmarkStart w:id="379" w:name="_Ref501376733"/>
      <w:bookmarkStart w:id="380" w:name="_Toc9509681"/>
      <w:bookmarkStart w:id="381" w:name="_Toc4427574"/>
      <w:bookmarkStart w:id="382" w:name="_Toc4148554"/>
      <w:bookmarkStart w:id="383" w:name="_Toc34124578"/>
      <w:bookmarkStart w:id="384" w:name="_Toc4427575"/>
      <w:bookmarkStart w:id="385" w:name="_Toc4149669"/>
      <w:bookmarkStart w:id="386" w:name="_Toc4149670"/>
      <w:bookmarkStart w:id="387" w:name="_Toc4148785"/>
      <w:bookmarkStart w:id="388" w:name="_Toc4148555"/>
      <w:bookmarkStart w:id="389" w:name="_Toc4079537"/>
      <w:bookmarkStart w:id="390" w:name="_Toc3971582"/>
      <w:bookmarkStart w:id="391" w:name="_Toc3550876"/>
      <w:bookmarkStart w:id="392" w:name="_Toc34067509"/>
      <w:bookmarkStart w:id="393" w:name="_Toc34124663"/>
      <w:bookmarkStart w:id="394" w:name="_Toc4079011"/>
      <w:bookmarkStart w:id="395" w:name="_Toc4079536"/>
      <w:bookmarkStart w:id="396" w:name="_Toc4148784"/>
      <w:bookmarkStart w:id="397" w:name="_Toc4079012"/>
      <w:bookmarkEnd w:id="366"/>
      <w:bookmarkEnd w:id="375"/>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t>Методика оценки качества</w:t>
      </w:r>
      <w:bookmarkEnd w:id="376"/>
      <w:r>
        <w:rPr/>
        <w:t xml:space="preserve"> оказанных услуг</w:t>
      </w:r>
      <w:bookmarkEnd w:id="364"/>
      <w:bookmarkEnd w:id="365"/>
      <w:bookmarkEnd w:id="367"/>
      <w:bookmarkEnd w:id="368"/>
      <w:bookmarkEnd w:id="369"/>
      <w:bookmarkEnd w:id="370"/>
      <w:bookmarkEnd w:id="371"/>
      <w:bookmarkEnd w:id="372"/>
      <w:bookmarkEnd w:id="373"/>
      <w:bookmarkEnd w:id="374"/>
      <w:bookmarkEnd w:id="377"/>
      <w:bookmarkEnd w:id="378"/>
      <w:bookmarkEnd w:id="379"/>
      <w:bookmarkEnd w:id="380"/>
    </w:p>
    <w:p>
      <w:pPr>
        <w:pStyle w:val="-22"/>
        <w:rPr/>
      </w:pPr>
      <w:r>
        <w:rPr/>
        <w:t xml:space="preserve">Для оценки качества оказания услуг </w:t>
      </w:r>
      <w:r>
        <w:rPr>
          <w:sz w:val="22"/>
          <w:szCs w:val="22"/>
        </w:rPr>
        <w:t xml:space="preserve">по </w:t>
      </w:r>
      <w:r>
        <w:rPr/>
        <w:t>сопровождению и эксплуатации Системы применяются следующие метрики, приведенные в таблице ниже (Таблица 10).</w:t>
      </w:r>
      <w:bookmarkStart w:id="398" w:name="_Toc519259790"/>
      <w:bookmarkStart w:id="399" w:name="_Toc519255351"/>
      <w:bookmarkStart w:id="400" w:name="_Toc519250022"/>
      <w:bookmarkStart w:id="401" w:name="_Toc519255354"/>
      <w:bookmarkStart w:id="402" w:name="_Toc519255509"/>
      <w:bookmarkStart w:id="403" w:name="_Toc519259791"/>
      <w:bookmarkStart w:id="404" w:name="_Hlk499741013"/>
      <w:bookmarkStart w:id="405" w:name="OLE_LINK35"/>
      <w:bookmarkStart w:id="406" w:name="OLE_LINK36"/>
      <w:bookmarkStart w:id="407" w:name="_Toc519255506"/>
      <w:bookmarkStart w:id="408" w:name="_Toc519249983"/>
      <w:bookmarkStart w:id="409" w:name="_Toc519259751"/>
      <w:bookmarkStart w:id="410" w:name="_Toc519250021"/>
      <w:bookmarkStart w:id="411" w:name="_Toc519259789"/>
      <w:bookmarkStart w:id="412" w:name="_Toc519255507"/>
      <w:bookmarkStart w:id="413" w:name="_Toc519255352"/>
      <w:bookmarkStart w:id="414" w:name="_Toc519250020"/>
      <w:bookmarkStart w:id="415" w:name="_Toc519259788"/>
      <w:bookmarkStart w:id="416" w:name="_Toc519255503"/>
      <w:bookmarkStart w:id="417" w:name="_Toc519255505"/>
      <w:bookmarkStart w:id="418" w:name="_Toc519250017"/>
      <w:bookmarkStart w:id="419" w:name="_Toc519250019"/>
      <w:bookmarkStart w:id="420" w:name="_Toc32490399"/>
      <w:bookmarkStart w:id="421" w:name="_Toc519255350"/>
      <w:bookmarkStart w:id="422" w:name="_Toc519250018"/>
      <w:bookmarkStart w:id="423" w:name="_Toc519259786"/>
      <w:bookmarkStart w:id="424" w:name="_Toc519255504"/>
      <w:bookmarkStart w:id="425" w:name="_Toc519255349"/>
      <w:bookmarkStart w:id="426" w:name="_Toc519259785"/>
      <w:bookmarkStart w:id="427" w:name="_Toc519255508"/>
      <w:bookmarkStart w:id="428" w:name="_Toc519255353"/>
      <w:bookmarkStart w:id="429" w:name="_Toc519250016"/>
      <w:bookmarkStart w:id="430" w:name="_Toc519259772"/>
      <w:bookmarkStart w:id="431" w:name="_Toc519255490"/>
      <w:bookmarkStart w:id="432" w:name="_Toc519255335"/>
      <w:bookmarkStart w:id="433" w:name="_Toc519250003"/>
      <w:bookmarkStart w:id="434" w:name="_Toc519259771"/>
      <w:bookmarkStart w:id="435" w:name="_Toc519255489"/>
      <w:bookmarkStart w:id="436" w:name="_Toc519259758"/>
      <w:bookmarkStart w:id="437" w:name="_Toc519255474"/>
      <w:bookmarkStart w:id="438" w:name="_Toc519255334"/>
      <w:bookmarkStart w:id="439" w:name="_Toc519255319"/>
      <w:bookmarkStart w:id="440" w:name="_Toc519250002"/>
      <w:bookmarkStart w:id="441" w:name="_Toc519255488"/>
      <w:bookmarkStart w:id="442" w:name="_Toc519255333"/>
      <w:bookmarkStart w:id="443" w:name="_Toc519250001"/>
      <w:bookmarkStart w:id="444" w:name="_Toc519255322"/>
      <w:bookmarkStart w:id="445" w:name="_Toc519249990"/>
      <w:bookmarkStart w:id="446" w:name="_Toc519259759"/>
      <w:bookmarkStart w:id="447" w:name="_Toc519255477"/>
      <w:bookmarkStart w:id="448" w:name="_Toc519255321"/>
      <w:bookmarkStart w:id="449" w:name="_Toc519249989"/>
      <w:bookmarkStart w:id="450" w:name="_Toc519259757"/>
      <w:bookmarkStart w:id="451" w:name="_Toc519255475"/>
      <w:bookmarkStart w:id="452" w:name="_Toc519255320"/>
      <w:bookmarkStart w:id="453" w:name="_Toc519249988"/>
      <w:bookmarkStart w:id="454" w:name="_Toc519259756"/>
      <w:bookmarkStart w:id="455" w:name="_Toc519255476"/>
      <w:bookmarkStart w:id="456" w:name="_Toc519259770"/>
      <w:bookmarkStart w:id="457" w:name="_Toc519249987"/>
      <w:bookmarkStart w:id="458" w:name="_Toc519259755"/>
      <w:bookmarkStart w:id="459" w:name="_Toc519255473"/>
      <w:bookmarkStart w:id="460" w:name="_Toc519255318"/>
      <w:bookmarkStart w:id="461" w:name="_Toc519249986"/>
      <w:bookmarkStart w:id="462" w:name="_Toc519259754"/>
      <w:bookmarkStart w:id="463" w:name="_Toc519255472"/>
      <w:bookmarkStart w:id="464" w:name="_Toc519255317"/>
      <w:bookmarkStart w:id="465" w:name="_Toc519249985"/>
      <w:bookmarkStart w:id="466" w:name="_Toc519259753"/>
      <w:bookmarkStart w:id="467" w:name="_Toc519255471"/>
      <w:bookmarkStart w:id="468" w:name="_Toc519255316"/>
      <w:bookmarkStart w:id="469" w:name="_Toc519249984"/>
      <w:bookmarkStart w:id="470" w:name="_Toc519259752"/>
      <w:bookmarkStart w:id="471" w:name="_Toc519255470"/>
      <w:bookmarkStart w:id="472" w:name="_Toc519255315"/>
      <w:bookmarkStart w:id="473" w:name="_Toc519255469"/>
      <w:bookmarkStart w:id="474" w:name="_Toc32499573"/>
      <w:bookmarkStart w:id="475" w:name="_Toc519255314"/>
      <w:bookmarkStart w:id="476" w:name="_Toc32490256"/>
      <w:bookmarkStart w:id="477" w:name="_Toc519259787"/>
      <w:bookmarkStart w:id="478" w:name="_Toc519249982"/>
      <w:bookmarkStart w:id="479" w:name="_Toc32499575"/>
      <w:bookmarkStart w:id="480" w:name="_Toc32490401"/>
      <w:bookmarkStart w:id="481" w:name="_Toc32490257"/>
      <w:bookmarkStart w:id="482" w:name="_Toc32499574"/>
      <w:bookmarkStart w:id="483" w:name="_Toc32490400"/>
      <w:bookmarkStart w:id="484" w:name="_Toc519255308"/>
      <w:bookmarkStart w:id="485" w:name="_Toc519503048"/>
      <w:bookmarkStart w:id="486" w:name="_Toc32490255"/>
      <w:bookmarkStart w:id="487" w:name="_Toc32499572"/>
      <w:bookmarkStart w:id="488" w:name="_Toc32490398"/>
      <w:bookmarkStart w:id="489" w:name="_Toc32490254"/>
      <w:bookmarkStart w:id="490" w:name="_Toc519512190"/>
      <w:bookmarkStart w:id="491" w:name="_Toc519503050"/>
      <w:bookmarkStart w:id="492" w:name="_Toc519259745"/>
      <w:bookmarkStart w:id="493" w:name="_Toc519255460"/>
      <w:bookmarkStart w:id="494" w:name="_Toc519512188"/>
      <w:bookmarkStart w:id="495" w:name="_Toc519255305"/>
      <w:bookmarkStart w:id="496" w:name="_Toc519249975"/>
      <w:bookmarkStart w:id="497" w:name="_Toc519255307"/>
      <w:bookmarkStart w:id="498" w:name="_Toc519255462"/>
      <w:bookmarkStart w:id="499" w:name="_Toc519259744"/>
      <w:bookmarkStart w:id="500" w:name="_Toc519503049"/>
      <w:bookmarkStart w:id="501" w:name="_Toc519512189"/>
      <w:bookmarkStart w:id="502" w:name="_Toc519249976"/>
      <w:bookmarkStart w:id="503" w:name="_Toc519255302"/>
      <w:bookmarkStart w:id="504" w:name="_Toc519249970"/>
      <w:bookmarkStart w:id="505" w:name="_Toc519259743"/>
      <w:bookmarkStart w:id="506" w:name="_Toc519255461"/>
      <w:bookmarkStart w:id="507" w:name="_Toc519255306"/>
      <w:bookmarkStart w:id="508" w:name="_Toc519249974"/>
      <w:bookmarkStart w:id="509" w:name="_Toc519512187"/>
      <w:bookmarkStart w:id="510" w:name="_Toc519503047"/>
      <w:bookmarkStart w:id="511" w:name="_Toc519259742"/>
      <w:bookmarkStart w:id="512" w:name="_Toc519259740"/>
      <w:bookmarkStart w:id="513" w:name="_Toc519503043"/>
      <w:bookmarkStart w:id="514" w:name="_Toc519512186"/>
      <w:bookmarkStart w:id="515" w:name="_Toc519503046"/>
      <w:bookmarkStart w:id="516" w:name="_Toc519259741"/>
      <w:bookmarkStart w:id="517" w:name="_Toc519255459"/>
      <w:bookmarkStart w:id="518" w:name="_Toc519255304"/>
      <w:bookmarkStart w:id="519" w:name="_Toc519249972"/>
      <w:bookmarkStart w:id="520" w:name="_Toc519512185"/>
      <w:bookmarkStart w:id="521" w:name="_Toc519503045"/>
      <w:bookmarkStart w:id="522" w:name="_Toc519512183"/>
      <w:bookmarkStart w:id="523" w:name="_Toc519249973"/>
      <w:bookmarkStart w:id="524" w:name="_Toc519255303"/>
      <w:bookmarkStart w:id="525" w:name="_Toc519249971"/>
      <w:bookmarkStart w:id="526" w:name="_Toc519512184"/>
      <w:bookmarkStart w:id="527" w:name="_Toc519503044"/>
      <w:bookmarkStart w:id="528" w:name="_Toc519259739"/>
      <w:bookmarkStart w:id="529" w:name="_Toc519255457"/>
      <w:bookmarkStart w:id="530" w:name="_Toc519255348"/>
      <w:bookmarkStart w:id="531" w:name="_Toc519249969"/>
      <w:bookmarkStart w:id="532" w:name="_Toc393806520"/>
      <w:bookmarkStart w:id="533" w:name="_Toc519255463"/>
      <w:bookmarkStart w:id="534" w:name="_Toc519255458"/>
      <w:bookmarkStart w:id="535" w:name="_Toc519255300"/>
      <w:bookmarkStart w:id="536" w:name="_Toc519259738"/>
      <w:bookmarkStart w:id="537" w:name="_Toc519255456"/>
      <w:bookmarkStart w:id="538" w:name="_Toc519255301"/>
      <w:bookmarkStart w:id="539" w:name="_Toc519503042"/>
      <w:bookmarkStart w:id="540" w:name="_Toc519259737"/>
      <w:bookmarkStart w:id="541" w:name="_Toc519255455"/>
      <w:bookmarkStart w:id="542" w:name="_Toc519512182"/>
      <w:bookmarkStart w:id="543" w:name="_Toc519249968"/>
      <w:bookmarkStart w:id="544" w:name="_Toc393806545"/>
      <w:bookmarkStart w:id="545" w:name="_Toc393806541"/>
      <w:bookmarkStart w:id="546" w:name="_Toc393806537"/>
      <w:bookmarkStart w:id="547" w:name="_Toc393806533"/>
      <w:bookmarkStart w:id="548" w:name="_Toc393806529"/>
      <w:bookmarkStart w:id="549" w:name="_Toc393806525"/>
      <w:bookmarkEnd w:id="398"/>
      <w:bookmarkEnd w:id="399"/>
      <w:bookmarkEnd w:id="400"/>
      <w:bookmarkEnd w:id="401"/>
      <w:bookmarkEnd w:id="402"/>
      <w:bookmarkEnd w:id="403"/>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15"/>
        <w:rPr/>
      </w:pPr>
      <w:bookmarkStart w:id="550" w:name="Таблица_9"/>
      <w:bookmarkStart w:id="551" w:name="_Ref145004878"/>
      <w:r>
        <w:rPr/>
        <w:t xml:space="preserve">Таблица </w:t>
      </w:r>
      <w:bookmarkEnd w:id="550"/>
      <w:bookmarkEnd w:id="551"/>
      <w:r>
        <w:rPr/>
        <w:t>10 – Метрики качества оказания услуг</w:t>
      </w:r>
    </w:p>
    <w:tbl>
      <w:tblPr>
        <w:tblW w:w="495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56"/>
        <w:gridCol w:w="3338"/>
        <w:gridCol w:w="6309"/>
        <w:gridCol w:w="1826"/>
        <w:gridCol w:w="1203"/>
        <w:gridCol w:w="1191"/>
      </w:tblGrid>
      <w:tr>
        <w:trPr>
          <w:tblHeader w:val="true"/>
        </w:trPr>
        <w:tc>
          <w:tcPr>
            <w:tcW w:w="556"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 xml:space="preserve">№ </w:t>
            </w:r>
            <w:r>
              <w:rPr>
                <w:b/>
                <w:bCs/>
                <w:sz w:val="22"/>
                <w:szCs w:val="22"/>
              </w:rPr>
              <w:t>п/п</w:t>
            </w:r>
          </w:p>
        </w:tc>
        <w:tc>
          <w:tcPr>
            <w:tcW w:w="3338"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Метрика</w:t>
            </w:r>
          </w:p>
        </w:tc>
        <w:tc>
          <w:tcPr>
            <w:tcW w:w="6309"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Параметр, от которого зависит метрика</w:t>
            </w:r>
          </w:p>
        </w:tc>
        <w:tc>
          <w:tcPr>
            <w:tcW w:w="1826"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Объем (количество) нарушений</w:t>
            </w:r>
          </w:p>
        </w:tc>
        <w:tc>
          <w:tcPr>
            <w:tcW w:w="1203"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Значение метрики</w:t>
            </w:r>
          </w:p>
          <w:p>
            <w:pPr>
              <w:pStyle w:val="Normal"/>
              <w:widowControl w:val="false"/>
              <w:ind w:hanging="0"/>
              <w:jc w:val="center"/>
              <w:rPr>
                <w:b/>
                <w:bCs/>
                <w:sz w:val="22"/>
                <w:szCs w:val="22"/>
                <w:vertAlign w:val="subscript"/>
                <w:lang w:val="en-US"/>
              </w:rPr>
            </w:pPr>
            <w:r>
              <w:rPr>
                <w:b/>
                <w:bCs/>
                <w:sz w:val="22"/>
                <w:szCs w:val="22"/>
                <w:lang w:val="en-US"/>
              </w:rPr>
              <w:t>Q</w:t>
            </w:r>
            <w:r>
              <w:rPr>
                <w:b/>
                <w:bCs/>
                <w:sz w:val="22"/>
                <w:szCs w:val="22"/>
                <w:vertAlign w:val="subscript"/>
                <w:lang w:val="en-US"/>
              </w:rPr>
              <w:t>i</w:t>
            </w:r>
          </w:p>
        </w:tc>
        <w:tc>
          <w:tcPr>
            <w:tcW w:w="1191"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vertAlign w:val="subscript"/>
                <w:lang w:val="en-US"/>
              </w:rPr>
            </w:pPr>
            <w:r>
              <w:rPr>
                <w:b/>
                <w:bCs/>
                <w:sz w:val="22"/>
                <w:szCs w:val="22"/>
              </w:rPr>
              <w:t>Вес метрики, Р</w:t>
            </w:r>
            <w:r>
              <w:rPr>
                <w:b/>
                <w:bCs/>
                <w:sz w:val="22"/>
                <w:szCs w:val="22"/>
                <w:lang w:val="en-US"/>
              </w:rPr>
              <w:t>i</w:t>
            </w:r>
          </w:p>
        </w:tc>
      </w:tr>
      <w:tr>
        <w:trPr>
          <w:trHeight w:val="70" w:hRule="atLeast"/>
        </w:trPr>
        <w:tc>
          <w:tcPr>
            <w:tcW w:w="556" w:type="dxa"/>
            <w:vMerge w:val="restart"/>
            <w:tcBorders>
              <w:top w:val="double" w:sz="4" w:space="0" w:color="000000"/>
              <w:left w:val="single" w:sz="4" w:space="0" w:color="000000"/>
              <w:bottom w:val="single" w:sz="4" w:space="0" w:color="000000"/>
              <w:right w:val="single" w:sz="4" w:space="0" w:color="000000"/>
            </w:tcBorders>
          </w:tcPr>
          <w:p>
            <w:pPr>
              <w:pStyle w:val="ListParagraph"/>
              <w:widowControl w:val="false"/>
              <w:numPr>
                <w:ilvl w:val="1"/>
                <w:numId w:val="96"/>
              </w:numPr>
              <w:jc w:val="left"/>
              <w:rPr>
                <w:sz w:val="22"/>
                <w:szCs w:val="22"/>
              </w:rPr>
            </w:pPr>
            <w:r>
              <w:rPr>
                <w:sz w:val="22"/>
                <w:szCs w:val="22"/>
              </w:rPr>
            </w:r>
          </w:p>
        </w:tc>
        <w:tc>
          <w:tcPr>
            <w:tcW w:w="3338" w:type="dxa"/>
            <w:vMerge w:val="restart"/>
            <w:tcBorders>
              <w:top w:val="double" w:sz="4" w:space="0" w:color="000000"/>
              <w:left w:val="single" w:sz="4" w:space="0" w:color="000000"/>
              <w:bottom w:val="single" w:sz="4" w:space="0" w:color="000000"/>
              <w:right w:val="single" w:sz="4" w:space="0" w:color="000000"/>
            </w:tcBorders>
          </w:tcPr>
          <w:p>
            <w:pPr>
              <w:pStyle w:val="Normal"/>
              <w:widowControl w:val="false"/>
              <w:ind w:hanging="0" w:right="-55"/>
              <w:jc w:val="left"/>
              <w:rPr>
                <w:b/>
                <w:bCs/>
                <w:sz w:val="22"/>
                <w:szCs w:val="22"/>
              </w:rPr>
            </w:pPr>
            <w:r>
              <w:rPr>
                <w:bCs/>
                <w:sz w:val="22"/>
                <w:szCs w:val="22"/>
              </w:rPr>
              <w:t>Количество нарушений сроков по решению обращений Пользователей</w:t>
            </w:r>
          </w:p>
        </w:tc>
        <w:tc>
          <w:tcPr>
            <w:tcW w:w="6309" w:type="dxa"/>
            <w:vMerge w:val="restart"/>
            <w:tcBorders>
              <w:top w:val="double" w:sz="4" w:space="0" w:color="000000"/>
              <w:left w:val="single" w:sz="4" w:space="0" w:color="000000"/>
              <w:bottom w:val="single" w:sz="4" w:space="0" w:color="000000"/>
              <w:right w:val="single" w:sz="4" w:space="0" w:color="000000"/>
            </w:tcBorders>
          </w:tcPr>
          <w:p>
            <w:pPr>
              <w:pStyle w:val="Normal"/>
              <w:widowControl w:val="false"/>
              <w:ind w:hanging="0" w:right="-55"/>
              <w:jc w:val="left"/>
              <w:rPr>
                <w:sz w:val="22"/>
                <w:szCs w:val="22"/>
              </w:rPr>
            </w:pPr>
            <w:r>
              <w:rPr>
                <w:bCs/>
                <w:sz w:val="22"/>
                <w:szCs w:val="22"/>
              </w:rPr>
              <w:t>Количество зафиксированных случаев нарушения регламентных сроков обработки обращений по услуге поддержки Пользователей</w:t>
            </w:r>
          </w:p>
        </w:tc>
        <w:tc>
          <w:tcPr>
            <w:tcW w:w="1826"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от 0 до 1,99 %</w:t>
            </w:r>
          </w:p>
        </w:tc>
        <w:tc>
          <w:tcPr>
            <w:tcW w:w="1203"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22"/>
                <w:szCs w:val="22"/>
              </w:rPr>
            </w:pPr>
            <w:r>
              <w:rPr>
                <w:sz w:val="22"/>
                <w:szCs w:val="22"/>
              </w:rPr>
              <w:t>1</w:t>
            </w:r>
          </w:p>
        </w:tc>
        <w:tc>
          <w:tcPr>
            <w:tcW w:w="1191" w:type="dxa"/>
            <w:vMerge w:val="restart"/>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0,2</w:t>
            </w:r>
          </w:p>
        </w:tc>
      </w:tr>
      <w:tr>
        <w:trPr>
          <w:trHeight w:val="225"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от 2 до 4 %</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22"/>
                <w:szCs w:val="22"/>
              </w:rPr>
            </w:pPr>
            <w:r>
              <w:rPr>
                <w:sz w:val="22"/>
                <w:szCs w:val="22"/>
              </w:rPr>
              <w:t>0,5</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259"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Более 4 %</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261"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96"/>
              </w:numPr>
              <w:jc w:val="left"/>
              <w:rPr>
                <w:sz w:val="22"/>
                <w:szCs w:val="22"/>
              </w:rPr>
            </w:pPr>
            <w:r>
              <w:rPr>
                <w:sz w:val="22"/>
                <w:szCs w:val="22"/>
              </w:rPr>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
                <w:bCs/>
                <w:sz w:val="22"/>
                <w:szCs w:val="22"/>
              </w:rPr>
            </w:pPr>
            <w:r>
              <w:rPr>
                <w:bCs/>
                <w:sz w:val="22"/>
                <w:szCs w:val="22"/>
              </w:rPr>
              <w:t>Нарушение сроков решения обращений Пользователей</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t>Максимальное время нарушения регламентных сроков обработки обращений по услуге поддержки Пользователей</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от 0 до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0,1</w:t>
            </w:r>
          </w:p>
        </w:tc>
      </w:tr>
      <w:tr>
        <w:trPr>
          <w:trHeight w:val="7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851" w:right="-55"/>
              <w:jc w:val="left"/>
              <w:rPr>
                <w:sz w:val="22"/>
                <w:szCs w:val="22"/>
              </w:rPr>
            </w:pPr>
            <w:r>
              <w:rPr>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b/>
                <w:bCs/>
                <w:sz w:val="22"/>
                <w:szCs w:val="22"/>
              </w:rPr>
            </w:pPr>
            <w:r>
              <w:rPr>
                <w:sz w:val="22"/>
                <w:szCs w:val="22"/>
              </w:rPr>
              <w:t>Более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283"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96"/>
              </w:numPr>
              <w:jc w:val="left"/>
              <w:rPr>
                <w:sz w:val="22"/>
                <w:szCs w:val="22"/>
              </w:rPr>
            </w:pPr>
            <w:r>
              <w:rPr>
                <w:sz w:val="22"/>
                <w:szCs w:val="22"/>
              </w:rPr>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t>Количество нарушений сроков решения инцидентов</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t>Количество зафиксированных случаев нарушения регламентных сроков решения инцидентов в рамках услуги по решению инцидентов</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от 0 до 8 ед.</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0,2</w:t>
            </w:r>
          </w:p>
        </w:tc>
      </w:tr>
      <w:tr>
        <w:trPr>
          <w:trHeight w:val="288"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от 9 до 16 ед.</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0,5</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263"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Более 16 ед.</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418"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96"/>
              </w:numPr>
              <w:jc w:val="left"/>
              <w:rPr>
                <w:sz w:val="22"/>
                <w:szCs w:val="22"/>
              </w:rPr>
            </w:pPr>
            <w:r>
              <w:rPr>
                <w:sz w:val="22"/>
                <w:szCs w:val="22"/>
              </w:rPr>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t>Нарушение сроков решения инцидентов для приоритета «</w:t>
            </w:r>
            <w:r>
              <w:rPr>
                <w:rFonts w:eastAsia="Calibri"/>
                <w:sz w:val="22"/>
                <w:szCs w:val="22"/>
              </w:rPr>
              <w:t>Критический</w:t>
            </w:r>
            <w:r>
              <w:rPr>
                <w:bCs/>
                <w:sz w:val="22"/>
                <w:szCs w:val="22"/>
              </w:rPr>
              <w:t>»</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t>Максимальное время нарушения регламентных сроков решения инцидентов в рамках услуги по решению инцидентов, для приоритета «</w:t>
            </w:r>
            <w:r>
              <w:rPr>
                <w:rFonts w:eastAsia="Calibri"/>
                <w:sz w:val="22"/>
                <w:szCs w:val="22"/>
              </w:rPr>
              <w:t>Критический</w:t>
            </w:r>
            <w:r>
              <w:rPr>
                <w:bCs/>
                <w:sz w:val="22"/>
                <w:szCs w:val="22"/>
              </w:rPr>
              <w:t>»</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от 0 до 4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0,2</w:t>
            </w:r>
          </w:p>
        </w:tc>
      </w:tr>
      <w:tr>
        <w:trPr>
          <w:trHeight w:val="7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Более 4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363"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96"/>
              </w:numPr>
              <w:jc w:val="left"/>
              <w:rPr>
                <w:sz w:val="22"/>
                <w:szCs w:val="22"/>
              </w:rPr>
            </w:pPr>
            <w:r>
              <w:rPr>
                <w:sz w:val="22"/>
                <w:szCs w:val="22"/>
              </w:rPr>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t>Нарушение сроков решения инцидентов для приоритета «Высокий»</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t>Максимальное время нарушения регламентных сроков решения инцидентов в рамках услуги по решению инцидентов, для приоритета «Высокий»</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от 0 до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0,1</w:t>
            </w:r>
          </w:p>
        </w:tc>
      </w:tr>
      <w:tr>
        <w:trPr>
          <w:trHeight w:val="7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36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Более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445"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sz w:val="22"/>
                <w:szCs w:val="22"/>
              </w:rPr>
            </w:pPr>
            <w:r>
              <w:rPr>
                <w:sz w:val="22"/>
                <w:szCs w:val="22"/>
              </w:rPr>
              <w:t>6</w:t>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t>Нарушение сроков решения инцидентов для приоритета «Низкий»</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t>Максимальное время нарушения регламентных сроков решения инцидентов в рамках услуги по решению инцидентов, для приоритета «Низкий»</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от 0 до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0,1</w:t>
            </w:r>
          </w:p>
        </w:tc>
      </w:tr>
      <w:tr>
        <w:trPr>
          <w:trHeight w:val="407"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hanging="0" w:left="720"/>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Более 8 ч.</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r>
        <w:trPr>
          <w:trHeight w:val="786" w:hRule="atLeast"/>
        </w:trPr>
        <w:tc>
          <w:tcPr>
            <w:tcW w:w="5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sz w:val="22"/>
                <w:szCs w:val="22"/>
              </w:rPr>
            </w:pPr>
            <w:r>
              <w:rPr>
                <w:sz w:val="22"/>
                <w:szCs w:val="22"/>
              </w:rPr>
              <w:t>7</w:t>
            </w:r>
          </w:p>
        </w:tc>
        <w:tc>
          <w:tcPr>
            <w:tcW w:w="33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sz w:val="22"/>
                <w:szCs w:val="22"/>
              </w:rPr>
              <w:t>Нарушение требований Единого регламента оказания услуг в части нарушения Порядка обработки обращений и инцидентов в СУИ ПК</w:t>
            </w:r>
          </w:p>
        </w:tc>
        <w:tc>
          <w:tcPr>
            <w:tcW w:w="63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sz w:val="22"/>
                <w:szCs w:val="22"/>
              </w:rPr>
              <w:t>Количество зафиксированных случаев нарушения Порядка обработки от общего количества обращений и инцидентов</w:t>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менее 10% (включительно)</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1</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t>0,1</w:t>
            </w:r>
          </w:p>
        </w:tc>
      </w:tr>
      <w:tr>
        <w:trPr>
          <w:trHeight w:val="70" w:hRule="atLeast"/>
        </w:trPr>
        <w:tc>
          <w:tcPr>
            <w:tcW w:w="5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2"/>
                <w:szCs w:val="22"/>
              </w:rPr>
            </w:pPr>
            <w:r>
              <w:rPr>
                <w:sz w:val="22"/>
                <w:szCs w:val="22"/>
              </w:rPr>
            </w:r>
          </w:p>
        </w:tc>
        <w:tc>
          <w:tcPr>
            <w:tcW w:w="33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bCs/>
                <w:sz w:val="22"/>
                <w:szCs w:val="22"/>
              </w:rPr>
            </w:r>
          </w:p>
        </w:tc>
        <w:tc>
          <w:tcPr>
            <w:tcW w:w="63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hanging="0" w:right="-55"/>
              <w:jc w:val="left"/>
              <w:rPr>
                <w:bCs/>
                <w:sz w:val="22"/>
                <w:szCs w:val="22"/>
              </w:rPr>
            </w:pPr>
            <w:r>
              <w:rPr>
                <w:bCs/>
                <w:sz w:val="22"/>
                <w:szCs w:val="22"/>
              </w:rPr>
            </w:r>
          </w:p>
        </w:tc>
        <w:tc>
          <w:tcPr>
            <w:tcW w:w="1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bCs/>
                <w:sz w:val="22"/>
                <w:szCs w:val="22"/>
              </w:rPr>
              <w:t>более 10%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2"/>
                <w:szCs w:val="22"/>
              </w:rPr>
            </w:pPr>
            <w:r>
              <w:rPr>
                <w:sz w:val="22"/>
                <w:szCs w:val="22"/>
              </w:rPr>
              <w:t>0</w:t>
            </w:r>
          </w:p>
        </w:tc>
        <w:tc>
          <w:tcPr>
            <w:tcW w:w="1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6"/>
              <w:jc w:val="center"/>
              <w:rPr>
                <w:sz w:val="22"/>
                <w:szCs w:val="22"/>
              </w:rPr>
            </w:pPr>
            <w:r>
              <w:rPr>
                <w:sz w:val="22"/>
                <w:szCs w:val="22"/>
              </w:rPr>
            </w:r>
          </w:p>
        </w:tc>
      </w:tr>
    </w:tbl>
    <w:p>
      <w:pPr>
        <w:pStyle w:val="Normal"/>
        <w:keepNext w:val="true"/>
        <w:keepLines/>
        <w:widowControl w:val="false"/>
        <w:spacing w:lineRule="auto" w:line="276"/>
        <w:ind w:firstLine="709"/>
        <w:rPr/>
      </w:pPr>
      <w:r>
        <w:rPr/>
        <w:t xml:space="preserve">Показатель качества технической поддержки (QoS) рассчитывается по формуле: </w:t>
      </w:r>
      <w:r>
        <w:rPr/>
      </w:r>
      <m:oMath xmlns:m="http://schemas.openxmlformats.org/officeDocument/2006/math">
        <m:r>
          <w:rPr>
            <w:rFonts w:ascii="Cambria Math" w:hAnsi="Cambria Math"/>
          </w:rPr>
          <m:t xml:space="preserve">QoS</m:t>
        </m:r>
        <m:r>
          <m:rPr>
            <m:lit/>
            <m:nor/>
          </m:rPr>
          <w:rPr>
            <w:rFonts w:ascii="Cambria Math" w:hAnsi="Cambria Math"/>
          </w:rPr>
          <m:t xml:space="preserve">=</m:t>
        </m:r>
        <m:nary>
          <m:naryPr>
            <m:chr m:val="∑"/>
            <m:subHide m:val="1"/>
            <m:supHide m:val="1"/>
          </m:naryPr>
          <m:sub/>
          <m:sup/>
          <m:e>
            <m:sSub>
              <m:e>
                <m:r>
                  <w:rPr>
                    <w:rFonts w:ascii="Cambria Math" w:hAnsi="Cambria Math"/>
                  </w:rPr>
                  <m:t xml:space="preserve">P</m:t>
                </m:r>
              </m:e>
              <m:sub>
                <m:r>
                  <w:rPr>
                    <w:rFonts w:ascii="Cambria Math" w:hAnsi="Cambria Math"/>
                  </w:rPr>
                  <m:t xml:space="preserve">i</m:t>
                </m:r>
              </m:sub>
            </m:sSub>
          </m:e>
        </m:nary>
        <m:sSub>
          <m:e>
            <m:r>
              <w:rPr>
                <w:rFonts w:ascii="Cambria Math" w:hAnsi="Cambria Math"/>
              </w:rPr>
              <m:t xml:space="preserve">Q</m:t>
            </m:r>
          </m:e>
          <m:sub>
            <m:r>
              <w:rPr>
                <w:rFonts w:ascii="Cambria Math" w:hAnsi="Cambria Math"/>
              </w:rPr>
              <m:t xml:space="preserve">i</m:t>
            </m:r>
          </m:sub>
        </m:sSub>
      </m:oMath>
      <w:r>
        <w:rPr/>
        <w:t>,</w:t>
      </w:r>
    </w:p>
    <w:p>
      <w:pPr>
        <w:pStyle w:val="Normal"/>
        <w:keepNext w:val="true"/>
        <w:keepLines/>
        <w:widowControl w:val="false"/>
        <w:spacing w:lineRule="auto" w:line="276"/>
        <w:rPr/>
      </w:pPr>
      <w:r>
        <w:rPr/>
        <w:t>где</w:t>
      </w:r>
    </w:p>
    <w:p>
      <w:pPr>
        <w:pStyle w:val="Normal"/>
        <w:keepNext w:val="true"/>
        <w:keepLines/>
        <w:widowControl w:val="false"/>
        <w:spacing w:lineRule="auto" w:line="276"/>
        <w:rPr/>
      </w:pPr>
      <w:r>
        <w:rPr>
          <w:i/>
          <w:lang w:val="en-US"/>
        </w:rPr>
        <w:t>i</w:t>
      </w:r>
      <w:r>
        <w:rPr/>
        <w:t xml:space="preserve"> – номер метрики;</w:t>
      </w:r>
    </w:p>
    <w:p>
      <w:pPr>
        <w:pStyle w:val="Normal"/>
        <w:keepNext w:val="true"/>
        <w:keepLines/>
        <w:widowControl w:val="false"/>
        <w:spacing w:lineRule="auto" w:line="276"/>
        <w:rPr/>
      </w:pPr>
      <w:r>
        <w:rPr>
          <w:lang w:val="en-US"/>
        </w:rPr>
        <w:t>P</w:t>
      </w:r>
      <w:r>
        <w:rPr>
          <w:i/>
          <w:vertAlign w:val="subscript"/>
          <w:lang w:val="en-US"/>
        </w:rPr>
        <w:t>i</w:t>
      </w:r>
      <w:r>
        <w:rPr/>
        <w:t xml:space="preserve"> – вес </w:t>
      </w:r>
      <w:r>
        <w:rPr>
          <w:i/>
          <w:lang w:val="en-US"/>
        </w:rPr>
        <w:t>i</w:t>
      </w:r>
      <w:r>
        <w:rPr/>
        <w:t xml:space="preserve">-й метрики в соответствии с таблицей выше (Таблица 9);  </w:t>
      </w:r>
    </w:p>
    <w:p>
      <w:pPr>
        <w:pStyle w:val="Normal"/>
        <w:keepNext w:val="true"/>
        <w:keepLines/>
        <w:widowControl w:val="false"/>
        <w:spacing w:lineRule="auto" w:line="276" w:before="0" w:after="120"/>
        <w:rPr/>
      </w:pPr>
      <w:r>
        <w:rPr>
          <w:lang w:val="en-US"/>
        </w:rPr>
        <w:t>Q</w:t>
      </w:r>
      <w:r>
        <w:rPr>
          <w:i/>
          <w:vertAlign w:val="subscript"/>
        </w:rPr>
        <w:t>i</w:t>
      </w:r>
      <w:r>
        <w:rPr/>
        <w:t xml:space="preserve"> – значение </w:t>
      </w:r>
      <w:r>
        <w:rPr>
          <w:i/>
          <w:lang w:val="en-US"/>
        </w:rPr>
        <w:t>i</w:t>
      </w:r>
      <w:r>
        <w:rPr/>
        <w:t>-й метрики в соответствии с таблицей выше (Таблица 9).</w:t>
      </w:r>
    </w:p>
    <w:p>
      <w:pPr>
        <w:pStyle w:val="-22"/>
        <w:rPr/>
      </w:pPr>
      <w:r>
        <w:rPr/>
        <w:t>Итоговый вывод о качестве оказания услуг по сопровождению и эксплуатации Системы формулируется в таблице ниже (Таблица 11).</w:t>
      </w:r>
    </w:p>
    <w:p>
      <w:pPr>
        <w:pStyle w:val="--15"/>
        <w:rPr/>
      </w:pPr>
      <w:bookmarkStart w:id="552" w:name="Таблица_10"/>
      <w:bookmarkStart w:id="553" w:name="Таблица_11"/>
      <w:bookmarkStart w:id="554" w:name="_Ref145004901"/>
      <w:r>
        <w:rPr/>
        <w:t xml:space="preserve">Таблица </w:t>
      </w:r>
      <w:bookmarkEnd w:id="552"/>
      <w:bookmarkEnd w:id="553"/>
      <w:bookmarkEnd w:id="554"/>
      <w:r>
        <w:rPr/>
        <w:t>11 – Оценка качества оказания услуг</w:t>
      </w:r>
    </w:p>
    <w:tbl>
      <w:tblPr>
        <w:tblW w:w="147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7656"/>
        <w:gridCol w:w="3684"/>
        <w:gridCol w:w="2835"/>
      </w:tblGrid>
      <w:tr>
        <w:trPr>
          <w:tblHeader w:val="true"/>
          <w:trHeight w:val="454" w:hRule="atLeast"/>
          <w:cantSplit w:val="true"/>
        </w:trPr>
        <w:tc>
          <w:tcPr>
            <w:tcW w:w="561" w:type="dxa"/>
            <w:tcBorders>
              <w:top w:val="single" w:sz="4" w:space="0" w:color="000000"/>
              <w:left w:val="single" w:sz="4" w:space="0" w:color="000000"/>
              <w:bottom w:val="double" w:sz="4" w:space="0" w:color="000000"/>
              <w:right w:val="single" w:sz="4" w:space="0" w:color="000000"/>
            </w:tcBorders>
            <w:vAlign w:val="center"/>
          </w:tcPr>
          <w:p>
            <w:pPr>
              <w:pStyle w:val="--15"/>
              <w:keepNext w:val="false"/>
              <w:spacing w:before="0" w:after="0"/>
              <w:jc w:val="center"/>
              <w:rPr>
                <w:b/>
                <w:bCs w:val="false"/>
                <w:sz w:val="22"/>
                <w:szCs w:val="22"/>
              </w:rPr>
            </w:pPr>
            <w:r>
              <w:rPr>
                <w:b/>
                <w:bCs w:val="false"/>
                <w:sz w:val="22"/>
                <w:szCs w:val="22"/>
              </w:rPr>
              <w:t xml:space="preserve">№ </w:t>
            </w:r>
            <w:r>
              <w:rPr>
                <w:b/>
                <w:bCs w:val="false"/>
                <w:sz w:val="22"/>
                <w:szCs w:val="22"/>
              </w:rPr>
              <w:t>п/п</w:t>
            </w:r>
          </w:p>
        </w:tc>
        <w:tc>
          <w:tcPr>
            <w:tcW w:w="7656" w:type="dxa"/>
            <w:tcBorders>
              <w:top w:val="single" w:sz="4" w:space="0" w:color="000000"/>
              <w:left w:val="single" w:sz="4" w:space="0" w:color="000000"/>
              <w:bottom w:val="double" w:sz="4" w:space="0" w:color="000000"/>
              <w:right w:val="single" w:sz="4" w:space="0" w:color="000000"/>
            </w:tcBorders>
            <w:vAlign w:val="center"/>
          </w:tcPr>
          <w:p>
            <w:pPr>
              <w:pStyle w:val="--15"/>
              <w:keepNext w:val="false"/>
              <w:spacing w:before="0" w:after="0"/>
              <w:jc w:val="center"/>
              <w:rPr>
                <w:b/>
                <w:bCs w:val="false"/>
                <w:sz w:val="22"/>
                <w:szCs w:val="22"/>
              </w:rPr>
            </w:pPr>
            <w:r>
              <w:rPr>
                <w:b/>
                <w:bCs w:val="false"/>
                <w:sz w:val="22"/>
                <w:szCs w:val="22"/>
              </w:rPr>
              <w:t>Критерий оценки*</w:t>
            </w:r>
          </w:p>
        </w:tc>
        <w:tc>
          <w:tcPr>
            <w:tcW w:w="3684" w:type="dxa"/>
            <w:tcBorders>
              <w:top w:val="single" w:sz="4" w:space="0" w:color="000000"/>
              <w:left w:val="single" w:sz="4" w:space="0" w:color="000000"/>
              <w:bottom w:val="double" w:sz="4" w:space="0" w:color="000000"/>
              <w:right w:val="single" w:sz="4" w:space="0" w:color="000000"/>
            </w:tcBorders>
            <w:vAlign w:val="center"/>
          </w:tcPr>
          <w:p>
            <w:pPr>
              <w:pStyle w:val="--15"/>
              <w:keepNext w:val="false"/>
              <w:spacing w:before="0" w:after="0"/>
              <w:jc w:val="center"/>
              <w:rPr>
                <w:b/>
                <w:bCs w:val="false"/>
                <w:sz w:val="22"/>
                <w:szCs w:val="22"/>
              </w:rPr>
            </w:pPr>
            <w:r>
              <w:rPr>
                <w:b/>
                <w:bCs w:val="false"/>
                <w:sz w:val="22"/>
                <w:szCs w:val="22"/>
              </w:rPr>
              <w:t>Услуги оказаны надлежащим образом</w:t>
            </w:r>
          </w:p>
        </w:tc>
        <w:tc>
          <w:tcPr>
            <w:tcW w:w="2835" w:type="dxa"/>
            <w:tcBorders>
              <w:top w:val="single" w:sz="4" w:space="0" w:color="000000"/>
              <w:left w:val="single" w:sz="4" w:space="0" w:color="000000"/>
              <w:bottom w:val="double" w:sz="4" w:space="0" w:color="000000"/>
              <w:right w:val="single" w:sz="4" w:space="0" w:color="000000"/>
            </w:tcBorders>
            <w:vAlign w:val="center"/>
          </w:tcPr>
          <w:p>
            <w:pPr>
              <w:pStyle w:val="--15"/>
              <w:keepNext w:val="false"/>
              <w:spacing w:before="0" w:after="0"/>
              <w:jc w:val="center"/>
              <w:rPr>
                <w:b/>
                <w:bCs w:val="false"/>
                <w:sz w:val="22"/>
                <w:szCs w:val="22"/>
              </w:rPr>
            </w:pPr>
            <w:r>
              <w:rPr>
                <w:b/>
                <w:bCs w:val="false"/>
                <w:sz w:val="22"/>
                <w:szCs w:val="22"/>
              </w:rPr>
              <w:t>Услуги оказаны ненадлежащим образом</w:t>
            </w:r>
          </w:p>
        </w:tc>
      </w:tr>
      <w:tr>
        <w:trPr>
          <w:trHeight w:val="454" w:hRule="atLeast"/>
          <w:cantSplit w:val="true"/>
        </w:trPr>
        <w:tc>
          <w:tcPr>
            <w:tcW w:w="561" w:type="dxa"/>
            <w:tcBorders>
              <w:top w:val="doub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bCs w:val="false"/>
                <w:sz w:val="22"/>
                <w:szCs w:val="22"/>
              </w:rPr>
            </w:pPr>
            <w:r>
              <w:rPr>
                <w:bCs w:val="false"/>
                <w:sz w:val="22"/>
                <w:szCs w:val="22"/>
              </w:rPr>
            </w:r>
          </w:p>
        </w:tc>
        <w:tc>
          <w:tcPr>
            <w:tcW w:w="7656" w:type="dxa"/>
            <w:tcBorders>
              <w:top w:val="doub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bCs w:val="false"/>
                <w:sz w:val="22"/>
                <w:szCs w:val="22"/>
              </w:rPr>
            </w:pPr>
            <w:r>
              <w:rPr>
                <w:bCs w:val="false"/>
                <w:sz w:val="22"/>
                <w:szCs w:val="22"/>
              </w:rPr>
              <w:t>Показатель качества технической поддержки, QoS</w:t>
            </w:r>
          </w:p>
        </w:tc>
        <w:tc>
          <w:tcPr>
            <w:tcW w:w="3684" w:type="dxa"/>
            <w:tcBorders>
              <w:top w:val="doub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bCs w:val="false"/>
                <w:sz w:val="22"/>
                <w:szCs w:val="22"/>
              </w:rPr>
              <w:t>от 0,75 до 1</w:t>
            </w:r>
          </w:p>
        </w:tc>
        <w:tc>
          <w:tcPr>
            <w:tcW w:w="2835" w:type="dxa"/>
            <w:tcBorders>
              <w:top w:val="doub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bCs w:val="false"/>
                <w:sz w:val="22"/>
                <w:szCs w:val="22"/>
              </w:rPr>
              <w:t>от 0 до 0,74</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bCs w:val="false"/>
                <w:sz w:val="22"/>
                <w:szCs w:val="22"/>
              </w:rPr>
              <w:t>Общее (суммарное) время внеплановой недоступности Системы</w:t>
            </w:r>
            <w:r>
              <w:rPr>
                <w:sz w:val="22"/>
                <w:szCs w:val="22"/>
              </w:rPr>
              <w:t xml:space="preserve"> </w:t>
            </w:r>
            <w:r>
              <w:rPr>
                <w:bCs w:val="false"/>
                <w:sz w:val="22"/>
                <w:szCs w:val="22"/>
              </w:rPr>
              <w:t>за этап</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 xml:space="preserve">менее </w:t>
            </w:r>
            <w:r>
              <w:rPr>
                <w:sz w:val="22"/>
                <w:szCs w:val="22"/>
                <w:lang w:val="en-US"/>
              </w:rPr>
              <w:t>5</w:t>
            </w:r>
            <w:r>
              <w:rPr>
                <w:sz w:val="22"/>
                <w:szCs w:val="22"/>
              </w:rPr>
              <w:t>7 часов (включительно)</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 xml:space="preserve">более </w:t>
            </w:r>
            <w:r>
              <w:rPr>
                <w:sz w:val="22"/>
                <w:szCs w:val="22"/>
                <w:lang w:val="en-US"/>
              </w:rPr>
              <w:t>5</w:t>
            </w:r>
            <w:r>
              <w:rPr>
                <w:sz w:val="22"/>
                <w:szCs w:val="22"/>
              </w:rPr>
              <w:t>7 часов</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bCs w:val="false"/>
                <w:sz w:val="22"/>
                <w:szCs w:val="22"/>
              </w:rPr>
            </w:pPr>
            <w:r>
              <w:rPr>
                <w:sz w:val="22"/>
                <w:szCs w:val="22"/>
              </w:rPr>
              <w:t>Максимальное время единовременной внеплановой недоступности Системы за этап</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менее 4 часов (включительно)</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более 4 часов</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bCs w:val="false"/>
                <w:sz w:val="22"/>
                <w:szCs w:val="22"/>
              </w:rPr>
              <w:t>Нарушение требований Единого регламента оказания услуг» в части периодичности резервного копирования БД Системы</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Нет</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Да</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sz w:val="22"/>
                <w:szCs w:val="22"/>
              </w:rPr>
              <w:t>Нарушение требований Единого регламента оказания услуг в части периодичности проверок резервных копий виртуальных машин Системы</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2 нарушения</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3 и более нарушений</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sz w:val="22"/>
                <w:szCs w:val="22"/>
              </w:rPr>
              <w:t>Нарушение требований Единого регламента оказания услуг в части периодичности выполнения контрольного восстановления виртуальных машин Системы из резервной копии</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Нет</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Да</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sz w:val="22"/>
                <w:szCs w:val="22"/>
              </w:rPr>
              <w:t>Нарушение требований Единого регламента оказания услуг в части периодичности выполнения нагрузочного тестирования Системы</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Нет</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Да</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left"/>
              <w:rPr>
                <w:sz w:val="22"/>
                <w:szCs w:val="22"/>
              </w:rPr>
            </w:pPr>
            <w:r>
              <w:rPr>
                <w:sz w:val="22"/>
                <w:szCs w:val="22"/>
              </w:rPr>
              <w:t>Нарушение плана обновления Системы в части нарушения сроков плановой недоступности Системы</w:t>
            </w:r>
          </w:p>
        </w:tc>
        <w:tc>
          <w:tcPr>
            <w:tcW w:w="3684"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2 нарушения</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15"/>
              <w:keepNext w:val="false"/>
              <w:spacing w:before="0" w:after="0"/>
              <w:jc w:val="center"/>
              <w:rPr>
                <w:sz w:val="22"/>
                <w:szCs w:val="22"/>
              </w:rPr>
            </w:pPr>
            <w:r>
              <w:rPr>
                <w:sz w:val="22"/>
                <w:szCs w:val="22"/>
              </w:rPr>
              <w:t>3 и более нарушений</w:t>
            </w:r>
          </w:p>
        </w:tc>
      </w:tr>
      <w:tr>
        <w:trPr>
          <w:trHeight w:val="454" w:hRule="atLeast"/>
          <w:cantSplit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15"/>
              <w:keepNext w:val="false"/>
              <w:numPr>
                <w:ilvl w:val="0"/>
                <w:numId w:val="107"/>
              </w:numPr>
              <w:spacing w:before="0" w:after="0"/>
              <w:jc w:val="left"/>
              <w:rPr>
                <w:sz w:val="22"/>
                <w:szCs w:val="22"/>
              </w:rPr>
            </w:pPr>
            <w:r>
              <w:rPr>
                <w:sz w:val="22"/>
                <w:szCs w:val="22"/>
              </w:rPr>
            </w:r>
          </w:p>
        </w:tc>
        <w:tc>
          <w:tcPr>
            <w:tcW w:w="7656" w:type="dxa"/>
            <w:tcBorders>
              <w:top w:val="single" w:sz="4" w:space="0" w:color="000000"/>
              <w:left w:val="single" w:sz="4" w:space="0" w:color="000000"/>
              <w:bottom w:val="single" w:sz="4" w:space="0" w:color="000000"/>
              <w:right w:val="single" w:sz="4" w:space="0" w:color="000000"/>
            </w:tcBorders>
          </w:tcPr>
          <w:p>
            <w:pPr>
              <w:pStyle w:val="--15"/>
              <w:keepNext w:val="false"/>
              <w:spacing w:before="0" w:after="0"/>
              <w:jc w:val="left"/>
              <w:rPr>
                <w:sz w:val="22"/>
                <w:szCs w:val="22"/>
              </w:rPr>
            </w:pPr>
            <w:r>
              <w:rPr>
                <w:sz w:val="22"/>
                <w:szCs w:val="22"/>
              </w:rPr>
              <w:t>Нарушение сроков устранения уязвимостей Системы</w:t>
            </w:r>
          </w:p>
        </w:tc>
        <w:tc>
          <w:tcPr>
            <w:tcW w:w="3684" w:type="dxa"/>
            <w:tcBorders>
              <w:top w:val="single" w:sz="4" w:space="0" w:color="000000"/>
              <w:left w:val="single" w:sz="4" w:space="0" w:color="000000"/>
              <w:bottom w:val="single" w:sz="4" w:space="0" w:color="000000"/>
              <w:right w:val="single" w:sz="4" w:space="0" w:color="000000"/>
            </w:tcBorders>
          </w:tcPr>
          <w:p>
            <w:pPr>
              <w:pStyle w:val="--15"/>
              <w:keepNext w:val="false"/>
              <w:spacing w:before="0" w:after="0"/>
              <w:jc w:val="center"/>
              <w:rPr>
                <w:sz w:val="22"/>
                <w:szCs w:val="22"/>
              </w:rPr>
            </w:pPr>
            <w:r>
              <w:rPr>
                <w:sz w:val="22"/>
                <w:szCs w:val="22"/>
              </w:rPr>
              <w:t>Нет</w:t>
            </w:r>
          </w:p>
        </w:tc>
        <w:tc>
          <w:tcPr>
            <w:tcW w:w="2835" w:type="dxa"/>
            <w:tcBorders>
              <w:top w:val="single" w:sz="4" w:space="0" w:color="000000"/>
              <w:left w:val="single" w:sz="4" w:space="0" w:color="000000"/>
              <w:bottom w:val="single" w:sz="4" w:space="0" w:color="000000"/>
              <w:right w:val="single" w:sz="4" w:space="0" w:color="000000"/>
            </w:tcBorders>
          </w:tcPr>
          <w:p>
            <w:pPr>
              <w:pStyle w:val="--15"/>
              <w:keepNext w:val="false"/>
              <w:spacing w:before="0" w:after="0"/>
              <w:jc w:val="center"/>
              <w:rPr>
                <w:sz w:val="22"/>
                <w:szCs w:val="22"/>
              </w:rPr>
            </w:pPr>
            <w:r>
              <w:rPr>
                <w:sz w:val="22"/>
                <w:szCs w:val="22"/>
              </w:rPr>
              <w:t>Да</w:t>
            </w:r>
          </w:p>
        </w:tc>
      </w:tr>
    </w:tbl>
    <w:p>
      <w:pPr>
        <w:sectPr>
          <w:headerReference w:type="default" r:id="rId16"/>
          <w:headerReference w:type="first" r:id="rId17"/>
          <w:footerReference w:type="default" r:id="rId18"/>
          <w:footerReference w:type="first" r:id="rId19"/>
          <w:footnotePr>
            <w:numFmt w:val="decimal"/>
            <w:numRestart w:val="eachSect"/>
          </w:footnotePr>
          <w:type w:val="nextPage"/>
          <w:pgSz w:orient="landscape" w:w="16838" w:h="11906"/>
          <w:pgMar w:left="1134" w:right="1134" w:gutter="0" w:header="283" w:top="1701" w:footer="283" w:bottom="850"/>
          <w:pgNumType w:fmt="decimal"/>
          <w:formProt w:val="false"/>
          <w:textDirection w:val="lrTb"/>
          <w:docGrid w:type="default" w:linePitch="360" w:charSpace="0"/>
        </w:sectPr>
        <w:pStyle w:val="-22"/>
        <w:spacing w:before="120" w:after="0"/>
        <w:rPr>
          <w:rFonts w:eastAsia="MS Gothic"/>
        </w:rPr>
      </w:pPr>
      <w:r>
        <w:rPr/>
        <w:t xml:space="preserve">* </w:t>
      </w:r>
      <w:r>
        <w:rPr>
          <w:rFonts w:eastAsia="MS Gothic"/>
        </w:rPr>
        <w:t xml:space="preserve">Нарушение каждого критерия оценки является отдельным нарушением условий </w:t>
      </w:r>
      <w:r>
        <w:rPr/>
        <w:t>договора</w:t>
      </w:r>
      <w:r>
        <w:rPr>
          <w:rFonts w:eastAsia="MS Gothic"/>
        </w:rPr>
        <w:t>.</w:t>
      </w:r>
    </w:p>
    <w:p>
      <w:pPr>
        <w:pStyle w:val="-110"/>
        <w:numPr>
          <w:ilvl w:val="0"/>
          <w:numId w:val="0"/>
        </w:numPr>
        <w:ind w:hanging="0" w:left="0"/>
        <w:jc w:val="center"/>
        <w:rPr>
          <w:rStyle w:val="Hyperlink"/>
          <w:color w:val="auto"/>
          <w:u w:val="none"/>
        </w:rPr>
      </w:pPr>
      <w:bookmarkStart w:id="555" w:name="_Toc219381503"/>
      <w:bookmarkStart w:id="556" w:name="_Toc127525020"/>
      <w:bookmarkStart w:id="557" w:name="_Toc9509691"/>
      <w:bookmarkEnd w:id="404"/>
      <w:bookmarkEnd w:id="405"/>
      <w:bookmarkEnd w:id="406"/>
      <w:r>
        <w:rPr>
          <w:rStyle w:val="Hyperlink"/>
          <w:color w:val="auto"/>
          <w:u w:val="none"/>
        </w:rPr>
        <w:t xml:space="preserve">Приложение </w:t>
      </w:r>
      <w:bookmarkStart w:id="558" w:name="Прил_А"/>
      <w:bookmarkEnd w:id="557"/>
      <w:r>
        <w:rPr>
          <w:rStyle w:val="Hyperlink"/>
          <w:color w:val="auto"/>
          <w:u w:val="none"/>
        </w:rPr>
        <w:t>А</w:t>
      </w:r>
      <w:bookmarkEnd w:id="555"/>
      <w:bookmarkEnd w:id="556"/>
      <w:bookmarkEnd w:id="558"/>
    </w:p>
    <w:p>
      <w:pPr>
        <w:pStyle w:val="-22"/>
        <w:spacing w:lineRule="auto" w:line="240" w:before="120" w:after="240"/>
        <w:ind w:hanging="0"/>
        <w:jc w:val="center"/>
        <w:rPr>
          <w:b/>
          <w:bCs/>
          <w:kern w:val="2"/>
          <w:sz w:val="32"/>
          <w:szCs w:val="32"/>
        </w:rPr>
      </w:pPr>
      <w:r>
        <w:rPr>
          <w:b/>
          <w:bCs/>
          <w:kern w:val="2"/>
          <w:sz w:val="32"/>
          <w:szCs w:val="32"/>
        </w:rPr>
        <w:t>Параметры оказания услуг</w:t>
      </w:r>
    </w:p>
    <w:p>
      <w:pPr>
        <w:pStyle w:val="ListParagraph"/>
        <w:numPr>
          <w:ilvl w:val="0"/>
          <w:numId w:val="93"/>
        </w:numPr>
        <w:spacing w:before="240" w:after="120"/>
        <w:rPr>
          <w:b/>
          <w:sz w:val="28"/>
          <w:szCs w:val="28"/>
        </w:rPr>
      </w:pPr>
      <w:r>
        <w:rPr>
          <w:b/>
          <w:sz w:val="28"/>
          <w:szCs w:val="28"/>
        </w:rPr>
        <w:t xml:space="preserve"> </w:t>
      </w:r>
      <w:bookmarkStart w:id="559" w:name="_Ref114591226"/>
      <w:r>
        <w:rPr>
          <w:b/>
          <w:sz w:val="28"/>
          <w:szCs w:val="28"/>
        </w:rPr>
        <w:t>Базовые параметры оказания услуг</w:t>
      </w:r>
      <w:bookmarkEnd w:id="559"/>
    </w:p>
    <w:p>
      <w:pPr>
        <w:pStyle w:val="-22"/>
        <w:rPr>
          <w:rFonts w:eastAsia="Calibri"/>
        </w:rPr>
      </w:pPr>
      <w:r>
        <w:rPr>
          <w:rFonts w:eastAsia="Calibri"/>
        </w:rPr>
        <w:t>Базовые параметры предоставления услуг приведены ниже:</w:t>
      </w:r>
    </w:p>
    <w:p>
      <w:pPr>
        <w:pStyle w:val="--12"/>
        <w:numPr>
          <w:ilvl w:val="0"/>
          <w:numId w:val="4"/>
        </w:numPr>
        <w:rPr/>
      </w:pPr>
      <w:r>
        <w:rPr/>
        <w:t>режимы оказания услуг (</w:t>
      </w:r>
      <w:r>
        <w:rPr/>
        <w:fldChar w:fldCharType="begin"/>
      </w:r>
      <w:r>
        <w:rPr/>
        <w:instrText xml:space="preserve"> REF _Ref34062909 \h </w:instrText>
      </w:r>
      <w:r>
        <w:rPr/>
        <w:fldChar w:fldCharType="separate"/>
      </w:r>
      <w:r>
        <w:rPr/>
        <w:t>Таблица А. 1</w:t>
      </w:r>
      <w:r>
        <w:rPr/>
        <w:fldChar w:fldCharType="end"/>
      </w:r>
      <w:r>
        <w:rPr/>
        <w:t>);</w:t>
      </w:r>
    </w:p>
    <w:p>
      <w:pPr>
        <w:pStyle w:val="--12"/>
        <w:numPr>
          <w:ilvl w:val="0"/>
          <w:numId w:val="4"/>
        </w:numPr>
        <w:rPr/>
      </w:pPr>
      <w:r>
        <w:rPr/>
        <w:t>уровень доступности (</w:t>
      </w:r>
      <w:r>
        <w:rPr/>
        <w:fldChar w:fldCharType="begin"/>
      </w:r>
      <w:r>
        <w:rPr/>
        <w:instrText xml:space="preserve"> REF _Ref34062916 \h </w:instrText>
      </w:r>
      <w:r>
        <w:rPr/>
        <w:fldChar w:fldCharType="separate"/>
      </w:r>
      <w:r>
        <w:rPr/>
        <w:t>Ошибка: источник перекрёстной ссылки не найден</w:t>
      </w:r>
      <w:r>
        <w:rPr/>
        <w:fldChar w:fldCharType="end"/>
      </w:r>
      <w:r>
        <w:rPr/>
        <w:t>);</w:t>
      </w:r>
    </w:p>
    <w:p>
      <w:pPr>
        <w:pStyle w:val="--12"/>
        <w:numPr>
          <w:ilvl w:val="0"/>
          <w:numId w:val="4"/>
        </w:numPr>
        <w:rPr/>
      </w:pPr>
      <w:r>
        <w:rPr/>
        <w:t>сроки предоставления отчетности (</w:t>
      </w:r>
      <w:r>
        <w:rPr/>
        <w:fldChar w:fldCharType="begin"/>
      </w:r>
      <w:r>
        <w:rPr/>
        <w:instrText xml:space="preserve"> REF _Ref34062922 \h </w:instrText>
      </w:r>
      <w:r>
        <w:rPr/>
        <w:fldChar w:fldCharType="separate"/>
      </w:r>
      <w:r>
        <w:rPr/>
        <w:t>Таблица А. 3</w:t>
      </w:r>
      <w:r>
        <w:rPr/>
        <w:fldChar w:fldCharType="end"/>
      </w:r>
      <w:r>
        <w:rPr/>
        <w:t>);</w:t>
      </w:r>
    </w:p>
    <w:p>
      <w:pPr>
        <w:pStyle w:val="--12"/>
        <w:numPr>
          <w:ilvl w:val="0"/>
          <w:numId w:val="4"/>
        </w:numPr>
        <w:rPr/>
      </w:pPr>
      <w:r>
        <w:rPr/>
        <w:t>периодичность проведения регламентных мероприятий (</w:t>
      </w:r>
      <w:r>
        <w:rPr/>
        <w:fldChar w:fldCharType="begin"/>
      </w:r>
      <w:r>
        <w:rPr/>
        <w:instrText xml:space="preserve"> REF _Ref34062929 \h </w:instrText>
      </w:r>
      <w:r>
        <w:rPr/>
        <w:fldChar w:fldCharType="separate"/>
      </w:r>
      <w:r>
        <w:rPr/>
        <w:t>Таблица А. 4</w:t>
      </w:r>
      <w:r>
        <w:rPr/>
        <w:fldChar w:fldCharType="end"/>
      </w:r>
      <w:r>
        <w:rPr/>
        <w:t>).</w:t>
      </w:r>
    </w:p>
    <w:p>
      <w:pPr>
        <w:pStyle w:val="--15"/>
        <w:rPr/>
      </w:pPr>
      <w:bookmarkStart w:id="560" w:name="_Ref34062909"/>
      <w:r>
        <w:rPr/>
        <w:t>Таблица А. </w:t>
      </w:r>
      <w:r>
        <w:rPr/>
        <w:fldChar w:fldCharType="begin"/>
      </w:r>
      <w:r>
        <w:rPr/>
        <w:instrText xml:space="preserve"> SEQ Таблица_А. \* ARABIC </w:instrText>
      </w:r>
      <w:r>
        <w:rPr/>
        <w:fldChar w:fldCharType="separate"/>
      </w:r>
      <w:r>
        <w:rPr/>
        <w:t>1</w:t>
      </w:r>
      <w:r>
        <w:rPr/>
        <w:fldChar w:fldCharType="end"/>
      </w:r>
      <w:bookmarkEnd w:id="560"/>
      <w:r>
        <w:rPr/>
        <w:t xml:space="preserve"> – Режимы оказания услуг</w:t>
      </w:r>
    </w:p>
    <w:tbl>
      <w:tblPr>
        <w:tblW w:w="48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4"/>
        <w:gridCol w:w="4944"/>
        <w:gridCol w:w="3576"/>
      </w:tblGrid>
      <w:tr>
        <w:trPr>
          <w:trHeight w:val="454" w:hRule="atLeast"/>
          <w:cantSplit w:val="true"/>
        </w:trPr>
        <w:tc>
          <w:tcPr>
            <w:tcW w:w="554"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22"/>
                <w:szCs w:val="22"/>
              </w:rPr>
            </w:pPr>
            <w:r>
              <w:rPr>
                <w:rFonts w:eastAsia="Calibri"/>
                <w:b/>
                <w:bCs/>
                <w:sz w:val="22"/>
                <w:szCs w:val="22"/>
              </w:rPr>
              <w:t xml:space="preserve">№ </w:t>
            </w:r>
            <w:r>
              <w:rPr>
                <w:rFonts w:eastAsia="Calibri"/>
                <w:b/>
                <w:bCs/>
                <w:sz w:val="22"/>
                <w:szCs w:val="22"/>
              </w:rPr>
              <w:t>п/п</w:t>
            </w:r>
          </w:p>
        </w:tc>
        <w:tc>
          <w:tcPr>
            <w:tcW w:w="4944"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22"/>
                <w:szCs w:val="22"/>
              </w:rPr>
            </w:pPr>
            <w:r>
              <w:rPr>
                <w:rFonts w:eastAsia="Calibri"/>
                <w:b/>
                <w:bCs/>
                <w:sz w:val="22"/>
                <w:szCs w:val="22"/>
              </w:rPr>
              <w:t>Параметр</w:t>
            </w:r>
          </w:p>
        </w:tc>
        <w:tc>
          <w:tcPr>
            <w:tcW w:w="3576"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22"/>
                <w:szCs w:val="22"/>
              </w:rPr>
            </w:pPr>
            <w:r>
              <w:rPr>
                <w:rFonts w:eastAsia="Calibri"/>
                <w:b/>
                <w:bCs/>
                <w:sz w:val="22"/>
                <w:szCs w:val="22"/>
              </w:rPr>
              <w:t>Значение</w:t>
            </w:r>
          </w:p>
        </w:tc>
      </w:tr>
      <w:tr>
        <w:trPr>
          <w:trHeight w:val="510" w:hRule="atLeast"/>
          <w:cantSplit w:val="true"/>
        </w:trPr>
        <w:tc>
          <w:tcPr>
            <w:tcW w:w="554" w:type="dxa"/>
            <w:tcBorders>
              <w:top w:val="doub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4944"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Режим работы Системы</w:t>
            </w:r>
          </w:p>
        </w:tc>
        <w:tc>
          <w:tcPr>
            <w:tcW w:w="3576"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Круглосуточно (24х7)</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Режим доступности услуги по поддержке Пользователей</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С 9:00 до 18:00 часов в Рабочие дни* (время пермское) (9х5)</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8520"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Режим доступности услуги по решению инцидентов:</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rFonts w:eastAsia="Calibri"/>
                <w:sz w:val="22"/>
                <w:szCs w:val="22"/>
              </w:rPr>
              <w:t>приоритет «Критический»</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С 9:00 до 19:00 часов в Рабочие дни* (время пермское) (10х5)</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rFonts w:eastAsia="Calibri"/>
                <w:sz w:val="22"/>
                <w:szCs w:val="22"/>
              </w:rPr>
              <w:t>приоритет «Высокий»</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С 9:00 до 19:00 часов в Рабочие дни* (время пермское) (10х5)</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rFonts w:eastAsia="Calibri"/>
                <w:sz w:val="22"/>
                <w:szCs w:val="22"/>
              </w:rPr>
              <w:t>приоритет «Низкий»</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С 9:00 до 19:00 часов в Рабочие дни* (время пермское) (10х5)</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Режим доступности услуги по мониторингу и обеспечению доступности и работоспособности (производительности) Системы</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Круглосуточно (24х7)</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Режим доступности услуги по регламентному обслуживанию</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В соответствии с Единым регламентом оказания услуг</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8520"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sz w:val="22"/>
                <w:szCs w:val="22"/>
              </w:rPr>
              <w:t>Разрешенное время (окно) проведения планового регламентного обслуживания:</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sz w:val="22"/>
                <w:szCs w:val="22"/>
              </w:rPr>
              <w:t>обеспечение резервного копирования Системы</w:t>
            </w:r>
          </w:p>
        </w:tc>
        <w:tc>
          <w:tcPr>
            <w:tcW w:w="3576" w:type="dxa"/>
            <w:tcBorders>
              <w:top w:val="single" w:sz="4" w:space="0" w:color="000000"/>
              <w:left w:val="single" w:sz="4" w:space="0" w:color="000000"/>
              <w:bottom w:val="single" w:sz="4" w:space="0" w:color="000000"/>
              <w:right w:val="single" w:sz="4" w:space="0" w:color="000000"/>
            </w:tcBorders>
          </w:tcPr>
          <w:p>
            <w:pPr>
              <w:pStyle w:val="MediumGrid1-Accent21"/>
              <w:widowControl w:val="false"/>
              <w:spacing w:lineRule="auto" w:line="240" w:before="0" w:after="0"/>
              <w:ind w:firstLine="5" w:left="3"/>
              <w:contextualSpacing/>
              <w:jc w:val="left"/>
              <w:rPr>
                <w:rFonts w:eastAsia="Calibri"/>
                <w:sz w:val="22"/>
              </w:rPr>
            </w:pPr>
            <w:r>
              <w:rPr>
                <w:rFonts w:eastAsia="Calibri"/>
                <w:sz w:val="22"/>
              </w:rPr>
              <w:t>В соответствии с Единым регламентом оказания услуг</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rFonts w:eastAsia="Calibri"/>
                <w:sz w:val="22"/>
                <w:szCs w:val="22"/>
              </w:rPr>
              <w:t>контрольное восстановление Системы из резервной копии</w:t>
            </w:r>
          </w:p>
        </w:tc>
        <w:tc>
          <w:tcPr>
            <w:tcW w:w="3576" w:type="dxa"/>
            <w:tcBorders>
              <w:top w:val="single" w:sz="4" w:space="0" w:color="000000"/>
              <w:left w:val="single" w:sz="4" w:space="0" w:color="000000"/>
              <w:bottom w:val="single" w:sz="4" w:space="0" w:color="000000"/>
              <w:right w:val="single" w:sz="4" w:space="0" w:color="000000"/>
            </w:tcBorders>
          </w:tcPr>
          <w:p>
            <w:pPr>
              <w:pStyle w:val="MediumGrid1-Accent21"/>
              <w:widowControl w:val="false"/>
              <w:spacing w:lineRule="auto" w:line="240" w:before="0" w:after="0"/>
              <w:ind w:firstLine="5" w:left="3"/>
              <w:contextualSpacing/>
              <w:jc w:val="left"/>
              <w:rPr>
                <w:rFonts w:eastAsia="Calibri"/>
                <w:sz w:val="22"/>
              </w:rPr>
            </w:pPr>
            <w:r>
              <w:rPr>
                <w:rFonts w:eastAsia="Calibri"/>
                <w:sz w:val="22"/>
              </w:rPr>
              <w:t>В соответствии с Единым регламентом оказания услуг</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1"/>
                <w:numId w:val="95"/>
              </w:numPr>
              <w:ind w:hanging="432" w:left="432"/>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ListParagraph"/>
              <w:numPr>
                <w:ilvl w:val="0"/>
                <w:numId w:val="98"/>
              </w:numPr>
              <w:ind w:hanging="360" w:left="460"/>
              <w:jc w:val="left"/>
              <w:rPr>
                <w:rFonts w:eastAsia="Calibri"/>
                <w:sz w:val="22"/>
                <w:szCs w:val="22"/>
              </w:rPr>
            </w:pPr>
            <w:r>
              <w:rPr>
                <w:rFonts w:eastAsia="Calibri"/>
                <w:sz w:val="22"/>
                <w:szCs w:val="22"/>
              </w:rPr>
              <w:t>нагрузочное тестирование</w:t>
            </w:r>
          </w:p>
        </w:tc>
        <w:tc>
          <w:tcPr>
            <w:tcW w:w="3576" w:type="dxa"/>
            <w:tcBorders>
              <w:top w:val="single" w:sz="4" w:space="0" w:color="000000"/>
              <w:left w:val="single" w:sz="4" w:space="0" w:color="000000"/>
              <w:bottom w:val="single" w:sz="4" w:space="0" w:color="000000"/>
              <w:right w:val="single" w:sz="4" w:space="0" w:color="000000"/>
            </w:tcBorders>
          </w:tcPr>
          <w:p>
            <w:pPr>
              <w:pStyle w:val="MediumGrid1-Accent21"/>
              <w:widowControl w:val="false"/>
              <w:spacing w:lineRule="auto" w:line="240" w:before="0" w:after="0"/>
              <w:ind w:firstLine="5" w:left="3"/>
              <w:contextualSpacing/>
              <w:jc w:val="left"/>
              <w:rPr>
                <w:rFonts w:eastAsia="Calibri"/>
                <w:sz w:val="22"/>
              </w:rPr>
            </w:pPr>
            <w:r>
              <w:rPr>
                <w:rFonts w:eastAsia="Calibri"/>
                <w:sz w:val="22"/>
              </w:rPr>
              <w:t>В соответствии с Единым регламентом оказания услуг</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95"/>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Разрешенное время (окно) обеспечения обновления Системы и устранения уязвимостей Системы по запросу Заказчика</w:t>
            </w:r>
          </w:p>
        </w:tc>
        <w:tc>
          <w:tcPr>
            <w:tcW w:w="3576" w:type="dxa"/>
            <w:tcBorders>
              <w:top w:val="single" w:sz="4" w:space="0" w:color="000000"/>
              <w:left w:val="single" w:sz="4" w:space="0" w:color="000000"/>
              <w:bottom w:val="single" w:sz="4" w:space="0" w:color="000000"/>
              <w:right w:val="single" w:sz="4" w:space="0" w:color="000000"/>
            </w:tcBorders>
          </w:tcPr>
          <w:p>
            <w:pPr>
              <w:pStyle w:val="MediumGrid1-Accent21"/>
              <w:widowControl w:val="false"/>
              <w:spacing w:lineRule="auto" w:line="240" w:before="0" w:after="0"/>
              <w:ind w:firstLine="5" w:left="3"/>
              <w:contextualSpacing/>
              <w:jc w:val="left"/>
              <w:rPr>
                <w:rFonts w:eastAsia="Calibri"/>
                <w:sz w:val="22"/>
              </w:rPr>
            </w:pPr>
            <w:r>
              <w:rPr>
                <w:rFonts w:eastAsia="Calibri"/>
                <w:sz w:val="22"/>
              </w:rPr>
              <w:t>В соответствии с Единым регламентом оказания услуг</w:t>
            </w:r>
          </w:p>
        </w:tc>
      </w:tr>
      <w:tr>
        <w:trPr>
          <w:trHeight w:val="454" w:hRule="atLeast"/>
          <w:cantSplit w:val="true"/>
        </w:trPr>
        <w:tc>
          <w:tcPr>
            <w:tcW w:w="9074" w:type="dxa"/>
            <w:gridSpan w:val="3"/>
            <w:tcBorders>
              <w:top w:val="single" w:sz="4" w:space="0" w:color="000000"/>
              <w:left w:val="single" w:sz="4" w:space="0" w:color="000000"/>
              <w:bottom w:val="single" w:sz="4" w:space="0" w:color="000000"/>
              <w:right w:val="single" w:sz="4" w:space="0" w:color="000000"/>
            </w:tcBorders>
          </w:tcPr>
          <w:p>
            <w:pPr>
              <w:pStyle w:val="MediumGrid1-Accent21"/>
              <w:widowControl w:val="false"/>
              <w:spacing w:lineRule="auto" w:line="240" w:before="0" w:after="0"/>
              <w:ind w:firstLine="5" w:left="3"/>
              <w:contextualSpacing/>
              <w:jc w:val="left"/>
              <w:rPr>
                <w:rFonts w:eastAsia="Calibri"/>
                <w:sz w:val="22"/>
              </w:rPr>
            </w:pPr>
            <w:r>
              <w:rPr>
                <w:rFonts w:eastAsia="Calibri"/>
                <w:sz w:val="22"/>
              </w:rPr>
              <w:t>*Рабочий день, признаваемый таковым в соответствии с законодательством Российской Федерации</w:t>
            </w:r>
          </w:p>
        </w:tc>
      </w:tr>
    </w:tbl>
    <w:p>
      <w:pPr>
        <w:pStyle w:val="--15"/>
        <w:spacing w:before="240" w:after="120"/>
        <w:rPr/>
      </w:pPr>
      <w:r>
        <w:rPr/>
      </w:r>
    </w:p>
    <w:p>
      <w:pPr>
        <w:pStyle w:val="--15"/>
        <w:spacing w:before="240" w:after="120"/>
        <w:rPr/>
      </w:pPr>
      <w:r>
        <w:rPr/>
        <w:t xml:space="preserve">Таблица А. </w:t>
      </w:r>
      <w:r>
        <w:rPr/>
        <w:fldChar w:fldCharType="begin"/>
      </w:r>
      <w:r>
        <w:rPr/>
        <w:instrText xml:space="preserve"> SEQ Таблица_А. \* ARABIC </w:instrText>
      </w:r>
      <w:r>
        <w:rPr/>
        <w:fldChar w:fldCharType="separate"/>
      </w:r>
      <w:r>
        <w:rPr/>
        <w:t>2</w:t>
      </w:r>
      <w:r>
        <w:rPr/>
        <w:fldChar w:fldCharType="end"/>
      </w:r>
      <w:r>
        <w:rPr/>
        <w:t xml:space="preserve"> – Уровень доступности</w:t>
      </w:r>
    </w:p>
    <w:tbl>
      <w:tblPr>
        <w:tblW w:w="48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1"/>
        <w:gridCol w:w="5506"/>
        <w:gridCol w:w="3017"/>
      </w:tblGrid>
      <w:tr>
        <w:trPr>
          <w:tblHeader w:val="true"/>
          <w:trHeight w:val="454" w:hRule="atLeast"/>
          <w:cantSplit w:val="true"/>
        </w:trPr>
        <w:tc>
          <w:tcPr>
            <w:tcW w:w="551"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rPr>
            </w:pPr>
            <w:r>
              <w:rPr>
                <w:rFonts w:eastAsia="Calibri"/>
                <w:b/>
                <w:bCs/>
                <w:sz w:val="22"/>
                <w:szCs w:val="22"/>
              </w:rPr>
              <w:t xml:space="preserve">№ </w:t>
            </w:r>
            <w:r>
              <w:rPr>
                <w:rFonts w:eastAsia="Calibri"/>
                <w:b/>
                <w:bCs/>
                <w:sz w:val="22"/>
                <w:szCs w:val="22"/>
              </w:rPr>
              <w:t>п/п</w:t>
            </w:r>
          </w:p>
        </w:tc>
        <w:tc>
          <w:tcPr>
            <w:tcW w:w="5506"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sz w:val="22"/>
                <w:szCs w:val="22"/>
                <w:highlight w:val="green"/>
              </w:rPr>
            </w:pPr>
            <w:r>
              <w:rPr>
                <w:rFonts w:eastAsia="Calibri"/>
                <w:b/>
                <w:bCs/>
                <w:sz w:val="22"/>
                <w:szCs w:val="22"/>
              </w:rPr>
              <w:t>Параметр</w:t>
            </w:r>
          </w:p>
        </w:tc>
        <w:tc>
          <w:tcPr>
            <w:tcW w:w="3017" w:type="dxa"/>
            <w:tcBorders>
              <w:top w:val="single" w:sz="4" w:space="0" w:color="000000"/>
              <w:left w:val="single" w:sz="4" w:space="0" w:color="000000"/>
              <w:bottom w:val="double" w:sz="4" w:space="0" w:color="000000"/>
              <w:right w:val="single" w:sz="4" w:space="0" w:color="000000"/>
            </w:tcBorders>
            <w:vAlign w:val="center"/>
          </w:tcPr>
          <w:p>
            <w:pPr>
              <w:pStyle w:val="MediumGrid1-Accent21"/>
              <w:widowControl w:val="false"/>
              <w:spacing w:before="0" w:after="0"/>
              <w:ind w:firstLine="5" w:left="3"/>
              <w:contextualSpacing/>
              <w:jc w:val="center"/>
              <w:rPr>
                <w:rFonts w:eastAsia="Calibri"/>
                <w:sz w:val="22"/>
              </w:rPr>
            </w:pPr>
            <w:r>
              <w:rPr>
                <w:rFonts w:eastAsia="Calibri"/>
                <w:b/>
                <w:bCs/>
                <w:sz w:val="22"/>
              </w:rPr>
              <w:t>Значение</w:t>
            </w:r>
          </w:p>
        </w:tc>
      </w:tr>
      <w:tr>
        <w:trPr>
          <w:trHeight w:val="510" w:hRule="atLeast"/>
          <w:cantSplit w:val="true"/>
        </w:trPr>
        <w:tc>
          <w:tcPr>
            <w:tcW w:w="551" w:type="dxa"/>
            <w:tcBorders>
              <w:top w:val="double" w:sz="4" w:space="0" w:color="000000"/>
              <w:left w:val="single" w:sz="4" w:space="0" w:color="000000"/>
              <w:bottom w:val="single" w:sz="4" w:space="0" w:color="000000"/>
              <w:right w:val="single" w:sz="4" w:space="0" w:color="000000"/>
            </w:tcBorders>
          </w:tcPr>
          <w:p>
            <w:pPr>
              <w:pStyle w:val="ListParagraph"/>
              <w:numPr>
                <w:ilvl w:val="0"/>
                <w:numId w:val="99"/>
              </w:numPr>
              <w:jc w:val="left"/>
              <w:rPr>
                <w:rFonts w:eastAsia="Calibri"/>
                <w:sz w:val="22"/>
                <w:szCs w:val="22"/>
              </w:rPr>
            </w:pPr>
            <w:r>
              <w:rPr>
                <w:rFonts w:eastAsia="Calibri"/>
                <w:sz w:val="22"/>
                <w:szCs w:val="22"/>
              </w:rPr>
            </w:r>
          </w:p>
        </w:tc>
        <w:tc>
          <w:tcPr>
            <w:tcW w:w="5506"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sz w:val="22"/>
                <w:szCs w:val="22"/>
              </w:rPr>
              <w:t>Общее (суммарное) время внеплановой недоступности Системы за этап</w:t>
            </w:r>
          </w:p>
        </w:tc>
        <w:tc>
          <w:tcPr>
            <w:tcW w:w="3017"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Менее 57 часов (включительно)</w:t>
            </w:r>
          </w:p>
        </w:tc>
      </w:tr>
      <w:tr>
        <w:trPr>
          <w:trHeight w:val="510" w:hRule="atLeast"/>
          <w:cantSplit w:val="true"/>
        </w:trPr>
        <w:tc>
          <w:tcPr>
            <w:tcW w:w="551" w:type="dxa"/>
            <w:tcBorders>
              <w:top w:val="single" w:sz="4" w:space="0" w:color="000000"/>
              <w:left w:val="single" w:sz="4" w:space="0" w:color="000000"/>
              <w:bottom w:val="single" w:sz="4" w:space="0" w:color="000000"/>
              <w:right w:val="single" w:sz="4" w:space="0" w:color="000000"/>
            </w:tcBorders>
          </w:tcPr>
          <w:p>
            <w:pPr>
              <w:pStyle w:val="ListParagraph"/>
              <w:numPr>
                <w:ilvl w:val="0"/>
                <w:numId w:val="99"/>
              </w:numPr>
              <w:jc w:val="left"/>
              <w:rPr>
                <w:rFonts w:eastAsia="Calibri"/>
                <w:sz w:val="22"/>
                <w:szCs w:val="22"/>
              </w:rPr>
            </w:pPr>
            <w:r>
              <w:rPr>
                <w:rFonts w:eastAsia="Calibri"/>
                <w:sz w:val="22"/>
                <w:szCs w:val="22"/>
              </w:rPr>
            </w:r>
          </w:p>
        </w:tc>
        <w:tc>
          <w:tcPr>
            <w:tcW w:w="5506"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rFonts w:eastAsia="Calibri"/>
                <w:sz w:val="22"/>
                <w:szCs w:val="22"/>
              </w:rPr>
              <w:t xml:space="preserve">Максимальное время единовременной внеплановой недоступности </w:t>
            </w:r>
            <w:r>
              <w:rPr>
                <w:sz w:val="22"/>
                <w:szCs w:val="22"/>
              </w:rPr>
              <w:t>Системы</w:t>
            </w:r>
            <w:r>
              <w:rPr>
                <w:rFonts w:eastAsia="Calibri"/>
                <w:sz w:val="22"/>
                <w:szCs w:val="22"/>
              </w:rPr>
              <w:t xml:space="preserve"> за этап</w:t>
            </w:r>
          </w:p>
        </w:tc>
        <w:tc>
          <w:tcPr>
            <w:tcW w:w="3017"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Менее 4 часов (включительно)</w:t>
            </w:r>
          </w:p>
        </w:tc>
      </w:tr>
    </w:tbl>
    <w:p>
      <w:pPr>
        <w:pStyle w:val="--15"/>
        <w:spacing w:before="240" w:after="120"/>
        <w:rPr/>
      </w:pPr>
      <w:bookmarkStart w:id="561" w:name="_Ref34062922"/>
      <w:r>
        <w:rPr/>
        <w:t xml:space="preserve">Таблица А. </w:t>
      </w:r>
      <w:r>
        <w:rPr/>
        <w:fldChar w:fldCharType="begin"/>
      </w:r>
      <w:r>
        <w:rPr/>
        <w:instrText xml:space="preserve"> SEQ Таблица_А. \* ARABIC </w:instrText>
      </w:r>
      <w:r>
        <w:rPr/>
        <w:fldChar w:fldCharType="separate"/>
      </w:r>
      <w:r>
        <w:rPr/>
        <w:t>3</w:t>
      </w:r>
      <w:r>
        <w:rPr/>
        <w:fldChar w:fldCharType="end"/>
      </w:r>
      <w:bookmarkEnd w:id="561"/>
      <w:r>
        <w:rPr/>
        <w:t xml:space="preserve"> – Сроки предоставления отчетности</w:t>
      </w:r>
    </w:p>
    <w:tbl>
      <w:tblPr>
        <w:tblW w:w="48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5"/>
        <w:gridCol w:w="5016"/>
        <w:gridCol w:w="3523"/>
      </w:tblGrid>
      <w:tr>
        <w:trPr>
          <w:tblHeader w:val="true"/>
          <w:trHeight w:val="454" w:hRule="atLeast"/>
          <w:cantSplit w:val="true"/>
        </w:trPr>
        <w:tc>
          <w:tcPr>
            <w:tcW w:w="535"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rPr>
            </w:pPr>
            <w:r>
              <w:rPr>
                <w:rFonts w:eastAsia="Calibri"/>
                <w:b/>
                <w:bCs/>
                <w:sz w:val="22"/>
                <w:szCs w:val="22"/>
              </w:rPr>
              <w:t xml:space="preserve">№ </w:t>
            </w:r>
            <w:r>
              <w:rPr>
                <w:rFonts w:eastAsia="Calibri"/>
                <w:b/>
                <w:bCs/>
                <w:sz w:val="22"/>
                <w:szCs w:val="22"/>
              </w:rPr>
              <w:t>п/п</w:t>
            </w:r>
          </w:p>
        </w:tc>
        <w:tc>
          <w:tcPr>
            <w:tcW w:w="5016"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highlight w:val="cyan"/>
              </w:rPr>
            </w:pPr>
            <w:r>
              <w:rPr>
                <w:rFonts w:eastAsia="Calibri"/>
                <w:b/>
                <w:bCs/>
                <w:sz w:val="22"/>
                <w:szCs w:val="22"/>
              </w:rPr>
              <w:t>Параметр</w:t>
            </w:r>
          </w:p>
        </w:tc>
        <w:tc>
          <w:tcPr>
            <w:tcW w:w="3523"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rPr>
            </w:pPr>
            <w:r>
              <w:rPr>
                <w:rFonts w:eastAsia="Calibri"/>
                <w:b/>
                <w:bCs/>
                <w:sz w:val="22"/>
                <w:szCs w:val="22"/>
              </w:rPr>
              <w:t>Значение</w:t>
            </w:r>
          </w:p>
        </w:tc>
      </w:tr>
      <w:tr>
        <w:trPr>
          <w:trHeight w:val="510" w:hRule="atLeast"/>
          <w:cantSplit w:val="true"/>
        </w:trPr>
        <w:tc>
          <w:tcPr>
            <w:tcW w:w="535" w:type="dxa"/>
            <w:tcBorders>
              <w:top w:val="double" w:sz="4" w:space="0" w:color="000000"/>
              <w:left w:val="single" w:sz="4" w:space="0" w:color="000000"/>
              <w:bottom w:val="single" w:sz="4" w:space="0" w:color="000000"/>
              <w:right w:val="single" w:sz="4" w:space="0" w:color="000000"/>
            </w:tcBorders>
          </w:tcPr>
          <w:p>
            <w:pPr>
              <w:pStyle w:val="ListParagraph"/>
              <w:numPr>
                <w:ilvl w:val="0"/>
                <w:numId w:val="100"/>
              </w:numPr>
              <w:jc w:val="left"/>
              <w:rPr>
                <w:rFonts w:eastAsia="Calibri"/>
                <w:sz w:val="22"/>
                <w:szCs w:val="22"/>
              </w:rPr>
            </w:pPr>
            <w:r>
              <w:rPr>
                <w:rFonts w:eastAsia="Calibri"/>
                <w:sz w:val="22"/>
                <w:szCs w:val="22"/>
              </w:rPr>
            </w:r>
          </w:p>
        </w:tc>
        <w:tc>
          <w:tcPr>
            <w:tcW w:w="5016"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sz w:val="22"/>
                <w:szCs w:val="22"/>
              </w:rPr>
              <w:t>Предоставление отчета об уровне оказания услуг за произвольный период</w:t>
            </w:r>
          </w:p>
        </w:tc>
        <w:tc>
          <w:tcPr>
            <w:tcW w:w="3523"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3 рабочих дня с момента получения запроса от Заказчика</w:t>
            </w:r>
          </w:p>
        </w:tc>
      </w:tr>
      <w:tr>
        <w:trPr>
          <w:trHeight w:val="510" w:hRule="atLeast"/>
          <w:cantSplit w:val="true"/>
        </w:trPr>
        <w:tc>
          <w:tcPr>
            <w:tcW w:w="535" w:type="dxa"/>
            <w:tcBorders>
              <w:top w:val="single" w:sz="4" w:space="0" w:color="000000"/>
              <w:left w:val="single" w:sz="4" w:space="0" w:color="000000"/>
              <w:bottom w:val="single" w:sz="4" w:space="0" w:color="000000"/>
              <w:right w:val="single" w:sz="4" w:space="0" w:color="000000"/>
            </w:tcBorders>
          </w:tcPr>
          <w:p>
            <w:pPr>
              <w:pStyle w:val="ListParagraph"/>
              <w:numPr>
                <w:ilvl w:val="0"/>
                <w:numId w:val="100"/>
              </w:numPr>
              <w:jc w:val="left"/>
              <w:rPr>
                <w:rFonts w:eastAsia="Calibri"/>
                <w:sz w:val="22"/>
                <w:szCs w:val="22"/>
              </w:rPr>
            </w:pPr>
            <w:r>
              <w:rPr>
                <w:rFonts w:eastAsia="Calibri"/>
                <w:sz w:val="22"/>
                <w:szCs w:val="22"/>
              </w:rPr>
            </w:r>
          </w:p>
        </w:tc>
        <w:tc>
          <w:tcPr>
            <w:tcW w:w="5016"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rFonts w:eastAsia="Calibri"/>
                <w:sz w:val="22"/>
                <w:szCs w:val="22"/>
              </w:rPr>
              <w:t>Предоставление подробной информации по инциденту с приоритетом «Критический»</w:t>
            </w:r>
          </w:p>
        </w:tc>
        <w:tc>
          <w:tcPr>
            <w:tcW w:w="3523"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6 рабочих часов с момента получения запроса от Заказчика</w:t>
            </w:r>
          </w:p>
        </w:tc>
      </w:tr>
      <w:tr>
        <w:trPr>
          <w:trHeight w:val="510" w:hRule="atLeast"/>
          <w:cantSplit w:val="true"/>
        </w:trPr>
        <w:tc>
          <w:tcPr>
            <w:tcW w:w="535" w:type="dxa"/>
            <w:tcBorders>
              <w:top w:val="single" w:sz="4" w:space="0" w:color="000000"/>
              <w:left w:val="single" w:sz="4" w:space="0" w:color="000000"/>
              <w:bottom w:val="single" w:sz="4" w:space="0" w:color="000000"/>
              <w:right w:val="single" w:sz="4" w:space="0" w:color="000000"/>
            </w:tcBorders>
          </w:tcPr>
          <w:p>
            <w:pPr>
              <w:pStyle w:val="ListParagraph"/>
              <w:numPr>
                <w:ilvl w:val="0"/>
                <w:numId w:val="100"/>
              </w:numPr>
              <w:jc w:val="left"/>
              <w:rPr>
                <w:rFonts w:eastAsia="Calibri"/>
                <w:sz w:val="22"/>
                <w:szCs w:val="22"/>
              </w:rPr>
            </w:pPr>
            <w:r>
              <w:rPr>
                <w:rFonts w:eastAsia="Calibri"/>
                <w:sz w:val="22"/>
                <w:szCs w:val="22"/>
              </w:rPr>
            </w:r>
          </w:p>
        </w:tc>
        <w:tc>
          <w:tcPr>
            <w:tcW w:w="501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Предоставление актуализированной документации</w:t>
            </w:r>
          </w:p>
        </w:tc>
        <w:tc>
          <w:tcPr>
            <w:tcW w:w="3523"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5 рабочих дней с момента получения запроса от Заказчика</w:t>
            </w:r>
          </w:p>
        </w:tc>
      </w:tr>
    </w:tbl>
    <w:p>
      <w:pPr>
        <w:pStyle w:val="--15"/>
        <w:spacing w:before="240" w:after="120"/>
        <w:rPr/>
      </w:pPr>
      <w:bookmarkStart w:id="562" w:name="_Ref34062929"/>
      <w:r>
        <w:rPr/>
        <w:t xml:space="preserve">Таблица А. </w:t>
      </w:r>
      <w:r>
        <w:rPr/>
        <w:fldChar w:fldCharType="begin"/>
      </w:r>
      <w:r>
        <w:rPr/>
        <w:instrText xml:space="preserve"> SEQ Таблица_А. \* ARABIC </w:instrText>
      </w:r>
      <w:r>
        <w:rPr/>
        <w:fldChar w:fldCharType="separate"/>
      </w:r>
      <w:r>
        <w:rPr/>
        <w:t>4</w:t>
      </w:r>
      <w:r>
        <w:rPr/>
        <w:fldChar w:fldCharType="end"/>
      </w:r>
      <w:bookmarkEnd w:id="562"/>
      <w:r>
        <w:rPr/>
        <w:t xml:space="preserve"> – Периодичность проведения регламентных мероприятий</w:t>
      </w:r>
    </w:p>
    <w:tbl>
      <w:tblPr>
        <w:tblW w:w="48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4"/>
        <w:gridCol w:w="4944"/>
        <w:gridCol w:w="3576"/>
      </w:tblGrid>
      <w:tr>
        <w:trPr>
          <w:tblHeader w:val="true"/>
          <w:trHeight w:val="454" w:hRule="atLeast"/>
          <w:cantSplit w:val="true"/>
        </w:trPr>
        <w:tc>
          <w:tcPr>
            <w:tcW w:w="554"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rPr>
            </w:pPr>
            <w:bookmarkStart w:id="563" w:name="_Hlk34834783"/>
            <w:bookmarkEnd w:id="563"/>
            <w:r>
              <w:rPr>
                <w:rFonts w:eastAsia="Calibri"/>
                <w:b/>
                <w:bCs/>
                <w:sz w:val="22"/>
                <w:szCs w:val="22"/>
              </w:rPr>
              <w:t xml:space="preserve">№ </w:t>
            </w:r>
            <w:r>
              <w:rPr>
                <w:rFonts w:eastAsia="Calibri"/>
                <w:b/>
                <w:bCs/>
                <w:sz w:val="22"/>
                <w:szCs w:val="22"/>
              </w:rPr>
              <w:t>п/п</w:t>
            </w:r>
          </w:p>
        </w:tc>
        <w:tc>
          <w:tcPr>
            <w:tcW w:w="4944"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sz w:val="22"/>
                <w:szCs w:val="22"/>
                <w:highlight w:val="darkYellow"/>
              </w:rPr>
            </w:pPr>
            <w:r>
              <w:rPr>
                <w:rFonts w:eastAsia="Calibri"/>
                <w:b/>
                <w:bCs/>
                <w:sz w:val="22"/>
                <w:szCs w:val="22"/>
              </w:rPr>
              <w:t>Параметр</w:t>
            </w:r>
          </w:p>
        </w:tc>
        <w:tc>
          <w:tcPr>
            <w:tcW w:w="3576" w:type="dxa"/>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sz w:val="22"/>
                <w:szCs w:val="22"/>
              </w:rPr>
            </w:pPr>
            <w:r>
              <w:rPr>
                <w:rFonts w:eastAsia="Calibri"/>
                <w:b/>
                <w:bCs/>
                <w:sz w:val="22"/>
                <w:szCs w:val="22"/>
              </w:rPr>
              <w:t>Значение</w:t>
            </w:r>
          </w:p>
        </w:tc>
      </w:tr>
      <w:tr>
        <w:trPr>
          <w:trHeight w:val="510" w:hRule="atLeast"/>
          <w:cantSplit w:val="true"/>
        </w:trPr>
        <w:tc>
          <w:tcPr>
            <w:tcW w:w="554" w:type="dxa"/>
            <w:tcBorders>
              <w:top w:val="double" w:sz="4" w:space="0" w:color="000000"/>
              <w:left w:val="single" w:sz="4" w:space="0" w:color="000000"/>
              <w:bottom w:val="single" w:sz="4" w:space="0" w:color="000000"/>
              <w:right w:val="single" w:sz="4" w:space="0" w:color="000000"/>
            </w:tcBorders>
          </w:tcPr>
          <w:p>
            <w:pPr>
              <w:pStyle w:val="ListParagraph"/>
              <w:numPr>
                <w:ilvl w:val="0"/>
                <w:numId w:val="101"/>
              </w:numPr>
              <w:jc w:val="left"/>
              <w:rPr>
                <w:rFonts w:eastAsia="Calibri"/>
                <w:sz w:val="22"/>
                <w:szCs w:val="22"/>
              </w:rPr>
            </w:pPr>
            <w:r>
              <w:rPr>
                <w:rFonts w:eastAsia="Calibri"/>
                <w:sz w:val="22"/>
                <w:szCs w:val="22"/>
              </w:rPr>
            </w:r>
          </w:p>
        </w:tc>
        <w:tc>
          <w:tcPr>
            <w:tcW w:w="4944"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Резервное копирование БД Системы</w:t>
            </w:r>
          </w:p>
        </w:tc>
        <w:tc>
          <w:tcPr>
            <w:tcW w:w="3576" w:type="dxa"/>
            <w:tcBorders>
              <w:top w:val="doub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В соответствии с Единым регламентом оказания услуг</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101"/>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 xml:space="preserve">Контроль </w:t>
            </w:r>
            <w:r>
              <w:rPr>
                <w:sz w:val="22"/>
                <w:szCs w:val="22"/>
              </w:rPr>
              <w:t>создания резервных копий</w:t>
            </w:r>
            <w:r>
              <w:rPr>
                <w:rFonts w:eastAsia="Calibri"/>
                <w:sz w:val="22"/>
                <w:szCs w:val="22"/>
              </w:rPr>
              <w:t xml:space="preserve"> виртуальных машин</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Ежедневно</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101"/>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Уведомление Заказчика о проблемах резервного копирования БД Системы или виртуальных машин</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При выявлении проблемы</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101"/>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Контрольное восстановление Системы из резервной копии в рамках одного этапа</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1 раз в этап</w:t>
            </w:r>
          </w:p>
        </w:tc>
      </w:tr>
      <w:tr>
        <w:trPr>
          <w:trHeight w:val="510" w:hRule="atLeast"/>
          <w:cantSplit w:val="true"/>
        </w:trPr>
        <w:tc>
          <w:tcPr>
            <w:tcW w:w="554" w:type="dxa"/>
            <w:tcBorders>
              <w:top w:val="single" w:sz="4" w:space="0" w:color="000000"/>
              <w:left w:val="single" w:sz="4" w:space="0" w:color="000000"/>
              <w:bottom w:val="single" w:sz="4" w:space="0" w:color="000000"/>
              <w:right w:val="single" w:sz="4" w:space="0" w:color="000000"/>
            </w:tcBorders>
          </w:tcPr>
          <w:p>
            <w:pPr>
              <w:pStyle w:val="ListParagraph"/>
              <w:numPr>
                <w:ilvl w:val="0"/>
                <w:numId w:val="101"/>
              </w:numPr>
              <w:jc w:val="left"/>
              <w:rPr>
                <w:rFonts w:eastAsia="Calibri"/>
                <w:sz w:val="22"/>
                <w:szCs w:val="22"/>
              </w:rPr>
            </w:pPr>
            <w:r>
              <w:rPr>
                <w:rFonts w:eastAsia="Calibri"/>
                <w:sz w:val="22"/>
                <w:szCs w:val="22"/>
              </w:rPr>
            </w:r>
          </w:p>
        </w:tc>
        <w:tc>
          <w:tcPr>
            <w:tcW w:w="4944"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Нагрузочное тестирование (регламентное) в рамках одного этапа</w:t>
            </w:r>
          </w:p>
        </w:tc>
        <w:tc>
          <w:tcPr>
            <w:tcW w:w="3576"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Calibri"/>
                <w:sz w:val="22"/>
                <w:szCs w:val="22"/>
              </w:rPr>
            </w:pPr>
            <w:r>
              <w:rPr>
                <w:rFonts w:eastAsia="Calibri"/>
                <w:sz w:val="22"/>
                <w:szCs w:val="22"/>
              </w:rPr>
              <w:t>1 раз в этап</w:t>
            </w:r>
          </w:p>
        </w:tc>
      </w:tr>
    </w:tbl>
    <w:p>
      <w:pPr>
        <w:pStyle w:val="ListParagraph"/>
        <w:numPr>
          <w:ilvl w:val="0"/>
          <w:numId w:val="93"/>
        </w:numPr>
        <w:spacing w:before="240" w:after="120"/>
        <w:rPr>
          <w:b/>
          <w:sz w:val="28"/>
          <w:szCs w:val="28"/>
        </w:rPr>
      </w:pPr>
      <w:r>
        <w:br w:type="page"/>
      </w:r>
      <w:bookmarkStart w:id="564" w:name="_Hlk34834783"/>
      <w:bookmarkStart w:id="565" w:name="_Ref114588291"/>
      <w:bookmarkEnd w:id="564"/>
      <w:r>
        <w:rPr>
          <w:b/>
          <w:sz w:val="28"/>
          <w:szCs w:val="28"/>
        </w:rPr>
        <w:t>Регламентные сроки обработки обращений</w:t>
      </w:r>
      <w:bookmarkEnd w:id="565"/>
    </w:p>
    <w:p>
      <w:pPr>
        <w:pStyle w:val="-22"/>
        <w:rPr/>
      </w:pPr>
      <w:r>
        <w:rPr/>
        <w:t>Контрольные сроки по каждому виду обращений приведены ниже (</w:t>
      </w:r>
      <w:r>
        <w:rPr/>
        <w:fldChar w:fldCharType="begin"/>
      </w:r>
      <w:r>
        <w:rPr/>
        <w:instrText xml:space="preserve"> REF _Ref127521828 \h </w:instrText>
      </w:r>
      <w:r>
        <w:rPr/>
        <w:fldChar w:fldCharType="separate"/>
      </w:r>
      <w:r>
        <w:rPr/>
        <w:t>Таблица А. 5</w:t>
      </w:r>
      <w:r>
        <w:rPr/>
        <w:fldChar w:fldCharType="end"/>
      </w:r>
      <w:r>
        <w:rPr/>
        <w:t>).</w:t>
      </w:r>
    </w:p>
    <w:p>
      <w:pPr>
        <w:pStyle w:val="--15"/>
        <w:spacing w:before="240" w:after="120"/>
        <w:rPr/>
      </w:pPr>
      <w:bookmarkStart w:id="566" w:name="_Ref127521828"/>
      <w:r>
        <w:rPr/>
        <w:t>Таблица А. </w:t>
      </w:r>
      <w:r>
        <w:rPr/>
        <w:fldChar w:fldCharType="begin"/>
      </w:r>
      <w:r>
        <w:rPr/>
        <w:instrText xml:space="preserve"> SEQ Таблица_А. \* ARABIC </w:instrText>
      </w:r>
      <w:r>
        <w:rPr/>
        <w:fldChar w:fldCharType="separate"/>
      </w:r>
      <w:r>
        <w:rPr/>
        <w:t>5</w:t>
      </w:r>
      <w:r>
        <w:rPr/>
        <w:fldChar w:fldCharType="end"/>
      </w:r>
      <w:bookmarkEnd w:id="566"/>
      <w:r>
        <w:rPr/>
        <w:t xml:space="preserve"> – Контрольные сроки обработки обращений</w:t>
      </w:r>
    </w:p>
    <w:tbl>
      <w:tblPr>
        <w:tblW w:w="9281"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671"/>
        <w:gridCol w:w="6206"/>
        <w:gridCol w:w="2404"/>
      </w:tblGrid>
      <w:tr>
        <w:trPr>
          <w:tblHeader w:val="true"/>
          <w:trHeight w:val="454" w:hRule="atLeast"/>
        </w:trPr>
        <w:tc>
          <w:tcPr>
            <w:tcW w:w="671"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b/>
                <w:sz w:val="22"/>
                <w:szCs w:val="22"/>
              </w:rPr>
            </w:pPr>
            <w:r>
              <w:rPr>
                <w:b/>
                <w:sz w:val="22"/>
                <w:szCs w:val="22"/>
              </w:rPr>
              <w:t xml:space="preserve">№ </w:t>
            </w:r>
            <w:r>
              <w:rPr>
                <w:b/>
                <w:sz w:val="22"/>
                <w:szCs w:val="22"/>
              </w:rPr>
              <w:t>п/п</w:t>
            </w:r>
          </w:p>
        </w:tc>
        <w:tc>
          <w:tcPr>
            <w:tcW w:w="6206"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b/>
                <w:sz w:val="22"/>
                <w:szCs w:val="22"/>
              </w:rPr>
            </w:pPr>
            <w:r>
              <w:rPr>
                <w:b/>
                <w:sz w:val="22"/>
                <w:szCs w:val="22"/>
              </w:rPr>
              <w:t>Вид обращения</w:t>
            </w:r>
          </w:p>
        </w:tc>
        <w:tc>
          <w:tcPr>
            <w:tcW w:w="2404"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b/>
                <w:sz w:val="22"/>
                <w:szCs w:val="22"/>
              </w:rPr>
            </w:pPr>
            <w:r>
              <w:rPr>
                <w:b/>
                <w:sz w:val="22"/>
                <w:szCs w:val="22"/>
              </w:rPr>
              <w:t>Время</w:t>
            </w:r>
          </w:p>
          <w:p>
            <w:pPr>
              <w:pStyle w:val="ListParagraph"/>
              <w:ind w:hanging="0" w:left="0"/>
              <w:jc w:val="center"/>
              <w:rPr>
                <w:b/>
                <w:sz w:val="22"/>
                <w:szCs w:val="22"/>
              </w:rPr>
            </w:pPr>
            <w:r>
              <w:rPr>
                <w:b/>
                <w:sz w:val="22"/>
                <w:szCs w:val="22"/>
              </w:rPr>
              <w:t>решения</w:t>
            </w:r>
          </w:p>
        </w:tc>
      </w:tr>
      <w:tr>
        <w:trPr>
          <w:tblHeader w:val="true"/>
          <w:trHeight w:val="510" w:hRule="atLeast"/>
        </w:trPr>
        <w:tc>
          <w:tcPr>
            <w:tcW w:w="671" w:type="dxa"/>
            <w:tcBorders>
              <w:top w:val="doub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doub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bCs/>
                <w:sz w:val="22"/>
                <w:szCs w:val="22"/>
              </w:rPr>
            </w:pPr>
            <w:r>
              <w:rPr>
                <w:sz w:val="22"/>
                <w:szCs w:val="22"/>
                <w:lang w:bidi="en-US"/>
              </w:rPr>
              <w:t>Консультирование Пользователей/Заказчика по вопросам использования и эксплуатации Системы</w:t>
            </w:r>
          </w:p>
        </w:tc>
        <w:tc>
          <w:tcPr>
            <w:tcW w:w="2404" w:type="dxa"/>
            <w:tcBorders>
              <w:top w:val="doub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16 рабочих часов</w:t>
            </w:r>
          </w:p>
        </w:tc>
      </w:tr>
      <w:tr>
        <w:trPr>
          <w:tblHeader w:val="true"/>
          <w:trHeight w:val="510" w:hRule="atLeast"/>
        </w:trPr>
        <w:tc>
          <w:tcPr>
            <w:tcW w:w="671"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sz w:val="22"/>
                <w:szCs w:val="22"/>
                <w:lang w:bidi="en-US"/>
              </w:rPr>
            </w:pPr>
            <w:r>
              <w:rPr>
                <w:sz w:val="22"/>
                <w:szCs w:val="22"/>
                <w:lang w:bidi="en-US"/>
              </w:rPr>
              <w:t>Настройка конфигурации Системы по запросу Пользователей/Заказчика</w:t>
            </w:r>
          </w:p>
        </w:tc>
        <w:tc>
          <w:tcPr>
            <w:tcW w:w="2404"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20 рабочих часов</w:t>
            </w:r>
          </w:p>
        </w:tc>
      </w:tr>
      <w:tr>
        <w:trPr>
          <w:tblHeader w:val="true"/>
          <w:trHeight w:val="510" w:hRule="atLeast"/>
        </w:trPr>
        <w:tc>
          <w:tcPr>
            <w:tcW w:w="671"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sz w:val="22"/>
                <w:szCs w:val="22"/>
                <w:lang w:bidi="en-US"/>
              </w:rPr>
            </w:pPr>
            <w:r>
              <w:rPr>
                <w:sz w:val="22"/>
                <w:szCs w:val="22"/>
                <w:lang w:bidi="en-US"/>
              </w:rPr>
              <w:t>Настройка прав доступа по запросу Пользователей/Заказчика</w:t>
            </w:r>
          </w:p>
        </w:tc>
        <w:tc>
          <w:tcPr>
            <w:tcW w:w="2404"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10 рабочих часов</w:t>
            </w:r>
          </w:p>
        </w:tc>
      </w:tr>
      <w:tr>
        <w:trPr>
          <w:tblHeader w:val="true"/>
          <w:trHeight w:val="510" w:hRule="atLeast"/>
        </w:trPr>
        <w:tc>
          <w:tcPr>
            <w:tcW w:w="671"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sz w:val="22"/>
                <w:szCs w:val="22"/>
                <w:lang w:bidi="en-US"/>
              </w:rPr>
            </w:pPr>
            <w:r>
              <w:rPr>
                <w:sz w:val="22"/>
                <w:szCs w:val="22"/>
                <w:lang w:bidi="en-US"/>
              </w:rPr>
              <w:t>Загрузка и применение данных Росреестра в целях формирования Перечня объектов недвижимого имущества, в отношении которых налоговая база определяется как их кадастровая стоимость</w:t>
            </w:r>
          </w:p>
        </w:tc>
        <w:tc>
          <w:tcPr>
            <w:tcW w:w="2404"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30 рабочих часов</w:t>
            </w:r>
          </w:p>
        </w:tc>
      </w:tr>
      <w:tr>
        <w:trPr>
          <w:tblHeader w:val="true"/>
          <w:trHeight w:val="510" w:hRule="atLeast"/>
        </w:trPr>
        <w:tc>
          <w:tcPr>
            <w:tcW w:w="671"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sz w:val="22"/>
                <w:szCs w:val="22"/>
                <w:lang w:bidi="en-US"/>
              </w:rPr>
            </w:pPr>
            <w:r>
              <w:rPr>
                <w:sz w:val="22"/>
                <w:szCs w:val="22"/>
                <w:lang w:bidi="en-US"/>
              </w:rPr>
              <w:t>Корректировка утвержденного Перечня объектов недвижимого имущества, в отношении которых налоговая база определяется как их кадастровая стоимость</w:t>
            </w:r>
          </w:p>
        </w:tc>
        <w:tc>
          <w:tcPr>
            <w:tcW w:w="2404"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24 рабочих часов</w:t>
            </w:r>
          </w:p>
        </w:tc>
      </w:tr>
      <w:tr>
        <w:trPr>
          <w:tblHeader w:val="true"/>
          <w:trHeight w:val="510" w:hRule="atLeast"/>
        </w:trPr>
        <w:tc>
          <w:tcPr>
            <w:tcW w:w="671"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2"/>
              </w:numPr>
              <w:jc w:val="left"/>
              <w:rPr>
                <w:rFonts w:eastAsia="Calibri"/>
                <w:sz w:val="22"/>
                <w:szCs w:val="22"/>
              </w:rPr>
            </w:pPr>
            <w:r>
              <w:rPr>
                <w:rFonts w:eastAsia="Calibri"/>
                <w:sz w:val="22"/>
                <w:szCs w:val="22"/>
              </w:rPr>
            </w:r>
          </w:p>
        </w:tc>
        <w:tc>
          <w:tcPr>
            <w:tcW w:w="6206"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spacing w:before="0" w:after="0"/>
              <w:ind w:hanging="0" w:left="0"/>
              <w:contextualSpacing/>
              <w:jc w:val="left"/>
              <w:rPr>
                <w:sz w:val="22"/>
                <w:szCs w:val="22"/>
                <w:lang w:bidi="en-US"/>
              </w:rPr>
            </w:pPr>
            <w:r>
              <w:rPr>
                <w:sz w:val="22"/>
                <w:szCs w:val="22"/>
                <w:lang w:bidi="en-US"/>
              </w:rPr>
              <w:t>Формирование выборок на основании данных Системы и загрузка данных в БД</w:t>
            </w:r>
          </w:p>
        </w:tc>
        <w:tc>
          <w:tcPr>
            <w:tcW w:w="2404"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ind w:hanging="0" w:left="0"/>
              <w:jc w:val="left"/>
              <w:rPr>
                <w:bCs/>
                <w:sz w:val="22"/>
                <w:szCs w:val="22"/>
              </w:rPr>
            </w:pPr>
            <w:r>
              <w:rPr>
                <w:bCs/>
                <w:sz w:val="22"/>
                <w:szCs w:val="22"/>
              </w:rPr>
              <w:t>не более 30 рабочих часов</w:t>
            </w:r>
          </w:p>
        </w:tc>
      </w:tr>
    </w:tbl>
    <w:p>
      <w:pPr>
        <w:pStyle w:val="ListParagraph"/>
        <w:keepNext w:val="true"/>
        <w:numPr>
          <w:ilvl w:val="0"/>
          <w:numId w:val="93"/>
        </w:numPr>
        <w:spacing w:before="240" w:after="120"/>
        <w:rPr>
          <w:b/>
          <w:sz w:val="28"/>
          <w:szCs w:val="28"/>
        </w:rPr>
      </w:pPr>
      <w:r>
        <w:rPr>
          <w:b/>
          <w:sz w:val="28"/>
          <w:szCs w:val="28"/>
        </w:rPr>
        <w:t xml:space="preserve"> </w:t>
      </w:r>
      <w:bookmarkStart w:id="567" w:name="_Ref114591250"/>
      <w:r>
        <w:rPr>
          <w:b/>
          <w:sz w:val="28"/>
          <w:szCs w:val="28"/>
        </w:rPr>
        <w:t>Регламентные сроки решения инцидентов</w:t>
      </w:r>
      <w:bookmarkEnd w:id="567"/>
    </w:p>
    <w:p>
      <w:pPr>
        <w:pStyle w:val="-22"/>
        <w:rPr/>
      </w:pPr>
      <w:r>
        <w:rPr/>
        <w:t>В зависимости от уровня сбоя в работе Системы инциденту присваивается один из следующих приоритетов в соответствии с таблицей ниже (Таблица А.6).</w:t>
      </w:r>
    </w:p>
    <w:p>
      <w:pPr>
        <w:pStyle w:val="--15"/>
        <w:spacing w:before="240" w:after="120"/>
        <w:rPr/>
      </w:pPr>
      <w:bookmarkStart w:id="568" w:name="_Ref127521874"/>
      <w:r>
        <w:rPr/>
        <w:t xml:space="preserve">Таблица А. </w:t>
      </w:r>
      <w:r>
        <w:rPr/>
        <w:fldChar w:fldCharType="begin"/>
      </w:r>
      <w:r>
        <w:rPr/>
        <w:instrText xml:space="preserve"> SEQ Таблица_А. \* ARABIC </w:instrText>
      </w:r>
      <w:r>
        <w:rPr/>
        <w:fldChar w:fldCharType="separate"/>
      </w:r>
      <w:r>
        <w:rPr/>
        <w:t>6</w:t>
      </w:r>
      <w:r>
        <w:rPr/>
        <w:fldChar w:fldCharType="end"/>
      </w:r>
      <w:bookmarkEnd w:id="568"/>
      <w:r>
        <w:rPr/>
        <w:t xml:space="preserve"> – Приоритеты инцидентов</w:t>
      </w:r>
    </w:p>
    <w:tbl>
      <w:tblPr>
        <w:tblW w:w="9238"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709"/>
        <w:gridCol w:w="1558"/>
        <w:gridCol w:w="6971"/>
      </w:tblGrid>
      <w:tr>
        <w:trPr>
          <w:tblHeader w:val="true"/>
          <w:trHeight w:val="454" w:hRule="atLeast"/>
          <w:cantSplit w:val="true"/>
        </w:trPr>
        <w:tc>
          <w:tcPr>
            <w:tcW w:w="709"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b/>
                <w:sz w:val="22"/>
                <w:szCs w:val="22"/>
              </w:rPr>
            </w:pPr>
            <w:r>
              <w:rPr>
                <w:b/>
                <w:sz w:val="22"/>
                <w:szCs w:val="22"/>
              </w:rPr>
              <w:t>№</w:t>
            </w:r>
          </w:p>
          <w:p>
            <w:pPr>
              <w:pStyle w:val="ListParagraph"/>
              <w:ind w:hanging="0" w:left="0"/>
              <w:jc w:val="center"/>
              <w:rPr>
                <w:sz w:val="22"/>
                <w:szCs w:val="22"/>
              </w:rPr>
            </w:pPr>
            <w:r>
              <w:rPr>
                <w:b/>
                <w:sz w:val="22"/>
                <w:szCs w:val="22"/>
              </w:rPr>
              <w:t>п/п</w:t>
            </w:r>
          </w:p>
        </w:tc>
        <w:tc>
          <w:tcPr>
            <w:tcW w:w="1558"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sz w:val="22"/>
                <w:szCs w:val="22"/>
              </w:rPr>
            </w:pPr>
            <w:r>
              <w:rPr>
                <w:b/>
                <w:sz w:val="22"/>
                <w:szCs w:val="22"/>
              </w:rPr>
              <w:t>Приоритет</w:t>
            </w:r>
          </w:p>
        </w:tc>
        <w:tc>
          <w:tcPr>
            <w:tcW w:w="6971"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ListParagraph"/>
              <w:ind w:hanging="0" w:left="0"/>
              <w:jc w:val="center"/>
              <w:rPr>
                <w:sz w:val="22"/>
                <w:szCs w:val="22"/>
              </w:rPr>
            </w:pPr>
            <w:r>
              <w:rPr>
                <w:b/>
                <w:sz w:val="22"/>
                <w:szCs w:val="22"/>
              </w:rPr>
              <w:t>Описание</w:t>
            </w:r>
          </w:p>
        </w:tc>
      </w:tr>
      <w:tr>
        <w:trPr>
          <w:trHeight w:val="454" w:hRule="atLeast"/>
        </w:trPr>
        <w:tc>
          <w:tcPr>
            <w:tcW w:w="709" w:type="dxa"/>
            <w:tcBorders>
              <w:top w:val="double" w:sz="4" w:space="0" w:color="000000"/>
              <w:left w:val="single" w:sz="4" w:space="0" w:color="000000"/>
              <w:bottom w:val="single" w:sz="4" w:space="0" w:color="000000"/>
              <w:right w:val="single" w:sz="4" w:space="0" w:color="000000"/>
            </w:tcBorders>
            <w:shd w:color="auto" w:fill="FFFFFF" w:val="clear"/>
          </w:tcPr>
          <w:p>
            <w:pPr>
              <w:pStyle w:val="ListParagraph"/>
              <w:numPr>
                <w:ilvl w:val="0"/>
                <w:numId w:val="103"/>
              </w:numPr>
              <w:jc w:val="left"/>
              <w:rPr>
                <w:rFonts w:eastAsia="Calibri"/>
                <w:sz w:val="22"/>
                <w:szCs w:val="22"/>
              </w:rPr>
            </w:pPr>
            <w:r>
              <w:rPr>
                <w:rFonts w:eastAsia="Calibri"/>
                <w:sz w:val="22"/>
                <w:szCs w:val="22"/>
              </w:rPr>
            </w:r>
          </w:p>
        </w:tc>
        <w:tc>
          <w:tcPr>
            <w:tcW w:w="1558" w:type="dxa"/>
            <w:tcBorders>
              <w:top w:val="double" w:sz="4" w:space="0" w:color="000000"/>
              <w:left w:val="single" w:sz="4" w:space="0" w:color="000000"/>
              <w:bottom w:val="single" w:sz="4" w:space="0" w:color="000000"/>
              <w:right w:val="single" w:sz="4" w:space="0" w:color="000000"/>
            </w:tcBorders>
          </w:tcPr>
          <w:p>
            <w:pPr>
              <w:pStyle w:val="ListParagraph"/>
              <w:ind w:hanging="0" w:left="0"/>
              <w:jc w:val="left"/>
              <w:rPr>
                <w:sz w:val="22"/>
                <w:szCs w:val="22"/>
              </w:rPr>
            </w:pPr>
            <w:r>
              <w:rPr>
                <w:sz w:val="22"/>
                <w:szCs w:val="22"/>
              </w:rPr>
              <w:t>Критический</w:t>
            </w:r>
          </w:p>
        </w:tc>
        <w:tc>
          <w:tcPr>
            <w:tcW w:w="6971" w:type="dxa"/>
            <w:tcBorders>
              <w:top w:val="double" w:sz="4" w:space="0" w:color="000000"/>
              <w:left w:val="single" w:sz="4" w:space="0" w:color="000000"/>
              <w:bottom w:val="single" w:sz="4" w:space="0" w:color="000000"/>
              <w:right w:val="single" w:sz="4" w:space="0" w:color="000000"/>
            </w:tcBorders>
          </w:tcPr>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полная недоступность СПО;</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недоступность ключевого функционала</w:t>
            </w:r>
            <w:r>
              <w:rPr>
                <w:rStyle w:val="FootnoteReference"/>
                <w:rFonts w:eastAsia="Calibri"/>
                <w:sz w:val="22"/>
                <w:szCs w:val="22"/>
                <w:lang w:eastAsia="en-US"/>
              </w:rPr>
              <w:footnoteReference w:id="7"/>
            </w:r>
            <w:r>
              <w:rPr>
                <w:rFonts w:eastAsia="Calibri"/>
                <w:sz w:val="22"/>
                <w:szCs w:val="22"/>
                <w:lang w:eastAsia="en-US"/>
              </w:rPr>
              <w:t>;</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ошибки/сбои, которые приводят к полной неработоспособности всех функций СПО;</w:t>
            </w:r>
          </w:p>
          <w:p>
            <w:pPr>
              <w:pStyle w:val="ListParagraph"/>
              <w:numPr>
                <w:ilvl w:val="0"/>
                <w:numId w:val="94"/>
              </w:numPr>
              <w:spacing w:before="0" w:after="0"/>
              <w:ind w:hanging="360" w:left="350"/>
              <w:contextualSpacing/>
              <w:jc w:val="left"/>
              <w:rPr>
                <w:sz w:val="22"/>
                <w:szCs w:val="22"/>
              </w:rPr>
            </w:pPr>
            <w:r>
              <w:rPr>
                <w:rFonts w:eastAsia="Calibri"/>
                <w:sz w:val="22"/>
                <w:szCs w:val="22"/>
                <w:lang w:eastAsia="en-US"/>
              </w:rPr>
              <w:t>невозможность информационного обмена с СПО для ИС более 15 минут</w:t>
            </w:r>
          </w:p>
        </w:tc>
      </w:tr>
      <w:tr>
        <w:trPr>
          <w:trHeight w:val="454" w:hRule="atLeast"/>
        </w:trPr>
        <w:tc>
          <w:tcPr>
            <w:tcW w:w="709" w:type="dxa"/>
            <w:tcBorders>
              <w:top w:val="single" w:sz="4" w:space="0" w:color="000000"/>
              <w:left w:val="single" w:sz="4" w:space="0" w:color="000000"/>
              <w:bottom w:val="single" w:sz="4" w:space="0" w:color="000000"/>
              <w:right w:val="single" w:sz="4" w:space="0" w:color="000000"/>
            </w:tcBorders>
          </w:tcPr>
          <w:p>
            <w:pPr>
              <w:pStyle w:val="ListParagraph"/>
              <w:numPr>
                <w:ilvl w:val="0"/>
                <w:numId w:val="103"/>
              </w:numPr>
              <w:jc w:val="left"/>
              <w:rPr>
                <w:rFonts w:eastAsia="Calibri"/>
                <w:sz w:val="22"/>
                <w:szCs w:val="22"/>
              </w:rPr>
            </w:pPr>
            <w:r>
              <w:rPr>
                <w:rFonts w:eastAsia="Calibri"/>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ListParagraph"/>
              <w:ind w:hanging="0" w:left="0"/>
              <w:jc w:val="left"/>
              <w:rPr>
                <w:sz w:val="22"/>
                <w:szCs w:val="22"/>
              </w:rPr>
            </w:pPr>
            <w:r>
              <w:rPr>
                <w:sz w:val="22"/>
                <w:szCs w:val="22"/>
              </w:rPr>
              <w:t>Высокий</w:t>
            </w:r>
          </w:p>
        </w:tc>
        <w:tc>
          <w:tcPr>
            <w:tcW w:w="6971" w:type="dxa"/>
            <w:tcBorders>
              <w:top w:val="single" w:sz="4" w:space="0" w:color="000000"/>
              <w:left w:val="single" w:sz="4" w:space="0" w:color="000000"/>
              <w:bottom w:val="single" w:sz="4" w:space="0" w:color="000000"/>
              <w:right w:val="single" w:sz="4" w:space="0" w:color="000000"/>
            </w:tcBorders>
          </w:tcPr>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ошибки/сбои, которые приводят к частичному нарушению работоспособности или недоступности функций СПО;</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снижение быстродействия СПО (время отклика СПО на операции превышает 5 минут);</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невозможность управления правами и ролями Пользователей;</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недоступность формирования отчетов</w:t>
            </w:r>
          </w:p>
        </w:tc>
      </w:tr>
      <w:tr>
        <w:trPr>
          <w:trHeight w:val="454" w:hRule="atLeast"/>
        </w:trPr>
        <w:tc>
          <w:tcPr>
            <w:tcW w:w="709" w:type="dxa"/>
            <w:tcBorders>
              <w:top w:val="single" w:sz="4" w:space="0" w:color="000000"/>
              <w:left w:val="single" w:sz="4" w:space="0" w:color="000000"/>
              <w:bottom w:val="single" w:sz="4" w:space="0" w:color="000000"/>
              <w:right w:val="single" w:sz="4" w:space="0" w:color="000000"/>
            </w:tcBorders>
          </w:tcPr>
          <w:p>
            <w:pPr>
              <w:pStyle w:val="ListParagraph"/>
              <w:numPr>
                <w:ilvl w:val="0"/>
                <w:numId w:val="103"/>
              </w:numPr>
              <w:jc w:val="left"/>
              <w:rPr>
                <w:rFonts w:eastAsia="Calibri"/>
                <w:sz w:val="22"/>
                <w:szCs w:val="22"/>
              </w:rPr>
            </w:pPr>
            <w:r>
              <w:rPr>
                <w:rFonts w:eastAsia="Calibri"/>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ListParagraph"/>
              <w:ind w:hanging="0" w:left="0"/>
              <w:jc w:val="left"/>
              <w:rPr>
                <w:sz w:val="22"/>
                <w:szCs w:val="22"/>
                <w:lang w:val="en-US"/>
              </w:rPr>
            </w:pPr>
            <w:r>
              <w:rPr>
                <w:sz w:val="22"/>
                <w:szCs w:val="22"/>
              </w:rPr>
              <w:t>Низкий</w:t>
            </w:r>
          </w:p>
        </w:tc>
        <w:tc>
          <w:tcPr>
            <w:tcW w:w="6971" w:type="dxa"/>
            <w:tcBorders>
              <w:top w:val="single" w:sz="4" w:space="0" w:color="000000"/>
              <w:left w:val="single" w:sz="4" w:space="0" w:color="000000"/>
              <w:bottom w:val="single" w:sz="4" w:space="0" w:color="000000"/>
              <w:right w:val="single" w:sz="4" w:space="0" w:color="000000"/>
            </w:tcBorders>
          </w:tcPr>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отклонение в работе СПО, не влияющее на корректную работу функционала;</w:t>
            </w:r>
          </w:p>
          <w:p>
            <w:pPr>
              <w:pStyle w:val="ListParagraph"/>
              <w:numPr>
                <w:ilvl w:val="0"/>
                <w:numId w:val="94"/>
              </w:numPr>
              <w:spacing w:before="0" w:after="0"/>
              <w:ind w:hanging="360" w:left="350"/>
              <w:contextualSpacing/>
              <w:jc w:val="left"/>
              <w:rPr>
                <w:rFonts w:eastAsia="Calibri"/>
                <w:sz w:val="22"/>
                <w:szCs w:val="22"/>
                <w:lang w:eastAsia="en-US"/>
              </w:rPr>
            </w:pPr>
            <w:r>
              <w:rPr>
                <w:rFonts w:eastAsia="Calibri"/>
                <w:sz w:val="22"/>
                <w:szCs w:val="22"/>
                <w:lang w:eastAsia="en-US"/>
              </w:rPr>
              <w:t>другие сбои и ошибки, затрагивающие основной функционал СПО</w:t>
            </w:r>
          </w:p>
        </w:tc>
      </w:tr>
    </w:tbl>
    <w:p>
      <w:pPr>
        <w:pStyle w:val="-22"/>
        <w:rPr/>
      </w:pPr>
      <w:r>
        <w:rPr/>
        <w:t>В зависимости от приоритета инцидентов устанавливаются следующие контрольные сроки решения (</w:t>
      </w:r>
      <w:r>
        <w:rPr/>
        <w:fldChar w:fldCharType="begin"/>
      </w:r>
      <w:r>
        <w:rPr/>
        <w:instrText xml:space="preserve"> REF _Ref127521908 \h </w:instrText>
      </w:r>
      <w:r>
        <w:rPr/>
        <w:fldChar w:fldCharType="separate"/>
      </w:r>
      <w:r>
        <w:rPr/>
        <w:t>Таблица А. 7</w:t>
      </w:r>
      <w:r>
        <w:rPr/>
        <w:fldChar w:fldCharType="end"/>
      </w:r>
      <w:r>
        <w:rPr/>
        <w:t>).</w:t>
      </w:r>
    </w:p>
    <w:p>
      <w:pPr>
        <w:pStyle w:val="--15"/>
        <w:spacing w:before="240" w:after="120"/>
        <w:rPr/>
      </w:pPr>
      <w:bookmarkStart w:id="569" w:name="_Ref127521908"/>
      <w:r>
        <w:rPr/>
        <w:t>Таблица А. </w:t>
      </w:r>
      <w:r>
        <w:rPr/>
        <w:fldChar w:fldCharType="begin"/>
      </w:r>
      <w:r>
        <w:rPr/>
        <w:instrText xml:space="preserve"> SEQ Таблица_А. \* ARABIC </w:instrText>
      </w:r>
      <w:r>
        <w:rPr/>
        <w:fldChar w:fldCharType="separate"/>
      </w:r>
      <w:r>
        <w:rPr/>
        <w:t>7</w:t>
      </w:r>
      <w:r>
        <w:rPr/>
        <w:fldChar w:fldCharType="end"/>
      </w:r>
      <w:bookmarkEnd w:id="569"/>
      <w:r>
        <w:rPr/>
        <w:t xml:space="preserve"> – Контрольные сроки решения инцидентов</w:t>
      </w:r>
    </w:p>
    <w:tbl>
      <w:tblPr>
        <w:tblW w:w="4950" w:type="pct"/>
        <w:jc w:val="left"/>
        <w:tblInd w:w="28" w:type="dxa"/>
        <w:tblLayout w:type="fixed"/>
        <w:tblCellMar>
          <w:top w:w="0" w:type="dxa"/>
          <w:left w:w="28" w:type="dxa"/>
          <w:bottom w:w="0" w:type="dxa"/>
          <w:right w:w="28" w:type="dxa"/>
        </w:tblCellMar>
        <w:tblLook w:val="04a0" w:noHBand="0" w:noVBand="1" w:firstColumn="1" w:lastRow="0" w:lastColumn="0" w:firstRow="1"/>
      </w:tblPr>
      <w:tblGrid>
        <w:gridCol w:w="559"/>
        <w:gridCol w:w="5295"/>
        <w:gridCol w:w="3407"/>
      </w:tblGrid>
      <w:tr>
        <w:trPr>
          <w:tblHeader w:val="true"/>
          <w:trHeight w:val="454" w:hRule="atLeast"/>
        </w:trPr>
        <w:tc>
          <w:tcPr>
            <w:tcW w:w="559" w:type="dxa"/>
            <w:tcBorders>
              <w:top w:val="single" w:sz="4" w:space="0" w:color="000000"/>
              <w:left w:val="single" w:sz="4" w:space="0" w:color="000000"/>
              <w:bottom w:val="double" w:sz="4" w:space="0" w:color="000000"/>
              <w:right w:val="single" w:sz="4" w:space="0" w:color="000000"/>
            </w:tcBorders>
          </w:tcPr>
          <w:p>
            <w:pPr>
              <w:pStyle w:val="--14"/>
              <w:rPr>
                <w:sz w:val="22"/>
                <w:szCs w:val="22"/>
              </w:rPr>
            </w:pPr>
            <w:r>
              <w:rPr>
                <w:sz w:val="22"/>
                <w:szCs w:val="22"/>
              </w:rPr>
              <w:t>№</w:t>
            </w:r>
          </w:p>
          <w:p>
            <w:pPr>
              <w:pStyle w:val="--14"/>
              <w:rPr>
                <w:sz w:val="22"/>
                <w:szCs w:val="22"/>
              </w:rPr>
            </w:pPr>
            <w:r>
              <w:rPr>
                <w:sz w:val="22"/>
                <w:szCs w:val="22"/>
              </w:rPr>
              <w:t>п/п</w:t>
            </w:r>
          </w:p>
        </w:tc>
        <w:tc>
          <w:tcPr>
            <w:tcW w:w="5295" w:type="dxa"/>
            <w:tcBorders>
              <w:top w:val="single" w:sz="4" w:space="0" w:color="000000"/>
              <w:left w:val="single" w:sz="4" w:space="0" w:color="000000"/>
              <w:bottom w:val="double" w:sz="4" w:space="0" w:color="000000"/>
              <w:right w:val="single" w:sz="4" w:space="0" w:color="000000"/>
            </w:tcBorders>
            <w:vAlign w:val="center"/>
          </w:tcPr>
          <w:p>
            <w:pPr>
              <w:pStyle w:val="--14"/>
              <w:rPr>
                <w:sz w:val="22"/>
                <w:szCs w:val="22"/>
              </w:rPr>
            </w:pPr>
            <w:r>
              <w:rPr>
                <w:sz w:val="22"/>
                <w:szCs w:val="22"/>
              </w:rPr>
              <w:t>Приоритет</w:t>
            </w:r>
          </w:p>
        </w:tc>
        <w:tc>
          <w:tcPr>
            <w:tcW w:w="3407" w:type="dxa"/>
            <w:tcBorders>
              <w:top w:val="single" w:sz="4" w:space="0" w:color="000000"/>
              <w:left w:val="single" w:sz="4" w:space="0" w:color="000000"/>
              <w:bottom w:val="double" w:sz="4" w:space="0" w:color="000000"/>
              <w:right w:val="single" w:sz="4" w:space="0" w:color="000000"/>
            </w:tcBorders>
            <w:vAlign w:val="center"/>
          </w:tcPr>
          <w:p>
            <w:pPr>
              <w:pStyle w:val="ListParagraph"/>
              <w:ind w:hanging="0" w:left="0"/>
              <w:jc w:val="center"/>
              <w:rPr>
                <w:b/>
                <w:sz w:val="22"/>
                <w:szCs w:val="22"/>
              </w:rPr>
            </w:pPr>
            <w:r>
              <w:rPr>
                <w:b/>
                <w:sz w:val="22"/>
                <w:szCs w:val="22"/>
              </w:rPr>
              <w:t xml:space="preserve">Время решения </w:t>
              <w:br/>
            </w:r>
          </w:p>
        </w:tc>
      </w:tr>
      <w:tr>
        <w:trPr>
          <w:trHeight w:val="510" w:hRule="atLeast"/>
        </w:trPr>
        <w:tc>
          <w:tcPr>
            <w:tcW w:w="559" w:type="dxa"/>
            <w:tcBorders>
              <w:top w:val="double" w:sz="4" w:space="0" w:color="000000"/>
              <w:left w:val="single" w:sz="4" w:space="0" w:color="000000"/>
              <w:bottom w:val="single" w:sz="4" w:space="0" w:color="000000"/>
              <w:right w:val="single" w:sz="4" w:space="0" w:color="000000"/>
            </w:tcBorders>
          </w:tcPr>
          <w:p>
            <w:pPr>
              <w:pStyle w:val="ListParagraph"/>
              <w:numPr>
                <w:ilvl w:val="0"/>
                <w:numId w:val="104"/>
              </w:numPr>
              <w:jc w:val="left"/>
              <w:rPr>
                <w:rFonts w:eastAsia="Calibri"/>
                <w:sz w:val="22"/>
                <w:szCs w:val="22"/>
              </w:rPr>
            </w:pPr>
            <w:r>
              <w:rPr>
                <w:rFonts w:eastAsia="Calibri"/>
                <w:sz w:val="22"/>
                <w:szCs w:val="22"/>
              </w:rPr>
            </w:r>
          </w:p>
        </w:tc>
        <w:tc>
          <w:tcPr>
            <w:tcW w:w="5295" w:type="dxa"/>
            <w:tcBorders>
              <w:top w:val="doub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rPr>
              <w:t>Критический</w:t>
            </w:r>
          </w:p>
        </w:tc>
        <w:tc>
          <w:tcPr>
            <w:tcW w:w="3407" w:type="dxa"/>
            <w:tcBorders>
              <w:top w:val="doub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lang w:eastAsia="ru-RU"/>
              </w:rPr>
              <w:t>не более 4 рабочих часов</w:t>
            </w:r>
          </w:p>
        </w:tc>
      </w:tr>
      <w:tr>
        <w:trPr>
          <w:trHeight w:val="510" w:hRule="atLeast"/>
        </w:trPr>
        <w:tc>
          <w:tcPr>
            <w:tcW w:w="559" w:type="dxa"/>
            <w:tcBorders>
              <w:top w:val="single" w:sz="4" w:space="0" w:color="000000"/>
              <w:left w:val="single" w:sz="4" w:space="0" w:color="000000"/>
              <w:bottom w:val="single" w:sz="4" w:space="0" w:color="000000"/>
              <w:right w:val="single" w:sz="4" w:space="0" w:color="000000"/>
            </w:tcBorders>
          </w:tcPr>
          <w:p>
            <w:pPr>
              <w:pStyle w:val="ListParagraph"/>
              <w:numPr>
                <w:ilvl w:val="0"/>
                <w:numId w:val="104"/>
              </w:numPr>
              <w:jc w:val="left"/>
              <w:rPr>
                <w:rFonts w:eastAsia="Calibri"/>
                <w:sz w:val="22"/>
                <w:szCs w:val="22"/>
              </w:rPr>
            </w:pPr>
            <w:r>
              <w:rPr>
                <w:rFonts w:eastAsia="Calibri"/>
                <w:sz w:val="22"/>
                <w:szCs w:val="22"/>
              </w:rPr>
            </w:r>
          </w:p>
        </w:tc>
        <w:tc>
          <w:tcPr>
            <w:tcW w:w="5295" w:type="dxa"/>
            <w:tcBorders>
              <w:top w:val="sing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rPr>
              <w:t>Высокий</w:t>
            </w:r>
          </w:p>
        </w:tc>
        <w:tc>
          <w:tcPr>
            <w:tcW w:w="3407" w:type="dxa"/>
            <w:tcBorders>
              <w:top w:val="sing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lang w:eastAsia="ru-RU"/>
              </w:rPr>
              <w:t>не более 8 рабочих часов</w:t>
            </w:r>
          </w:p>
        </w:tc>
      </w:tr>
      <w:tr>
        <w:trPr>
          <w:trHeight w:val="510" w:hRule="atLeast"/>
        </w:trPr>
        <w:tc>
          <w:tcPr>
            <w:tcW w:w="559" w:type="dxa"/>
            <w:tcBorders>
              <w:top w:val="single" w:sz="4" w:space="0" w:color="000000"/>
              <w:left w:val="single" w:sz="4" w:space="0" w:color="000000"/>
              <w:bottom w:val="single" w:sz="4" w:space="0" w:color="000000"/>
              <w:right w:val="single" w:sz="4" w:space="0" w:color="000000"/>
            </w:tcBorders>
          </w:tcPr>
          <w:p>
            <w:pPr>
              <w:pStyle w:val="ListParagraph"/>
              <w:numPr>
                <w:ilvl w:val="0"/>
                <w:numId w:val="104"/>
              </w:numPr>
              <w:jc w:val="left"/>
              <w:rPr>
                <w:rFonts w:eastAsia="Calibri"/>
                <w:sz w:val="22"/>
                <w:szCs w:val="22"/>
              </w:rPr>
            </w:pPr>
            <w:r>
              <w:rPr>
                <w:rFonts w:eastAsia="Calibri"/>
                <w:sz w:val="22"/>
                <w:szCs w:val="22"/>
              </w:rPr>
            </w:r>
          </w:p>
        </w:tc>
        <w:tc>
          <w:tcPr>
            <w:tcW w:w="5295" w:type="dxa"/>
            <w:tcBorders>
              <w:top w:val="sing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rPr>
              <w:t>Низкий</w:t>
            </w:r>
          </w:p>
        </w:tc>
        <w:tc>
          <w:tcPr>
            <w:tcW w:w="3407" w:type="dxa"/>
            <w:tcBorders>
              <w:top w:val="single" w:sz="4" w:space="0" w:color="000000"/>
              <w:left w:val="single" w:sz="4" w:space="0" w:color="000000"/>
              <w:bottom w:val="single" w:sz="4" w:space="0" w:color="000000"/>
              <w:right w:val="single" w:sz="4" w:space="0" w:color="000000"/>
            </w:tcBorders>
          </w:tcPr>
          <w:p>
            <w:pPr>
              <w:pStyle w:val="--10"/>
              <w:rPr>
                <w:iCs/>
                <w:sz w:val="22"/>
                <w:szCs w:val="22"/>
                <w:lang w:eastAsia="ru-RU"/>
              </w:rPr>
            </w:pPr>
            <w:r>
              <w:rPr>
                <w:iCs/>
                <w:sz w:val="22"/>
                <w:szCs w:val="22"/>
                <w:lang w:eastAsia="ru-RU"/>
              </w:rPr>
              <w:t>не более 24 рабочих часов</w:t>
            </w:r>
          </w:p>
        </w:tc>
      </w:tr>
    </w:tbl>
    <w:p>
      <w:pPr>
        <w:pStyle w:val="ListParagraph"/>
        <w:keepNext w:val="true"/>
        <w:numPr>
          <w:ilvl w:val="0"/>
          <w:numId w:val="93"/>
        </w:numPr>
        <w:spacing w:before="240" w:after="120"/>
        <w:rPr>
          <w:b/>
          <w:sz w:val="28"/>
          <w:szCs w:val="28"/>
        </w:rPr>
      </w:pPr>
      <w:bookmarkStart w:id="570" w:name="_Ref114593623"/>
      <w:r>
        <w:rPr>
          <w:b/>
          <w:sz w:val="28"/>
          <w:szCs w:val="28"/>
        </w:rPr>
        <w:t>Параметры быстродействия Систем</w:t>
      </w:r>
      <w:bookmarkEnd w:id="570"/>
      <w:r>
        <w:rPr>
          <w:b/>
          <w:sz w:val="28"/>
          <w:szCs w:val="28"/>
        </w:rPr>
        <w:t>ы</w:t>
      </w:r>
    </w:p>
    <w:p>
      <w:pPr>
        <w:pStyle w:val="-22"/>
        <w:rPr/>
      </w:pPr>
      <w:r>
        <w:rPr/>
        <w:t>Исполнитель должен обеспечить функционирование Системы в соответствии требованиям и параметрами, указанными в настоящем ТЗ и Едином регламенте оказания услуг.</w:t>
      </w:r>
    </w:p>
    <w:p>
      <w:pPr>
        <w:pStyle w:val="-22"/>
        <w:rPr/>
      </w:pPr>
      <w:r>
        <w:rPr/>
        <w:t>Основные параметры быстродействия типовых операций в Системе указаны в таблице ниже (Таблица А.8).</w:t>
      </w:r>
    </w:p>
    <w:p>
      <w:pPr>
        <w:pStyle w:val="--15"/>
        <w:spacing w:before="240" w:after="120"/>
        <w:rPr/>
      </w:pPr>
      <w:bookmarkStart w:id="571" w:name="Таблица_А_8"/>
      <w:r>
        <w:rPr/>
        <w:t>Таблица А. </w:t>
      </w:r>
      <w:r>
        <w:rPr/>
        <w:fldChar w:fldCharType="begin"/>
      </w:r>
      <w:r>
        <w:rPr/>
        <w:instrText xml:space="preserve"> SEQ Таблица_А. \* ARABIC </w:instrText>
      </w:r>
      <w:r>
        <w:rPr/>
        <w:fldChar w:fldCharType="separate"/>
      </w:r>
      <w:r>
        <w:rPr/>
        <w:t>8</w:t>
      </w:r>
      <w:r>
        <w:rPr/>
        <w:fldChar w:fldCharType="end"/>
      </w:r>
      <w:bookmarkEnd w:id="571"/>
      <w:r>
        <w:rPr/>
        <w:t xml:space="preserve"> – Параметры быстродействия Системы</w:t>
      </w:r>
    </w:p>
    <w:tbl>
      <w:tblPr>
        <w:tblW w:w="93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708"/>
        <w:gridCol w:w="6692"/>
        <w:gridCol w:w="1985"/>
      </w:tblGrid>
      <w:tr>
        <w:trPr>
          <w:tblHeader w:val="true"/>
          <w:trHeight w:val="454" w:hRule="atLeast"/>
        </w:trPr>
        <w:tc>
          <w:tcPr>
            <w:tcW w:w="708"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w:t>
            </w:r>
          </w:p>
          <w:p>
            <w:pPr>
              <w:pStyle w:val="Normal"/>
              <w:ind w:hanging="0"/>
              <w:jc w:val="center"/>
              <w:rPr>
                <w:rFonts w:eastAsia="Calibri"/>
                <w:b/>
                <w:bCs/>
                <w:sz w:val="22"/>
                <w:szCs w:val="22"/>
              </w:rPr>
            </w:pPr>
            <w:r>
              <w:rPr>
                <w:rFonts w:eastAsia="Calibri"/>
                <w:b/>
                <w:bCs/>
                <w:sz w:val="22"/>
                <w:szCs w:val="22"/>
              </w:rPr>
              <w:t>п/п</w:t>
            </w:r>
          </w:p>
        </w:tc>
        <w:tc>
          <w:tcPr>
            <w:tcW w:w="6692"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Наименование параметра</w:t>
            </w:r>
          </w:p>
        </w:tc>
        <w:tc>
          <w:tcPr>
            <w:tcW w:w="1985"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Значение</w:t>
            </w:r>
          </w:p>
          <w:p>
            <w:pPr>
              <w:pStyle w:val="Normal"/>
              <w:ind w:hanging="0"/>
              <w:jc w:val="center"/>
              <w:rPr>
                <w:rFonts w:eastAsia="Calibri"/>
                <w:b/>
                <w:bCs/>
                <w:sz w:val="22"/>
                <w:szCs w:val="22"/>
              </w:rPr>
            </w:pPr>
            <w:r>
              <w:rPr>
                <w:rFonts w:eastAsia="Calibri"/>
                <w:b/>
                <w:bCs/>
                <w:sz w:val="22"/>
                <w:szCs w:val="22"/>
              </w:rPr>
              <w:t>(секунд)</w:t>
            </w:r>
          </w:p>
        </w:tc>
      </w:tr>
      <w:tr>
        <w:trPr>
          <w:trHeight w:val="372" w:hRule="atLeast"/>
        </w:trPr>
        <w:tc>
          <w:tcPr>
            <w:tcW w:w="708" w:type="dxa"/>
            <w:tcBorders>
              <w:top w:val="double" w:sz="4" w:space="0" w:color="000000"/>
              <w:left w:val="single" w:sz="4" w:space="0" w:color="000000"/>
              <w:bottom w:val="single" w:sz="4" w:space="0" w:color="000000"/>
              <w:right w:val="single" w:sz="4" w:space="0" w:color="000000"/>
            </w:tcBorders>
          </w:tcPr>
          <w:p>
            <w:pPr>
              <w:pStyle w:val="ListParagraph"/>
              <w:numPr>
                <w:ilvl w:val="0"/>
                <w:numId w:val="105"/>
              </w:numPr>
              <w:jc w:val="left"/>
              <w:rPr>
                <w:rFonts w:eastAsia="Calibri"/>
                <w:sz w:val="22"/>
                <w:szCs w:val="22"/>
              </w:rPr>
            </w:pPr>
            <w:r>
              <w:rPr>
                <w:rFonts w:eastAsia="Calibri"/>
                <w:sz w:val="22"/>
                <w:szCs w:val="22"/>
              </w:rPr>
            </w:r>
          </w:p>
        </w:tc>
        <w:tc>
          <w:tcPr>
            <w:tcW w:w="6692" w:type="dxa"/>
            <w:tcBorders>
              <w:top w:val="double" w:sz="4" w:space="0" w:color="000000"/>
              <w:left w:val="single" w:sz="4" w:space="0" w:color="000000"/>
              <w:bottom w:val="single" w:sz="4" w:space="0" w:color="000000"/>
              <w:right w:val="single" w:sz="4" w:space="0" w:color="000000"/>
            </w:tcBorders>
          </w:tcPr>
          <w:p>
            <w:pPr>
              <w:pStyle w:val="-22"/>
              <w:spacing w:lineRule="auto" w:line="240"/>
              <w:ind w:hanging="0"/>
              <w:jc w:val="left"/>
              <w:rPr>
                <w:rFonts w:eastAsia="Courier New"/>
                <w:sz w:val="22"/>
                <w:szCs w:val="22"/>
              </w:rPr>
            </w:pPr>
            <w:r>
              <w:rPr>
                <w:rFonts w:eastAsia="Courier New"/>
                <w:sz w:val="22"/>
                <w:szCs w:val="22"/>
              </w:rPr>
              <w:t>Среднее время открытия страницы</w:t>
            </w:r>
          </w:p>
        </w:tc>
        <w:tc>
          <w:tcPr>
            <w:tcW w:w="1985" w:type="dxa"/>
            <w:tcBorders>
              <w:top w:val="double" w:sz="4" w:space="0" w:color="000000"/>
              <w:left w:val="single" w:sz="4" w:space="0" w:color="000000"/>
              <w:bottom w:val="single" w:sz="4" w:space="0" w:color="000000"/>
              <w:right w:val="single" w:sz="4" w:space="0" w:color="000000"/>
            </w:tcBorders>
          </w:tcPr>
          <w:p>
            <w:pPr>
              <w:pStyle w:val="Normal"/>
              <w:ind w:hanging="0"/>
              <w:jc w:val="center"/>
              <w:rPr>
                <w:sz w:val="22"/>
                <w:szCs w:val="22"/>
              </w:rPr>
            </w:pPr>
            <w:r>
              <w:rPr>
                <w:sz w:val="22"/>
                <w:szCs w:val="22"/>
              </w:rPr>
              <w:t>15</w:t>
            </w:r>
          </w:p>
        </w:tc>
      </w:tr>
    </w:tbl>
    <w:p>
      <w:pPr>
        <w:pStyle w:val="ListParagraph"/>
        <w:keepNext w:val="true"/>
        <w:numPr>
          <w:ilvl w:val="0"/>
          <w:numId w:val="93"/>
        </w:numPr>
        <w:spacing w:before="240" w:after="120"/>
        <w:rPr>
          <w:b/>
          <w:sz w:val="28"/>
          <w:szCs w:val="28"/>
        </w:rPr>
      </w:pPr>
      <w:r>
        <w:rPr>
          <w:b/>
          <w:sz w:val="28"/>
          <w:szCs w:val="28"/>
        </w:rPr>
        <w:t>Регламентные сроки устранения уязвимости Системы</w:t>
      </w:r>
    </w:p>
    <w:p>
      <w:pPr>
        <w:pStyle w:val="-22"/>
        <w:rPr/>
      </w:pPr>
      <w:r>
        <w:rPr/>
        <w:t>Заявке на устранение уязвимостей программных средств присваивается один из следующих уровней критичности в соответствии с таблицей ниже (</w:t>
      </w:r>
      <w:r>
        <w:rPr/>
        <w:fldChar w:fldCharType="begin"/>
      </w:r>
      <w:r>
        <w:rPr/>
        <w:instrText xml:space="preserve"> REF Таблица_А_9 \h </w:instrText>
      </w:r>
      <w:r>
        <w:rPr/>
        <w:fldChar w:fldCharType="separate"/>
      </w:r>
      <w:r>
        <w:rPr/>
        <w:t>Таблица А. 9</w:t>
      </w:r>
      <w:r>
        <w:rPr/>
        <w:fldChar w:fldCharType="end"/>
      </w:r>
      <w:r>
        <w:rPr/>
        <w:t>).</w:t>
      </w:r>
    </w:p>
    <w:p>
      <w:pPr>
        <w:pStyle w:val="--15"/>
        <w:spacing w:before="240" w:after="120"/>
        <w:rPr/>
      </w:pPr>
      <w:bookmarkStart w:id="572" w:name="Таблица_А_9"/>
      <w:r>
        <w:rPr/>
        <w:t xml:space="preserve">Таблица А. </w:t>
      </w:r>
      <w:r>
        <w:rPr/>
        <w:fldChar w:fldCharType="begin"/>
      </w:r>
      <w:r>
        <w:rPr/>
        <w:instrText xml:space="preserve"> SEQ Таблица_А. \* ARABIC </w:instrText>
      </w:r>
      <w:r>
        <w:rPr/>
        <w:fldChar w:fldCharType="separate"/>
      </w:r>
      <w:r>
        <w:rPr/>
        <w:t>9</w:t>
      </w:r>
      <w:r>
        <w:rPr/>
        <w:fldChar w:fldCharType="end"/>
      </w:r>
      <w:bookmarkEnd w:id="572"/>
      <w:r>
        <w:rPr/>
        <w:t xml:space="preserve"> – Устранение уязвимостей Системы</w:t>
      </w:r>
    </w:p>
    <w:tbl>
      <w:tblPr>
        <w:tblW w:w="94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5388"/>
        <w:gridCol w:w="3544"/>
      </w:tblGrid>
      <w:tr>
        <w:trPr>
          <w:tblHeader w:val="true"/>
          <w:trHeight w:val="454" w:hRule="atLeast"/>
        </w:trPr>
        <w:tc>
          <w:tcPr>
            <w:tcW w:w="561"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 xml:space="preserve">№ </w:t>
            </w:r>
            <w:r>
              <w:rPr>
                <w:rFonts w:eastAsia="Calibri"/>
                <w:b/>
                <w:bCs/>
                <w:sz w:val="22"/>
                <w:szCs w:val="22"/>
              </w:rPr>
              <w:t>п/п</w:t>
            </w:r>
          </w:p>
        </w:tc>
        <w:tc>
          <w:tcPr>
            <w:tcW w:w="5388"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Наименование параметра</w:t>
            </w:r>
          </w:p>
        </w:tc>
        <w:tc>
          <w:tcPr>
            <w:tcW w:w="3544"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ind w:hanging="0"/>
              <w:jc w:val="center"/>
              <w:rPr>
                <w:rFonts w:eastAsia="Calibri"/>
                <w:b/>
                <w:bCs/>
                <w:sz w:val="22"/>
                <w:szCs w:val="22"/>
              </w:rPr>
            </w:pPr>
            <w:r>
              <w:rPr>
                <w:rFonts w:eastAsia="Calibri"/>
                <w:b/>
                <w:bCs/>
                <w:sz w:val="22"/>
                <w:szCs w:val="22"/>
              </w:rPr>
              <w:t>Время решения</w:t>
            </w:r>
          </w:p>
        </w:tc>
      </w:tr>
      <w:tr>
        <w:trPr>
          <w:trHeight w:val="454" w:hRule="atLeast"/>
        </w:trPr>
        <w:tc>
          <w:tcPr>
            <w:tcW w:w="561" w:type="dxa"/>
            <w:tcBorders>
              <w:top w:val="double" w:sz="4" w:space="0" w:color="000000"/>
              <w:left w:val="single" w:sz="4" w:space="0" w:color="000000"/>
              <w:bottom w:val="single" w:sz="4" w:space="0" w:color="000000"/>
              <w:right w:val="single" w:sz="4" w:space="0" w:color="000000"/>
            </w:tcBorders>
          </w:tcPr>
          <w:p>
            <w:pPr>
              <w:pStyle w:val="ListParagraph"/>
              <w:numPr>
                <w:ilvl w:val="0"/>
                <w:numId w:val="128"/>
              </w:numPr>
              <w:jc w:val="left"/>
              <w:rPr>
                <w:rFonts w:eastAsia="Calibri"/>
                <w:sz w:val="22"/>
                <w:szCs w:val="22"/>
              </w:rPr>
            </w:pPr>
            <w:r>
              <w:rPr>
                <w:rFonts w:eastAsia="Calibri"/>
                <w:sz w:val="22"/>
                <w:szCs w:val="22"/>
              </w:rPr>
            </w:r>
          </w:p>
        </w:tc>
        <w:tc>
          <w:tcPr>
            <w:tcW w:w="5388" w:type="dxa"/>
            <w:tcBorders>
              <w:top w:val="double" w:sz="4" w:space="0" w:color="000000"/>
              <w:left w:val="single" w:sz="4" w:space="0" w:color="000000"/>
              <w:bottom w:val="single" w:sz="4" w:space="0" w:color="000000"/>
              <w:right w:val="single" w:sz="4" w:space="0" w:color="000000"/>
            </w:tcBorders>
          </w:tcPr>
          <w:p>
            <w:pPr>
              <w:pStyle w:val="-22"/>
              <w:spacing w:lineRule="auto" w:line="240"/>
              <w:ind w:hanging="0"/>
              <w:jc w:val="left"/>
              <w:rPr>
                <w:rFonts w:eastAsia="Courier New"/>
                <w:sz w:val="22"/>
                <w:szCs w:val="22"/>
              </w:rPr>
            </w:pPr>
            <w:r>
              <w:rPr>
                <w:rFonts w:eastAsia="Courier New"/>
                <w:sz w:val="22"/>
                <w:szCs w:val="22"/>
              </w:rPr>
              <w:t>Критический уровень критичности</w:t>
            </w:r>
          </w:p>
        </w:tc>
        <w:tc>
          <w:tcPr>
            <w:tcW w:w="3544" w:type="dxa"/>
            <w:tcBorders>
              <w:top w:val="doub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Не более 24 часов</w:t>
            </w:r>
          </w:p>
        </w:tc>
      </w:tr>
      <w:tr>
        <w:trPr>
          <w:trHeight w:val="454" w:hRule="atLeast"/>
        </w:trPr>
        <w:tc>
          <w:tcPr>
            <w:tcW w:w="561" w:type="dxa"/>
            <w:tcBorders>
              <w:top w:val="single" w:sz="4" w:space="0" w:color="000000"/>
              <w:left w:val="single" w:sz="4" w:space="0" w:color="000000"/>
              <w:bottom w:val="single" w:sz="4" w:space="0" w:color="000000"/>
              <w:right w:val="single" w:sz="4" w:space="0" w:color="000000"/>
            </w:tcBorders>
          </w:tcPr>
          <w:p>
            <w:pPr>
              <w:pStyle w:val="ListParagraph"/>
              <w:numPr>
                <w:ilvl w:val="0"/>
                <w:numId w:val="128"/>
              </w:numPr>
              <w:jc w:val="left"/>
              <w:rPr>
                <w:rFonts w:eastAsia="Calibri"/>
                <w:sz w:val="22"/>
                <w:szCs w:val="22"/>
              </w:rPr>
            </w:pPr>
            <w:r>
              <w:rPr>
                <w:rFonts w:eastAsia="Calibri"/>
                <w:sz w:val="22"/>
                <w:szCs w:val="22"/>
              </w:rPr>
            </w:r>
          </w:p>
        </w:tc>
        <w:tc>
          <w:tcPr>
            <w:tcW w:w="5388"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left"/>
              <w:rPr>
                <w:rFonts w:eastAsia="Courier New"/>
                <w:sz w:val="22"/>
                <w:szCs w:val="22"/>
              </w:rPr>
            </w:pPr>
            <w:r>
              <w:rPr>
                <w:rFonts w:eastAsia="Courier New"/>
                <w:sz w:val="22"/>
                <w:szCs w:val="22"/>
              </w:rPr>
              <w:t>Высокий уровень критичности</w:t>
            </w:r>
          </w:p>
        </w:tc>
        <w:tc>
          <w:tcPr>
            <w:tcW w:w="3544"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Не более 7 дней</w:t>
            </w:r>
          </w:p>
        </w:tc>
      </w:tr>
      <w:tr>
        <w:trPr>
          <w:trHeight w:val="454" w:hRule="atLeast"/>
        </w:trPr>
        <w:tc>
          <w:tcPr>
            <w:tcW w:w="561" w:type="dxa"/>
            <w:tcBorders>
              <w:top w:val="single" w:sz="4" w:space="0" w:color="000000"/>
              <w:left w:val="single" w:sz="4" w:space="0" w:color="000000"/>
              <w:bottom w:val="single" w:sz="4" w:space="0" w:color="000000"/>
              <w:right w:val="single" w:sz="4" w:space="0" w:color="000000"/>
            </w:tcBorders>
          </w:tcPr>
          <w:p>
            <w:pPr>
              <w:pStyle w:val="ListParagraph"/>
              <w:numPr>
                <w:ilvl w:val="0"/>
                <w:numId w:val="128"/>
              </w:numPr>
              <w:jc w:val="left"/>
              <w:rPr>
                <w:rFonts w:eastAsia="Calibri"/>
                <w:sz w:val="22"/>
                <w:szCs w:val="22"/>
              </w:rPr>
            </w:pPr>
            <w:r>
              <w:rPr>
                <w:rFonts w:eastAsia="Calibri"/>
                <w:sz w:val="22"/>
                <w:szCs w:val="22"/>
              </w:rPr>
            </w:r>
          </w:p>
        </w:tc>
        <w:tc>
          <w:tcPr>
            <w:tcW w:w="5388"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left"/>
              <w:rPr>
                <w:rFonts w:eastAsia="Courier New"/>
                <w:sz w:val="22"/>
                <w:szCs w:val="22"/>
              </w:rPr>
            </w:pPr>
            <w:r>
              <w:rPr>
                <w:rFonts w:eastAsia="Courier New"/>
                <w:sz w:val="22"/>
                <w:szCs w:val="22"/>
              </w:rPr>
              <w:t>Средний уровень критичности</w:t>
            </w:r>
          </w:p>
        </w:tc>
        <w:tc>
          <w:tcPr>
            <w:tcW w:w="3544"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Не более 4 недель</w:t>
            </w:r>
          </w:p>
        </w:tc>
      </w:tr>
      <w:tr>
        <w:trPr>
          <w:trHeight w:val="454" w:hRule="atLeast"/>
        </w:trPr>
        <w:tc>
          <w:tcPr>
            <w:tcW w:w="561" w:type="dxa"/>
            <w:tcBorders>
              <w:top w:val="single" w:sz="4" w:space="0" w:color="000000"/>
              <w:left w:val="single" w:sz="4" w:space="0" w:color="000000"/>
              <w:bottom w:val="single" w:sz="4" w:space="0" w:color="000000"/>
              <w:right w:val="single" w:sz="4" w:space="0" w:color="000000"/>
            </w:tcBorders>
          </w:tcPr>
          <w:p>
            <w:pPr>
              <w:pStyle w:val="ListParagraph"/>
              <w:numPr>
                <w:ilvl w:val="0"/>
                <w:numId w:val="128"/>
              </w:numPr>
              <w:jc w:val="left"/>
              <w:rPr>
                <w:rFonts w:eastAsia="Calibri"/>
                <w:sz w:val="22"/>
                <w:szCs w:val="22"/>
              </w:rPr>
            </w:pPr>
            <w:r>
              <w:rPr>
                <w:rFonts w:eastAsia="Calibri"/>
                <w:sz w:val="22"/>
                <w:szCs w:val="22"/>
              </w:rPr>
            </w:r>
          </w:p>
        </w:tc>
        <w:tc>
          <w:tcPr>
            <w:tcW w:w="5388"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left"/>
              <w:rPr>
                <w:rFonts w:eastAsia="Courier New"/>
                <w:sz w:val="22"/>
                <w:szCs w:val="22"/>
              </w:rPr>
            </w:pPr>
            <w:r>
              <w:rPr>
                <w:rFonts w:eastAsia="Courier New"/>
                <w:sz w:val="22"/>
                <w:szCs w:val="22"/>
              </w:rPr>
              <w:t>Низкий уровень критичности</w:t>
            </w:r>
          </w:p>
        </w:tc>
        <w:tc>
          <w:tcPr>
            <w:tcW w:w="3544"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Не более 4 месяцев</w:t>
            </w:r>
          </w:p>
        </w:tc>
      </w:tr>
    </w:tbl>
    <w:p>
      <w:pPr>
        <w:pStyle w:val="--15"/>
        <w:spacing w:before="240" w:after="120"/>
        <w:rPr/>
      </w:pPr>
      <w:r>
        <w:rPr/>
      </w:r>
    </w:p>
    <w:p>
      <w:pPr>
        <w:pStyle w:val="--15"/>
        <w:spacing w:before="240" w:after="120"/>
        <w:rPr/>
      </w:pPr>
      <w:r>
        <w:rPr/>
      </w:r>
    </w:p>
    <w:p>
      <w:pPr>
        <w:pStyle w:val="-110"/>
        <w:numPr>
          <w:ilvl w:val="0"/>
          <w:numId w:val="0"/>
        </w:numPr>
        <w:ind w:hanging="0" w:left="0"/>
        <w:jc w:val="center"/>
        <w:rPr/>
      </w:pPr>
      <w:bookmarkStart w:id="573" w:name="APP_MOD"/>
      <w:bookmarkStart w:id="574" w:name="_Toc219381504"/>
      <w:bookmarkStart w:id="575" w:name="_Toc127525021"/>
      <w:r>
        <w:rPr>
          <w:rStyle w:val="Hyperlink"/>
          <w:color w:val="auto"/>
          <w:u w:val="none"/>
        </w:rPr>
        <w:t>Приложение</w:t>
      </w:r>
      <w:r>
        <w:rPr/>
        <w:t xml:space="preserve"> </w:t>
      </w:r>
      <w:bookmarkStart w:id="576" w:name="Прил_Б"/>
      <w:r>
        <w:rPr/>
        <w:t>Б</w:t>
      </w:r>
      <w:bookmarkEnd w:id="573"/>
      <w:bookmarkEnd w:id="574"/>
      <w:bookmarkEnd w:id="575"/>
      <w:bookmarkEnd w:id="576"/>
    </w:p>
    <w:p>
      <w:pPr>
        <w:pStyle w:val="-22"/>
        <w:spacing w:lineRule="auto" w:line="240" w:before="120" w:after="240"/>
        <w:ind w:hanging="0"/>
        <w:jc w:val="right"/>
        <w:rPr>
          <w:b/>
          <w:sz w:val="32"/>
          <w:szCs w:val="32"/>
        </w:rPr>
      </w:pPr>
      <w:r>
        <w:rPr/>
        <w:t>ШАБЛОН</w:t>
      </w:r>
    </w:p>
    <w:p>
      <w:pPr>
        <w:pStyle w:val="ListParagraph"/>
        <w:ind w:hanging="0" w:left="851"/>
        <w:jc w:val="center"/>
        <w:rPr>
          <w:b/>
          <w:sz w:val="28"/>
          <w:szCs w:val="28"/>
        </w:rPr>
      </w:pPr>
      <w:bookmarkStart w:id="577" w:name="_Ref114588195"/>
      <w:r>
        <w:rPr>
          <w:b/>
          <w:sz w:val="28"/>
          <w:szCs w:val="28"/>
        </w:rPr>
        <w:t>Отчет об уровне оказания услуг</w:t>
      </w:r>
      <w:bookmarkEnd w:id="577"/>
      <w:r>
        <w:rPr>
          <w:rStyle w:val="FootnoteReference"/>
          <w:b/>
          <w:sz w:val="28"/>
          <w:szCs w:val="28"/>
        </w:rPr>
        <w:footnoteReference w:id="8"/>
      </w:r>
    </w:p>
    <w:p>
      <w:pPr>
        <w:pStyle w:val="-22"/>
        <w:rPr>
          <w:rFonts w:eastAsia="Calibri"/>
        </w:rPr>
      </w:pPr>
      <w:r>
        <w:rPr>
          <w:rFonts w:eastAsia="Calibri"/>
        </w:rPr>
      </w:r>
    </w:p>
    <w:p>
      <w:pPr>
        <w:pStyle w:val="-22"/>
        <w:rPr>
          <w:rFonts w:eastAsia="Calibri"/>
        </w:rPr>
      </w:pPr>
      <w:r>
        <w:rPr>
          <w:rFonts w:eastAsia="Calibri"/>
        </w:rPr>
        <w:t xml:space="preserve">Отчет об уровне оказания услуг за ___ этап </w:t>
      </w:r>
      <w:r>
        <w:rPr/>
        <w:t xml:space="preserve">в период </w:t>
      </w:r>
      <w:r>
        <w:rPr>
          <w:rFonts w:eastAsia="Calibri"/>
        </w:rPr>
        <w:t>с «__» _________ по «__» _________.</w:t>
      </w:r>
    </w:p>
    <w:p>
      <w:pPr>
        <w:pStyle w:val="-22"/>
        <w:rPr>
          <w:rFonts w:eastAsia="Calibri"/>
        </w:rPr>
      </w:pPr>
      <w:r>
        <w:rPr/>
        <w:t>Метрики качества оказания услуг по сопровождению и эксплуатации Системы и Оценка качества оказания услуг представлены в таблицах ниже (Таблица Б.1, Таблица Б.2).</w:t>
      </w:r>
    </w:p>
    <w:p>
      <w:pPr>
        <w:pStyle w:val="--15"/>
        <w:rPr/>
      </w:pPr>
      <w:bookmarkStart w:id="578" w:name="Таблица_Б_1"/>
      <w:r>
        <w:rPr/>
        <w:t xml:space="preserve">Таблица </w:t>
      </w:r>
      <w:bookmarkEnd w:id="578"/>
      <w:r>
        <w:rPr/>
        <w:t>Б.1– Метрики качества оказания услуг</w:t>
      </w:r>
    </w:p>
    <w:tbl>
      <w:tblPr>
        <w:tblW w:w="4850" w:type="pct"/>
        <w:jc w:val="left"/>
        <w:tblInd w:w="113" w:type="dxa"/>
        <w:tblLayout w:type="fixed"/>
        <w:tblCellMar>
          <w:top w:w="0" w:type="dxa"/>
          <w:left w:w="108" w:type="dxa"/>
          <w:bottom w:w="0" w:type="dxa"/>
          <w:right w:w="108" w:type="dxa"/>
        </w:tblCellMar>
        <w:tblLook w:val="04a0" w:noHBand="0" w:noVBand="1" w:firstColumn="1" w:lastRow="0" w:lastColumn="0" w:firstRow="1"/>
      </w:tblPr>
      <w:tblGrid>
        <w:gridCol w:w="578"/>
        <w:gridCol w:w="3749"/>
        <w:gridCol w:w="1502"/>
        <w:gridCol w:w="1290"/>
        <w:gridCol w:w="1955"/>
      </w:tblGrid>
      <w:tr>
        <w:trPr>
          <w:tblHeader w:val="true"/>
        </w:trPr>
        <w:tc>
          <w:tcPr>
            <w:tcW w:w="57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ind w:hanging="0"/>
              <w:jc w:val="center"/>
              <w:rPr>
                <w:b/>
                <w:color w:val="000000"/>
                <w:sz w:val="22"/>
                <w:szCs w:val="22"/>
              </w:rPr>
            </w:pPr>
            <w:r>
              <w:rPr>
                <w:b/>
                <w:bCs/>
                <w:color w:val="000000"/>
                <w:sz w:val="22"/>
                <w:szCs w:val="22"/>
              </w:rPr>
              <w:t xml:space="preserve">№ </w:t>
            </w:r>
            <w:r>
              <w:rPr>
                <w:b/>
                <w:bCs/>
                <w:color w:val="000000"/>
                <w:sz w:val="22"/>
                <w:szCs w:val="22"/>
              </w:rPr>
              <w:t>п/п</w:t>
            </w:r>
          </w:p>
        </w:tc>
        <w:tc>
          <w:tcPr>
            <w:tcW w:w="3749"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ind w:hanging="0"/>
              <w:jc w:val="center"/>
              <w:rPr>
                <w:b/>
                <w:color w:val="000000"/>
                <w:sz w:val="22"/>
                <w:szCs w:val="22"/>
              </w:rPr>
            </w:pPr>
            <w:r>
              <w:rPr>
                <w:b/>
                <w:bCs/>
                <w:color w:val="000000"/>
                <w:sz w:val="22"/>
                <w:szCs w:val="22"/>
              </w:rPr>
              <w:t>Метрика</w:t>
            </w:r>
          </w:p>
        </w:tc>
        <w:tc>
          <w:tcPr>
            <w:tcW w:w="1502"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ind w:hanging="0"/>
              <w:jc w:val="center"/>
              <w:rPr>
                <w:b/>
                <w:bCs/>
                <w:color w:val="000000"/>
                <w:sz w:val="22"/>
                <w:szCs w:val="22"/>
              </w:rPr>
            </w:pPr>
            <w:r>
              <w:rPr>
                <w:b/>
                <w:bCs/>
                <w:color w:val="000000"/>
                <w:sz w:val="22"/>
                <w:szCs w:val="22"/>
              </w:rPr>
              <w:t>Вес метрики, Р</w:t>
            </w:r>
            <w:r>
              <w:rPr>
                <w:b/>
                <w:bCs/>
                <w:color w:val="000000"/>
                <w:sz w:val="22"/>
                <w:szCs w:val="22"/>
                <w:lang w:val="en-US"/>
              </w:rPr>
              <w:t>i</w:t>
            </w:r>
          </w:p>
        </w:tc>
        <w:tc>
          <w:tcPr>
            <w:tcW w:w="1290"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ind w:hanging="0"/>
              <w:jc w:val="center"/>
              <w:rPr>
                <w:b/>
                <w:bCs/>
                <w:color w:val="000000"/>
                <w:sz w:val="22"/>
                <w:szCs w:val="22"/>
              </w:rPr>
            </w:pPr>
            <w:r>
              <w:rPr>
                <w:b/>
                <w:bCs/>
                <w:color w:val="000000"/>
                <w:sz w:val="22"/>
                <w:szCs w:val="22"/>
              </w:rPr>
              <w:t>Значение метрики, Qi</w:t>
            </w:r>
          </w:p>
        </w:tc>
        <w:tc>
          <w:tcPr>
            <w:tcW w:w="1955"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ind w:hanging="0"/>
              <w:jc w:val="center"/>
              <w:rPr>
                <w:b/>
                <w:bCs/>
                <w:color w:val="000000"/>
                <w:sz w:val="22"/>
                <w:szCs w:val="22"/>
              </w:rPr>
            </w:pPr>
            <w:r>
              <w:rPr>
                <w:b/>
                <w:bCs/>
                <w:color w:val="000000"/>
                <w:sz w:val="22"/>
                <w:szCs w:val="22"/>
              </w:rPr>
              <w:t>Показатель качества сервиса, QoS</w:t>
            </w:r>
          </w:p>
        </w:tc>
      </w:tr>
      <w:tr>
        <w:trPr/>
        <w:tc>
          <w:tcPr>
            <w:tcW w:w="578"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1</w:t>
            </w:r>
          </w:p>
        </w:tc>
        <w:tc>
          <w:tcPr>
            <w:tcW w:w="3749"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left"/>
              <w:rPr>
                <w:bCs/>
                <w:color w:val="000000"/>
                <w:sz w:val="22"/>
                <w:szCs w:val="22"/>
              </w:rPr>
            </w:pPr>
            <w:r>
              <w:rPr>
                <w:sz w:val="22"/>
                <w:szCs w:val="22"/>
              </w:rPr>
              <w:t>Количество нарушений сроков по решению обращений Пользователей</w:t>
            </w:r>
          </w:p>
        </w:tc>
        <w:tc>
          <w:tcPr>
            <w:tcW w:w="1502"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0,2</w:t>
            </w:r>
          </w:p>
        </w:tc>
        <w:tc>
          <w:tcPr>
            <w:tcW w:w="1290"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2</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color w:val="000000"/>
                <w:sz w:val="22"/>
                <w:szCs w:val="22"/>
              </w:rPr>
            </w:pPr>
            <w:r>
              <w:rPr>
                <w:sz w:val="22"/>
                <w:szCs w:val="22"/>
              </w:rPr>
              <w:t>Нарушение сроков решения обращений Пользователей</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0,1</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3</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sz w:val="22"/>
                <w:szCs w:val="22"/>
              </w:rPr>
              <w:t>Количество нарушений сроков решения инцидентов</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0,2</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4</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color w:val="000000"/>
                <w:sz w:val="22"/>
                <w:szCs w:val="22"/>
              </w:rPr>
            </w:pPr>
            <w:r>
              <w:rPr>
                <w:sz w:val="22"/>
                <w:szCs w:val="22"/>
              </w:rPr>
              <w:t>Нарушение сроков решения инцидентов, для приоритета «Критический»</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0,2</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5</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sz w:val="22"/>
                <w:szCs w:val="22"/>
              </w:rPr>
              <w:t>Нарушение сроков решения инцидентов, для приоритета «Высокий»</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0,1</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6</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Cs/>
                <w:sz w:val="22"/>
                <w:szCs w:val="22"/>
              </w:rPr>
            </w:pPr>
            <w:r>
              <w:rPr>
                <w:sz w:val="22"/>
                <w:szCs w:val="22"/>
              </w:rPr>
              <w:t>Нарушение сроков решения инцидентов, для приоритета «Низкий»</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sz w:val="22"/>
                <w:szCs w:val="22"/>
              </w:rPr>
              <w:t>0,1</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rPr>
            </w:pPr>
            <w:r>
              <w:rPr>
                <w:color w:val="000000"/>
                <w:sz w:val="22"/>
                <w:szCs w:val="22"/>
              </w:rPr>
              <w:t>7</w:t>
            </w:r>
          </w:p>
        </w:tc>
        <w:tc>
          <w:tcPr>
            <w:tcW w:w="374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sz w:val="22"/>
                <w:szCs w:val="22"/>
              </w:rPr>
            </w:pPr>
            <w:r>
              <w:rPr>
                <w:sz w:val="22"/>
                <w:szCs w:val="22"/>
              </w:rPr>
              <w:t>Нарушение требований Единого регламента оказания услуг в части нарушения Порядка обработки обращений и инцидентов в СУИ ПК</w:t>
            </w:r>
          </w:p>
        </w:tc>
        <w:tc>
          <w:tcPr>
            <w:tcW w:w="150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2"/>
                <w:szCs w:val="22"/>
              </w:rPr>
            </w:pPr>
            <w:r>
              <w:rPr>
                <w:sz w:val="22"/>
                <w:szCs w:val="22"/>
              </w:rPr>
              <w:t>0,1</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c>
          <w:tcPr>
            <w:tcW w:w="19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color w:val="000000"/>
                <w:sz w:val="22"/>
                <w:szCs w:val="22"/>
              </w:rPr>
            </w:pPr>
            <w:r>
              <w:rPr>
                <w:color w:val="000000"/>
                <w:sz w:val="22"/>
                <w:szCs w:val="22"/>
              </w:rPr>
            </w:r>
          </w:p>
        </w:tc>
      </w:tr>
      <w:tr>
        <w:trPr/>
        <w:tc>
          <w:tcPr>
            <w:tcW w:w="711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22"/>
                <w:szCs w:val="22"/>
                <w:lang w:val="en-US"/>
              </w:rPr>
            </w:pPr>
            <w:r>
              <w:rPr>
                <w:b/>
                <w:color w:val="000000"/>
                <w:sz w:val="22"/>
                <w:szCs w:val="22"/>
              </w:rPr>
              <w:t xml:space="preserve">Итоговый показатель качества, </w:t>
            </w:r>
            <w:r>
              <w:rPr>
                <w:b/>
                <w:color w:val="000000"/>
                <w:sz w:val="22"/>
                <w:szCs w:val="22"/>
                <w:lang w:val="en-US"/>
              </w:rPr>
              <w:t>QoS</w:t>
            </w:r>
          </w:p>
        </w:tc>
        <w:tc>
          <w:tcPr>
            <w:tcW w:w="19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color w:val="000000"/>
                <w:sz w:val="22"/>
                <w:szCs w:val="22"/>
              </w:rPr>
            </w:pPr>
            <w:r>
              <w:rPr>
                <w:color w:val="000000"/>
                <w:sz w:val="22"/>
                <w:szCs w:val="22"/>
              </w:rPr>
            </w:r>
          </w:p>
        </w:tc>
      </w:tr>
    </w:tbl>
    <w:p>
      <w:pPr>
        <w:pStyle w:val="--15"/>
        <w:rPr/>
      </w:pPr>
      <w:bookmarkStart w:id="579" w:name="Таблица_Б_2"/>
      <w:bookmarkStart w:id="580" w:name="_Ref34121009"/>
      <w:r>
        <w:rPr/>
        <w:t xml:space="preserve">Таблица Б. </w:t>
      </w:r>
      <w:r>
        <w:rPr/>
        <w:fldChar w:fldCharType="begin"/>
      </w:r>
      <w:r>
        <w:rPr/>
        <w:instrText xml:space="preserve"> SEQ Таблица_Б. \* ARABIC </w:instrText>
      </w:r>
      <w:r>
        <w:rPr/>
        <w:fldChar w:fldCharType="separate"/>
      </w:r>
      <w:r>
        <w:rPr/>
        <w:t>1</w:t>
      </w:r>
      <w:r>
        <w:rPr/>
        <w:fldChar w:fldCharType="end"/>
      </w:r>
      <w:bookmarkEnd w:id="579"/>
      <w:bookmarkEnd w:id="580"/>
      <w:r>
        <w:rPr/>
        <w:t xml:space="preserve"> – Оценка качества оказания услуг</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5282"/>
        <w:gridCol w:w="3542"/>
      </w:tblGrid>
      <w:tr>
        <w:trPr>
          <w:tblHeader w:val="true"/>
          <w:trHeight w:val="454" w:hRule="atLeast"/>
          <w:cantSplit w:val="true"/>
        </w:trPr>
        <w:tc>
          <w:tcPr>
            <w:tcW w:w="531"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 xml:space="preserve">№ </w:t>
            </w:r>
            <w:r>
              <w:rPr>
                <w:b/>
                <w:bCs/>
                <w:sz w:val="22"/>
                <w:szCs w:val="22"/>
              </w:rPr>
              <w:t>п/п</w:t>
            </w:r>
          </w:p>
        </w:tc>
        <w:tc>
          <w:tcPr>
            <w:tcW w:w="5282"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Параметр</w:t>
            </w:r>
          </w:p>
        </w:tc>
        <w:tc>
          <w:tcPr>
            <w:tcW w:w="3542" w:type="dxa"/>
            <w:tcBorders>
              <w:top w:val="single" w:sz="4" w:space="0" w:color="000000"/>
              <w:left w:val="single" w:sz="4" w:space="0" w:color="000000"/>
              <w:bottom w:val="double" w:sz="4" w:space="0" w:color="000000"/>
              <w:right w:val="single" w:sz="4" w:space="0" w:color="000000"/>
            </w:tcBorders>
            <w:shd w:color="auto" w:fill="FFFFFF" w:val="clear"/>
            <w:vAlign w:val="center"/>
          </w:tcPr>
          <w:p>
            <w:pPr>
              <w:pStyle w:val="Normal"/>
              <w:widowControl w:val="false"/>
              <w:ind w:hanging="0"/>
              <w:jc w:val="center"/>
              <w:rPr>
                <w:b/>
                <w:bCs/>
                <w:sz w:val="22"/>
                <w:szCs w:val="22"/>
              </w:rPr>
            </w:pPr>
            <w:r>
              <w:rPr>
                <w:b/>
                <w:bCs/>
                <w:sz w:val="22"/>
                <w:szCs w:val="22"/>
              </w:rPr>
              <w:t>Значение</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bCs/>
                <w:sz w:val="22"/>
                <w:szCs w:val="22"/>
              </w:rPr>
            </w:pPr>
            <w:r>
              <w:rPr>
                <w:bCs/>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bCs/>
                <w:sz w:val="22"/>
                <w:szCs w:val="22"/>
              </w:rPr>
            </w:pPr>
            <w:r>
              <w:rPr>
                <w:bCs/>
                <w:sz w:val="22"/>
                <w:szCs w:val="22"/>
              </w:rPr>
              <w:t>Показатель качества технической поддержки, QoS</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[__]</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bCs/>
                <w:sz w:val="22"/>
                <w:szCs w:val="22"/>
              </w:rPr>
            </w:pPr>
            <w:r>
              <w:rPr>
                <w:bCs/>
                <w:sz w:val="22"/>
                <w:szCs w:val="22"/>
              </w:rPr>
              <w:t>Общее (суммарное) время внеплановой недоступности Системы</w:t>
            </w:r>
            <w:r>
              <w:rPr>
                <w:sz w:val="22"/>
                <w:szCs w:val="22"/>
              </w:rPr>
              <w:t xml:space="preserve"> </w:t>
            </w:r>
            <w:r>
              <w:rPr>
                <w:bCs/>
                <w:sz w:val="22"/>
                <w:szCs w:val="22"/>
              </w:rPr>
              <w:t xml:space="preserve">за </w:t>
            </w:r>
            <w:r>
              <w:rPr>
                <w:rFonts w:eastAsia="Calibri"/>
                <w:sz w:val="22"/>
                <w:szCs w:val="22"/>
              </w:rPr>
              <w:t>этап</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Cs/>
                <w:sz w:val="22"/>
                <w:szCs w:val="22"/>
              </w:rPr>
            </w:pPr>
            <w:r>
              <w:rPr>
                <w:bCs/>
                <w:sz w:val="22"/>
                <w:szCs w:val="22"/>
              </w:rPr>
              <w:t>[ ______ ]</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bCs/>
                <w:sz w:val="22"/>
                <w:szCs w:val="22"/>
              </w:rPr>
            </w:pPr>
            <w:r>
              <w:rPr>
                <w:sz w:val="22"/>
                <w:szCs w:val="22"/>
              </w:rPr>
              <w:t xml:space="preserve">Максимальное время единовременной внеплановой недоступности Системы за </w:t>
            </w:r>
            <w:r>
              <w:rPr>
                <w:rFonts w:eastAsia="Calibri"/>
                <w:sz w:val="22"/>
                <w:szCs w:val="22"/>
              </w:rPr>
              <w:t>этап</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 ______ ]</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sz w:val="22"/>
                <w:szCs w:val="22"/>
              </w:rPr>
            </w:pPr>
            <w:r>
              <w:rPr>
                <w:bCs/>
                <w:sz w:val="22"/>
                <w:szCs w:val="22"/>
              </w:rPr>
              <w:t>Нарушение требований Единого регламента оказания услуг в части периодичности резервного копирования БД Системы</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Cs/>
                <w:sz w:val="22"/>
                <w:szCs w:val="22"/>
              </w:rPr>
            </w:pPr>
            <w:r>
              <w:rPr>
                <w:bCs/>
                <w:sz w:val="22"/>
                <w:szCs w:val="22"/>
              </w:rPr>
              <w:t>[Нет/Да]</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bCs/>
                <w:sz w:val="22"/>
                <w:szCs w:val="22"/>
              </w:rPr>
            </w:pPr>
            <w:r>
              <w:rPr>
                <w:sz w:val="22"/>
                <w:szCs w:val="22"/>
              </w:rPr>
              <w:t>Нарушение требований Единого регламента оказания услуг в части периодичности проверок резервных копий виртуальных машин Системы</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bCs/>
                <w:sz w:val="22"/>
                <w:szCs w:val="22"/>
              </w:rPr>
            </w:pPr>
            <w:r>
              <w:rPr>
                <w:bCs/>
                <w:sz w:val="22"/>
                <w:szCs w:val="22"/>
              </w:rPr>
              <w:t>[ ______ ]</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sz w:val="22"/>
                <w:szCs w:val="22"/>
              </w:rPr>
            </w:pPr>
            <w:r>
              <w:rPr>
                <w:sz w:val="22"/>
                <w:szCs w:val="22"/>
              </w:rPr>
              <w:t>Нарушение требований Единого регламента оказания услуг в части периодичности выполнения контрольного восстановления виртуальных Системы из резервной копии</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[Нет/Да]</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sz w:val="22"/>
                <w:szCs w:val="22"/>
              </w:rPr>
            </w:pPr>
            <w:r>
              <w:rPr>
                <w:sz w:val="22"/>
                <w:szCs w:val="22"/>
              </w:rPr>
              <w:t>Нарушение требований Единого регламента оказания услуг в части периодичности выполнения нагрузочного тестирования Системы</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[Нет/Да]</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bCs/>
                <w:sz w:val="22"/>
                <w:szCs w:val="22"/>
              </w:rPr>
            </w:pPr>
            <w:r>
              <w:rPr>
                <w:sz w:val="22"/>
                <w:szCs w:val="22"/>
              </w:rPr>
              <w:t>Нарушение плана обновления Системы в части нарушения сроков плановой недоступности Системы</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 ______ ]</w:t>
            </w:r>
          </w:p>
        </w:tc>
      </w:tr>
      <w:tr>
        <w:trPr>
          <w:trHeight w:val="454" w:hRule="atLeast"/>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29"/>
              </w:numPr>
              <w:ind w:hanging="0" w:left="0"/>
              <w:jc w:val="left"/>
              <w:rPr>
                <w:sz w:val="22"/>
                <w:szCs w:val="22"/>
              </w:rPr>
            </w:pPr>
            <w:r>
              <w:rPr>
                <w:sz w:val="22"/>
                <w:szCs w:val="22"/>
              </w:rPr>
            </w:r>
          </w:p>
        </w:tc>
        <w:tc>
          <w:tcPr>
            <w:tcW w:w="528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sz w:val="22"/>
                <w:szCs w:val="22"/>
              </w:rPr>
            </w:pPr>
            <w:r>
              <w:rPr>
                <w:sz w:val="22"/>
                <w:szCs w:val="22"/>
              </w:rPr>
              <w:t>Нарушение сроков устранения уязвимостей Системы</w:t>
            </w:r>
          </w:p>
        </w:tc>
        <w:tc>
          <w:tcPr>
            <w:tcW w:w="354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Cs/>
                <w:sz w:val="22"/>
                <w:szCs w:val="22"/>
              </w:rPr>
            </w:pPr>
            <w:r>
              <w:rPr>
                <w:sz w:val="22"/>
                <w:szCs w:val="22"/>
              </w:rPr>
              <w:t>[Нет/Да]</w:t>
            </w:r>
          </w:p>
        </w:tc>
      </w:tr>
      <w:tr>
        <w:trPr>
          <w:trHeight w:val="454" w:hRule="atLeast"/>
          <w:cantSplit w:val="true"/>
        </w:trPr>
        <w:tc>
          <w:tcPr>
            <w:tcW w:w="58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b/>
                <w:bCs/>
                <w:sz w:val="22"/>
                <w:szCs w:val="22"/>
              </w:rPr>
            </w:pPr>
            <w:r>
              <w:rPr>
                <w:b/>
                <w:bCs/>
                <w:sz w:val="22"/>
                <w:szCs w:val="22"/>
              </w:rPr>
              <w:t>Итоговая оценка:</w:t>
            </w:r>
          </w:p>
        </w:tc>
        <w:tc>
          <w:tcPr>
            <w:tcW w:w="3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Cs/>
                <w:sz w:val="22"/>
                <w:szCs w:val="22"/>
              </w:rPr>
            </w:pPr>
            <w:r>
              <w:rPr>
                <w:bCs/>
                <w:sz w:val="22"/>
                <w:szCs w:val="22"/>
              </w:rPr>
              <w:t>[Услуги оказаны надлежащим образом/Услуги оказаны ненадлежащим образом]</w:t>
            </w:r>
          </w:p>
        </w:tc>
      </w:tr>
    </w:tbl>
    <w:p>
      <w:pPr>
        <w:sectPr>
          <w:headerReference w:type="default" r:id="rId20"/>
          <w:headerReference w:type="first" r:id="rId21"/>
          <w:footerReference w:type="default" r:id="rId22"/>
          <w:footerReference w:type="first" r:id="rId23"/>
          <w:footnotePr>
            <w:numFmt w:val="decimal"/>
            <w:numRestart w:val="eachSect"/>
          </w:footnotePr>
          <w:type w:val="nextPage"/>
          <w:pgSz w:w="11906" w:h="16838"/>
          <w:pgMar w:left="1701" w:right="850" w:gutter="0" w:header="283" w:top="1134" w:footer="283" w:bottom="1134"/>
          <w:pgNumType w:fmt="decimal"/>
          <w:formProt w:val="false"/>
          <w:textDirection w:val="lrTb"/>
          <w:docGrid w:type="default" w:linePitch="360" w:charSpace="0"/>
        </w:sectPr>
      </w:pPr>
    </w:p>
    <w:p>
      <w:pPr>
        <w:pStyle w:val="Normal"/>
        <w:ind w:firstLine="709"/>
        <w:jc w:val="right"/>
        <w:rPr>
          <w:b/>
          <w:szCs w:val="28"/>
        </w:rPr>
      </w:pPr>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1</w:t>
      </w:r>
    </w:p>
    <w:p>
      <w:pPr>
        <w:pStyle w:val="Normal"/>
        <w:ind w:firstLine="709"/>
        <w:jc w:val="right"/>
        <w:rPr>
          <w:b/>
          <w:szCs w:val="28"/>
        </w:rPr>
      </w:pPr>
      <w:r>
        <w:rPr>
          <w:b/>
          <w:szCs w:val="28"/>
        </w:rPr>
        <w:t>к Отчету об уровне оказания услуг</w:t>
      </w:r>
    </w:p>
    <w:p>
      <w:pPr>
        <w:pStyle w:val="-22"/>
        <w:spacing w:before="0" w:after="240"/>
        <w:jc w:val="center"/>
        <w:rPr>
          <w:b/>
          <w:bCs/>
        </w:rPr>
      </w:pPr>
      <w:r>
        <w:rPr>
          <w:b/>
          <w:bCs/>
        </w:rPr>
        <w:t>Журнал обращений Пользователей</w:t>
      </w:r>
    </w:p>
    <w:p>
      <w:pPr>
        <w:pStyle w:val="-22"/>
        <w:rPr/>
      </w:pPr>
      <w:r>
        <w:rPr>
          <w:i/>
          <w:iCs/>
          <w:u w:val="single"/>
        </w:rPr>
        <w:t>Наименование Исполнителя</w:t>
      </w:r>
      <w:r>
        <w:rPr/>
        <w:t xml:space="preserve"> за ___ этап в период с ________________ по _______________ оказал(о) Услугу по поддержке Пользователей в объеме, указанном в таблице ниже (Таблица Б.3).</w:t>
      </w:r>
    </w:p>
    <w:p>
      <w:pPr>
        <w:pStyle w:val="--15"/>
        <w:rPr/>
      </w:pPr>
      <w:bookmarkStart w:id="581" w:name="_Ref127522094"/>
      <w:r>
        <w:rPr/>
        <w:t xml:space="preserve">Таблица Б. </w:t>
      </w:r>
      <w:r>
        <w:rPr/>
        <w:fldChar w:fldCharType="begin"/>
      </w:r>
      <w:r>
        <w:rPr/>
        <w:instrText xml:space="preserve"> SEQ Таблица_Б. \* ARABIC </w:instrText>
      </w:r>
      <w:r>
        <w:rPr/>
        <w:fldChar w:fldCharType="separate"/>
      </w:r>
      <w:r>
        <w:rPr/>
        <w:t>2</w:t>
      </w:r>
      <w:r>
        <w:rPr/>
        <w:fldChar w:fldCharType="end"/>
      </w:r>
      <w:bookmarkEnd w:id="581"/>
      <w:r>
        <w:rPr/>
        <w:t xml:space="preserve"> – Журнал обращений Пользователей</w:t>
      </w:r>
    </w:p>
    <w:tbl>
      <w:tblPr>
        <w:tblpPr w:vertAnchor="text" w:horzAnchor="page" w:leftFromText="181" w:rightFromText="181" w:tblpX="1018" w:tblpY="63"/>
        <w:tblW w:w="5000" w:type="pct"/>
        <w:jc w:val="left"/>
        <w:tblInd w:w="57" w:type="dxa"/>
        <w:tblLayout w:type="fixed"/>
        <w:tblCellMar>
          <w:top w:w="0" w:type="dxa"/>
          <w:left w:w="57" w:type="dxa"/>
          <w:bottom w:w="0" w:type="dxa"/>
          <w:right w:w="57" w:type="dxa"/>
        </w:tblCellMar>
        <w:tblLook w:val="0000" w:noHBand="0" w:noVBand="0" w:firstColumn="0" w:lastRow="0" w:lastColumn="0" w:firstRow="0"/>
      </w:tblPr>
      <w:tblGrid>
        <w:gridCol w:w="400"/>
        <w:gridCol w:w="664"/>
        <w:gridCol w:w="779"/>
        <w:gridCol w:w="993"/>
        <w:gridCol w:w="979"/>
        <w:gridCol w:w="1081"/>
        <w:gridCol w:w="1240"/>
        <w:gridCol w:w="1195"/>
        <w:gridCol w:w="979"/>
        <w:gridCol w:w="1239"/>
        <w:gridCol w:w="1292"/>
        <w:gridCol w:w="1265"/>
        <w:gridCol w:w="1286"/>
        <w:gridCol w:w="1177"/>
      </w:tblGrid>
      <w:tr>
        <w:trPr>
          <w:trHeight w:val="1403" w:hRule="atLeast"/>
          <w:cantSplit w:val="true"/>
        </w:trPr>
        <w:tc>
          <w:tcPr>
            <w:tcW w:w="400"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rPr>
            </w:pPr>
            <w:r>
              <w:rPr>
                <w:b/>
                <w:sz w:val="16"/>
                <w:szCs w:val="16"/>
              </w:rPr>
              <w:t xml:space="preserve">№ </w:t>
            </w:r>
            <w:r>
              <w:rPr>
                <w:b/>
                <w:sz w:val="16"/>
                <w:szCs w:val="16"/>
              </w:rPr>
              <w:t>п/п</w:t>
            </w:r>
          </w:p>
        </w:tc>
        <w:tc>
          <w:tcPr>
            <w:tcW w:w="664"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rPr>
            </w:pPr>
            <w:r>
              <w:rPr>
                <w:b/>
                <w:sz w:val="16"/>
                <w:szCs w:val="16"/>
              </w:rPr>
              <w:t>Номер записи СУИ ПК</w:t>
            </w:r>
          </w:p>
        </w:tc>
        <w:tc>
          <w:tcPr>
            <w:tcW w:w="77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Статус</w:t>
            </w:r>
          </w:p>
        </w:tc>
        <w:tc>
          <w:tcPr>
            <w:tcW w:w="993"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rPr>
            </w:pPr>
            <w:r>
              <w:rPr>
                <w:b/>
                <w:sz w:val="16"/>
                <w:szCs w:val="16"/>
              </w:rPr>
              <w:t>Инициатор обращения</w:t>
            </w:r>
          </w:p>
        </w:tc>
        <w:tc>
          <w:tcPr>
            <w:tcW w:w="979"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rPr>
            </w:pPr>
            <w:r>
              <w:rPr>
                <w:b/>
                <w:sz w:val="16"/>
                <w:szCs w:val="16"/>
              </w:rPr>
              <w:t>Вид обращения</w:t>
            </w:r>
          </w:p>
        </w:tc>
        <w:tc>
          <w:tcPr>
            <w:tcW w:w="1081"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Краткое описание обращения</w:t>
            </w:r>
          </w:p>
        </w:tc>
        <w:tc>
          <w:tcPr>
            <w:tcW w:w="1240"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ФИО Исполнителя</w:t>
            </w:r>
          </w:p>
        </w:tc>
        <w:tc>
          <w:tcPr>
            <w:tcW w:w="1195"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Дата и время регистрации обращения</w:t>
            </w:r>
          </w:p>
        </w:tc>
        <w:tc>
          <w:tcPr>
            <w:tcW w:w="979"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rPr>
            </w:pPr>
            <w:r>
              <w:rPr>
                <w:b/>
                <w:sz w:val="16"/>
                <w:szCs w:val="16"/>
              </w:rPr>
              <w:t>Дата и время решения обращения</w:t>
            </w:r>
          </w:p>
        </w:tc>
        <w:tc>
          <w:tcPr>
            <w:tcW w:w="123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Дата и время закрытия обращения</w:t>
            </w:r>
          </w:p>
        </w:tc>
        <w:tc>
          <w:tcPr>
            <w:tcW w:w="1292"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Контрольный срок обработки обращения (часов: минут)</w:t>
            </w:r>
          </w:p>
        </w:tc>
        <w:tc>
          <w:tcPr>
            <w:tcW w:w="1265"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Фактический срок обработки обращения (часов: минут)</w:t>
            </w:r>
          </w:p>
        </w:tc>
        <w:tc>
          <w:tcPr>
            <w:tcW w:w="1286"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Отклонение фактического срока от контрольного (часов: минут)</w:t>
            </w:r>
          </w:p>
        </w:tc>
        <w:tc>
          <w:tcPr>
            <w:tcW w:w="1177"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rPr>
            </w:pPr>
            <w:r>
              <w:rPr>
                <w:b/>
                <w:sz w:val="16"/>
                <w:szCs w:val="16"/>
              </w:rPr>
              <w:t>Нарушение Порядка обработки обращений в СУИ ПК (да/нет)</w:t>
            </w:r>
          </w:p>
        </w:tc>
      </w:tr>
      <w:tr>
        <w:trPr>
          <w:trHeight w:val="227" w:hRule="atLeast"/>
        </w:trPr>
        <w:tc>
          <w:tcPr>
            <w:tcW w:w="400" w:type="dxa"/>
            <w:tcBorders>
              <w:top w:val="double" w:sz="4" w:space="0" w:color="000000"/>
              <w:left w:val="single" w:sz="4" w:space="0" w:color="000000"/>
              <w:bottom w:val="single" w:sz="4" w:space="0" w:color="000000"/>
              <w:right w:val="single" w:sz="4" w:space="0" w:color="000000"/>
            </w:tcBorders>
          </w:tcPr>
          <w:p>
            <w:pPr>
              <w:pStyle w:val="Normal"/>
              <w:widowControl w:val="false"/>
              <w:ind w:hanging="0" w:left="57"/>
              <w:jc w:val="left"/>
              <w:rPr>
                <w:color w:val="000000"/>
                <w:sz w:val="16"/>
                <w:szCs w:val="16"/>
              </w:rPr>
            </w:pPr>
            <w:r>
              <w:rPr>
                <w:color w:val="000000"/>
                <w:sz w:val="16"/>
                <w:szCs w:val="16"/>
              </w:rPr>
              <w:t>1.</w:t>
            </w:r>
          </w:p>
        </w:tc>
        <w:tc>
          <w:tcPr>
            <w:tcW w:w="664"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779"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993"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979"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1081"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40"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195"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979"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1239"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92"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65"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86"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177"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sz w:val="16"/>
                <w:szCs w:val="16"/>
              </w:rPr>
            </w:pPr>
            <w:r>
              <w:rPr>
                <w:sz w:val="16"/>
                <w:szCs w:val="16"/>
              </w:rPr>
            </w:r>
          </w:p>
        </w:tc>
      </w:tr>
      <w:tr>
        <w:trPr>
          <w:trHeight w:val="227" w:hRule="atLeast"/>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57"/>
              <w:jc w:val="left"/>
              <w:rPr>
                <w:color w:val="000000"/>
                <w:sz w:val="16"/>
                <w:szCs w:val="16"/>
              </w:rPr>
            </w:pPr>
            <w:r>
              <w:rPr>
                <w:color w:val="000000"/>
                <w:sz w:val="16"/>
                <w:szCs w:val="16"/>
              </w:rPr>
              <w:t>2.</w:t>
            </w:r>
          </w:p>
        </w:tc>
        <w:tc>
          <w:tcPr>
            <w:tcW w:w="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77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108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4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19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left="57"/>
              <w:jc w:val="left"/>
              <w:rPr>
                <w:color w:val="000000"/>
                <w:sz w:val="16"/>
                <w:szCs w:val="16"/>
              </w:rPr>
            </w:pPr>
            <w:r>
              <w:rPr>
                <w:color w:val="000000"/>
                <w:sz w:val="16"/>
                <w:szCs w:val="16"/>
              </w:rPr>
            </w:r>
          </w:p>
        </w:tc>
        <w:tc>
          <w:tcPr>
            <w:tcW w:w="123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92"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2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color w:val="000000"/>
                <w:sz w:val="16"/>
                <w:szCs w:val="16"/>
              </w:rPr>
            </w:pPr>
            <w:r>
              <w:rPr>
                <w:color w:val="000000"/>
                <w:sz w:val="16"/>
                <w:szCs w:val="16"/>
              </w:rPr>
            </w:r>
          </w:p>
        </w:tc>
        <w:tc>
          <w:tcPr>
            <w:tcW w:w="117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left="57"/>
              <w:jc w:val="left"/>
              <w:rPr>
                <w:sz w:val="16"/>
                <w:szCs w:val="16"/>
              </w:rPr>
            </w:pPr>
            <w:r>
              <w:rPr>
                <w:sz w:val="16"/>
                <w:szCs w:val="16"/>
              </w:rPr>
            </w:r>
          </w:p>
        </w:tc>
      </w:tr>
    </w:tbl>
    <w:p>
      <w:pPr>
        <w:pStyle w:val="-22"/>
        <w:ind w:hanging="0"/>
        <w:rPr/>
      </w:pPr>
      <w:r>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1677"/>
        <w:gridCol w:w="1267"/>
        <w:gridCol w:w="1480"/>
      </w:tblGrid>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sz w:val="18"/>
                <w:szCs w:val="18"/>
              </w:rPr>
            </w:pPr>
            <w:r>
              <w:rPr>
                <w:b/>
                <w:sz w:val="18"/>
                <w:szCs w:val="18"/>
              </w:rPr>
              <w:t>ИТОГО зарегистрировано</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color w:val="000000"/>
                <w:sz w:val="18"/>
                <w:szCs w:val="18"/>
              </w:rPr>
              <w:t>ИТОГО решено</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keepNext w:val="true"/>
              <w:spacing w:lineRule="auto" w:line="240"/>
              <w:ind w:hanging="0"/>
              <w:rPr>
                <w:b/>
                <w:bCs/>
                <w:color w:val="000000"/>
                <w:sz w:val="18"/>
                <w:szCs w:val="18"/>
              </w:rPr>
            </w:pPr>
            <w:r>
              <w:rPr>
                <w:b/>
                <w:bCs/>
                <w:color w:val="000000"/>
                <w:sz w:val="18"/>
                <w:szCs w:val="18"/>
              </w:rPr>
              <w:t>Количество нарушений сроков по решению обращений Пользователей, ед.</w:t>
            </w:r>
          </w:p>
        </w:tc>
        <w:tc>
          <w:tcPr>
            <w:tcW w:w="1267" w:type="dxa"/>
            <w:tcBorders>
              <w:top w:val="single" w:sz="4" w:space="0" w:color="000000"/>
              <w:left w:val="single" w:sz="4" w:space="0" w:color="000000"/>
              <w:bottom w:val="single" w:sz="4" w:space="0" w:color="000000"/>
              <w:right w:val="single" w:sz="4" w:space="0" w:color="000000"/>
            </w:tcBorders>
          </w:tcPr>
          <w:p>
            <w:pPr>
              <w:pStyle w:val="-22"/>
              <w:keepNext w:val="true"/>
              <w:spacing w:lineRule="auto" w:line="240"/>
              <w:ind w:hanging="0"/>
              <w:jc w:val="center"/>
              <w:rPr>
                <w:bCs/>
                <w:sz w:val="18"/>
                <w:szCs w:val="18"/>
              </w:rPr>
            </w:pPr>
            <w:r>
              <w:rPr>
                <w:bCs/>
                <w:sz w:val="18"/>
                <w:szCs w:val="18"/>
              </w:rPr>
              <w:t>[__]</w:t>
            </w:r>
          </w:p>
        </w:tc>
        <w:tc>
          <w:tcPr>
            <w:tcW w:w="1480" w:type="dxa"/>
            <w:tcBorders>
              <w:top w:val="single" w:sz="4" w:space="0" w:color="000000"/>
              <w:left w:val="single" w:sz="4" w:space="0" w:color="000000"/>
              <w:bottom w:val="single" w:sz="4" w:space="0" w:color="000000"/>
              <w:right w:val="single" w:sz="4" w:space="0" w:color="000000"/>
            </w:tcBorders>
          </w:tcPr>
          <w:p>
            <w:pPr>
              <w:pStyle w:val="-22"/>
              <w:keepNext w:val="true"/>
              <w:spacing w:lineRule="auto" w:line="240"/>
              <w:ind w:hanging="0"/>
              <w:jc w:val="center"/>
              <w:rPr>
                <w:bCs/>
                <w:sz w:val="18"/>
                <w:szCs w:val="18"/>
              </w:rPr>
            </w:pPr>
            <w:r>
              <w:rPr>
                <w:b/>
                <w:sz w:val="16"/>
                <w:szCs w:val="16"/>
              </w:rPr>
              <w:t>[__] %</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1</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Нарушение сроков решения обращений Пользователей, час.</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2</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6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Количество зафиксированных случаев нарушение требований Единого регламента оказания услуг в части нарушения Порядка обработки обращений в СУИ ПК</w:t>
            </w:r>
          </w:p>
        </w:tc>
        <w:tc>
          <w:tcPr>
            <w:tcW w:w="2747" w:type="dxa"/>
            <w:gridSpan w:val="2"/>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bl>
    <w:p>
      <w:pPr>
        <w:pStyle w:val="ListParagraph"/>
        <w:ind w:hanging="0" w:left="851"/>
        <w:jc w:val="right"/>
        <w:rPr>
          <w:b/>
          <w:szCs w:val="28"/>
        </w:rPr>
      </w:pPr>
      <w:r>
        <w:br w:type="page"/>
      </w:r>
      <w:bookmarkStart w:id="582" w:name="_Ref126684443"/>
      <w:bookmarkEnd w:id="582"/>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2</w:t>
      </w:r>
    </w:p>
    <w:p>
      <w:pPr>
        <w:pStyle w:val="Normal"/>
        <w:ind w:firstLine="709"/>
        <w:jc w:val="right"/>
        <w:rPr>
          <w:b/>
          <w:szCs w:val="28"/>
        </w:rPr>
      </w:pPr>
      <w:r>
        <w:rPr>
          <w:b/>
          <w:szCs w:val="28"/>
        </w:rPr>
        <w:t>к Отчету об уровне оказания услуг</w:t>
      </w:r>
    </w:p>
    <w:p>
      <w:pPr>
        <w:pStyle w:val="-22"/>
        <w:jc w:val="right"/>
        <w:rPr/>
      </w:pPr>
      <w:r>
        <w:rPr/>
      </w:r>
    </w:p>
    <w:p>
      <w:pPr>
        <w:pStyle w:val="-22"/>
        <w:spacing w:before="0" w:after="240"/>
        <w:ind w:hanging="0"/>
        <w:jc w:val="center"/>
        <w:rPr>
          <w:b/>
          <w:bCs/>
        </w:rPr>
      </w:pPr>
      <w:r>
        <w:rPr>
          <w:b/>
          <w:bCs/>
        </w:rPr>
        <w:t>Журнал по решению инцидентов</w:t>
      </w:r>
    </w:p>
    <w:p>
      <w:pPr>
        <w:pStyle w:val="-22"/>
        <w:rPr/>
      </w:pPr>
      <w:r>
        <w:rPr>
          <w:i/>
          <w:iCs/>
          <w:u w:val="single"/>
        </w:rPr>
        <w:t>Наименование Исполнителя</w:t>
      </w:r>
      <w:r>
        <w:rPr>
          <w:i/>
          <w:iCs/>
        </w:rPr>
        <w:t xml:space="preserve">» </w:t>
      </w:r>
      <w:r>
        <w:rPr/>
        <w:t>за ___этап в период с ________________ по _______________ оказал(о) Услугу по решению инцидентов в объеме, указанном в таблице ниже (Таблица Б.4).</w:t>
      </w:r>
    </w:p>
    <w:p>
      <w:pPr>
        <w:pStyle w:val="--15"/>
        <w:rPr/>
      </w:pPr>
      <w:bookmarkStart w:id="583" w:name="_Ref127522143"/>
      <w:r>
        <w:rPr/>
        <w:t xml:space="preserve">Таблица Б. </w:t>
      </w:r>
      <w:r>
        <w:rPr/>
        <w:fldChar w:fldCharType="begin"/>
      </w:r>
      <w:r>
        <w:rPr/>
        <w:instrText xml:space="preserve"> SEQ Таблица_Б. \* ARABIC </w:instrText>
      </w:r>
      <w:r>
        <w:rPr/>
        <w:fldChar w:fldCharType="separate"/>
      </w:r>
      <w:r>
        <w:rPr/>
        <w:t>3</w:t>
      </w:r>
      <w:r>
        <w:rPr/>
        <w:fldChar w:fldCharType="end"/>
      </w:r>
      <w:bookmarkEnd w:id="583"/>
      <w:r>
        <w:rPr/>
        <w:t xml:space="preserve"> – Журнал по решению инцидентов</w:t>
      </w:r>
    </w:p>
    <w:tbl>
      <w:tblPr>
        <w:tblpPr w:vertAnchor="text" w:horzAnchor="text" w:leftFromText="180" w:rightFromText="180" w:tblpX="-51" w:tblpY="1"/>
        <w:tblOverlap w:val="never"/>
        <w:tblW w:w="5000" w:type="pct"/>
        <w:jc w:val="left"/>
        <w:tblInd w:w="57" w:type="dxa"/>
        <w:tblLayout w:type="fixed"/>
        <w:tblCellMar>
          <w:top w:w="0" w:type="dxa"/>
          <w:left w:w="57" w:type="dxa"/>
          <w:bottom w:w="0" w:type="dxa"/>
          <w:right w:w="57" w:type="dxa"/>
        </w:tblCellMar>
        <w:tblLook w:val="04a0" w:noHBand="0" w:noVBand="1" w:firstColumn="1" w:lastRow="0" w:lastColumn="0" w:firstRow="1"/>
      </w:tblPr>
      <w:tblGrid>
        <w:gridCol w:w="400"/>
        <w:gridCol w:w="664"/>
        <w:gridCol w:w="779"/>
        <w:gridCol w:w="967"/>
        <w:gridCol w:w="994"/>
        <w:gridCol w:w="1046"/>
        <w:gridCol w:w="1241"/>
        <w:gridCol w:w="1091"/>
        <w:gridCol w:w="946"/>
        <w:gridCol w:w="1279"/>
        <w:gridCol w:w="1306"/>
        <w:gridCol w:w="1270"/>
        <w:gridCol w:w="1293"/>
        <w:gridCol w:w="1293"/>
      </w:tblGrid>
      <w:tr>
        <w:trPr>
          <w:trHeight w:val="1131" w:hRule="atLeast"/>
          <w:cantSplit w:val="true"/>
        </w:trPr>
        <w:tc>
          <w:tcPr>
            <w:tcW w:w="400"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 xml:space="preserve">№ </w:t>
            </w:r>
            <w:r>
              <w:rPr>
                <w:b/>
                <w:sz w:val="16"/>
                <w:szCs w:val="16"/>
                <w:lang w:eastAsia="en-US"/>
              </w:rPr>
              <w:t>п/п</w:t>
            </w:r>
          </w:p>
        </w:tc>
        <w:tc>
          <w:tcPr>
            <w:tcW w:w="664"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Номер записи СУИ ПК</w:t>
            </w:r>
          </w:p>
        </w:tc>
        <w:tc>
          <w:tcPr>
            <w:tcW w:w="77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Статус</w:t>
            </w:r>
          </w:p>
        </w:tc>
        <w:tc>
          <w:tcPr>
            <w:tcW w:w="967"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Приоритет инцидента</w:t>
            </w:r>
          </w:p>
        </w:tc>
        <w:tc>
          <w:tcPr>
            <w:tcW w:w="994"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Инициатор инцидента</w:t>
            </w:r>
          </w:p>
        </w:tc>
        <w:tc>
          <w:tcPr>
            <w:tcW w:w="1046"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Краткое описание инцидента</w:t>
            </w:r>
          </w:p>
        </w:tc>
        <w:tc>
          <w:tcPr>
            <w:tcW w:w="1241"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ФИО Исполнителя</w:t>
            </w:r>
          </w:p>
        </w:tc>
        <w:tc>
          <w:tcPr>
            <w:tcW w:w="1091"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Дата и время регистрации инцидентов</w:t>
            </w:r>
          </w:p>
        </w:tc>
        <w:tc>
          <w:tcPr>
            <w:tcW w:w="946" w:type="dxa"/>
            <w:tcBorders>
              <w:top w:val="single" w:sz="4" w:space="0" w:color="000000"/>
              <w:left w:val="single" w:sz="4" w:space="0" w:color="000000"/>
              <w:bottom w:val="double" w:sz="4" w:space="0" w:color="000000"/>
              <w:right w:val="single" w:sz="4" w:space="0" w:color="000000"/>
            </w:tcBorders>
            <w:vAlign w:val="center"/>
          </w:tcPr>
          <w:p>
            <w:pPr>
              <w:pStyle w:val="Normal"/>
              <w:ind w:hanging="0" w:left="57"/>
              <w:jc w:val="center"/>
              <w:rPr>
                <w:b/>
                <w:sz w:val="16"/>
                <w:szCs w:val="16"/>
                <w:lang w:eastAsia="en-US"/>
              </w:rPr>
            </w:pPr>
            <w:r>
              <w:rPr>
                <w:b/>
                <w:sz w:val="16"/>
                <w:szCs w:val="16"/>
                <w:lang w:eastAsia="en-US"/>
              </w:rPr>
              <w:t>Дата и время решения инцидента</w:t>
            </w:r>
          </w:p>
        </w:tc>
        <w:tc>
          <w:tcPr>
            <w:tcW w:w="1279"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Дата и время закрытия инцидента</w:t>
            </w:r>
          </w:p>
        </w:tc>
        <w:tc>
          <w:tcPr>
            <w:tcW w:w="1306"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Контрольный срок обработки инцидента (часов: минут)</w:t>
            </w:r>
          </w:p>
        </w:tc>
        <w:tc>
          <w:tcPr>
            <w:tcW w:w="1270"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Фактический срок обработки инцидента (часов: минут)</w:t>
            </w:r>
          </w:p>
        </w:tc>
        <w:tc>
          <w:tcPr>
            <w:tcW w:w="1293" w:type="dxa"/>
            <w:tcBorders>
              <w:top w:val="single" w:sz="4" w:space="0" w:color="000000"/>
              <w:left w:val="single" w:sz="4" w:space="0" w:color="000000"/>
              <w:bottom w:val="double" w:sz="4" w:space="0" w:color="000000"/>
              <w:right w:val="single" w:sz="4" w:space="0" w:color="000000"/>
            </w:tcBorders>
            <w:tcMar>
              <w:left w:w="108" w:type="dxa"/>
              <w:right w:w="108" w:type="dxa"/>
            </w:tcMar>
            <w:vAlign w:val="center"/>
          </w:tcPr>
          <w:p>
            <w:pPr>
              <w:pStyle w:val="Normal"/>
              <w:ind w:hanging="0" w:left="57"/>
              <w:jc w:val="center"/>
              <w:rPr>
                <w:b/>
                <w:sz w:val="16"/>
                <w:szCs w:val="16"/>
                <w:lang w:eastAsia="en-US"/>
              </w:rPr>
            </w:pPr>
            <w:r>
              <w:rPr>
                <w:b/>
                <w:sz w:val="16"/>
                <w:szCs w:val="16"/>
                <w:lang w:eastAsia="en-US"/>
              </w:rPr>
              <w:t>Отклонение фактического срока от контрольного (часов: минут)</w:t>
            </w:r>
          </w:p>
        </w:tc>
        <w:tc>
          <w:tcPr>
            <w:tcW w:w="1293" w:type="dxa"/>
            <w:tcBorders>
              <w:top w:val="single" w:sz="4" w:space="0" w:color="000000"/>
              <w:left w:val="single" w:sz="4" w:space="0" w:color="000000"/>
              <w:bottom w:val="double" w:sz="4" w:space="0" w:color="000000"/>
              <w:right w:val="single" w:sz="4" w:space="0" w:color="000000"/>
            </w:tcBorders>
            <w:tcMar>
              <w:left w:w="108" w:type="dxa"/>
              <w:right w:w="108" w:type="dxa"/>
            </w:tcMar>
          </w:tcPr>
          <w:p>
            <w:pPr>
              <w:pStyle w:val="Normal"/>
              <w:ind w:hanging="0" w:left="57"/>
              <w:jc w:val="center"/>
              <w:rPr>
                <w:b/>
                <w:sz w:val="16"/>
                <w:szCs w:val="16"/>
                <w:lang w:eastAsia="en-US"/>
              </w:rPr>
            </w:pPr>
            <w:r>
              <w:rPr>
                <w:b/>
                <w:sz w:val="16"/>
                <w:szCs w:val="16"/>
                <w:lang w:eastAsia="en-US"/>
              </w:rPr>
              <w:t>Нарушение Порядка обработки инцидентов в СУИ ПК (да/нет)</w:t>
            </w:r>
          </w:p>
        </w:tc>
      </w:tr>
      <w:tr>
        <w:trPr>
          <w:trHeight w:val="227" w:hRule="exact"/>
        </w:trPr>
        <w:tc>
          <w:tcPr>
            <w:tcW w:w="400" w:type="dxa"/>
            <w:tcBorders>
              <w:top w:val="doub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16"/>
                <w:szCs w:val="16"/>
                <w:lang w:eastAsia="en-US"/>
              </w:rPr>
            </w:pPr>
            <w:r>
              <w:rPr>
                <w:color w:val="000000"/>
                <w:sz w:val="16"/>
                <w:szCs w:val="16"/>
                <w:lang w:eastAsia="en-US"/>
              </w:rPr>
              <w:t>1.</w:t>
            </w:r>
          </w:p>
        </w:tc>
        <w:tc>
          <w:tcPr>
            <w:tcW w:w="664"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779"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96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994"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1046"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41"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091"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946"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1279"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306"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70"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93"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93" w:type="dxa"/>
            <w:tcBorders>
              <w:top w:val="doub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r>
      <w:tr>
        <w:trPr>
          <w:trHeight w:val="227" w:hRule="exact"/>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color w:val="000000"/>
                <w:sz w:val="16"/>
                <w:szCs w:val="16"/>
                <w:lang w:eastAsia="en-US"/>
              </w:rPr>
            </w:pPr>
            <w:r>
              <w:rPr>
                <w:color w:val="000000"/>
                <w:sz w:val="16"/>
                <w:szCs w:val="16"/>
                <w:lang w:eastAsia="en-US"/>
              </w:rPr>
              <w:t>2.</w:t>
            </w:r>
          </w:p>
        </w:tc>
        <w:tc>
          <w:tcPr>
            <w:tcW w:w="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77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104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left"/>
              <w:rPr>
                <w:color w:val="000000"/>
                <w:sz w:val="16"/>
                <w:szCs w:val="16"/>
                <w:lang w:eastAsia="en-US"/>
              </w:rPr>
            </w:pPr>
            <w:r>
              <w:rPr>
                <w:color w:val="000000"/>
                <w:sz w:val="16"/>
                <w:szCs w:val="16"/>
                <w:lang w:eastAsia="en-US"/>
              </w:rPr>
            </w:r>
          </w:p>
        </w:tc>
        <w:tc>
          <w:tcPr>
            <w:tcW w:w="127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30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9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p>
        </w:tc>
        <w:tc>
          <w:tcPr>
            <w:tcW w:w="129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ind w:hanging="0"/>
              <w:jc w:val="left"/>
              <w:rPr>
                <w:color w:val="000000"/>
                <w:sz w:val="16"/>
                <w:szCs w:val="16"/>
                <w:lang w:eastAsia="en-US"/>
              </w:rPr>
            </w:pPr>
            <w:r>
              <w:rPr>
                <w:color w:val="000000"/>
                <w:sz w:val="16"/>
                <w:szCs w:val="16"/>
                <w:lang w:eastAsia="en-US"/>
              </w:rPr>
            </w:r>
            <w:bookmarkStart w:id="584" w:name="_Hlk160201355"/>
            <w:bookmarkStart w:id="585" w:name="_Hlk160201355"/>
            <w:bookmarkEnd w:id="585"/>
          </w:p>
        </w:tc>
      </w:tr>
    </w:tbl>
    <w:p>
      <w:pPr>
        <w:pStyle w:val="Normal"/>
        <w:spacing w:lineRule="auto" w:line="360"/>
        <w:ind w:hanging="0"/>
        <w:rPr>
          <w:sz w:val="26"/>
          <w:lang w:bidi="en-US"/>
        </w:rPr>
      </w:pPr>
      <w:r>
        <w:rPr>
          <w:sz w:val="26"/>
          <w:lang w:bidi="en-US"/>
        </w:rPr>
      </w:r>
    </w:p>
    <w:tbl>
      <w:tblPr>
        <w:tblW w:w="49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11782"/>
        <w:gridCol w:w="2495"/>
      </w:tblGrid>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sz w:val="18"/>
                <w:szCs w:val="18"/>
              </w:rPr>
            </w:pPr>
            <w:r>
              <w:rPr>
                <w:b/>
                <w:sz w:val="18"/>
                <w:szCs w:val="18"/>
              </w:rPr>
              <w:t>ИТОГО зарегистрировано</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color w:val="000000"/>
                <w:sz w:val="18"/>
                <w:szCs w:val="18"/>
              </w:rPr>
              <w:t>ИТОГО решено</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keepNext w:val="true"/>
              <w:spacing w:lineRule="auto" w:line="240"/>
              <w:ind w:hanging="0"/>
              <w:rPr>
                <w:b/>
                <w:bCs/>
                <w:color w:val="000000"/>
                <w:sz w:val="18"/>
                <w:szCs w:val="18"/>
              </w:rPr>
            </w:pPr>
            <w:r>
              <w:rPr>
                <w:b/>
                <w:bCs/>
                <w:color w:val="000000"/>
                <w:sz w:val="18"/>
                <w:szCs w:val="18"/>
              </w:rPr>
              <w:t>Количество нарушений сроков решения инцидентов, ед.</w:t>
            </w:r>
          </w:p>
        </w:tc>
        <w:tc>
          <w:tcPr>
            <w:tcW w:w="2495" w:type="dxa"/>
            <w:tcBorders>
              <w:top w:val="single" w:sz="4" w:space="0" w:color="000000"/>
              <w:left w:val="single" w:sz="4" w:space="0" w:color="000000"/>
              <w:bottom w:val="single" w:sz="4" w:space="0" w:color="000000"/>
              <w:right w:val="single" w:sz="4" w:space="0" w:color="000000"/>
            </w:tcBorders>
          </w:tcPr>
          <w:p>
            <w:pPr>
              <w:pStyle w:val="-22"/>
              <w:keepNext w:val="true"/>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3</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Нарушение сроков решения инцидентов, для приоритета «Критический», час.</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4</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Нарушение сроков решения инцидентов, для приоритета «Высокий», час.</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5</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Нарушение сроков решения инцидентов, для приоритета «Низкий», час.</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color w:val="000000"/>
                <w:sz w:val="18"/>
                <w:szCs w:val="18"/>
              </w:rPr>
              <w:t xml:space="preserve">Значение метрики </w:t>
            </w:r>
            <w:r>
              <w:rPr>
                <w:b/>
                <w:bCs/>
                <w:color w:val="000000"/>
                <w:sz w:val="18"/>
                <w:szCs w:val="18"/>
                <w:lang w:val="en-US"/>
              </w:rPr>
              <w:t>Q</w:t>
            </w:r>
            <w:r>
              <w:rPr>
                <w:b/>
                <w:bCs/>
                <w:color w:val="000000"/>
                <w:sz w:val="18"/>
                <w:szCs w:val="18"/>
                <w:vertAlign w:val="subscript"/>
              </w:rPr>
              <w:t>6</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11782"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sz w:val="18"/>
                <w:szCs w:val="18"/>
              </w:rPr>
              <w:t>Количество зафиксированных случаев нарушение требований Единого регламента оказания услуг в части нарушения Порядка обработки инцидентов в СУИ ПК</w:t>
            </w:r>
          </w:p>
        </w:tc>
        <w:tc>
          <w:tcPr>
            <w:tcW w:w="2495"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bookmarkStart w:id="586" w:name="_Hlk114153485"/>
            <w:bookmarkEnd w:id="586"/>
          </w:p>
        </w:tc>
      </w:tr>
    </w:tbl>
    <w:p>
      <w:pPr>
        <w:sectPr>
          <w:headerReference w:type="default" r:id="rId24"/>
          <w:headerReference w:type="first" r:id="rId25"/>
          <w:footerReference w:type="default" r:id="rId26"/>
          <w:footerReference w:type="first" r:id="rId27"/>
          <w:footnotePr>
            <w:numFmt w:val="decimal"/>
            <w:numRestart w:val="eachSect"/>
          </w:footnotePr>
          <w:type w:val="nextPage"/>
          <w:pgSz w:orient="landscape" w:w="16838" w:h="11906"/>
          <w:pgMar w:left="1134" w:right="1134" w:gutter="0" w:header="284" w:top="1701" w:footer="284" w:bottom="851"/>
          <w:pgNumType w:fmt="decimal"/>
          <w:formProt w:val="false"/>
          <w:textDirection w:val="lrTb"/>
          <w:docGrid w:type="default" w:linePitch="360" w:charSpace="0"/>
        </w:sectPr>
      </w:pPr>
    </w:p>
    <w:p>
      <w:pPr>
        <w:pStyle w:val="Normal"/>
        <w:ind w:firstLine="709"/>
        <w:jc w:val="right"/>
        <w:rPr>
          <w:b/>
          <w:szCs w:val="28"/>
        </w:rPr>
      </w:pPr>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3</w:t>
      </w:r>
    </w:p>
    <w:p>
      <w:pPr>
        <w:pStyle w:val="Normal"/>
        <w:ind w:firstLine="709"/>
        <w:jc w:val="right"/>
        <w:rPr>
          <w:b/>
          <w:szCs w:val="28"/>
        </w:rPr>
      </w:pPr>
      <w:r>
        <w:rPr>
          <w:b/>
          <w:szCs w:val="28"/>
        </w:rPr>
        <w:t>к Отчету об уровне оказания услуг</w:t>
      </w:r>
    </w:p>
    <w:p>
      <w:pPr>
        <w:pStyle w:val="-22"/>
        <w:spacing w:before="0" w:after="240"/>
        <w:ind w:hanging="0"/>
        <w:jc w:val="right"/>
        <w:rPr/>
      </w:pPr>
      <w:r>
        <w:rPr/>
      </w:r>
    </w:p>
    <w:p>
      <w:pPr>
        <w:pStyle w:val="-22"/>
        <w:spacing w:before="0" w:after="240"/>
        <w:ind w:hanging="0"/>
        <w:jc w:val="center"/>
        <w:rPr>
          <w:b/>
          <w:bCs/>
        </w:rPr>
      </w:pPr>
      <w:r>
        <w:rPr>
          <w:b/>
          <w:bCs/>
        </w:rPr>
        <w:t xml:space="preserve">Отчет о недоступности Системы </w:t>
      </w:r>
    </w:p>
    <w:p>
      <w:pPr>
        <w:pStyle w:val="-22"/>
        <w:rPr>
          <w:rFonts w:eastAsia="Calibri"/>
        </w:rPr>
      </w:pPr>
      <w:r>
        <w:rPr>
          <w:rFonts w:eastAsia="Calibri"/>
        </w:rPr>
        <w:t>Отчет о недоступности Системы сформирован за</w:t>
      </w:r>
      <w:r>
        <w:rPr>
          <w:i/>
          <w:iCs/>
        </w:rPr>
        <w:t xml:space="preserve"> ___ </w:t>
      </w:r>
      <w:r>
        <w:rPr>
          <w:iCs/>
        </w:rPr>
        <w:t>этап</w:t>
      </w:r>
      <w:r>
        <w:rPr/>
        <w:t xml:space="preserve"> в период</w:t>
      </w:r>
      <w:r>
        <w:rPr>
          <w:rFonts w:eastAsia="Calibri"/>
        </w:rPr>
        <w:t xml:space="preserve"> с «__» _________ по «__» __________ на основе данных </w:t>
      </w:r>
      <w:r>
        <w:rPr/>
        <w:t>СУИ ПК и системы мониторинга</w:t>
      </w:r>
      <w:r>
        <w:rPr>
          <w:rFonts w:eastAsia="Calibri"/>
        </w:rPr>
        <w:t xml:space="preserve"> и представлен в таблице ниже (</w:t>
      </w:r>
      <w:r>
        <w:rPr/>
        <w:t>Таблица Б.5</w:t>
      </w:r>
      <w:r>
        <w:rPr>
          <w:rFonts w:eastAsia="Calibri"/>
        </w:rPr>
        <w:t>).</w:t>
      </w:r>
    </w:p>
    <w:p>
      <w:pPr>
        <w:pStyle w:val="--15"/>
        <w:rPr/>
      </w:pPr>
      <w:bookmarkStart w:id="587" w:name="_Ref127522183"/>
      <w:r>
        <w:rPr/>
        <w:t xml:space="preserve">Таблица Б. </w:t>
      </w:r>
      <w:r>
        <w:rPr/>
        <w:fldChar w:fldCharType="begin"/>
      </w:r>
      <w:r>
        <w:rPr/>
        <w:instrText xml:space="preserve"> SEQ Таблица_Б. \* ARABIC </w:instrText>
      </w:r>
      <w:r>
        <w:rPr/>
        <w:fldChar w:fldCharType="separate"/>
      </w:r>
      <w:r>
        <w:rPr/>
        <w:t>4</w:t>
      </w:r>
      <w:r>
        <w:rPr/>
        <w:fldChar w:fldCharType="end"/>
      </w:r>
      <w:bookmarkEnd w:id="587"/>
      <w:r>
        <w:rPr/>
        <w:t xml:space="preserve"> – Отчет о недоступности Системы </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2"/>
        <w:gridCol w:w="789"/>
        <w:gridCol w:w="1378"/>
        <w:gridCol w:w="1377"/>
        <w:gridCol w:w="1295"/>
        <w:gridCol w:w="1377"/>
        <w:gridCol w:w="1369"/>
        <w:gridCol w:w="1307"/>
      </w:tblGrid>
      <w:tr>
        <w:trPr/>
        <w:tc>
          <w:tcPr>
            <w:tcW w:w="462"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18"/>
                <w:szCs w:val="18"/>
              </w:rPr>
            </w:pPr>
            <w:r>
              <w:rPr>
                <w:rFonts w:eastAsia="Calibri"/>
                <w:b/>
                <w:bCs/>
                <w:sz w:val="18"/>
                <w:szCs w:val="18"/>
              </w:rPr>
              <w:t xml:space="preserve">№ </w:t>
            </w:r>
            <w:r>
              <w:rPr>
                <w:rFonts w:eastAsia="Calibri"/>
                <w:b/>
                <w:bCs/>
                <w:sz w:val="18"/>
                <w:szCs w:val="18"/>
              </w:rPr>
              <w:t>п/п</w:t>
            </w:r>
          </w:p>
        </w:tc>
        <w:tc>
          <w:tcPr>
            <w:tcW w:w="789"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left="37"/>
              <w:jc w:val="center"/>
              <w:rPr>
                <w:rFonts w:eastAsia="Calibri"/>
                <w:b/>
                <w:bCs/>
                <w:sz w:val="18"/>
                <w:szCs w:val="18"/>
              </w:rPr>
            </w:pPr>
            <w:r>
              <w:rPr>
                <w:rFonts w:eastAsia="Calibri"/>
                <w:b/>
                <w:bCs/>
                <w:sz w:val="18"/>
                <w:szCs w:val="18"/>
              </w:rPr>
              <w:t>Номер записи в СУИ ПК</w:t>
            </w:r>
          </w:p>
        </w:tc>
        <w:tc>
          <w:tcPr>
            <w:tcW w:w="2755"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hanging="0" w:left="37"/>
              <w:jc w:val="center"/>
              <w:rPr>
                <w:rFonts w:eastAsia="Calibri"/>
                <w:b/>
                <w:bCs/>
                <w:sz w:val="18"/>
                <w:szCs w:val="18"/>
              </w:rPr>
            </w:pPr>
            <w:r>
              <w:rPr>
                <w:rFonts w:eastAsia="Calibri"/>
                <w:b/>
                <w:bCs/>
                <w:sz w:val="18"/>
                <w:szCs w:val="18"/>
              </w:rPr>
              <w:t>Дата и время зафиксированного в системе мониторинга случая недоступности</w:t>
            </w:r>
          </w:p>
        </w:tc>
        <w:tc>
          <w:tcPr>
            <w:tcW w:w="1295"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left="-84"/>
              <w:jc w:val="center"/>
              <w:rPr>
                <w:rFonts w:eastAsia="Calibri"/>
                <w:b/>
                <w:bCs/>
                <w:sz w:val="18"/>
                <w:szCs w:val="18"/>
              </w:rPr>
            </w:pPr>
            <w:r>
              <w:rPr>
                <w:rFonts w:eastAsia="Calibri"/>
                <w:b/>
                <w:bCs/>
                <w:sz w:val="18"/>
                <w:szCs w:val="18"/>
              </w:rPr>
              <w:t>Время недоступности Системы согласно данным системы мониторинга</w:t>
            </w:r>
          </w:p>
          <w:p>
            <w:pPr>
              <w:pStyle w:val="Normal"/>
              <w:ind w:hanging="0" w:left="-84"/>
              <w:jc w:val="center"/>
              <w:rPr>
                <w:rFonts w:eastAsia="Calibri"/>
                <w:b/>
                <w:bCs/>
                <w:sz w:val="18"/>
                <w:szCs w:val="18"/>
              </w:rPr>
            </w:pPr>
            <w:r>
              <w:rPr>
                <w:rFonts w:eastAsia="Calibri"/>
                <w:b/>
                <w:bCs/>
                <w:sz w:val="18"/>
                <w:szCs w:val="18"/>
              </w:rPr>
              <w:t>(часы: минуты)</w:t>
            </w:r>
          </w:p>
        </w:tc>
        <w:tc>
          <w:tcPr>
            <w:tcW w:w="1377"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18"/>
                <w:szCs w:val="18"/>
              </w:rPr>
            </w:pPr>
            <w:r>
              <w:rPr>
                <w:rFonts w:eastAsia="Calibri"/>
                <w:b/>
                <w:bCs/>
                <w:sz w:val="18"/>
                <w:szCs w:val="18"/>
              </w:rPr>
              <w:t>Учитываемое время недоступности Системы</w:t>
            </w:r>
            <w:r>
              <w:rPr>
                <w:rStyle w:val="FootnoteReference"/>
                <w:rFonts w:eastAsia="Calibri"/>
                <w:b/>
                <w:bCs/>
                <w:sz w:val="18"/>
                <w:szCs w:val="18"/>
              </w:rPr>
              <w:footnoteReference w:id="9"/>
            </w:r>
            <w:r>
              <w:rPr>
                <w:rFonts w:eastAsia="Calibri"/>
                <w:b/>
                <w:bCs/>
                <w:sz w:val="18"/>
                <w:szCs w:val="18"/>
              </w:rPr>
              <w:t xml:space="preserve"> (часы: минуты)</w:t>
            </w:r>
          </w:p>
        </w:tc>
        <w:tc>
          <w:tcPr>
            <w:tcW w:w="1369"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18"/>
                <w:szCs w:val="18"/>
              </w:rPr>
            </w:pPr>
            <w:r>
              <w:rPr>
                <w:rFonts w:eastAsia="Calibri"/>
                <w:b/>
                <w:bCs/>
                <w:sz w:val="18"/>
                <w:szCs w:val="18"/>
              </w:rPr>
              <w:t>Внеплановая недоступность (да/нет)</w:t>
            </w:r>
          </w:p>
        </w:tc>
        <w:tc>
          <w:tcPr>
            <w:tcW w:w="1307" w:type="dxa"/>
            <w:vMerge w:val="restart"/>
            <w:tcBorders>
              <w:top w:val="single" w:sz="4" w:space="0" w:color="000000"/>
              <w:left w:val="single" w:sz="4" w:space="0" w:color="000000"/>
              <w:bottom w:val="double" w:sz="4" w:space="0" w:color="000000"/>
              <w:right w:val="single" w:sz="4" w:space="0" w:color="000000"/>
            </w:tcBorders>
            <w:vAlign w:val="center"/>
          </w:tcPr>
          <w:p>
            <w:pPr>
              <w:pStyle w:val="Normal"/>
              <w:ind w:hanging="0"/>
              <w:jc w:val="center"/>
              <w:rPr>
                <w:rFonts w:eastAsia="Calibri"/>
                <w:b/>
                <w:bCs/>
                <w:sz w:val="18"/>
                <w:szCs w:val="18"/>
              </w:rPr>
            </w:pPr>
            <w:r>
              <w:rPr>
                <w:rFonts w:eastAsia="Calibri"/>
                <w:b/>
                <w:bCs/>
                <w:sz w:val="18"/>
                <w:szCs w:val="18"/>
              </w:rPr>
              <w:t>Причина</w:t>
            </w:r>
          </w:p>
        </w:tc>
      </w:tr>
      <w:tr>
        <w:trPr/>
        <w:tc>
          <w:tcPr>
            <w:tcW w:w="462"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hanging="0"/>
              <w:contextualSpacing/>
              <w:jc w:val="left"/>
              <w:rPr>
                <w:rFonts w:eastAsia="Calibri"/>
                <w:color w:val="000000"/>
                <w:sz w:val="18"/>
                <w:szCs w:val="18"/>
                <w:lang w:eastAsia="en-US" w:bidi="en-US"/>
              </w:rPr>
            </w:pPr>
            <w:r>
              <w:rPr>
                <w:rFonts w:eastAsia="Calibri"/>
                <w:color w:val="000000"/>
                <w:sz w:val="18"/>
                <w:szCs w:val="18"/>
                <w:lang w:eastAsia="en-US" w:bidi="en-US"/>
              </w:rPr>
            </w:r>
          </w:p>
        </w:tc>
        <w:tc>
          <w:tcPr>
            <w:tcW w:w="789"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8"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t>Начало недоступности</w:t>
            </w:r>
          </w:p>
        </w:tc>
        <w:tc>
          <w:tcPr>
            <w:tcW w:w="1377" w:type="dxa"/>
            <w:tcBorders>
              <w:top w:val="single" w:sz="4" w:space="0" w:color="000000"/>
              <w:left w:val="single" w:sz="4" w:space="0" w:color="000000"/>
              <w:bottom w:val="doub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t>Окончание недоступности</w:t>
            </w:r>
          </w:p>
        </w:tc>
        <w:tc>
          <w:tcPr>
            <w:tcW w:w="1295"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7"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69"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07" w:type="dxa"/>
            <w:vMerge w:val="continue"/>
            <w:tcBorders>
              <w:top w:val="single" w:sz="4" w:space="0" w:color="000000"/>
              <w:left w:val="single" w:sz="4" w:space="0" w:color="000000"/>
              <w:bottom w:val="doub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r>
      <w:tr>
        <w:trPr>
          <w:trHeight w:val="227" w:hRule="atLeast"/>
        </w:trPr>
        <w:tc>
          <w:tcPr>
            <w:tcW w:w="462"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hanging="0"/>
              <w:contextualSpacing/>
              <w:jc w:val="left"/>
              <w:rPr>
                <w:rFonts w:eastAsia="Calibri"/>
                <w:color w:val="000000"/>
                <w:sz w:val="18"/>
                <w:szCs w:val="18"/>
                <w:lang w:eastAsia="en-US" w:bidi="en-US"/>
              </w:rPr>
            </w:pPr>
            <w:r>
              <w:rPr>
                <w:color w:val="000000"/>
                <w:sz w:val="16"/>
                <w:szCs w:val="16"/>
              </w:rPr>
              <w:t>1.</w:t>
            </w:r>
          </w:p>
        </w:tc>
        <w:tc>
          <w:tcPr>
            <w:tcW w:w="78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8"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r>
          </w:p>
        </w:tc>
        <w:tc>
          <w:tcPr>
            <w:tcW w:w="137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r>
          </w:p>
        </w:tc>
        <w:tc>
          <w:tcPr>
            <w:tcW w:w="1295"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69"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07" w:type="dxa"/>
            <w:tcBorders>
              <w:top w:val="doub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r>
      <w:tr>
        <w:trPr>
          <w:trHeight w:val="227" w:hRule="atLeast"/>
        </w:trPr>
        <w:tc>
          <w:tcPr>
            <w:tcW w:w="4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hanging="0"/>
              <w:contextualSpacing/>
              <w:jc w:val="left"/>
              <w:rPr>
                <w:rFonts w:eastAsia="Calibri"/>
                <w:color w:val="000000"/>
                <w:sz w:val="18"/>
                <w:szCs w:val="18"/>
                <w:lang w:eastAsia="en-US" w:bidi="en-US"/>
              </w:rPr>
            </w:pPr>
            <w:r>
              <w:rPr>
                <w:color w:val="000000"/>
                <w:sz w:val="16"/>
                <w:szCs w:val="16"/>
              </w:rPr>
              <w:t>2.</w:t>
            </w:r>
          </w:p>
        </w:tc>
        <w:tc>
          <w:tcPr>
            <w:tcW w:w="7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Calibri"/>
                <w:b/>
                <w:bCs/>
                <w:color w:val="000000"/>
                <w:sz w:val="18"/>
                <w:szCs w:val="18"/>
                <w:lang w:eastAsia="en-US" w:bidi="en-US"/>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c>
          <w:tcPr>
            <w:tcW w:w="13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663" w:leader="none"/>
              </w:tabs>
              <w:spacing w:before="0" w:after="0"/>
              <w:ind w:firstLine="567"/>
              <w:contextualSpacing/>
              <w:jc w:val="left"/>
              <w:rPr>
                <w:rFonts w:eastAsia="Calibri"/>
                <w:color w:val="000000"/>
                <w:sz w:val="18"/>
                <w:szCs w:val="18"/>
                <w:lang w:val="en-US" w:eastAsia="en-US" w:bidi="en-US"/>
              </w:rPr>
            </w:pPr>
            <w:r>
              <w:rPr>
                <w:rFonts w:eastAsia="Calibri"/>
                <w:color w:val="000000"/>
                <w:sz w:val="18"/>
                <w:szCs w:val="18"/>
                <w:lang w:val="en-US" w:eastAsia="en-US" w:bidi="en-US"/>
              </w:rPr>
            </w:r>
          </w:p>
        </w:tc>
      </w:tr>
    </w:tbl>
    <w:p>
      <w:pPr>
        <w:pStyle w:val="-22"/>
        <w:ind w:hanging="0"/>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233"/>
        <w:gridCol w:w="2121"/>
      </w:tblGrid>
      <w:tr>
        <w:trPr>
          <w:trHeight w:val="227" w:hRule="atLeast"/>
        </w:trPr>
        <w:tc>
          <w:tcPr>
            <w:tcW w:w="7233"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sz w:val="18"/>
                <w:szCs w:val="18"/>
              </w:rPr>
              <w:t>Общее время недоступности Системы (часы: минуты)</w:t>
            </w:r>
          </w:p>
        </w:tc>
        <w:tc>
          <w:tcPr>
            <w:tcW w:w="2121"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7233"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color w:val="000000"/>
                <w:sz w:val="18"/>
                <w:szCs w:val="18"/>
              </w:rPr>
            </w:pPr>
            <w:r>
              <w:rPr>
                <w:b/>
                <w:bCs/>
                <w:sz w:val="18"/>
                <w:szCs w:val="18"/>
              </w:rPr>
              <w:t>Общее (суммарное) время внеплановой недоступности Системы за этап (часы: минуты)</w:t>
            </w:r>
          </w:p>
        </w:tc>
        <w:tc>
          <w:tcPr>
            <w:tcW w:w="2121"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r>
        <w:trPr>
          <w:trHeight w:val="227" w:hRule="atLeast"/>
        </w:trPr>
        <w:tc>
          <w:tcPr>
            <w:tcW w:w="7233"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left"/>
              <w:rPr>
                <w:b/>
                <w:bCs/>
                <w:sz w:val="18"/>
                <w:szCs w:val="18"/>
              </w:rPr>
            </w:pPr>
            <w:r>
              <w:rPr>
                <w:b/>
                <w:bCs/>
                <w:color w:val="000000"/>
                <w:sz w:val="18"/>
                <w:szCs w:val="18"/>
              </w:rPr>
              <w:t>Максимальное время единовременной внеплановой недоступности Системы за этап</w:t>
            </w:r>
            <w:r>
              <w:rPr>
                <w:b/>
                <w:bCs/>
                <w:sz w:val="18"/>
                <w:szCs w:val="18"/>
              </w:rPr>
              <w:t xml:space="preserve"> </w:t>
            </w:r>
            <w:r>
              <w:rPr>
                <w:b/>
                <w:bCs/>
                <w:color w:val="000000"/>
                <w:sz w:val="18"/>
                <w:szCs w:val="18"/>
              </w:rPr>
              <w:t>(часы: минуты)</w:t>
            </w:r>
          </w:p>
        </w:tc>
        <w:tc>
          <w:tcPr>
            <w:tcW w:w="2121"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jc w:val="center"/>
              <w:rPr>
                <w:bCs/>
                <w:sz w:val="18"/>
                <w:szCs w:val="18"/>
              </w:rPr>
            </w:pPr>
            <w:r>
              <w:rPr>
                <w:bCs/>
                <w:sz w:val="18"/>
                <w:szCs w:val="18"/>
              </w:rPr>
              <w:t>[__]</w:t>
            </w:r>
          </w:p>
        </w:tc>
      </w:tr>
    </w:tbl>
    <w:p>
      <w:pPr>
        <w:sectPr>
          <w:headerReference w:type="default" r:id="rId28"/>
          <w:headerReference w:type="first" r:id="rId29"/>
          <w:footerReference w:type="default" r:id="rId30"/>
          <w:footerReference w:type="first" r:id="rId31"/>
          <w:footnotePr>
            <w:numFmt w:val="decimal"/>
            <w:numRestart w:val="eachSect"/>
          </w:footnotePr>
          <w:type w:val="nextPage"/>
          <w:pgSz w:w="11906" w:h="16838"/>
          <w:pgMar w:left="1701" w:right="850" w:gutter="0" w:header="283" w:top="1134" w:footer="283" w:bottom="1134"/>
          <w:pgNumType w:fmt="decimal"/>
          <w:formProt w:val="false"/>
          <w:textDirection w:val="lrTb"/>
          <w:docGrid w:type="default" w:linePitch="360" w:charSpace="0"/>
        </w:sectPr>
      </w:pPr>
    </w:p>
    <w:p>
      <w:pPr>
        <w:pStyle w:val="Normal"/>
        <w:ind w:firstLine="709"/>
        <w:jc w:val="right"/>
        <w:rPr>
          <w:b/>
          <w:szCs w:val="28"/>
        </w:rPr>
      </w:pPr>
      <w:r>
        <w:rPr/>
        <w:tab/>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4</w:t>
      </w:r>
    </w:p>
    <w:p>
      <w:pPr>
        <w:pStyle w:val="Normal"/>
        <w:ind w:firstLine="709"/>
        <w:jc w:val="right"/>
        <w:rPr>
          <w:b/>
          <w:szCs w:val="28"/>
        </w:rPr>
      </w:pPr>
      <w:r>
        <w:rPr>
          <w:b/>
          <w:szCs w:val="28"/>
        </w:rPr>
        <w:t>к Отчету об уровне оказания услуг</w:t>
      </w:r>
    </w:p>
    <w:p>
      <w:pPr>
        <w:pStyle w:val="-22"/>
        <w:spacing w:before="0" w:after="240"/>
        <w:jc w:val="right"/>
        <w:rPr/>
      </w:pPr>
      <w:r>
        <w:rPr/>
      </w:r>
    </w:p>
    <w:p>
      <w:pPr>
        <w:pStyle w:val="-22"/>
        <w:spacing w:before="0" w:after="240"/>
        <w:jc w:val="center"/>
        <w:rPr>
          <w:b/>
          <w:bCs/>
        </w:rPr>
      </w:pPr>
      <w:r>
        <w:rPr>
          <w:b/>
          <w:bCs/>
        </w:rPr>
        <w:t>Журнал резервного копирования баз данных Системы</w:t>
      </w:r>
    </w:p>
    <w:p>
      <w:pPr>
        <w:pStyle w:val="-22"/>
        <w:rPr>
          <w:rFonts w:eastAsia="Calibri"/>
        </w:rPr>
      </w:pPr>
      <w:r>
        <w:rPr/>
        <w:t xml:space="preserve">Журнал резервного копирования баз данных Системы </w:t>
      </w:r>
      <w:r>
        <w:rPr>
          <w:rFonts w:eastAsia="Calibri"/>
        </w:rPr>
        <w:t xml:space="preserve">сформирован за </w:t>
      </w:r>
      <w:r>
        <w:rPr/>
        <w:t xml:space="preserve">___ этап в период </w:t>
      </w:r>
      <w:r>
        <w:rPr>
          <w:rFonts w:eastAsia="Calibri"/>
        </w:rPr>
        <w:t>с «__» _________ по «__» ____________ и представлен в таблице ниже (</w:t>
      </w:r>
      <w:r>
        <w:rPr/>
        <w:t>Таблица Б.6</w:t>
      </w:r>
      <w:r>
        <w:rPr>
          <w:rFonts w:eastAsia="Calibri"/>
        </w:rPr>
        <w:t>).</w:t>
      </w:r>
    </w:p>
    <w:p>
      <w:pPr>
        <w:pStyle w:val="--15"/>
        <w:rPr/>
      </w:pPr>
      <w:bookmarkStart w:id="588" w:name="Таблица_Б_6"/>
      <w:r>
        <w:rPr/>
        <w:t xml:space="preserve">Таблица Б. </w:t>
      </w:r>
      <w:r>
        <w:rPr/>
        <w:fldChar w:fldCharType="begin"/>
      </w:r>
      <w:r>
        <w:rPr/>
        <w:instrText xml:space="preserve"> SEQ Таблица_Б. \* ARABIC </w:instrText>
      </w:r>
      <w:r>
        <w:rPr/>
        <w:fldChar w:fldCharType="separate"/>
      </w:r>
      <w:r>
        <w:rPr/>
        <w:t>5</w:t>
      </w:r>
      <w:r>
        <w:rPr/>
        <w:fldChar w:fldCharType="end"/>
      </w:r>
      <w:bookmarkEnd w:id="588"/>
      <w:r>
        <w:rPr/>
        <w:t xml:space="preserve"> - Журнал резервного копирования баз данных Системы</w:t>
      </w:r>
    </w:p>
    <w:tbl>
      <w:tblPr>
        <w:tblW w:w="5000" w:type="pct"/>
        <w:jc w:val="left"/>
        <w:tblInd w:w="70" w:type="dxa"/>
        <w:tblLayout w:type="fixed"/>
        <w:tblCellMar>
          <w:top w:w="0" w:type="dxa"/>
          <w:left w:w="98" w:type="dxa"/>
          <w:bottom w:w="0" w:type="dxa"/>
          <w:right w:w="28" w:type="dxa"/>
        </w:tblCellMar>
        <w:tblLook w:val="04a0" w:noHBand="0" w:noVBand="1" w:firstColumn="1" w:lastRow="0" w:lastColumn="0" w:firstRow="1"/>
      </w:tblPr>
      <w:tblGrid>
        <w:gridCol w:w="550"/>
        <w:gridCol w:w="1569"/>
        <w:gridCol w:w="1988"/>
        <w:gridCol w:w="2555"/>
        <w:gridCol w:w="2840"/>
        <w:gridCol w:w="2410"/>
        <w:gridCol w:w="2657"/>
      </w:tblGrid>
      <w:tr>
        <w:trPr>
          <w:trHeight w:val="283" w:hRule="atLeast"/>
        </w:trPr>
        <w:tc>
          <w:tcPr>
            <w:tcW w:w="55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 xml:space="preserve">№ </w:t>
            </w:r>
            <w:r>
              <w:rPr>
                <w:rFonts w:eastAsia="Calibri"/>
                <w:b/>
                <w:color w:val="000000"/>
                <w:sz w:val="18"/>
                <w:szCs w:val="18"/>
                <w:lang w:eastAsia="en-US" w:bidi="en-US"/>
              </w:rPr>
              <w:t>п/п</w:t>
            </w:r>
          </w:p>
        </w:tc>
        <w:tc>
          <w:tcPr>
            <w:tcW w:w="1569" w:type="dxa"/>
            <w:tcBorders>
              <w:top w:val="single" w:sz="4" w:space="0" w:color="00000A"/>
              <w:left w:val="single" w:sz="4" w:space="0" w:color="00000A"/>
              <w:bottom w:val="double" w:sz="4" w:space="0" w:color="000000"/>
              <w:right w:val="single" w:sz="4" w:space="0" w:color="00000A"/>
            </w:tcBorders>
            <w:tcMar>
              <w:left w:w="28" w:type="dxa"/>
            </w:tcMar>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Arial Unicode MS"/>
                <w:b/>
                <w:bCs/>
                <w:sz w:val="18"/>
                <w:szCs w:val="18"/>
                <w:lang w:eastAsia="en-US" w:bidi="en-US"/>
              </w:rPr>
              <w:t>Номер записи СУИ ПК</w:t>
            </w:r>
          </w:p>
        </w:tc>
        <w:tc>
          <w:tcPr>
            <w:tcW w:w="1988" w:type="dxa"/>
            <w:tcBorders>
              <w:top w:val="single" w:sz="4" w:space="0" w:color="00000A"/>
              <w:left w:val="single" w:sz="4" w:space="0" w:color="00000A"/>
              <w:bottom w:val="double" w:sz="4" w:space="0" w:color="000000"/>
              <w:right w:val="single" w:sz="4" w:space="0" w:color="00000A"/>
            </w:tcBorders>
            <w:tcMar>
              <w:left w:w="28" w:type="dxa"/>
            </w:tcMar>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резервного копирования</w:t>
            </w:r>
          </w:p>
        </w:tc>
        <w:tc>
          <w:tcPr>
            <w:tcW w:w="255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Краткая информация о резервной копии</w:t>
            </w:r>
          </w:p>
        </w:tc>
        <w:tc>
          <w:tcPr>
            <w:tcW w:w="2840" w:type="dxa"/>
            <w:tcBorders>
              <w:top w:val="single" w:sz="4" w:space="0" w:color="00000A"/>
              <w:left w:val="single" w:sz="4" w:space="0" w:color="00000A"/>
              <w:bottom w:val="double" w:sz="4" w:space="0" w:color="000000"/>
              <w:right w:val="single" w:sz="4" w:space="0" w:color="00000A"/>
            </w:tcBorders>
            <w:tcMar>
              <w:left w:w="28" w:type="dxa"/>
            </w:tcMar>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ФИО осуществившего резервное копирование</w:t>
            </w:r>
          </w:p>
        </w:tc>
        <w:tc>
          <w:tcPr>
            <w:tcW w:w="241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Результат резервного копирования</w:t>
            </w:r>
          </w:p>
        </w:tc>
        <w:tc>
          <w:tcPr>
            <w:tcW w:w="2657" w:type="dxa"/>
            <w:tcBorders>
              <w:top w:val="single" w:sz="4" w:space="0" w:color="00000A"/>
              <w:left w:val="single" w:sz="4" w:space="0" w:color="00000A"/>
              <w:bottom w:val="double" w:sz="4" w:space="0" w:color="000000"/>
              <w:right w:val="single" w:sz="4" w:space="0" w:color="00000A"/>
            </w:tcBorders>
            <w:tcMar>
              <w:left w:w="28" w:type="dxa"/>
            </w:tcMar>
            <w:vAlign w:val="center"/>
          </w:tcPr>
          <w:p>
            <w:pPr>
              <w:pStyle w:val="Normal"/>
              <w:widowControl w:val="false"/>
              <w:tabs>
                <w:tab w:val="clear" w:pos="709"/>
                <w:tab w:val="left" w:pos="6663" w:leader="none"/>
              </w:tabs>
              <w:spacing w:before="0" w:after="0"/>
              <w:ind w:firstLine="606" w:left="-606"/>
              <w:contextualSpacing/>
              <w:jc w:val="center"/>
              <w:rPr>
                <w:rFonts w:eastAsia="Calibri"/>
                <w:b/>
                <w:color w:val="000000"/>
                <w:sz w:val="18"/>
                <w:szCs w:val="18"/>
                <w:lang w:eastAsia="en-US" w:bidi="en-US"/>
              </w:rPr>
            </w:pPr>
            <w:r>
              <w:rPr>
                <w:rFonts w:eastAsia="Calibri"/>
                <w:b/>
                <w:color w:val="000000"/>
                <w:sz w:val="18"/>
                <w:szCs w:val="18"/>
                <w:lang w:eastAsia="en-US" w:bidi="en-US"/>
              </w:rPr>
              <w:t>Комментарий</w:t>
            </w:r>
          </w:p>
        </w:tc>
      </w:tr>
      <w:tr>
        <w:trPr>
          <w:trHeight w:val="227" w:hRule="atLeast"/>
        </w:trPr>
        <w:tc>
          <w:tcPr>
            <w:tcW w:w="55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38"/>
              <w:contextualSpacing/>
              <w:jc w:val="left"/>
              <w:rPr>
                <w:rFonts w:eastAsia="Calibri"/>
                <w:bCs/>
                <w:color w:val="000000"/>
                <w:sz w:val="16"/>
                <w:szCs w:val="16"/>
                <w:lang w:eastAsia="en-US" w:bidi="en-US"/>
              </w:rPr>
            </w:pPr>
            <w:r>
              <w:rPr>
                <w:rFonts w:eastAsia="Calibri"/>
                <w:bCs/>
                <w:color w:val="000000"/>
                <w:sz w:val="16"/>
                <w:szCs w:val="16"/>
                <w:lang w:eastAsia="en-US" w:bidi="en-US"/>
              </w:rPr>
              <w:t>1.</w:t>
            </w:r>
          </w:p>
        </w:tc>
        <w:tc>
          <w:tcPr>
            <w:tcW w:w="1569" w:type="dxa"/>
            <w:tcBorders>
              <w:top w:val="double" w:sz="4" w:space="0" w:color="000000"/>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1988" w:type="dxa"/>
            <w:tcBorders>
              <w:top w:val="double" w:sz="4" w:space="0" w:color="000000"/>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555"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840" w:type="dxa"/>
            <w:tcBorders>
              <w:top w:val="double" w:sz="4" w:space="0" w:color="000000"/>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41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657" w:type="dxa"/>
            <w:tcBorders>
              <w:top w:val="double" w:sz="4" w:space="0" w:color="000000"/>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r>
      <w:tr>
        <w:trPr>
          <w:trHeight w:val="227" w:hRule="atLeast"/>
        </w:trPr>
        <w:tc>
          <w:tcPr>
            <w:tcW w:w="55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38"/>
              <w:contextualSpacing/>
              <w:jc w:val="left"/>
              <w:rPr>
                <w:rFonts w:eastAsia="Calibri"/>
                <w:bCs/>
                <w:color w:val="000000"/>
                <w:sz w:val="16"/>
                <w:szCs w:val="16"/>
                <w:lang w:eastAsia="en-US" w:bidi="en-US"/>
              </w:rPr>
            </w:pPr>
            <w:r>
              <w:rPr>
                <w:rFonts w:eastAsia="Calibri"/>
                <w:bCs/>
                <w:color w:val="000000"/>
                <w:sz w:val="16"/>
                <w:szCs w:val="16"/>
                <w:lang w:eastAsia="en-US" w:bidi="en-US"/>
              </w:rPr>
              <w:t>2.</w:t>
            </w:r>
          </w:p>
        </w:tc>
        <w:tc>
          <w:tcPr>
            <w:tcW w:w="1569" w:type="dxa"/>
            <w:tcBorders>
              <w:top w:val="single" w:sz="4" w:space="0" w:color="00000A"/>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1988" w:type="dxa"/>
            <w:tcBorders>
              <w:top w:val="single" w:sz="4" w:space="0" w:color="00000A"/>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55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840" w:type="dxa"/>
            <w:tcBorders>
              <w:top w:val="single" w:sz="4" w:space="0" w:color="00000A"/>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41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c>
          <w:tcPr>
            <w:tcW w:w="2657" w:type="dxa"/>
            <w:tcBorders>
              <w:top w:val="single" w:sz="4" w:space="0" w:color="00000A"/>
              <w:left w:val="single" w:sz="4" w:space="0" w:color="00000A"/>
              <w:bottom w:val="single" w:sz="4" w:space="0" w:color="00000A"/>
              <w:right w:val="single" w:sz="4" w:space="0" w:color="00000A"/>
            </w:tcBorders>
            <w:shd w:color="auto" w:fill="FFFFFF" w:val="clear"/>
            <w:tcMar>
              <w:left w:w="28" w:type="dxa"/>
            </w:tcMar>
          </w:tcPr>
          <w:p>
            <w:pPr>
              <w:pStyle w:val="Normal"/>
              <w:widowControl w:val="false"/>
              <w:tabs>
                <w:tab w:val="clear" w:pos="709"/>
                <w:tab w:val="left" w:pos="6663" w:leader="none"/>
              </w:tabs>
              <w:spacing w:before="0" w:after="0"/>
              <w:ind w:firstLine="567"/>
              <w:contextualSpacing/>
              <w:jc w:val="center"/>
              <w:rPr>
                <w:rFonts w:eastAsia="Calibri"/>
                <w:b/>
                <w:color w:val="000000"/>
                <w:sz w:val="16"/>
                <w:szCs w:val="16"/>
                <w:lang w:eastAsia="en-US" w:bidi="en-US"/>
              </w:rPr>
            </w:pPr>
            <w:r>
              <w:rPr>
                <w:rFonts w:eastAsia="Calibri"/>
                <w:b/>
                <w:color w:val="000000"/>
                <w:sz w:val="16"/>
                <w:szCs w:val="16"/>
                <w:lang w:eastAsia="en-US" w:bidi="en-US"/>
              </w:rPr>
            </w:r>
          </w:p>
        </w:tc>
      </w:tr>
    </w:tbl>
    <w:p>
      <w:pPr>
        <w:pStyle w:val="-22"/>
        <w:rPr/>
      </w:pPr>
      <w:r>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698"/>
        <w:gridCol w:w="1725"/>
      </w:tblGrid>
      <w:tr>
        <w:trPr>
          <w:trHeight w:val="227" w:hRule="atLeast"/>
        </w:trPr>
        <w:tc>
          <w:tcPr>
            <w:tcW w:w="12698"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Количество выполненных операций за этап</w:t>
            </w:r>
          </w:p>
        </w:tc>
        <w:tc>
          <w:tcPr>
            <w:tcW w:w="17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698"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Нарушение требований Единого регламента оказания услуг в части периодичности резервного копирования БД Системы</w:t>
            </w:r>
          </w:p>
        </w:tc>
        <w:tc>
          <w:tcPr>
            <w:tcW w:w="172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bl>
    <w:p>
      <w:pPr>
        <w:pStyle w:val="Normal"/>
        <w:ind w:firstLine="709"/>
        <w:jc w:val="right"/>
        <w:rPr>
          <w:b/>
          <w:szCs w:val="28"/>
        </w:rPr>
      </w:pPr>
      <w:r>
        <w:br w:type="page"/>
      </w:r>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5</w:t>
      </w:r>
    </w:p>
    <w:p>
      <w:pPr>
        <w:pStyle w:val="Normal"/>
        <w:ind w:firstLine="709"/>
        <w:jc w:val="right"/>
        <w:rPr>
          <w:b/>
          <w:szCs w:val="28"/>
        </w:rPr>
      </w:pPr>
      <w:r>
        <w:rPr>
          <w:b/>
          <w:szCs w:val="28"/>
        </w:rPr>
        <w:t>к Отчету об уровне оказания услуг</w:t>
      </w:r>
    </w:p>
    <w:p>
      <w:pPr>
        <w:pStyle w:val="-22"/>
        <w:spacing w:before="0" w:after="240"/>
        <w:jc w:val="right"/>
        <w:rPr/>
      </w:pPr>
      <w:r>
        <w:rPr/>
      </w:r>
    </w:p>
    <w:p>
      <w:pPr>
        <w:pStyle w:val="-22"/>
        <w:spacing w:before="0" w:after="240"/>
        <w:jc w:val="center"/>
        <w:rPr>
          <w:b/>
          <w:bCs/>
        </w:rPr>
      </w:pPr>
      <w:r>
        <w:rPr>
          <w:b/>
          <w:bCs/>
        </w:rPr>
        <w:t>Журнал проверок резервных копий</w:t>
      </w:r>
    </w:p>
    <w:p>
      <w:pPr>
        <w:pStyle w:val="-22"/>
        <w:rPr>
          <w:rFonts w:eastAsia="Calibri"/>
        </w:rPr>
      </w:pPr>
      <w:r>
        <w:rPr/>
        <w:t xml:space="preserve">Журнал проверок резервных копий </w:t>
      </w:r>
      <w:r>
        <w:rPr>
          <w:rFonts w:eastAsia="Calibri"/>
        </w:rPr>
        <w:t xml:space="preserve">сформирован за </w:t>
      </w:r>
      <w:r>
        <w:rPr/>
        <w:t xml:space="preserve">___ этап в период </w:t>
      </w:r>
      <w:r>
        <w:rPr>
          <w:rFonts w:eastAsia="Calibri"/>
        </w:rPr>
        <w:t>с «__» _________ по «__» ____________ и представлен в таблице ниже (</w:t>
      </w:r>
      <w:r>
        <w:rPr/>
        <w:t>Таблица Б.7</w:t>
      </w:r>
      <w:r>
        <w:rPr>
          <w:rFonts w:eastAsia="Calibri"/>
        </w:rPr>
        <w:t>).</w:t>
      </w:r>
    </w:p>
    <w:p>
      <w:pPr>
        <w:pStyle w:val="--15"/>
        <w:rPr/>
      </w:pPr>
      <w:bookmarkStart w:id="589" w:name="_Ref127522214"/>
      <w:r>
        <w:rPr/>
        <w:t xml:space="preserve">Таблица Б. </w:t>
      </w:r>
      <w:r>
        <w:rPr/>
        <w:fldChar w:fldCharType="begin"/>
      </w:r>
      <w:r>
        <w:rPr/>
        <w:instrText xml:space="preserve"> SEQ Таблица_Б. \* ARABIC </w:instrText>
      </w:r>
      <w:r>
        <w:rPr/>
        <w:fldChar w:fldCharType="separate"/>
      </w:r>
      <w:r>
        <w:rPr/>
        <w:t>6</w:t>
      </w:r>
      <w:r>
        <w:rPr/>
        <w:fldChar w:fldCharType="end"/>
      </w:r>
      <w:bookmarkEnd w:id="589"/>
      <w:r>
        <w:rPr/>
        <w:t xml:space="preserve"> – Сведения о результатах проверки резервной копии виртуальных машин</w:t>
      </w:r>
    </w:p>
    <w:tbl>
      <w:tblPr>
        <w:tblW w:w="500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549"/>
        <w:gridCol w:w="1503"/>
        <w:gridCol w:w="1484"/>
        <w:gridCol w:w="2004"/>
        <w:gridCol w:w="1603"/>
        <w:gridCol w:w="1601"/>
        <w:gridCol w:w="1975"/>
        <w:gridCol w:w="1537"/>
        <w:gridCol w:w="2312"/>
      </w:tblGrid>
      <w:tr>
        <w:trPr/>
        <w:tc>
          <w:tcPr>
            <w:tcW w:w="549"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 xml:space="preserve">№ </w:t>
            </w:r>
            <w:r>
              <w:rPr>
                <w:rFonts w:eastAsia="Calibri"/>
                <w:b/>
                <w:color w:val="000000"/>
                <w:sz w:val="18"/>
                <w:szCs w:val="18"/>
                <w:lang w:eastAsia="en-US" w:bidi="en-US"/>
              </w:rPr>
              <w:t>п/п</w:t>
            </w:r>
          </w:p>
        </w:tc>
        <w:tc>
          <w:tcPr>
            <w:tcW w:w="150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Arial Unicode MS"/>
                <w:b/>
                <w:bCs/>
                <w:sz w:val="18"/>
                <w:szCs w:val="18"/>
                <w:lang w:eastAsia="en-US" w:bidi="en-US"/>
              </w:rPr>
              <w:t>Номер записи СУИ ПК</w:t>
            </w:r>
          </w:p>
        </w:tc>
        <w:tc>
          <w:tcPr>
            <w:tcW w:w="1484"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Статус</w:t>
            </w:r>
          </w:p>
        </w:tc>
        <w:tc>
          <w:tcPr>
            <w:tcW w:w="2004"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ФИО осуществившего проверку резервной копии</w:t>
            </w:r>
          </w:p>
        </w:tc>
        <w:tc>
          <w:tcPr>
            <w:tcW w:w="160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регистрации заявки</w:t>
            </w:r>
          </w:p>
        </w:tc>
        <w:tc>
          <w:tcPr>
            <w:tcW w:w="1601"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проверки резервной копии</w:t>
            </w:r>
          </w:p>
        </w:tc>
        <w:tc>
          <w:tcPr>
            <w:tcW w:w="197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Наименование виртуальной машины</w:t>
            </w:r>
          </w:p>
        </w:tc>
        <w:tc>
          <w:tcPr>
            <w:tcW w:w="1537"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Результат проверки</w:t>
            </w:r>
          </w:p>
        </w:tc>
        <w:tc>
          <w:tcPr>
            <w:tcW w:w="231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firstLine="606" w:left="-606"/>
              <w:contextualSpacing/>
              <w:jc w:val="center"/>
              <w:rPr>
                <w:rFonts w:eastAsia="Calibri"/>
                <w:b/>
                <w:color w:val="000000"/>
                <w:sz w:val="18"/>
                <w:szCs w:val="18"/>
                <w:lang w:eastAsia="en-US" w:bidi="en-US"/>
              </w:rPr>
            </w:pPr>
            <w:r>
              <w:rPr>
                <w:rFonts w:eastAsia="Calibri"/>
                <w:b/>
                <w:color w:val="000000"/>
                <w:sz w:val="18"/>
                <w:szCs w:val="18"/>
                <w:lang w:eastAsia="en-US" w:bidi="en-US"/>
              </w:rPr>
              <w:t>Комментарий</w:t>
            </w:r>
          </w:p>
        </w:tc>
      </w:tr>
      <w:tr>
        <w:trPr>
          <w:trHeight w:val="227" w:hRule="atLeast"/>
        </w:trPr>
        <w:tc>
          <w:tcPr>
            <w:tcW w:w="549"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38"/>
              <w:contextualSpacing/>
              <w:jc w:val="left"/>
              <w:rPr>
                <w:rFonts w:eastAsia="Calibri"/>
                <w:bCs/>
                <w:color w:val="000000"/>
                <w:sz w:val="16"/>
                <w:szCs w:val="16"/>
                <w:lang w:eastAsia="en-US" w:bidi="en-US"/>
              </w:rPr>
            </w:pPr>
            <w:r>
              <w:rPr>
                <w:rFonts w:eastAsia="Calibri"/>
                <w:bCs/>
                <w:color w:val="000000"/>
                <w:sz w:val="16"/>
                <w:szCs w:val="16"/>
                <w:lang w:eastAsia="en-US" w:bidi="en-US"/>
              </w:rPr>
              <w:t>1.</w:t>
            </w:r>
          </w:p>
        </w:tc>
        <w:tc>
          <w:tcPr>
            <w:tcW w:w="1503"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84"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004"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03"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01"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975"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37"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312"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r>
        <w:trPr>
          <w:trHeight w:val="227" w:hRule="atLeast"/>
        </w:trPr>
        <w:tc>
          <w:tcPr>
            <w:tcW w:w="549"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38"/>
              <w:contextualSpacing/>
              <w:jc w:val="left"/>
              <w:rPr>
                <w:rFonts w:eastAsia="Calibri"/>
                <w:bCs/>
                <w:color w:val="000000"/>
                <w:sz w:val="16"/>
                <w:szCs w:val="16"/>
                <w:lang w:eastAsia="en-US" w:bidi="en-US"/>
              </w:rPr>
            </w:pPr>
            <w:r>
              <w:rPr>
                <w:rFonts w:eastAsia="Calibri"/>
                <w:bCs/>
                <w:color w:val="000000"/>
                <w:sz w:val="16"/>
                <w:szCs w:val="16"/>
                <w:lang w:eastAsia="en-US" w:bidi="en-US"/>
              </w:rPr>
              <w:t>2.</w:t>
            </w:r>
          </w:p>
        </w:tc>
        <w:tc>
          <w:tcPr>
            <w:tcW w:w="150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8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0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0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01"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97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3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31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bl>
    <w:p>
      <w:pPr>
        <w:pStyle w:val="-22"/>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760"/>
        <w:gridCol w:w="1809"/>
      </w:tblGrid>
      <w:tr>
        <w:trPr>
          <w:trHeight w:val="227" w:hRule="atLeast"/>
        </w:trPr>
        <w:tc>
          <w:tcPr>
            <w:tcW w:w="12760"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Количество выполненных операций за этап</w:t>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760"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Нарушение требований Единого регламента оказания услуг в части периодичности проверок резервных копий Системы</w:t>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bl>
    <w:p>
      <w:pPr>
        <w:pStyle w:val="Normal"/>
        <w:ind w:firstLine="709"/>
        <w:jc w:val="right"/>
        <w:rPr/>
      </w:pPr>
      <w:r>
        <w:rPr/>
      </w:r>
    </w:p>
    <w:p>
      <w:pPr>
        <w:pStyle w:val="Normal"/>
        <w:rPr/>
      </w:pPr>
      <w:r>
        <w:rPr/>
      </w:r>
    </w:p>
    <w:p>
      <w:pPr>
        <w:pStyle w:val="Normal"/>
        <w:ind w:firstLine="709"/>
        <w:jc w:val="right"/>
        <w:rPr/>
      </w:pPr>
      <w:r>
        <w:rPr/>
      </w:r>
    </w:p>
    <w:p>
      <w:pPr>
        <w:pStyle w:val="Normal"/>
        <w:ind w:firstLine="709"/>
        <w:jc w:val="right"/>
        <w:rPr/>
      </w:pPr>
      <w:r>
        <w:rPr/>
      </w:r>
      <w:r>
        <w:br w:type="page"/>
      </w:r>
    </w:p>
    <w:p>
      <w:pPr>
        <w:pStyle w:val="Normal"/>
        <w:ind w:firstLine="709"/>
        <w:jc w:val="right"/>
        <w:rPr/>
      </w:pPr>
      <w:r>
        <w:rPr/>
        <w:t>ШАБЛОН</w:t>
      </w:r>
    </w:p>
    <w:p>
      <w:pPr>
        <w:pStyle w:val="Normal"/>
        <w:ind w:firstLine="709"/>
        <w:jc w:val="right"/>
        <w:rPr/>
      </w:pPr>
      <w:r>
        <w:rPr/>
      </w:r>
    </w:p>
    <w:p>
      <w:pPr>
        <w:pStyle w:val="Normal"/>
        <w:ind w:firstLine="709"/>
        <w:jc w:val="right"/>
        <w:rPr>
          <w:b/>
          <w:bCs/>
        </w:rPr>
      </w:pPr>
      <w:r>
        <w:rPr>
          <w:b/>
          <w:bCs/>
        </w:rPr>
        <w:t>Приложение 6</w:t>
      </w:r>
    </w:p>
    <w:p>
      <w:pPr>
        <w:pStyle w:val="Normal"/>
        <w:ind w:firstLine="709"/>
        <w:jc w:val="right"/>
        <w:rPr>
          <w:b/>
          <w:szCs w:val="28"/>
        </w:rPr>
      </w:pPr>
      <w:r>
        <w:rPr>
          <w:b/>
          <w:bCs/>
        </w:rPr>
        <w:t>к Отчету об уровне оказания услуг</w:t>
      </w:r>
    </w:p>
    <w:p>
      <w:pPr>
        <w:pStyle w:val="-22"/>
        <w:spacing w:before="120" w:after="0"/>
        <w:jc w:val="right"/>
        <w:rPr/>
      </w:pPr>
      <w:r>
        <w:rPr/>
      </w:r>
    </w:p>
    <w:p>
      <w:pPr>
        <w:pStyle w:val="-22"/>
        <w:spacing w:before="120" w:after="0"/>
        <w:jc w:val="center"/>
        <w:rPr>
          <w:b/>
          <w:bCs/>
        </w:rPr>
      </w:pPr>
      <w:r>
        <w:rPr>
          <w:b/>
          <w:bCs/>
        </w:rPr>
        <w:t>Журнал контрольного восстановления виртуальных машин Системы из резервной копии</w:t>
      </w:r>
    </w:p>
    <w:p>
      <w:pPr>
        <w:pStyle w:val="-22"/>
        <w:rPr>
          <w:rFonts w:eastAsia="Calibri"/>
        </w:rPr>
      </w:pPr>
      <w:r>
        <w:rPr/>
        <w:t xml:space="preserve">Журнал контрольного восстановления виртуальных машин Системы из резервной копии </w:t>
      </w:r>
      <w:r>
        <w:rPr>
          <w:rFonts w:eastAsia="Calibri"/>
        </w:rPr>
        <w:t xml:space="preserve">сформирован за </w:t>
      </w:r>
      <w:r>
        <w:rPr/>
        <w:t>___ этап в период</w:t>
      </w:r>
      <w:r>
        <w:rPr>
          <w:rFonts w:eastAsia="Calibri"/>
        </w:rPr>
        <w:t xml:space="preserve"> с «__» _________ по «__» ____________ и представлен в таблице ниже (</w:t>
      </w:r>
      <w:r>
        <w:rPr/>
        <w:t>Таблица Б.8</w:t>
      </w:r>
      <w:r>
        <w:rPr>
          <w:rFonts w:eastAsia="Calibri"/>
        </w:rPr>
        <w:t>)</w:t>
      </w:r>
    </w:p>
    <w:p>
      <w:pPr>
        <w:pStyle w:val="--15"/>
        <w:rPr/>
      </w:pPr>
      <w:bookmarkStart w:id="590" w:name="_Ref127522250"/>
      <w:r>
        <w:rPr/>
        <w:t xml:space="preserve">Таблица Б. </w:t>
      </w:r>
      <w:r>
        <w:rPr/>
        <w:fldChar w:fldCharType="begin"/>
      </w:r>
      <w:r>
        <w:rPr/>
        <w:instrText xml:space="preserve"> SEQ Таблица_Б. \* ARABIC </w:instrText>
      </w:r>
      <w:r>
        <w:rPr/>
        <w:fldChar w:fldCharType="separate"/>
      </w:r>
      <w:r>
        <w:rPr/>
        <w:t>7</w:t>
      </w:r>
      <w:r>
        <w:rPr/>
        <w:fldChar w:fldCharType="end"/>
      </w:r>
      <w:bookmarkEnd w:id="590"/>
      <w:r>
        <w:rPr/>
        <w:t xml:space="preserve"> – Сведения о результатах контрольного восстановления виртуальных машин Системы из резервной копии</w:t>
      </w:r>
    </w:p>
    <w:tbl>
      <w:tblPr>
        <w:tblW w:w="500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547"/>
        <w:gridCol w:w="1134"/>
        <w:gridCol w:w="833"/>
        <w:gridCol w:w="1623"/>
        <w:gridCol w:w="1422"/>
        <w:gridCol w:w="1562"/>
        <w:gridCol w:w="1650"/>
        <w:gridCol w:w="1585"/>
        <w:gridCol w:w="1900"/>
        <w:gridCol w:w="2312"/>
      </w:tblGrid>
      <w:tr>
        <w:trPr/>
        <w:tc>
          <w:tcPr>
            <w:tcW w:w="547"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val="en-US" w:eastAsia="en-US" w:bidi="en-US"/>
              </w:rPr>
            </w:pPr>
            <w:r>
              <w:rPr>
                <w:rFonts w:eastAsia="Calibri"/>
                <w:b/>
                <w:color w:val="000000"/>
                <w:sz w:val="18"/>
                <w:szCs w:val="18"/>
                <w:lang w:val="en-US" w:eastAsia="en-US" w:bidi="en-US"/>
              </w:rPr>
              <w:t xml:space="preserve">№ </w:t>
            </w:r>
            <w:r>
              <w:rPr>
                <w:rFonts w:eastAsia="Calibri"/>
                <w:b/>
                <w:color w:val="000000"/>
                <w:sz w:val="18"/>
                <w:szCs w:val="18"/>
                <w:lang w:val="en-US" w:eastAsia="en-US" w:bidi="en-US"/>
              </w:rPr>
              <w:t>п/п</w:t>
            </w:r>
          </w:p>
        </w:tc>
        <w:tc>
          <w:tcPr>
            <w:tcW w:w="1134"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Arial Unicode MS"/>
                <w:b/>
                <w:bCs/>
                <w:sz w:val="18"/>
                <w:szCs w:val="18"/>
                <w:lang w:eastAsia="en-US" w:bidi="en-US"/>
              </w:rPr>
              <w:t>Номер записи СУИ ПК</w:t>
            </w:r>
          </w:p>
        </w:tc>
        <w:tc>
          <w:tcPr>
            <w:tcW w:w="83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Статус</w:t>
            </w:r>
          </w:p>
        </w:tc>
        <w:tc>
          <w:tcPr>
            <w:tcW w:w="162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b/>
                <w:sz w:val="18"/>
                <w:szCs w:val="18"/>
              </w:rPr>
              <w:t xml:space="preserve">ФИО </w:t>
            </w:r>
            <w:r>
              <w:rPr>
                <w:rFonts w:eastAsia="Calibri"/>
                <w:b/>
                <w:color w:val="000000"/>
                <w:sz w:val="18"/>
                <w:szCs w:val="18"/>
                <w:lang w:eastAsia="en-US" w:bidi="en-US"/>
              </w:rPr>
              <w:t>осуществившего контрольное восстановление ВМ Системы из резервной копии</w:t>
            </w:r>
          </w:p>
        </w:tc>
        <w:tc>
          <w:tcPr>
            <w:tcW w:w="142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регистрации заявки</w:t>
            </w:r>
          </w:p>
        </w:tc>
        <w:tc>
          <w:tcPr>
            <w:tcW w:w="156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контрольного восстановления ВМ Системы из резервной копии</w:t>
            </w:r>
          </w:p>
        </w:tc>
        <w:tc>
          <w:tcPr>
            <w:tcW w:w="165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Плановое восстановление ВМ Системы из резервной копии</w:t>
            </w:r>
          </w:p>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(да/нет)</w:t>
            </w:r>
          </w:p>
        </w:tc>
        <w:tc>
          <w:tcPr>
            <w:tcW w:w="158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Краткая информация о резервной копии</w:t>
            </w:r>
          </w:p>
        </w:tc>
        <w:tc>
          <w:tcPr>
            <w:tcW w:w="190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Результат контрольного восстановления ВМ Системы из резервной копии</w:t>
            </w:r>
          </w:p>
        </w:tc>
        <w:tc>
          <w:tcPr>
            <w:tcW w:w="231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Комментарий</w:t>
            </w:r>
          </w:p>
        </w:tc>
      </w:tr>
      <w:tr>
        <w:trPr>
          <w:trHeight w:val="227" w:hRule="atLeast"/>
        </w:trPr>
        <w:tc>
          <w:tcPr>
            <w:tcW w:w="547"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hanging="0"/>
              <w:contextualSpacing/>
              <w:jc w:val="center"/>
              <w:rPr>
                <w:rFonts w:eastAsia="Calibri"/>
                <w:bCs/>
                <w:color w:val="000000"/>
                <w:sz w:val="16"/>
                <w:szCs w:val="16"/>
                <w:lang w:eastAsia="en-US" w:bidi="en-US"/>
              </w:rPr>
            </w:pPr>
            <w:r>
              <w:rPr>
                <w:rFonts w:eastAsia="Calibri"/>
                <w:bCs/>
                <w:color w:val="000000"/>
                <w:sz w:val="16"/>
                <w:szCs w:val="16"/>
                <w:lang w:eastAsia="en-US" w:bidi="en-US"/>
              </w:rPr>
              <w:t>1.</w:t>
            </w:r>
          </w:p>
        </w:tc>
        <w:tc>
          <w:tcPr>
            <w:tcW w:w="1134"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833"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23"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22"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62"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5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85"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90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312"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r>
        <w:trPr>
          <w:trHeight w:val="227" w:hRule="atLeast"/>
        </w:trPr>
        <w:tc>
          <w:tcPr>
            <w:tcW w:w="5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hanging="0"/>
              <w:contextualSpacing/>
              <w:jc w:val="center"/>
              <w:rPr>
                <w:rFonts w:eastAsia="Calibri"/>
                <w:bCs/>
                <w:color w:val="000000"/>
                <w:sz w:val="16"/>
                <w:szCs w:val="16"/>
                <w:lang w:eastAsia="en-US" w:bidi="en-US"/>
              </w:rPr>
            </w:pPr>
            <w:r>
              <w:rPr>
                <w:rFonts w:eastAsia="Calibri"/>
                <w:bCs/>
                <w:color w:val="000000"/>
                <w:sz w:val="16"/>
                <w:szCs w:val="16"/>
                <w:lang w:eastAsia="en-US" w:bidi="en-US"/>
              </w:rPr>
              <w:t>2.</w:t>
            </w:r>
          </w:p>
        </w:tc>
        <w:tc>
          <w:tcPr>
            <w:tcW w:w="113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83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2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2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5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8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90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31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bl>
    <w:p>
      <w:pPr>
        <w:pStyle w:val="-22"/>
        <w:spacing w:before="120" w:after="0"/>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477"/>
        <w:gridCol w:w="2092"/>
      </w:tblGrid>
      <w:tr>
        <w:trPr>
          <w:trHeight w:val="227" w:hRule="atLeast"/>
        </w:trPr>
        <w:tc>
          <w:tcPr>
            <w:tcW w:w="12477"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Количество выполненных операций за этап</w:t>
            </w:r>
          </w:p>
        </w:tc>
        <w:tc>
          <w:tcPr>
            <w:tcW w:w="209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477"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Нарушение требований Единого регламента оказания услуг в части периодичности выполнения контрольного восстановления виртуальных машин Системы из резервной копии</w:t>
            </w:r>
          </w:p>
        </w:tc>
        <w:tc>
          <w:tcPr>
            <w:tcW w:w="2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b/>
                <w:bCs/>
                <w:sz w:val="18"/>
                <w:szCs w:val="18"/>
              </w:rPr>
            </w:pPr>
            <w:r>
              <w:rPr>
                <w:bCs/>
                <w:sz w:val="18"/>
                <w:szCs w:val="18"/>
              </w:rPr>
              <w:t>[__]</w:t>
            </w:r>
            <w:bookmarkStart w:id="591" w:name="_Hlk71301124"/>
            <w:bookmarkEnd w:id="591"/>
          </w:p>
        </w:tc>
      </w:tr>
    </w:tbl>
    <w:p>
      <w:pPr>
        <w:pStyle w:val="Normal"/>
        <w:ind w:firstLine="709"/>
        <w:jc w:val="right"/>
        <w:rPr/>
      </w:pPr>
      <w:r>
        <w:br w:type="page"/>
      </w:r>
      <w:r>
        <w:rPr/>
        <w:t>ШАБЛОН</w:t>
      </w:r>
    </w:p>
    <w:p>
      <w:pPr>
        <w:pStyle w:val="Normal"/>
        <w:ind w:firstLine="709"/>
        <w:jc w:val="right"/>
        <w:rPr/>
      </w:pPr>
      <w:r>
        <w:rPr/>
      </w:r>
    </w:p>
    <w:p>
      <w:pPr>
        <w:pStyle w:val="Normal"/>
        <w:ind w:firstLine="709"/>
        <w:jc w:val="right"/>
        <w:rPr>
          <w:b/>
          <w:bCs/>
        </w:rPr>
      </w:pPr>
      <w:r>
        <w:rPr>
          <w:b/>
          <w:bCs/>
        </w:rPr>
        <w:t>Приложение 7</w:t>
      </w:r>
    </w:p>
    <w:p>
      <w:pPr>
        <w:pStyle w:val="Normal"/>
        <w:ind w:firstLine="709"/>
        <w:jc w:val="right"/>
        <w:rPr>
          <w:b/>
          <w:bCs/>
          <w:szCs w:val="28"/>
        </w:rPr>
      </w:pPr>
      <w:r>
        <w:rPr>
          <w:b/>
          <w:bCs/>
        </w:rPr>
        <w:t>к Отчету об уровне оказания услуг</w:t>
      </w:r>
    </w:p>
    <w:p>
      <w:pPr>
        <w:pStyle w:val="-22"/>
        <w:spacing w:before="0" w:after="240"/>
        <w:jc w:val="right"/>
        <w:rPr>
          <w:rFonts w:eastAsia="Calibri"/>
        </w:rPr>
      </w:pPr>
      <w:r>
        <w:rPr>
          <w:rFonts w:eastAsia="Calibri"/>
        </w:rPr>
      </w:r>
    </w:p>
    <w:p>
      <w:pPr>
        <w:pStyle w:val="-22"/>
        <w:spacing w:before="0" w:after="240"/>
        <w:jc w:val="center"/>
        <w:rPr>
          <w:rFonts w:eastAsia="Calibri"/>
          <w:b/>
          <w:bCs/>
        </w:rPr>
      </w:pPr>
      <w:r>
        <w:rPr>
          <w:rFonts w:eastAsia="Calibri"/>
          <w:b/>
          <w:bCs/>
        </w:rPr>
        <w:t>Журнал нагрузочного тестирования Системы</w:t>
      </w:r>
    </w:p>
    <w:p>
      <w:pPr>
        <w:pStyle w:val="-22"/>
        <w:rPr>
          <w:rFonts w:eastAsia="Calibri"/>
        </w:rPr>
      </w:pPr>
      <w:r>
        <w:rPr/>
        <w:t xml:space="preserve">Журнал нагрузочного тестирования Системы </w:t>
      </w:r>
      <w:r>
        <w:rPr>
          <w:rFonts w:eastAsia="Calibri"/>
        </w:rPr>
        <w:t xml:space="preserve">сформирован за ___ этап </w:t>
      </w:r>
      <w:r>
        <w:rPr/>
        <w:t xml:space="preserve">в период </w:t>
      </w:r>
      <w:r>
        <w:rPr>
          <w:rFonts w:eastAsia="Calibri"/>
        </w:rPr>
        <w:t>с «__» _________ по «__» ____________ и представлен в таблице ниже (</w:t>
      </w:r>
      <w:r>
        <w:rPr/>
        <w:t>Таблица Б.9</w:t>
      </w:r>
      <w:r>
        <w:rPr>
          <w:rFonts w:eastAsia="Calibri"/>
        </w:rPr>
        <w:t>).</w:t>
      </w:r>
    </w:p>
    <w:p>
      <w:pPr>
        <w:pStyle w:val="--15"/>
        <w:rPr/>
      </w:pPr>
      <w:bookmarkStart w:id="592" w:name="_Ref127522292"/>
      <w:r>
        <w:rPr/>
        <w:t xml:space="preserve">Таблица Б. </w:t>
      </w:r>
      <w:r>
        <w:rPr/>
        <w:fldChar w:fldCharType="begin"/>
      </w:r>
      <w:r>
        <w:rPr/>
        <w:instrText xml:space="preserve"> SEQ Таблица_Б. \* ARABIC </w:instrText>
      </w:r>
      <w:r>
        <w:rPr/>
        <w:fldChar w:fldCharType="separate"/>
      </w:r>
      <w:r>
        <w:rPr/>
        <w:t>8</w:t>
      </w:r>
      <w:r>
        <w:rPr/>
        <w:fldChar w:fldCharType="end"/>
      </w:r>
      <w:bookmarkEnd w:id="592"/>
      <w:r>
        <w:rPr/>
        <w:t xml:space="preserve"> – Сведения о нагрузочном тестировании Системы</w:t>
      </w:r>
    </w:p>
    <w:tbl>
      <w:tblPr>
        <w:tblW w:w="500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546"/>
        <w:gridCol w:w="1270"/>
        <w:gridCol w:w="1555"/>
        <w:gridCol w:w="1247"/>
        <w:gridCol w:w="1769"/>
        <w:gridCol w:w="1766"/>
        <w:gridCol w:w="1769"/>
        <w:gridCol w:w="2194"/>
        <w:gridCol w:w="2452"/>
      </w:tblGrid>
      <w:tr>
        <w:trPr/>
        <w:tc>
          <w:tcPr>
            <w:tcW w:w="546"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 xml:space="preserve">№ </w:t>
            </w:r>
            <w:r>
              <w:rPr>
                <w:rFonts w:eastAsia="Calibri"/>
                <w:b/>
                <w:color w:val="000000"/>
                <w:sz w:val="18"/>
                <w:szCs w:val="18"/>
                <w:lang w:eastAsia="en-US" w:bidi="en-US"/>
              </w:rPr>
              <w:t>п/п</w:t>
            </w:r>
          </w:p>
        </w:tc>
        <w:tc>
          <w:tcPr>
            <w:tcW w:w="127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bCs/>
                <w:color w:val="000000"/>
                <w:sz w:val="18"/>
                <w:szCs w:val="18"/>
                <w:lang w:eastAsia="en-US" w:bidi="en-US"/>
              </w:rPr>
            </w:pPr>
            <w:r>
              <w:rPr>
                <w:rFonts w:eastAsia="Arial Unicode MS"/>
                <w:b/>
                <w:bCs/>
                <w:sz w:val="18"/>
                <w:szCs w:val="18"/>
                <w:lang w:eastAsia="en-US" w:bidi="en-US"/>
              </w:rPr>
              <w:t>Номер записи СУИ ПК</w:t>
            </w:r>
          </w:p>
        </w:tc>
        <w:tc>
          <w:tcPr>
            <w:tcW w:w="155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sz w:val="18"/>
                <w:szCs w:val="18"/>
                <w:lang w:eastAsia="en-US" w:bidi="en-US"/>
              </w:rPr>
              <w:t>Дата и время регистрации заявки</w:t>
            </w:r>
          </w:p>
        </w:tc>
        <w:tc>
          <w:tcPr>
            <w:tcW w:w="1247"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Статус</w:t>
            </w:r>
          </w:p>
        </w:tc>
        <w:tc>
          <w:tcPr>
            <w:tcW w:w="1769" w:type="dxa"/>
            <w:tcBorders>
              <w:top w:val="single" w:sz="4" w:space="0" w:color="00000A"/>
              <w:left w:val="single" w:sz="4" w:space="0" w:color="00000A"/>
              <w:bottom w:val="double" w:sz="4" w:space="0" w:color="000000"/>
              <w:right w:val="single" w:sz="4" w:space="0" w:color="00000A"/>
            </w:tcBorders>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sz w:val="18"/>
                <w:szCs w:val="18"/>
                <w:lang w:eastAsia="en-US" w:bidi="en-US"/>
              </w:rPr>
              <w:t>ФИО осуществившего нагрузочное тестирование</w:t>
            </w:r>
          </w:p>
        </w:tc>
        <w:tc>
          <w:tcPr>
            <w:tcW w:w="1766"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нагрузочного тестирования</w:t>
            </w:r>
          </w:p>
        </w:tc>
        <w:tc>
          <w:tcPr>
            <w:tcW w:w="1769"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Плановое нагрузочное тестирование (да/нет)</w:t>
            </w:r>
          </w:p>
        </w:tc>
        <w:tc>
          <w:tcPr>
            <w:tcW w:w="2194"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Результат нагрузочного тестирования</w:t>
            </w:r>
          </w:p>
        </w:tc>
        <w:tc>
          <w:tcPr>
            <w:tcW w:w="245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Комментарий</w:t>
            </w:r>
          </w:p>
        </w:tc>
      </w:tr>
      <w:tr>
        <w:trPr>
          <w:trHeight w:val="227" w:hRule="atLeast"/>
        </w:trPr>
        <w:tc>
          <w:tcPr>
            <w:tcW w:w="546"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1.</w:t>
            </w:r>
          </w:p>
        </w:tc>
        <w:tc>
          <w:tcPr>
            <w:tcW w:w="127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55"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247"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9"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6"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9"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94"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452"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right="188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r>
        <w:trPr>
          <w:trHeight w:val="227" w:hRule="atLeast"/>
        </w:trPr>
        <w:tc>
          <w:tcPr>
            <w:tcW w:w="5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2.</w:t>
            </w:r>
          </w:p>
        </w:tc>
        <w:tc>
          <w:tcPr>
            <w:tcW w:w="127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55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24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9"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769"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9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45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bl>
    <w:p>
      <w:pPr>
        <w:pStyle w:val="-22"/>
        <w:spacing w:before="120" w:after="0"/>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194"/>
        <w:gridCol w:w="2375"/>
      </w:tblGrid>
      <w:tr>
        <w:trPr>
          <w:trHeight w:val="227" w:hRule="atLeast"/>
        </w:trPr>
        <w:tc>
          <w:tcPr>
            <w:tcW w:w="12194" w:type="dxa"/>
            <w:tcBorders>
              <w:top w:val="single" w:sz="4" w:space="0" w:color="000000"/>
              <w:left w:val="single" w:sz="4" w:space="0" w:color="000000"/>
              <w:bottom w:val="single" w:sz="4" w:space="0" w:color="000000"/>
              <w:right w:val="single" w:sz="4" w:space="0" w:color="000000"/>
            </w:tcBorders>
          </w:tcPr>
          <w:p>
            <w:pPr>
              <w:pStyle w:val="Normal"/>
              <w:ind w:hanging="0"/>
              <w:rPr>
                <w:b/>
                <w:bCs/>
                <w:sz w:val="18"/>
                <w:szCs w:val="18"/>
              </w:rPr>
            </w:pPr>
            <w:r>
              <w:rPr>
                <w:b/>
                <w:bCs/>
                <w:sz w:val="18"/>
                <w:szCs w:val="18"/>
              </w:rPr>
              <w:t>Количество выполненных операций за этап</w:t>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194" w:type="dxa"/>
            <w:tcBorders>
              <w:top w:val="single" w:sz="4" w:space="0" w:color="000000"/>
              <w:left w:val="single" w:sz="4" w:space="0" w:color="000000"/>
              <w:bottom w:val="single" w:sz="4" w:space="0" w:color="000000"/>
              <w:right w:val="single" w:sz="4" w:space="0" w:color="000000"/>
            </w:tcBorders>
            <w:vAlign w:val="center"/>
          </w:tcPr>
          <w:p>
            <w:pPr>
              <w:pStyle w:val="Normal"/>
              <w:ind w:hanging="0"/>
              <w:rPr>
                <w:b/>
                <w:bCs/>
                <w:sz w:val="18"/>
                <w:szCs w:val="18"/>
              </w:rPr>
            </w:pPr>
            <w:r>
              <w:rPr>
                <w:b/>
                <w:bCs/>
                <w:sz w:val="18"/>
                <w:szCs w:val="18"/>
              </w:rPr>
              <w:t>Нарушение требований Единого регламента оказания услуг в части периодичности выполнения нагрузочного тестирования Системы</w:t>
            </w:r>
          </w:p>
        </w:tc>
        <w:tc>
          <w:tcPr>
            <w:tcW w:w="2375"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 w:val="18"/>
                <w:szCs w:val="18"/>
              </w:rPr>
            </w:pPr>
            <w:r>
              <w:rPr>
                <w:bCs/>
                <w:sz w:val="18"/>
                <w:szCs w:val="18"/>
              </w:rPr>
              <w:t>[__]</w:t>
            </w:r>
          </w:p>
        </w:tc>
      </w:tr>
    </w:tbl>
    <w:p>
      <w:pPr>
        <w:pStyle w:val="Normal"/>
        <w:ind w:firstLine="709"/>
        <w:jc w:val="right"/>
        <w:rPr>
          <w:b/>
          <w:szCs w:val="28"/>
        </w:rPr>
      </w:pPr>
      <w:r>
        <w:br w:type="page"/>
      </w:r>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8</w:t>
      </w:r>
    </w:p>
    <w:p>
      <w:pPr>
        <w:pStyle w:val="Normal"/>
        <w:ind w:firstLine="709"/>
        <w:jc w:val="right"/>
        <w:rPr>
          <w:b/>
          <w:szCs w:val="28"/>
        </w:rPr>
      </w:pPr>
      <w:r>
        <w:rPr>
          <w:b/>
          <w:szCs w:val="28"/>
        </w:rPr>
        <w:t>к Отчету об уровне оказания услуг</w:t>
      </w:r>
    </w:p>
    <w:p>
      <w:pPr>
        <w:pStyle w:val="Normal"/>
        <w:ind w:firstLine="709"/>
        <w:jc w:val="right"/>
        <w:rPr>
          <w:b/>
          <w:szCs w:val="28"/>
        </w:rPr>
      </w:pPr>
      <w:r>
        <w:rPr>
          <w:b/>
          <w:szCs w:val="28"/>
        </w:rPr>
      </w:r>
    </w:p>
    <w:p>
      <w:pPr>
        <w:pStyle w:val="-22"/>
        <w:spacing w:before="120" w:after="0"/>
        <w:jc w:val="center"/>
        <w:rPr>
          <w:b/>
          <w:bCs/>
        </w:rPr>
      </w:pPr>
      <w:r>
        <w:rPr>
          <w:b/>
          <w:bCs/>
        </w:rPr>
      </w:r>
    </w:p>
    <w:p>
      <w:pPr>
        <w:pStyle w:val="-22"/>
        <w:spacing w:before="120" w:after="0"/>
        <w:jc w:val="center"/>
        <w:rPr>
          <w:b/>
          <w:bCs/>
        </w:rPr>
      </w:pPr>
      <w:r>
        <w:rPr>
          <w:b/>
          <w:bCs/>
        </w:rPr>
        <w:t>Журнал обновления Системы</w:t>
      </w:r>
    </w:p>
    <w:p>
      <w:pPr>
        <w:pStyle w:val="-22"/>
        <w:rPr>
          <w:rFonts w:eastAsia="Calibri"/>
        </w:rPr>
      </w:pPr>
      <w:r>
        <w:rPr/>
        <w:t xml:space="preserve">Журнал обновления Системы </w:t>
      </w:r>
      <w:r>
        <w:rPr>
          <w:rFonts w:eastAsia="Calibri"/>
        </w:rPr>
        <w:t>сформирован за ___ этап</w:t>
      </w:r>
      <w:r>
        <w:rPr/>
        <w:t xml:space="preserve"> в период</w:t>
      </w:r>
      <w:r>
        <w:rPr>
          <w:rFonts w:eastAsia="Calibri"/>
        </w:rPr>
        <w:t xml:space="preserve"> с «__» _________ по «__» ____________ и представлен в таблице ниже (</w:t>
      </w:r>
      <w:r>
        <w:rPr/>
        <w:t>Таблица Б.10</w:t>
      </w:r>
      <w:r>
        <w:rPr>
          <w:rFonts w:eastAsia="Calibri"/>
        </w:rPr>
        <w:t>).</w:t>
      </w:r>
    </w:p>
    <w:p>
      <w:pPr>
        <w:pStyle w:val="--15"/>
        <w:rPr/>
      </w:pPr>
      <w:bookmarkStart w:id="593" w:name="_Ref104383245"/>
      <w:bookmarkStart w:id="594" w:name="_Ref104383252"/>
      <w:r>
        <w:rPr/>
        <w:t>Таблица Б. </w:t>
      </w:r>
      <w:r>
        <w:rPr/>
        <w:fldChar w:fldCharType="begin"/>
      </w:r>
      <w:r>
        <w:rPr/>
        <w:instrText xml:space="preserve"> SEQ Таблица_Б. \* ARABIC </w:instrText>
      </w:r>
      <w:r>
        <w:rPr/>
        <w:fldChar w:fldCharType="separate"/>
      </w:r>
      <w:r>
        <w:rPr/>
        <w:t>9</w:t>
      </w:r>
      <w:r>
        <w:rPr/>
        <w:fldChar w:fldCharType="end"/>
      </w:r>
      <w:bookmarkEnd w:id="594"/>
      <w:r>
        <w:rPr/>
        <w:t xml:space="preserve"> – Сведения о </w:t>
      </w:r>
      <w:bookmarkEnd w:id="593"/>
      <w:r>
        <w:rPr/>
        <w:t>обновлениях Системы</w:t>
      </w:r>
    </w:p>
    <w:tbl>
      <w:tblPr>
        <w:tblW w:w="500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604"/>
        <w:gridCol w:w="1110"/>
        <w:gridCol w:w="1457"/>
        <w:gridCol w:w="1055"/>
        <w:gridCol w:w="1255"/>
        <w:gridCol w:w="1888"/>
        <w:gridCol w:w="1186"/>
        <w:gridCol w:w="1693"/>
        <w:gridCol w:w="2148"/>
        <w:gridCol w:w="2172"/>
      </w:tblGrid>
      <w:tr>
        <w:trPr/>
        <w:tc>
          <w:tcPr>
            <w:tcW w:w="604"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 xml:space="preserve">№ </w:t>
            </w:r>
            <w:r>
              <w:rPr>
                <w:rFonts w:eastAsia="Calibri"/>
                <w:b/>
                <w:color w:val="000000"/>
                <w:sz w:val="18"/>
                <w:szCs w:val="18"/>
                <w:lang w:eastAsia="en-US" w:bidi="en-US"/>
              </w:rPr>
              <w:t>п/п</w:t>
            </w:r>
          </w:p>
        </w:tc>
        <w:tc>
          <w:tcPr>
            <w:tcW w:w="111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Arial Unicode MS"/>
                <w:b/>
                <w:bCs/>
                <w:sz w:val="18"/>
                <w:szCs w:val="18"/>
                <w:lang w:eastAsia="en-US" w:bidi="en-US"/>
              </w:rPr>
              <w:t>Номер записи СУИ ПК</w:t>
            </w:r>
          </w:p>
        </w:tc>
        <w:tc>
          <w:tcPr>
            <w:tcW w:w="1457"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sz w:val="18"/>
                <w:szCs w:val="18"/>
                <w:lang w:eastAsia="en-US" w:bidi="en-US"/>
              </w:rPr>
              <w:t>Дата и время регистрации заявки</w:t>
            </w:r>
          </w:p>
        </w:tc>
        <w:tc>
          <w:tcPr>
            <w:tcW w:w="105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Статус</w:t>
            </w:r>
          </w:p>
        </w:tc>
        <w:tc>
          <w:tcPr>
            <w:tcW w:w="125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Дата и время обновления</w:t>
            </w:r>
          </w:p>
        </w:tc>
        <w:tc>
          <w:tcPr>
            <w:tcW w:w="1888"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Краткое описание обновления</w:t>
            </w:r>
          </w:p>
        </w:tc>
        <w:tc>
          <w:tcPr>
            <w:tcW w:w="1186"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Результат обновления</w:t>
            </w:r>
          </w:p>
        </w:tc>
        <w:tc>
          <w:tcPr>
            <w:tcW w:w="169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Нарушение плана обновления</w:t>
            </w:r>
          </w:p>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(да/нет)</w:t>
            </w:r>
          </w:p>
        </w:tc>
        <w:tc>
          <w:tcPr>
            <w:tcW w:w="2148"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Нарушение сроков обновления</w:t>
            </w:r>
          </w:p>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(да/нет)</w:t>
            </w:r>
          </w:p>
        </w:tc>
        <w:tc>
          <w:tcPr>
            <w:tcW w:w="2172"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spacing w:before="0" w:after="0"/>
              <w:ind w:hanging="0"/>
              <w:contextualSpacing/>
              <w:jc w:val="center"/>
              <w:rPr>
                <w:rFonts w:eastAsia="Calibri"/>
                <w:b/>
                <w:color w:val="000000"/>
                <w:sz w:val="18"/>
                <w:szCs w:val="18"/>
                <w:lang w:eastAsia="en-US" w:bidi="en-US"/>
              </w:rPr>
            </w:pPr>
            <w:r>
              <w:rPr>
                <w:rFonts w:eastAsia="Calibri"/>
                <w:b/>
                <w:color w:val="000000"/>
                <w:sz w:val="18"/>
                <w:szCs w:val="18"/>
                <w:lang w:eastAsia="en-US" w:bidi="en-US"/>
              </w:rPr>
              <w:t>Комментарий</w:t>
            </w:r>
          </w:p>
        </w:tc>
      </w:tr>
      <w:tr>
        <w:trPr>
          <w:trHeight w:val="227" w:hRule="atLeast"/>
        </w:trPr>
        <w:tc>
          <w:tcPr>
            <w:tcW w:w="604"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1.</w:t>
            </w:r>
          </w:p>
        </w:tc>
        <w:tc>
          <w:tcPr>
            <w:tcW w:w="1110"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57"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055"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255"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888"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186"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93"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48"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72"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r>
        <w:trPr>
          <w:trHeight w:val="227" w:hRule="atLeast"/>
        </w:trPr>
        <w:tc>
          <w:tcPr>
            <w:tcW w:w="6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2.</w:t>
            </w:r>
          </w:p>
        </w:tc>
        <w:tc>
          <w:tcPr>
            <w:tcW w:w="1110"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457"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055"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25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888"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18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169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48"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c>
          <w:tcPr>
            <w:tcW w:w="2172"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567"/>
              <w:contextualSpacing/>
              <w:jc w:val="center"/>
              <w:rPr>
                <w:rFonts w:eastAsia="Calibri"/>
                <w:b/>
                <w:color w:val="000000"/>
                <w:sz w:val="20"/>
                <w:szCs w:val="20"/>
                <w:lang w:eastAsia="en-US" w:bidi="en-US"/>
              </w:rPr>
            </w:pPr>
            <w:r>
              <w:rPr>
                <w:rFonts w:eastAsia="Calibri"/>
                <w:b/>
                <w:color w:val="000000"/>
                <w:sz w:val="20"/>
                <w:szCs w:val="20"/>
                <w:lang w:eastAsia="en-US" w:bidi="en-US"/>
              </w:rPr>
            </w:r>
          </w:p>
        </w:tc>
      </w:tr>
    </w:tbl>
    <w:p>
      <w:pPr>
        <w:pStyle w:val="-22"/>
        <w:spacing w:before="120" w:after="0"/>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477"/>
        <w:gridCol w:w="2092"/>
      </w:tblGrid>
      <w:tr>
        <w:trPr>
          <w:trHeight w:val="227" w:hRule="atLeast"/>
        </w:trPr>
        <w:tc>
          <w:tcPr>
            <w:tcW w:w="124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sz w:val="18"/>
                <w:szCs w:val="18"/>
              </w:rPr>
              <w:t>Количество выполненных операций за этап</w:t>
            </w:r>
          </w:p>
        </w:tc>
        <w:tc>
          <w:tcPr>
            <w:tcW w:w="209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4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sz w:val="18"/>
                <w:szCs w:val="18"/>
              </w:rPr>
              <w:t>Нарушение сроков обновления Системы</w:t>
            </w:r>
          </w:p>
        </w:tc>
        <w:tc>
          <w:tcPr>
            <w:tcW w:w="209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
                <w:bCs/>
                <w:sz w:val="18"/>
                <w:szCs w:val="18"/>
              </w:rPr>
            </w:pPr>
            <w:r>
              <w:rPr>
                <w:bCs/>
                <w:sz w:val="18"/>
                <w:szCs w:val="18"/>
              </w:rPr>
              <w:t>[__]</w:t>
            </w:r>
          </w:p>
        </w:tc>
      </w:tr>
      <w:tr>
        <w:trPr>
          <w:trHeight w:val="227" w:hRule="atLeast"/>
        </w:trPr>
        <w:tc>
          <w:tcPr>
            <w:tcW w:w="12477" w:type="dxa"/>
            <w:tcBorders>
              <w:top w:val="single" w:sz="4" w:space="0" w:color="000000"/>
              <w:left w:val="single" w:sz="4" w:space="0" w:color="000000"/>
              <w:bottom w:val="single" w:sz="4" w:space="0" w:color="000000"/>
              <w:right w:val="single" w:sz="4" w:space="0" w:color="000000"/>
            </w:tcBorders>
          </w:tcPr>
          <w:p>
            <w:pPr>
              <w:pStyle w:val="-22"/>
              <w:spacing w:lineRule="auto" w:line="240"/>
              <w:ind w:hanging="0"/>
              <w:rPr>
                <w:b/>
                <w:bCs/>
                <w:sz w:val="18"/>
                <w:szCs w:val="18"/>
              </w:rPr>
            </w:pPr>
            <w:r>
              <w:rPr>
                <w:b/>
                <w:bCs/>
                <w:sz w:val="18"/>
                <w:szCs w:val="18"/>
              </w:rPr>
              <w:t>Нарушение плана обновления Системы в части нарушения сроков плановой недоступности Системы</w:t>
            </w:r>
          </w:p>
        </w:tc>
        <w:tc>
          <w:tcPr>
            <w:tcW w:w="209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bCs/>
                <w:sz w:val="18"/>
                <w:szCs w:val="18"/>
              </w:rPr>
            </w:pPr>
            <w:r>
              <w:rPr>
                <w:bCs/>
                <w:sz w:val="18"/>
                <w:szCs w:val="18"/>
              </w:rPr>
              <w:t>[__]</w:t>
            </w:r>
          </w:p>
        </w:tc>
      </w:tr>
    </w:tbl>
    <w:p>
      <w:pPr>
        <w:pStyle w:val="Normal"/>
        <w:ind w:firstLine="709"/>
        <w:jc w:val="right"/>
        <w:rPr/>
      </w:pPr>
      <w:r>
        <w:rPr/>
      </w:r>
      <w:r>
        <w:br w:type="page"/>
      </w:r>
    </w:p>
    <w:p>
      <w:pPr>
        <w:pStyle w:val="Normal"/>
        <w:spacing w:lineRule="auto" w:line="259" w:before="0" w:after="160"/>
        <w:ind w:hanging="0"/>
        <w:jc w:val="left"/>
        <w:rPr/>
      </w:pPr>
      <w:r>
        <w:rPr/>
      </w:r>
    </w:p>
    <w:p>
      <w:pPr>
        <w:pStyle w:val="-22"/>
        <w:spacing w:before="0" w:after="240"/>
        <w:jc w:val="right"/>
        <w:rPr>
          <w:szCs w:val="26"/>
        </w:rPr>
      </w:pPr>
      <w:r>
        <w:rPr/>
        <w:t>ШАБЛОН</w:t>
      </w:r>
    </w:p>
    <w:p>
      <w:pPr>
        <w:pStyle w:val="Standard"/>
        <w:ind w:firstLine="709"/>
        <w:jc w:val="right"/>
        <w:rPr>
          <w:b/>
          <w:color w:val="000000"/>
        </w:rPr>
      </w:pPr>
      <w:r>
        <w:rPr>
          <w:b/>
          <w:bCs/>
          <w:color w:val="000000"/>
        </w:rPr>
        <w:t>Приложение 9</w:t>
      </w:r>
    </w:p>
    <w:p>
      <w:pPr>
        <w:pStyle w:val="Standard"/>
        <w:ind w:firstLine="709"/>
        <w:jc w:val="right"/>
        <w:rPr>
          <w:b/>
          <w:color w:val="000000"/>
        </w:rPr>
      </w:pPr>
      <w:r>
        <w:rPr>
          <w:b/>
          <w:bCs/>
          <w:color w:val="000000"/>
        </w:rPr>
        <w:t>к Отчету об уровне оказания услуг</w:t>
      </w:r>
    </w:p>
    <w:p>
      <w:pPr>
        <w:pStyle w:val="Normal"/>
        <w:spacing w:lineRule="auto" w:line="360" w:before="0" w:after="240"/>
        <w:jc w:val="right"/>
        <w:rPr>
          <w:color w:val="000000"/>
          <w:sz w:val="26"/>
          <w:szCs w:val="26"/>
        </w:rPr>
      </w:pPr>
      <w:r>
        <w:rPr>
          <w:color w:val="000000"/>
          <w:sz w:val="26"/>
          <w:szCs w:val="26"/>
        </w:rPr>
      </w:r>
    </w:p>
    <w:p>
      <w:pPr>
        <w:pStyle w:val="-22"/>
        <w:spacing w:before="0" w:after="240"/>
        <w:jc w:val="center"/>
        <w:rPr>
          <w:b/>
          <w:color w:val="000000"/>
          <w:szCs w:val="26"/>
        </w:rPr>
      </w:pPr>
      <w:r>
        <w:rPr>
          <w:b/>
          <w:bCs/>
          <w:color w:val="000000"/>
        </w:rPr>
        <w:t>Журнал устранения уязвимостей Системы</w:t>
      </w:r>
    </w:p>
    <w:p>
      <w:pPr>
        <w:pStyle w:val="-22"/>
        <w:rPr>
          <w:color w:val="000000"/>
          <w:szCs w:val="26"/>
        </w:rPr>
      </w:pPr>
      <w:r>
        <w:rPr>
          <w:color w:val="000000"/>
        </w:rPr>
        <w:t>Журнал устранения уязвимостей Систем сформирован за ____этап в период с «__» _________ по «__» ____________ и представлен в таблице ниже (</w:t>
      </w:r>
      <w:r>
        <w:rPr>
          <w:color w:val="000000"/>
          <w:highlight w:val="yellow"/>
        </w:rPr>
        <w:fldChar w:fldCharType="begin"/>
      </w:r>
      <w:r>
        <w:rPr>
          <w:highlight w:val="yellow"/>
          <w:color w:val="000000"/>
        </w:rPr>
        <w:instrText xml:space="preserve"> REF Таблица_Б_11 \h </w:instrText>
      </w:r>
      <w:r>
        <w:rPr>
          <w:highlight w:val="yellow"/>
          <w:color w:val="000000"/>
        </w:rPr>
        <w:fldChar w:fldCharType="separate"/>
      </w:r>
      <w:r>
        <w:rPr>
          <w:highlight w:val="yellow"/>
          <w:color w:val="000000"/>
        </w:rPr>
        <w:t>Таблица Б. 10</w:t>
      </w:r>
      <w:r>
        <w:rPr>
          <w:highlight w:val="yellow"/>
          <w:color w:val="000000"/>
        </w:rPr>
        <w:fldChar w:fldCharType="end"/>
      </w:r>
      <w:r>
        <w:rPr>
          <w:color w:val="000000"/>
        </w:rPr>
        <w:t xml:space="preserve">). </w:t>
      </w:r>
    </w:p>
    <w:p>
      <w:pPr>
        <w:pStyle w:val="-22"/>
        <w:ind w:hanging="0"/>
        <w:rPr>
          <w:color w:val="000000"/>
          <w:szCs w:val="26"/>
        </w:rPr>
      </w:pPr>
      <w:bookmarkStart w:id="595" w:name="Таблица_Б_11"/>
      <w:bookmarkStart w:id="596" w:name="Таблица_Б_16"/>
      <w:r>
        <w:rPr/>
        <w:t xml:space="preserve">Таблица Б. </w:t>
      </w:r>
      <w:r>
        <w:rPr/>
        <w:fldChar w:fldCharType="begin"/>
      </w:r>
      <w:r>
        <w:rPr/>
        <w:instrText xml:space="preserve"> SEQ Таблица_Б. \* ARABIC </w:instrText>
      </w:r>
      <w:r>
        <w:rPr/>
        <w:fldChar w:fldCharType="separate"/>
      </w:r>
      <w:r>
        <w:rPr/>
        <w:t>10</w:t>
      </w:r>
      <w:r>
        <w:rPr/>
        <w:fldChar w:fldCharType="end"/>
      </w:r>
      <w:bookmarkEnd w:id="595"/>
      <w:bookmarkEnd w:id="596"/>
      <w:r>
        <w:rPr/>
        <w:t xml:space="preserve"> </w:t>
      </w:r>
      <w:r>
        <w:rPr>
          <w:color w:val="000000"/>
        </w:rPr>
        <w:t>– Сведения об устранении уязвимостей Системы</w:t>
      </w:r>
    </w:p>
    <w:tbl>
      <w:tblPr>
        <w:tblW w:w="14685" w:type="dxa"/>
        <w:jc w:val="left"/>
        <w:tblInd w:w="0" w:type="dxa"/>
        <w:tblLayout w:type="fixed"/>
        <w:tblCellMar>
          <w:top w:w="0" w:type="dxa"/>
          <w:left w:w="98" w:type="dxa"/>
          <w:bottom w:w="0" w:type="dxa"/>
          <w:right w:w="115" w:type="dxa"/>
        </w:tblCellMar>
        <w:tblLook w:val="0400" w:noHBand="0" w:noVBand="1" w:firstColumn="0" w:lastRow="0" w:lastColumn="0" w:firstRow="0"/>
      </w:tblPr>
      <w:tblGrid>
        <w:gridCol w:w="679"/>
        <w:gridCol w:w="1300"/>
        <w:gridCol w:w="2126"/>
        <w:gridCol w:w="1560"/>
        <w:gridCol w:w="1963"/>
        <w:gridCol w:w="1867"/>
        <w:gridCol w:w="1620"/>
        <w:gridCol w:w="1925"/>
        <w:gridCol w:w="1643"/>
      </w:tblGrid>
      <w:tr>
        <w:trPr>
          <w:trHeight w:val="1287" w:hRule="atLeast"/>
        </w:trPr>
        <w:tc>
          <w:tcPr>
            <w:tcW w:w="6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 xml:space="preserve">№ </w:t>
            </w:r>
            <w:r>
              <w:rPr>
                <w:rFonts w:eastAsia="Calibri"/>
                <w:b/>
                <w:bCs/>
                <w:color w:val="000000"/>
                <w:sz w:val="16"/>
                <w:szCs w:val="16"/>
                <w:lang w:val="en-US" w:eastAsia="en-US" w:bidi="en-US"/>
              </w:rPr>
              <w:t>п/п</w:t>
            </w:r>
          </w:p>
        </w:tc>
        <w:tc>
          <w:tcPr>
            <w:tcW w:w="1300"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Номер записи СУИ ПК</w:t>
            </w:r>
          </w:p>
        </w:tc>
        <w:tc>
          <w:tcPr>
            <w:tcW w:w="2126"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eastAsia="en-US" w:bidi="en-US"/>
              </w:rPr>
              <w:t>Дата и время регистрации заявки</w:t>
            </w:r>
          </w:p>
        </w:tc>
        <w:tc>
          <w:tcPr>
            <w:tcW w:w="1560"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Статус</w:t>
            </w:r>
          </w:p>
        </w:tc>
        <w:tc>
          <w:tcPr>
            <w:tcW w:w="196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eastAsia="en-US" w:bidi="en-US"/>
              </w:rPr>
              <w:t>Дата и время устранения уязвимостей Системы</w:t>
            </w:r>
          </w:p>
        </w:tc>
        <w:tc>
          <w:tcPr>
            <w:tcW w:w="1867"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Краткое описание выявленной уязвимости</w:t>
            </w:r>
          </w:p>
        </w:tc>
        <w:tc>
          <w:tcPr>
            <w:tcW w:w="1620"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Результат устранения уязвимостей Системы</w:t>
            </w:r>
          </w:p>
        </w:tc>
        <w:tc>
          <w:tcPr>
            <w:tcW w:w="1925"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eastAsia="en-US" w:bidi="en-US"/>
              </w:rPr>
              <w:t>Нарушение сроков устранения уязвимостей Системы</w:t>
            </w:r>
          </w:p>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eastAsia="en-US" w:bidi="en-US"/>
              </w:rPr>
              <w:t>(да/нет)</w:t>
            </w:r>
          </w:p>
        </w:tc>
        <w:tc>
          <w:tcPr>
            <w:tcW w:w="164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sz w:val="20"/>
                <w:szCs w:val="20"/>
              </w:rPr>
            </w:pPr>
            <w:r>
              <w:rPr>
                <w:rFonts w:eastAsia="Calibri"/>
                <w:b/>
                <w:bCs/>
                <w:color w:val="000000"/>
                <w:sz w:val="16"/>
                <w:szCs w:val="16"/>
                <w:lang w:val="en-US" w:eastAsia="en-US" w:bidi="en-US"/>
              </w:rPr>
              <w:t>Комментарий</w:t>
            </w:r>
          </w:p>
        </w:tc>
      </w:tr>
      <w:tr>
        <w:trPr>
          <w:trHeight w:val="283" w:hRule="atLeast"/>
        </w:trPr>
        <w:tc>
          <w:tcPr>
            <w:tcW w:w="6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bCs/>
                <w:color w:val="000000"/>
                <w:sz w:val="16"/>
                <w:szCs w:val="16"/>
              </w:rPr>
            </w:pPr>
            <w:r>
              <w:rPr>
                <w:rFonts w:eastAsia="Calibri"/>
                <w:b/>
                <w:bCs/>
                <w:color w:val="000000"/>
                <w:sz w:val="16"/>
                <w:szCs w:val="16"/>
                <w:lang w:val="en-US" w:eastAsia="en-US" w:bidi="en-US"/>
              </w:rPr>
              <w:t>1.</w:t>
            </w:r>
          </w:p>
        </w:tc>
        <w:tc>
          <w:tcPr>
            <w:tcW w:w="130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2126"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56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96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867"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62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925"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643"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r>
      <w:tr>
        <w:trPr>
          <w:trHeight w:val="267" w:hRule="atLeast"/>
        </w:trPr>
        <w:tc>
          <w:tcPr>
            <w:tcW w:w="6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bCs/>
                <w:color w:val="000000"/>
                <w:sz w:val="16"/>
                <w:szCs w:val="16"/>
              </w:rPr>
            </w:pPr>
            <w:r>
              <w:rPr>
                <w:rFonts w:eastAsia="Calibri"/>
                <w:b/>
                <w:bCs/>
                <w:color w:val="000000"/>
                <w:sz w:val="16"/>
                <w:szCs w:val="16"/>
                <w:lang w:val="en-US" w:eastAsia="en-US" w:bidi="en-US"/>
              </w:rPr>
              <w:t>2.</w:t>
            </w:r>
          </w:p>
        </w:tc>
        <w:tc>
          <w:tcPr>
            <w:tcW w:w="130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2126"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56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96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867"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620"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925"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c>
          <w:tcPr>
            <w:tcW w:w="1643" w:type="dxa"/>
            <w:tcBorders>
              <w:top w:val="single" w:sz="4" w:space="0" w:color="00000A"/>
              <w:left w:val="single" w:sz="4" w:space="0" w:color="00000A"/>
              <w:bottom w:val="single" w:sz="4" w:space="0" w:color="00000A"/>
              <w:right w:val="single" w:sz="4" w:space="0" w:color="00000A"/>
            </w:tcBorders>
          </w:tcPr>
          <w:p>
            <w:pPr>
              <w:pStyle w:val="Standard"/>
              <w:widowControl w:val="false"/>
              <w:tabs>
                <w:tab w:val="clear" w:pos="709"/>
                <w:tab w:val="left" w:pos="6663" w:leader="none"/>
              </w:tabs>
              <w:spacing w:before="0" w:after="0"/>
              <w:ind w:hanging="0"/>
              <w:contextualSpacing/>
              <w:jc w:val="center"/>
              <w:rPr>
                <w:rFonts w:eastAsia="Calibri"/>
                <w:b/>
                <w:color w:val="000000"/>
              </w:rPr>
            </w:pPr>
            <w:r>
              <w:rPr>
                <w:rFonts w:eastAsia="Calibri"/>
                <w:b/>
                <w:color w:val="000000"/>
              </w:rPr>
            </w:r>
          </w:p>
        </w:tc>
      </w:tr>
    </w:tbl>
    <w:p>
      <w:pPr>
        <w:pStyle w:val="-22"/>
        <w:spacing w:lineRule="auto" w:line="240" w:before="40" w:after="40"/>
        <w:ind w:hanging="0"/>
        <w:rPr>
          <w:rFonts w:eastAsia="F"/>
          <w:color w:val="000000"/>
          <w:szCs w:val="26"/>
        </w:rPr>
      </w:pPr>
      <w:r>
        <w:rPr>
          <w:rFonts w:eastAsia="F"/>
          <w:color w:val="000000"/>
          <w:szCs w:val="26"/>
        </w:rPr>
      </w:r>
    </w:p>
    <w:tbl>
      <w:tblPr>
        <w:tblW w:w="14700"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12589"/>
        <w:gridCol w:w="2110"/>
      </w:tblGrid>
      <w:tr>
        <w:trPr>
          <w:trHeight w:val="305" w:hRule="atLeast"/>
        </w:trPr>
        <w:tc>
          <w:tcPr>
            <w:tcW w:w="12589" w:type="dxa"/>
            <w:tcBorders>
              <w:top w:val="single" w:sz="4" w:space="0" w:color="000000"/>
              <w:left w:val="single" w:sz="4" w:space="0" w:color="000000"/>
              <w:bottom w:val="single" w:sz="4" w:space="0" w:color="000000"/>
              <w:right w:val="single" w:sz="4" w:space="0" w:color="000000"/>
            </w:tcBorders>
          </w:tcPr>
          <w:p>
            <w:pPr>
              <w:pStyle w:val="-22"/>
              <w:spacing w:lineRule="auto" w:line="240" w:before="40" w:after="40"/>
              <w:ind w:hanging="0"/>
              <w:rPr>
                <w:rFonts w:eastAsia="F"/>
                <w:b/>
                <w:bCs/>
                <w:color w:val="000000"/>
                <w:sz w:val="18"/>
                <w:szCs w:val="18"/>
              </w:rPr>
            </w:pPr>
            <w:r>
              <w:rPr>
                <w:rFonts w:eastAsia="F"/>
                <w:b/>
                <w:bCs/>
                <w:color w:val="000000"/>
                <w:sz w:val="18"/>
                <w:szCs w:val="18"/>
              </w:rPr>
              <w:t>Количество выполненных операций за этап</w:t>
            </w:r>
          </w:p>
        </w:tc>
        <w:tc>
          <w:tcPr>
            <w:tcW w:w="2110" w:type="dxa"/>
            <w:tcBorders>
              <w:top w:val="single" w:sz="4" w:space="0" w:color="000000"/>
              <w:left w:val="single" w:sz="4" w:space="0" w:color="000000"/>
              <w:bottom w:val="single" w:sz="4" w:space="0" w:color="000000"/>
              <w:right w:val="single" w:sz="4" w:space="0" w:color="000000"/>
            </w:tcBorders>
          </w:tcPr>
          <w:p>
            <w:pPr>
              <w:pStyle w:val="-22"/>
              <w:spacing w:lineRule="auto" w:line="240" w:before="40" w:after="40"/>
              <w:ind w:hanging="0"/>
              <w:jc w:val="center"/>
              <w:rPr>
                <w:rFonts w:eastAsia="F"/>
                <w:b/>
                <w:bCs/>
                <w:color w:val="000000"/>
                <w:sz w:val="18"/>
                <w:szCs w:val="18"/>
              </w:rPr>
            </w:pPr>
            <w:r>
              <w:rPr>
                <w:rFonts w:eastAsia="F"/>
                <w:b/>
                <w:bCs/>
                <w:color w:val="000000"/>
                <w:sz w:val="18"/>
                <w:szCs w:val="18"/>
              </w:rPr>
              <w:t>[__]</w:t>
            </w:r>
          </w:p>
        </w:tc>
      </w:tr>
      <w:tr>
        <w:trPr>
          <w:trHeight w:val="305" w:hRule="atLeast"/>
        </w:trPr>
        <w:tc>
          <w:tcPr>
            <w:tcW w:w="12589" w:type="dxa"/>
            <w:tcBorders>
              <w:top w:val="single" w:sz="4" w:space="0" w:color="000000"/>
              <w:left w:val="single" w:sz="4" w:space="0" w:color="000000"/>
              <w:bottom w:val="single" w:sz="4" w:space="0" w:color="000000"/>
              <w:right w:val="single" w:sz="4" w:space="0" w:color="000000"/>
            </w:tcBorders>
          </w:tcPr>
          <w:p>
            <w:pPr>
              <w:pStyle w:val="-22"/>
              <w:spacing w:lineRule="auto" w:line="240" w:before="40" w:after="40"/>
              <w:ind w:hanging="0"/>
              <w:rPr>
                <w:rFonts w:eastAsia="F"/>
                <w:b/>
                <w:bCs/>
                <w:color w:val="000000"/>
                <w:sz w:val="18"/>
                <w:szCs w:val="18"/>
              </w:rPr>
            </w:pPr>
            <w:r>
              <w:rPr>
                <w:rFonts w:eastAsia="F"/>
                <w:b/>
                <w:bCs/>
                <w:color w:val="000000"/>
                <w:sz w:val="18"/>
                <w:szCs w:val="18"/>
              </w:rPr>
              <w:t>Нарушение сроков устранения уязвимостей Системы</w:t>
            </w:r>
          </w:p>
        </w:tc>
        <w:tc>
          <w:tcPr>
            <w:tcW w:w="2110" w:type="dxa"/>
            <w:tcBorders>
              <w:top w:val="single" w:sz="4" w:space="0" w:color="000000"/>
              <w:left w:val="single" w:sz="4" w:space="0" w:color="000000"/>
              <w:bottom w:val="single" w:sz="4" w:space="0" w:color="000000"/>
              <w:right w:val="single" w:sz="4" w:space="0" w:color="000000"/>
            </w:tcBorders>
          </w:tcPr>
          <w:p>
            <w:pPr>
              <w:pStyle w:val="-22"/>
              <w:spacing w:lineRule="auto" w:line="240" w:before="40" w:after="40"/>
              <w:ind w:hanging="0"/>
              <w:jc w:val="center"/>
              <w:rPr>
                <w:rFonts w:eastAsia="F"/>
                <w:b/>
                <w:bCs/>
                <w:color w:val="000000"/>
                <w:sz w:val="18"/>
                <w:szCs w:val="18"/>
              </w:rPr>
            </w:pPr>
            <w:r>
              <w:rPr>
                <w:rFonts w:eastAsia="F"/>
                <w:b/>
                <w:bCs/>
                <w:color w:val="000000"/>
                <w:sz w:val="18"/>
                <w:szCs w:val="18"/>
              </w:rPr>
              <w:t>[__]</w:t>
            </w:r>
          </w:p>
        </w:tc>
      </w:tr>
    </w:tbl>
    <w:p>
      <w:pPr>
        <w:pStyle w:val="Normal"/>
        <w:rPr/>
      </w:pPr>
      <w:r>
        <w:rPr/>
      </w:r>
      <w:r>
        <w:br w:type="page"/>
      </w:r>
    </w:p>
    <w:p>
      <w:pPr>
        <w:pStyle w:val="Normal"/>
        <w:spacing w:before="0" w:after="0"/>
        <w:ind w:firstLine="709"/>
        <w:jc w:val="right"/>
        <w:rPr>
          <w:b/>
          <w:szCs w:val="28"/>
        </w:rPr>
      </w:pPr>
      <w:r>
        <w:rPr/>
        <w:t>ШАБЛОН</w:t>
      </w:r>
    </w:p>
    <w:p>
      <w:pPr>
        <w:pStyle w:val="Normal"/>
        <w:ind w:firstLine="709"/>
        <w:jc w:val="right"/>
        <w:rPr>
          <w:b/>
          <w:szCs w:val="28"/>
        </w:rPr>
      </w:pPr>
      <w:r>
        <w:rPr>
          <w:b/>
          <w:szCs w:val="28"/>
        </w:rPr>
      </w:r>
    </w:p>
    <w:p>
      <w:pPr>
        <w:pStyle w:val="Normal"/>
        <w:ind w:firstLine="709"/>
        <w:jc w:val="right"/>
        <w:rPr>
          <w:b/>
          <w:szCs w:val="28"/>
        </w:rPr>
      </w:pPr>
      <w:r>
        <w:rPr>
          <w:b/>
          <w:szCs w:val="28"/>
        </w:rPr>
        <w:t>Приложение 10</w:t>
      </w:r>
    </w:p>
    <w:p>
      <w:pPr>
        <w:pStyle w:val="Normal"/>
        <w:ind w:firstLine="709"/>
        <w:jc w:val="right"/>
        <w:rPr>
          <w:b/>
          <w:szCs w:val="28"/>
        </w:rPr>
      </w:pPr>
      <w:r>
        <w:rPr>
          <w:b/>
          <w:szCs w:val="28"/>
        </w:rPr>
        <w:t>к Отчету об уровне оказания услуг</w:t>
      </w:r>
    </w:p>
    <w:p>
      <w:pPr>
        <w:pStyle w:val="Normal"/>
        <w:ind w:firstLine="709"/>
        <w:jc w:val="right"/>
        <w:rPr>
          <w:b/>
          <w:szCs w:val="28"/>
        </w:rPr>
      </w:pPr>
      <w:r>
        <w:rPr>
          <w:b/>
          <w:szCs w:val="28"/>
        </w:rPr>
      </w:r>
    </w:p>
    <w:p>
      <w:pPr>
        <w:pStyle w:val="Normal"/>
        <w:ind w:firstLine="709"/>
        <w:jc w:val="right"/>
        <w:rPr>
          <w:b/>
          <w:szCs w:val="28"/>
        </w:rPr>
      </w:pPr>
      <w:r>
        <w:rPr>
          <w:b/>
          <w:szCs w:val="28"/>
        </w:rPr>
      </w:r>
    </w:p>
    <w:p>
      <w:pPr>
        <w:pStyle w:val="-22"/>
        <w:spacing w:before="120" w:after="0"/>
        <w:jc w:val="center"/>
        <w:rPr>
          <w:b/>
          <w:bCs/>
        </w:rPr>
      </w:pPr>
      <w:r>
        <w:rPr>
          <w:b/>
          <w:bCs/>
        </w:rPr>
        <w:t xml:space="preserve">Журнал </w:t>
      </w:r>
      <w:r>
        <w:rPr>
          <w:b/>
          <w:bCs/>
          <w:lang w:bidi="en-US"/>
        </w:rPr>
        <w:t>исключенных заявок</w:t>
      </w:r>
    </w:p>
    <w:p>
      <w:pPr>
        <w:pStyle w:val="-22"/>
        <w:rPr>
          <w:rFonts w:eastAsia="Calibri"/>
        </w:rPr>
      </w:pPr>
      <w:r>
        <w:rPr/>
        <w:t xml:space="preserve">Журнал </w:t>
      </w:r>
      <w:r>
        <w:rPr>
          <w:lang w:bidi="en-US"/>
        </w:rPr>
        <w:t>исключенных заявок</w:t>
      </w:r>
      <w:r>
        <w:rPr/>
        <w:t xml:space="preserve"> </w:t>
      </w:r>
      <w:r>
        <w:rPr>
          <w:rFonts w:eastAsia="Calibri"/>
        </w:rPr>
        <w:t>сформирован за ___ этап</w:t>
      </w:r>
      <w:r>
        <w:rPr/>
        <w:t xml:space="preserve"> в период</w:t>
      </w:r>
      <w:r>
        <w:rPr>
          <w:rFonts w:eastAsia="Calibri"/>
        </w:rPr>
        <w:t xml:space="preserve"> с «__» _________ по «__» ____________ и представлен в таблице ниже (</w:t>
      </w:r>
      <w:r>
        <w:rPr/>
        <w:t>Таблица Б.12</w:t>
      </w:r>
      <w:r>
        <w:rPr>
          <w:rFonts w:eastAsia="Calibri"/>
        </w:rPr>
        <w:t>).</w:t>
      </w:r>
    </w:p>
    <w:p>
      <w:pPr>
        <w:pStyle w:val="--15"/>
        <w:rPr/>
      </w:pPr>
      <w:bookmarkStart w:id="597" w:name="_Ref104383831"/>
      <w:r>
        <w:rPr/>
        <w:t>Таблица Б. </w:t>
      </w:r>
      <w:bookmarkEnd w:id="597"/>
      <w:r>
        <w:rPr/>
        <w:t xml:space="preserve">12 – Сведения </w:t>
      </w:r>
      <w:r>
        <w:rPr>
          <w:bCs w:val="false"/>
        </w:rPr>
        <w:t>об исключенных заявках</w:t>
      </w:r>
    </w:p>
    <w:tbl>
      <w:tblPr>
        <w:tblW w:w="5000" w:type="pct"/>
        <w:jc w:val="left"/>
        <w:tblInd w:w="0" w:type="dxa"/>
        <w:tblLayout w:type="fixed"/>
        <w:tblCellMar>
          <w:top w:w="0" w:type="dxa"/>
          <w:left w:w="98" w:type="dxa"/>
          <w:bottom w:w="0" w:type="dxa"/>
          <w:right w:w="108" w:type="dxa"/>
        </w:tblCellMar>
        <w:tblLook w:val="04a0" w:noHBand="0" w:noVBand="1" w:firstColumn="1" w:lastRow="0" w:lastColumn="0" w:firstRow="1"/>
      </w:tblPr>
      <w:tblGrid>
        <w:gridCol w:w="626"/>
        <w:gridCol w:w="1536"/>
        <w:gridCol w:w="1279"/>
        <w:gridCol w:w="1681"/>
        <w:gridCol w:w="2570"/>
        <w:gridCol w:w="2403"/>
        <w:gridCol w:w="2245"/>
        <w:gridCol w:w="2228"/>
      </w:tblGrid>
      <w:tr>
        <w:trPr>
          <w:trHeight w:val="454" w:hRule="atLeast"/>
        </w:trPr>
        <w:tc>
          <w:tcPr>
            <w:tcW w:w="626"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 xml:space="preserve">№ </w:t>
            </w:r>
            <w:r>
              <w:rPr>
                <w:b/>
                <w:sz w:val="18"/>
                <w:szCs w:val="18"/>
                <w:lang w:eastAsia="en-US"/>
              </w:rPr>
              <w:t>п/п</w:t>
            </w:r>
          </w:p>
        </w:tc>
        <w:tc>
          <w:tcPr>
            <w:tcW w:w="1536"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Номер записи СУИ ПК</w:t>
            </w:r>
          </w:p>
        </w:tc>
        <w:tc>
          <w:tcPr>
            <w:tcW w:w="1279"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Статус</w:t>
            </w:r>
          </w:p>
        </w:tc>
        <w:tc>
          <w:tcPr>
            <w:tcW w:w="1681"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Краткое описание заявки</w:t>
            </w:r>
          </w:p>
        </w:tc>
        <w:tc>
          <w:tcPr>
            <w:tcW w:w="2570"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Решение заявки</w:t>
            </w:r>
          </w:p>
        </w:tc>
        <w:tc>
          <w:tcPr>
            <w:tcW w:w="2403"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Дата и время регистрации заявки</w:t>
            </w:r>
          </w:p>
        </w:tc>
        <w:tc>
          <w:tcPr>
            <w:tcW w:w="2245"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Дата и время решения заявки</w:t>
            </w:r>
          </w:p>
        </w:tc>
        <w:tc>
          <w:tcPr>
            <w:tcW w:w="2228" w:type="dxa"/>
            <w:tcBorders>
              <w:top w:val="single" w:sz="4" w:space="0" w:color="00000A"/>
              <w:left w:val="single" w:sz="4" w:space="0" w:color="00000A"/>
              <w:bottom w:val="double" w:sz="4" w:space="0" w:color="000000"/>
              <w:right w:val="single" w:sz="4" w:space="0" w:color="00000A"/>
            </w:tcBorders>
            <w:vAlign w:val="center"/>
          </w:tcPr>
          <w:p>
            <w:pPr>
              <w:pStyle w:val="Normal"/>
              <w:widowControl w:val="false"/>
              <w:tabs>
                <w:tab w:val="clear" w:pos="709"/>
                <w:tab w:val="left" w:pos="6663" w:leader="none"/>
              </w:tabs>
              <w:ind w:hanging="0"/>
              <w:jc w:val="center"/>
              <w:rPr>
                <w:b/>
                <w:sz w:val="18"/>
                <w:szCs w:val="18"/>
                <w:lang w:eastAsia="en-US"/>
              </w:rPr>
            </w:pPr>
            <w:r>
              <w:rPr>
                <w:b/>
                <w:sz w:val="18"/>
                <w:szCs w:val="18"/>
                <w:lang w:eastAsia="en-US"/>
              </w:rPr>
              <w:t>Комментарий</w:t>
            </w:r>
          </w:p>
        </w:tc>
      </w:tr>
      <w:tr>
        <w:trPr>
          <w:trHeight w:val="227" w:hRule="atLeast"/>
        </w:trPr>
        <w:tc>
          <w:tcPr>
            <w:tcW w:w="626" w:type="dxa"/>
            <w:tcBorders>
              <w:top w:val="double" w:sz="4" w:space="0" w:color="000000"/>
              <w:left w:val="single" w:sz="4" w:space="0" w:color="00000A"/>
              <w:bottom w:val="single" w:sz="4" w:space="0" w:color="00000A"/>
              <w:right w:val="single" w:sz="4" w:space="0" w:color="00000A"/>
            </w:tcBorders>
            <w:shd w:color="auto" w:fill="FFFFFF" w:val="clea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1.</w:t>
            </w:r>
          </w:p>
        </w:tc>
        <w:tc>
          <w:tcPr>
            <w:tcW w:w="1536"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1279"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1681"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570"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403"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245"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228" w:type="dxa"/>
            <w:tcBorders>
              <w:top w:val="double" w:sz="4" w:space="0" w:color="000000"/>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r>
      <w:tr>
        <w:trPr>
          <w:trHeight w:val="227" w:hRule="atLeast"/>
        </w:trPr>
        <w:tc>
          <w:tcPr>
            <w:tcW w:w="6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t>2.</w:t>
            </w:r>
          </w:p>
        </w:tc>
        <w:tc>
          <w:tcPr>
            <w:tcW w:w="153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127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168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5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40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24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c>
          <w:tcPr>
            <w:tcW w:w="222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tabs>
                <w:tab w:val="clear" w:pos="709"/>
                <w:tab w:val="left" w:pos="6663" w:leader="none"/>
              </w:tabs>
              <w:spacing w:before="0" w:after="0"/>
              <w:ind w:firstLine="38"/>
              <w:contextualSpacing/>
              <w:jc w:val="center"/>
              <w:rPr>
                <w:rFonts w:eastAsia="Calibri"/>
                <w:bCs/>
                <w:color w:val="000000"/>
                <w:sz w:val="16"/>
                <w:szCs w:val="16"/>
                <w:lang w:eastAsia="en-US" w:bidi="en-US"/>
              </w:rPr>
            </w:pPr>
            <w:r>
              <w:rPr>
                <w:rFonts w:eastAsia="Calibri"/>
                <w:bCs/>
                <w:color w:val="000000"/>
                <w:sz w:val="16"/>
                <w:szCs w:val="16"/>
                <w:lang w:eastAsia="en-US" w:bidi="en-US"/>
              </w:rPr>
            </w:r>
          </w:p>
        </w:tc>
      </w:tr>
    </w:tbl>
    <w:p>
      <w:pPr>
        <w:pStyle w:val="Normal"/>
        <w:spacing w:lineRule="auto" w:line="360" w:before="120" w:after="0"/>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2337"/>
        <w:gridCol w:w="2232"/>
      </w:tblGrid>
      <w:tr>
        <w:trPr>
          <w:trHeight w:val="227" w:hRule="atLeast"/>
        </w:trPr>
        <w:tc>
          <w:tcPr>
            <w:tcW w:w="12337" w:type="dxa"/>
            <w:tcBorders>
              <w:top w:val="single" w:sz="4" w:space="0" w:color="000000"/>
              <w:left w:val="single" w:sz="4" w:space="0" w:color="000000"/>
              <w:bottom w:val="single" w:sz="4" w:space="0" w:color="000000"/>
              <w:right w:val="single" w:sz="4" w:space="0" w:color="000000"/>
            </w:tcBorders>
          </w:tcPr>
          <w:p>
            <w:pPr>
              <w:pStyle w:val="Normal"/>
              <w:ind w:hanging="0"/>
              <w:jc w:val="left"/>
              <w:rPr>
                <w:b/>
                <w:bCs/>
                <w:sz w:val="18"/>
                <w:szCs w:val="18"/>
                <w:lang w:eastAsia="en-US"/>
              </w:rPr>
            </w:pPr>
            <w:r>
              <w:rPr>
                <w:b/>
                <w:bCs/>
                <w:sz w:val="18"/>
                <w:szCs w:val="18"/>
                <w:lang w:eastAsia="en-US"/>
              </w:rPr>
              <w:t>Количество исключенных заявок за этап</w:t>
            </w:r>
          </w:p>
        </w:tc>
        <w:tc>
          <w:tcPr>
            <w:tcW w:w="2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8"/>
                <w:szCs w:val="18"/>
                <w:lang w:eastAsia="en-US"/>
              </w:rPr>
            </w:pPr>
            <w:r>
              <w:rPr>
                <w:sz w:val="18"/>
                <w:szCs w:val="18"/>
                <w:lang w:eastAsia="en-US"/>
              </w:rPr>
              <w:t>[__]</w:t>
            </w:r>
          </w:p>
        </w:tc>
      </w:tr>
    </w:tbl>
    <w:p>
      <w:pPr>
        <w:sectPr>
          <w:headerReference w:type="default" r:id="rId32"/>
          <w:headerReference w:type="first" r:id="rId33"/>
          <w:footerReference w:type="default" r:id="rId34"/>
          <w:footerReference w:type="first" r:id="rId35"/>
          <w:footnotePr>
            <w:numFmt w:val="decimal"/>
            <w:numRestart w:val="eachSect"/>
          </w:footnotePr>
          <w:type w:val="nextPage"/>
          <w:pgSz w:orient="landscape" w:w="16838" w:h="11906"/>
          <w:pgMar w:left="1134" w:right="1134" w:gutter="0" w:header="284" w:top="1701" w:footer="284" w:bottom="851"/>
          <w:pgNumType w:fmt="decimal"/>
          <w:formProt w:val="false"/>
          <w:textDirection w:val="lrTb"/>
          <w:docGrid w:type="default" w:linePitch="360" w:charSpace="0"/>
        </w:sectPr>
        <w:pStyle w:val="Normal"/>
        <w:tabs>
          <w:tab w:val="clear" w:pos="709"/>
          <w:tab w:val="left" w:pos="1110" w:leader="none"/>
        </w:tabs>
        <w:spacing w:lineRule="auto" w:line="259" w:before="0" w:after="0"/>
        <w:ind w:hanging="0"/>
        <w:rPr>
          <w:sz w:val="26"/>
          <w:lang w:bidi="en-US"/>
        </w:rPr>
      </w:pPr>
      <w:r>
        <w:rPr/>
        <w:tab/>
      </w:r>
    </w:p>
    <w:p>
      <w:pPr>
        <w:pStyle w:val="-110"/>
        <w:numPr>
          <w:ilvl w:val="0"/>
          <w:numId w:val="0"/>
        </w:numPr>
        <w:ind w:hanging="0" w:left="0"/>
        <w:jc w:val="center"/>
        <w:rPr/>
      </w:pPr>
      <w:bookmarkStart w:id="598" w:name="_Toc219381505"/>
      <w:bookmarkStart w:id="599" w:name="_Toc127525022"/>
      <w:bookmarkStart w:id="600" w:name="last_page"/>
      <w:bookmarkEnd w:id="600"/>
      <w:r>
        <w:rPr/>
        <w:t xml:space="preserve">Приложение </w:t>
      </w:r>
      <w:bookmarkStart w:id="601" w:name="прил_В"/>
      <w:r>
        <w:rPr/>
        <w:t>В</w:t>
      </w:r>
      <w:bookmarkEnd w:id="598"/>
      <w:bookmarkEnd w:id="599"/>
      <w:bookmarkEnd w:id="601"/>
    </w:p>
    <w:p>
      <w:pPr>
        <w:pStyle w:val="-22"/>
        <w:spacing w:before="120" w:after="240"/>
        <w:ind w:hanging="0"/>
        <w:jc w:val="right"/>
        <w:rPr>
          <w:b/>
          <w:sz w:val="32"/>
          <w:szCs w:val="32"/>
        </w:rPr>
      </w:pPr>
      <w:r>
        <w:rPr/>
        <w:t>ШАБЛОН</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77"/>
        <w:gridCol w:w="4677"/>
      </w:tblGrid>
      <w:tr>
        <w:trPr/>
        <w:tc>
          <w:tcPr>
            <w:tcW w:w="9354" w:type="dxa"/>
            <w:gridSpan w:val="2"/>
            <w:tcBorders/>
          </w:tcPr>
          <w:p>
            <w:pPr>
              <w:pStyle w:val="Normal"/>
              <w:spacing w:before="240" w:after="0"/>
              <w:ind w:hanging="0"/>
              <w:jc w:val="center"/>
              <w:rPr>
                <w:rFonts w:eastAsia="Calibri"/>
                <w:b/>
                <w:color w:val="000000"/>
                <w:sz w:val="28"/>
                <w:szCs w:val="28"/>
                <w:u w:val="none" w:color="000000"/>
                <w:lang w:eastAsia="en-US"/>
              </w:rPr>
            </w:pPr>
            <w:r>
              <w:rPr>
                <w:rFonts w:eastAsia="Calibri"/>
                <w:b/>
                <w:bCs/>
                <w:color w:val="000000"/>
                <w:sz w:val="28"/>
                <w:szCs w:val="28"/>
                <w:u w:val="none" w:color="000000"/>
                <w:lang w:eastAsia="en-US"/>
              </w:rPr>
              <w:t>Протокол проверки</w:t>
            </w:r>
            <w:r>
              <w:rPr>
                <w:rFonts w:eastAsia="Calibri"/>
                <w:color w:val="000000"/>
                <w:sz w:val="28"/>
                <w:szCs w:val="28"/>
                <w:u w:val="none" w:color="000000"/>
                <w:lang w:eastAsia="en-US"/>
              </w:rPr>
              <w:t xml:space="preserve"> </w:t>
            </w:r>
            <w:r>
              <w:rPr>
                <w:rFonts w:eastAsia="Calibri"/>
                <w:b/>
                <w:color w:val="000000"/>
                <w:sz w:val="28"/>
                <w:szCs w:val="28"/>
                <w:u w:val="none" w:color="000000"/>
                <w:lang w:eastAsia="en-US"/>
              </w:rPr>
              <w:t>результатов</w:t>
            </w:r>
          </w:p>
          <w:p>
            <w:pPr>
              <w:pStyle w:val="Normal"/>
              <w:spacing w:before="0" w:after="120"/>
              <w:ind w:hanging="0"/>
              <w:jc w:val="center"/>
              <w:rPr>
                <w:rFonts w:eastAsia="Calibri"/>
                <w:color w:val="000000"/>
                <w:u w:val="none" w:color="000000"/>
                <w:lang w:eastAsia="en-US"/>
              </w:rPr>
            </w:pPr>
            <w:r>
              <w:rPr>
                <w:rFonts w:eastAsia="Calibri"/>
                <w:b/>
                <w:color w:val="000000"/>
                <w:sz w:val="28"/>
                <w:szCs w:val="28"/>
                <w:u w:val="none" w:color="000000"/>
                <w:lang w:eastAsia="en-US"/>
              </w:rPr>
              <w:t>Подготовительных мероприятий</w:t>
            </w:r>
          </w:p>
        </w:tc>
      </w:tr>
      <w:tr>
        <w:trPr/>
        <w:tc>
          <w:tcPr>
            <w:tcW w:w="9354" w:type="dxa"/>
            <w:gridSpan w:val="2"/>
            <w:tcBorders/>
          </w:tcPr>
          <w:p>
            <w:pPr>
              <w:pStyle w:val="Normal"/>
              <w:spacing w:before="240" w:after="0"/>
              <w:ind w:hanging="0"/>
              <w:rPr>
                <w:rFonts w:eastAsia="Calibri"/>
                <w:b/>
                <w:bCs/>
                <w:color w:val="000000"/>
                <w:sz w:val="28"/>
                <w:szCs w:val="28"/>
                <w:u w:val="none" w:color="000000"/>
                <w:lang w:eastAsia="en-US"/>
              </w:rPr>
            </w:pPr>
            <w:r>
              <w:rPr>
                <w:rFonts w:eastAsia="Calibri"/>
                <w:b/>
                <w:bCs/>
                <w:color w:val="000000"/>
                <w:sz w:val="28"/>
                <w:szCs w:val="28"/>
                <w:u w:val="none" w:color="000000"/>
                <w:lang w:eastAsia="en-US"/>
              </w:rPr>
            </w:r>
          </w:p>
        </w:tc>
      </w:tr>
      <w:tr>
        <w:trPr/>
        <w:tc>
          <w:tcPr>
            <w:tcW w:w="4677" w:type="dxa"/>
            <w:tcBorders/>
          </w:tcPr>
          <w:p>
            <w:pPr>
              <w:pStyle w:val="Normal"/>
              <w:spacing w:before="120" w:after="120"/>
              <w:ind w:hanging="0"/>
              <w:jc w:val="left"/>
              <w:rPr>
                <w:rFonts w:ascii="Calibri" w:hAnsi="Calibri" w:eastAsia="Calibri"/>
                <w:szCs w:val="22"/>
                <w:lang w:eastAsia="en-US"/>
              </w:rPr>
            </w:pPr>
            <w:r>
              <w:rPr>
                <w:szCs w:val="22"/>
                <w:lang w:eastAsia="en-US"/>
              </w:rPr>
              <w:t>г. Пермь</w:t>
            </w:r>
          </w:p>
        </w:tc>
        <w:tc>
          <w:tcPr>
            <w:tcW w:w="4677" w:type="dxa"/>
            <w:tcBorders/>
          </w:tcPr>
          <w:p>
            <w:pPr>
              <w:pStyle w:val="Normal"/>
              <w:spacing w:before="120" w:after="120"/>
              <w:ind w:hanging="0"/>
              <w:jc w:val="right"/>
              <w:rPr>
                <w:rFonts w:ascii="Calibri" w:hAnsi="Calibri" w:eastAsia="Calibri"/>
                <w:szCs w:val="22"/>
                <w:lang w:eastAsia="en-US"/>
              </w:rPr>
            </w:pPr>
            <w:r>
              <w:rPr>
                <w:szCs w:val="22"/>
                <w:lang w:eastAsia="en-US"/>
              </w:rPr>
              <w:t>«___» ______________20__ г.</w:t>
            </w:r>
            <w:bookmarkStart w:id="602" w:name="_Hlk531257203"/>
            <w:bookmarkEnd w:id="602"/>
          </w:p>
        </w:tc>
      </w:tr>
    </w:tbl>
    <w:p>
      <w:pPr>
        <w:pStyle w:val="-22"/>
        <w:spacing w:before="120" w:after="0"/>
        <w:rPr/>
      </w:pPr>
      <w:r>
        <w:rPr/>
        <w:t>Д</w:t>
      </w:r>
      <w:r>
        <w:rPr/>
        <w:t>оговор</w:t>
      </w:r>
      <w:r>
        <w:rPr>
          <w:rFonts w:eastAsia="Calibri"/>
        </w:rPr>
        <w:t xml:space="preserve"> от ______________ № ___________ ________________ </w:t>
      </w:r>
      <w:r>
        <w:rPr/>
        <w:t>(далее – договор).</w:t>
      </w:r>
    </w:p>
    <w:p>
      <w:pPr>
        <w:pStyle w:val="-22"/>
        <w:rPr/>
      </w:pPr>
      <w:r>
        <w:rPr/>
        <w:t>Заказчик – ____________________________________________________________.</w:t>
      </w:r>
    </w:p>
    <w:p>
      <w:pPr>
        <w:pStyle w:val="-22"/>
        <w:rPr/>
      </w:pPr>
      <w:r>
        <w:rPr/>
        <w:t>Исполнитель – ________________________________________________________.</w:t>
      </w:r>
    </w:p>
    <w:p>
      <w:pPr>
        <w:pStyle w:val="-22"/>
        <w:rPr/>
      </w:pPr>
      <w:r>
        <w:rPr>
          <w:rFonts w:eastAsia="Symbol"/>
        </w:rPr>
        <w:t xml:space="preserve">Согласно </w:t>
      </w:r>
      <w:r>
        <w:rPr/>
        <w:t>договору</w:t>
      </w:r>
      <w:r>
        <w:rPr>
          <w:rFonts w:eastAsia="Symbol"/>
        </w:rPr>
        <w:t xml:space="preserve"> объектом оказания услуг по </w:t>
      </w:r>
      <w:r>
        <w:rPr/>
        <w:t xml:space="preserve">сопровождению и эксплуатации </w:t>
      </w:r>
      <w:r>
        <w:rPr>
          <w:rFonts w:eastAsia="Symbol"/>
        </w:rPr>
        <w:t>является информационная система (далее –</w:t>
      </w:r>
      <w:r>
        <w:rPr/>
        <w:t xml:space="preserve"> Система): _____________________________.</w:t>
      </w:r>
    </w:p>
    <w:p>
      <w:pPr>
        <w:pStyle w:val="-22"/>
        <w:rPr>
          <w:rFonts w:eastAsia="Calibri"/>
        </w:rPr>
      </w:pPr>
      <w:r>
        <w:rPr/>
        <w:t>Настоящий</w:t>
      </w:r>
      <w:r>
        <w:rPr>
          <w:rFonts w:eastAsia="Calibri"/>
        </w:rPr>
        <w:t xml:space="preserve"> Протокол содержит результаты проверки Подготовительных мероприятий (</w:t>
      </w:r>
      <w:r>
        <w:rPr>
          <w:rFonts w:eastAsia="Calibri"/>
        </w:rPr>
        <w:fldChar w:fldCharType="begin"/>
      </w:r>
      <w:r>
        <w:rPr>
          <w:rFonts w:eastAsia="Calibri"/>
        </w:rPr>
        <w:instrText xml:space="preserve"> REF Таблица_в1 \h </w:instrText>
      </w:r>
      <w:r>
        <w:rPr>
          <w:rFonts w:eastAsia="Calibri"/>
        </w:rPr>
        <w:fldChar w:fldCharType="separate"/>
      </w:r>
      <w:r>
        <w:rPr>
          <w:rFonts w:eastAsia="Calibri"/>
        </w:rPr>
        <w:t>Таблица В. 1</w:t>
      </w:r>
      <w:r>
        <w:rPr>
          <w:rFonts w:eastAsia="Calibri"/>
        </w:rPr>
        <w:fldChar w:fldCharType="end"/>
      </w:r>
      <w:r>
        <w:rPr>
          <w:rFonts w:eastAsia="Calibri"/>
        </w:rPr>
        <w:t>).</w:t>
      </w:r>
    </w:p>
    <w:p>
      <w:pPr>
        <w:pStyle w:val="--15"/>
        <w:rPr/>
      </w:pPr>
      <w:bookmarkStart w:id="603" w:name="Таблица_в1"/>
      <w:bookmarkStart w:id="604" w:name="_Ref127523087"/>
      <w:r>
        <w:rPr/>
        <w:t xml:space="preserve">Таблица В. </w:t>
      </w:r>
      <w:bookmarkEnd w:id="604"/>
      <w:r>
        <w:rPr/>
        <w:t>1</w:t>
      </w:r>
      <w:bookmarkEnd w:id="603"/>
      <w:r>
        <w:rPr/>
        <w:t>– Протокол проверки результатов</w:t>
      </w:r>
    </w:p>
    <w:tbl>
      <w:tblPr>
        <w:tblW w:w="49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06"/>
        <w:gridCol w:w="5836"/>
        <w:gridCol w:w="2525"/>
      </w:tblGrid>
      <w:tr>
        <w:trPr>
          <w:tblHeader w:val="true"/>
          <w:trHeight w:val="454" w:hRule="atLeast"/>
        </w:trPr>
        <w:tc>
          <w:tcPr>
            <w:tcW w:w="806"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tabs>
                <w:tab w:val="clear" w:pos="709"/>
                <w:tab w:val="left" w:pos="385" w:leader="none"/>
              </w:tabs>
              <w:ind w:hanging="0"/>
              <w:jc w:val="center"/>
              <w:rPr>
                <w:b/>
                <w:sz w:val="22"/>
                <w:szCs w:val="22"/>
                <w:lang w:eastAsia="en-US"/>
              </w:rPr>
            </w:pPr>
            <w:r>
              <w:rPr>
                <w:b/>
                <w:sz w:val="22"/>
                <w:szCs w:val="22"/>
                <w:lang w:eastAsia="en-US"/>
              </w:rPr>
              <w:t>№</w:t>
            </w:r>
          </w:p>
        </w:tc>
        <w:tc>
          <w:tcPr>
            <w:tcW w:w="5836"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ind w:hanging="0"/>
              <w:jc w:val="center"/>
              <w:rPr>
                <w:b/>
                <w:sz w:val="22"/>
                <w:szCs w:val="22"/>
                <w:lang w:eastAsia="en-US"/>
              </w:rPr>
            </w:pPr>
            <w:r>
              <w:rPr>
                <w:b/>
                <w:sz w:val="22"/>
                <w:szCs w:val="22"/>
                <w:lang w:eastAsia="en-US"/>
              </w:rPr>
              <w:t>Подготовительные мероприятия</w:t>
            </w:r>
          </w:p>
        </w:tc>
        <w:tc>
          <w:tcPr>
            <w:tcW w:w="2525"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ind w:hanging="0"/>
              <w:jc w:val="center"/>
              <w:rPr>
                <w:b/>
                <w:sz w:val="22"/>
                <w:szCs w:val="22"/>
                <w:lang w:eastAsia="en-US"/>
              </w:rPr>
            </w:pPr>
            <w:r>
              <w:rPr>
                <w:b/>
                <w:sz w:val="22"/>
                <w:szCs w:val="22"/>
                <w:lang w:eastAsia="en-US"/>
              </w:rPr>
              <w:t>Результат проверки</w:t>
            </w:r>
          </w:p>
        </w:tc>
      </w:tr>
      <w:tr>
        <w:trPr>
          <w:trHeight w:val="454" w:hRule="atLeast"/>
        </w:trPr>
        <w:tc>
          <w:tcPr>
            <w:tcW w:w="806"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double" w:sz="4" w:space="0" w:color="000000"/>
              <w:left w:val="single" w:sz="4" w:space="0" w:color="000000"/>
              <w:bottom w:val="single" w:sz="4" w:space="0" w:color="000000"/>
              <w:right w:val="single" w:sz="4" w:space="0" w:color="000000"/>
            </w:tcBorders>
          </w:tcPr>
          <w:p>
            <w:pPr>
              <w:pStyle w:val="Normal"/>
              <w:keepNext w:val="true"/>
              <w:widowControl w:val="false"/>
              <w:ind w:hanging="0"/>
              <w:rPr>
                <w:b/>
                <w:sz w:val="22"/>
                <w:szCs w:val="22"/>
                <w:lang w:eastAsia="en-US"/>
              </w:rPr>
            </w:pPr>
            <w:r>
              <w:rPr>
                <w:sz w:val="22"/>
                <w:szCs w:val="22"/>
              </w:rPr>
              <w:t>Определить и направить официальным письмом Заказчику документ «Перечень уполномоченных специалистов Исполнителя», содержащий контактную информацию (ФИО, должность, адрес рабочей электронной почты, номер телефона) лиц, ответственных за оказание услуг со стороны Исполнителя, в том числе ответственного за информационную безопасность</w:t>
            </w:r>
          </w:p>
        </w:tc>
        <w:tc>
          <w:tcPr>
            <w:tcW w:w="2525" w:type="dxa"/>
            <w:tcBorders>
              <w:top w:val="doub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r>
            <w:r>
              <w:rPr>
                <w:sz w:val="22"/>
                <w:szCs w:val="22"/>
                <w:lang w:eastAsia="en-US"/>
              </w:rPr>
              <w:br w:type="textWrapping" w:clear="all"/>
            </w:r>
            <w:r>
              <w:rPr>
                <w:sz w:val="22"/>
                <w:szCs w:val="22"/>
                <w:lang w:eastAsia="en-US"/>
              </w:rP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rPr>
                <w:sz w:val="22"/>
                <w:szCs w:val="22"/>
              </w:rPr>
            </w:pPr>
            <w:r>
              <w:rPr>
                <w:sz w:val="22"/>
                <w:szCs w:val="22"/>
              </w:rPr>
              <w:t>Запросить у Заказчика проектную и эксплуатационную документацию на Систему</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r>
          </w:p>
          <w:p>
            <w:pPr>
              <w:pStyle w:val="Normal"/>
              <w:keepNext w:val="true"/>
              <w:widowControl w:val="false"/>
              <w:ind w:hanging="0"/>
              <w:jc w:val="center"/>
              <w:rPr>
                <w:sz w:val="22"/>
                <w:szCs w:val="22"/>
                <w:lang w:eastAsia="en-US"/>
              </w:rPr>
            </w:pPr>
            <w:r>
              <w:rPr>
                <w:sz w:val="22"/>
                <w:szCs w:val="22"/>
                <w:lang w:eastAsia="en-US"/>
              </w:rP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10"/>
              <w:jc w:val="both"/>
              <w:rPr>
                <w:sz w:val="22"/>
                <w:szCs w:val="22"/>
              </w:rPr>
            </w:pPr>
            <w:r>
              <w:rPr>
                <w:sz w:val="22"/>
                <w:szCs w:val="22"/>
                <w:lang w:eastAsia="ru-RU"/>
              </w:rPr>
              <w:t>Запросить официальным письмом список ответственных лиц со стороны Заказчика для подготовки Исполнителем требуемой в соответствии с пунктом 5.1 ТЗ документации</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Обеспечить актуализацию или разработку (в случае отсутствия у Заказчика анкет) Анкеты резервного копирования виртуальных машин, Анкеты постановки на инфраструктурный мониторинг, Анкеты постановки на функциональный мониторинг, Анкеты настройки очереди в СУИ ПК, Анкеты подключения к системе управления репозиториями кода, Анкеты настройки нагрузочного тестирования, Анкеты предоставления доступа к виртуальным машинам</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Запросить у Заказчика доступ к СУИ ПК ответственным специалистам Исполнителя</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Разработать и согласовать с Заказчиком любым способом по усмотрению Заказчика Единый регламент оказания услуг</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Направить запрос Заказчику на дополнительную настройку СУИ ПК в соответствии с Графиком выполнения регламентных мероприятий и Матрицей эскалации инцидентов для обеспечения поддержки Пользователей и непрерывного функционирования Системы</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Запросить у Заказчика доступ к Системе ответственным специалистам Исполнителя путем направления соответствующих запросов посредством РСАА ПК (при необходимости)</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bookmarkStart w:id="605" w:name="_Ref126682078"/>
            <w:bookmarkStart w:id="606" w:name="_Ref126682078"/>
            <w:bookmarkEnd w:id="606"/>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Запросить у Заказчика доступ к виртуальным машинам Системы ответственным специалистам Исполнителя (при необходимости)</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Запросить у Заказчика доступ к базам данных Системы ответственным специалистам Исполнителя (при необходимости)</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Запросить доступ к системе мониторинга Заказчика для подключения ответственных специалистов Исполнителя</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rPr>
                <w:sz w:val="22"/>
                <w:szCs w:val="22"/>
              </w:rPr>
            </w:pPr>
            <w:r>
              <w:rPr>
                <w:sz w:val="22"/>
                <w:szCs w:val="22"/>
              </w:rPr>
              <w:t>Направить запрос Заказчику на дополнительную настройку системы мониторинга.</w:t>
            </w:r>
          </w:p>
          <w:p>
            <w:pPr>
              <w:pStyle w:val="Normal"/>
              <w:ind w:hanging="0"/>
              <w:rPr>
                <w:sz w:val="22"/>
                <w:szCs w:val="22"/>
              </w:rPr>
            </w:pPr>
            <w:r>
              <w:rPr>
                <w:sz w:val="22"/>
                <w:szCs w:val="22"/>
              </w:rPr>
              <w:t>По завершению настройки Исполнитель осуществляет проверку средств мониторинга</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r>
          </w:p>
          <w:p>
            <w:pPr>
              <w:pStyle w:val="Normal"/>
              <w:keepNext w:val="true"/>
              <w:widowControl w:val="false"/>
              <w:ind w:hanging="0"/>
              <w:jc w:val="center"/>
              <w:rPr>
                <w:sz w:val="22"/>
                <w:szCs w:val="22"/>
                <w:lang w:eastAsia="en-US"/>
              </w:rPr>
            </w:pPr>
            <w:r>
              <w:rPr>
                <w:sz w:val="22"/>
                <w:szCs w:val="22"/>
                <w:lang w:eastAsia="en-US"/>
              </w:rP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Направить запрос Заказчику на дополнительную настройку регламентных мероприятий</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r>
        <w:trPr>
          <w:trHeight w:val="454" w:hRule="atLeast"/>
        </w:trPr>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6"/>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5836" w:type="dxa"/>
            <w:tcBorders>
              <w:top w:val="single" w:sz="4" w:space="0" w:color="000000"/>
              <w:left w:val="single" w:sz="4" w:space="0" w:color="000000"/>
              <w:bottom w:val="single" w:sz="4" w:space="0" w:color="000000"/>
              <w:right w:val="single" w:sz="4" w:space="0" w:color="000000"/>
            </w:tcBorders>
          </w:tcPr>
          <w:p>
            <w:pPr>
              <w:pStyle w:val="--12"/>
              <w:numPr>
                <w:ilvl w:val="0"/>
                <w:numId w:val="0"/>
              </w:numPr>
              <w:spacing w:lineRule="auto" w:line="240"/>
              <w:ind w:hanging="0" w:left="0"/>
              <w:jc w:val="left"/>
              <w:rPr>
                <w:sz w:val="22"/>
                <w:szCs w:val="22"/>
              </w:rPr>
            </w:pPr>
            <w:r>
              <w:rPr>
                <w:sz w:val="22"/>
                <w:szCs w:val="22"/>
              </w:rPr>
              <w:t>Направить запрос Заказчику на подключение к системе управления репозиториями кода</w:t>
            </w:r>
          </w:p>
        </w:tc>
        <w:tc>
          <w:tcPr>
            <w:tcW w:w="252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sz w:val="22"/>
                <w:szCs w:val="22"/>
                <w:lang w:eastAsia="en-US"/>
              </w:rPr>
            </w:pPr>
            <w:r>
              <w:rPr>
                <w:sz w:val="22"/>
                <w:szCs w:val="22"/>
                <w:lang w:eastAsia="en-US"/>
              </w:rPr>
              <w:t>Выполнено/</w:t>
              <w:br/>
              <w:t>Не выполнено</w:t>
            </w:r>
          </w:p>
        </w:tc>
      </w:tr>
    </w:tbl>
    <w:p>
      <w:pPr>
        <w:pStyle w:val="-22"/>
        <w:rPr/>
      </w:pPr>
      <w:r>
        <w:rPr/>
      </w:r>
    </w:p>
    <w:tbl>
      <w:tblPr>
        <w:tblW w:w="9356"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115"/>
        <w:gridCol w:w="4240"/>
      </w:tblGrid>
      <w:tr>
        <w:trPr>
          <w:trHeight w:val="362" w:hRule="atLeast"/>
        </w:trPr>
        <w:tc>
          <w:tcPr>
            <w:tcW w:w="5115" w:type="dxa"/>
            <w:tcBorders/>
          </w:tcPr>
          <w:p>
            <w:pPr>
              <w:pStyle w:val="-22"/>
              <w:ind w:hanging="0"/>
              <w:rPr>
                <w:rFonts w:eastAsia="Calibri"/>
                <w:b/>
                <w:sz w:val="22"/>
              </w:rPr>
            </w:pPr>
            <w:r>
              <w:rPr>
                <w:rFonts w:eastAsia="Calibri"/>
                <w:b/>
                <w:sz w:val="22"/>
              </w:rPr>
              <w:t>Заказчик</w:t>
            </w:r>
          </w:p>
        </w:tc>
        <w:tc>
          <w:tcPr>
            <w:tcW w:w="4240" w:type="dxa"/>
            <w:tcBorders/>
          </w:tcPr>
          <w:p>
            <w:pPr>
              <w:pStyle w:val="-22"/>
              <w:ind w:firstLine="18"/>
              <w:rPr>
                <w:rFonts w:eastAsia="Calibri"/>
                <w:b/>
                <w:sz w:val="22"/>
              </w:rPr>
            </w:pPr>
            <w:r>
              <w:rPr>
                <w:rFonts w:eastAsia="Calibri"/>
                <w:b/>
                <w:sz w:val="22"/>
              </w:rPr>
              <w:t>Исполнитель</w:t>
            </w:r>
          </w:p>
        </w:tc>
      </w:tr>
      <w:tr>
        <w:trPr>
          <w:trHeight w:val="114" w:hRule="atLeast"/>
        </w:trPr>
        <w:tc>
          <w:tcPr>
            <w:tcW w:w="5115" w:type="dxa"/>
            <w:tcBorders/>
          </w:tcPr>
          <w:p>
            <w:pPr>
              <w:pStyle w:val="-22"/>
              <w:ind w:hanging="0"/>
              <w:rPr>
                <w:rFonts w:eastAsia="Calibri"/>
                <w:sz w:val="22"/>
              </w:rPr>
            </w:pPr>
            <w:r>
              <w:rPr>
                <w:rFonts w:eastAsia="Calibri"/>
                <w:sz w:val="22"/>
              </w:rPr>
              <w:t>/Должность/</w:t>
            </w:r>
          </w:p>
        </w:tc>
        <w:tc>
          <w:tcPr>
            <w:tcW w:w="4240" w:type="dxa"/>
            <w:tcBorders/>
          </w:tcPr>
          <w:p>
            <w:pPr>
              <w:pStyle w:val="-22"/>
              <w:ind w:firstLine="18"/>
              <w:rPr>
                <w:rFonts w:eastAsia="Calibri"/>
                <w:sz w:val="22"/>
              </w:rPr>
            </w:pPr>
            <w:r>
              <w:rPr>
                <w:rFonts w:eastAsia="Calibri"/>
                <w:sz w:val="22"/>
              </w:rPr>
              <w:t>/Должность/</w:t>
            </w:r>
          </w:p>
        </w:tc>
      </w:tr>
      <w:tr>
        <w:trPr>
          <w:trHeight w:val="261" w:hRule="atLeast"/>
        </w:trPr>
        <w:tc>
          <w:tcPr>
            <w:tcW w:w="5115" w:type="dxa"/>
            <w:tcBorders/>
          </w:tcPr>
          <w:p>
            <w:pPr>
              <w:pStyle w:val="-22"/>
              <w:ind w:hanging="0"/>
              <w:rPr>
                <w:rFonts w:eastAsia="Calibri"/>
                <w:sz w:val="22"/>
              </w:rPr>
            </w:pPr>
            <w:r>
              <w:rPr>
                <w:rFonts w:eastAsia="Calibri"/>
                <w:sz w:val="22"/>
              </w:rPr>
              <w:t xml:space="preserve">____________________ </w:t>
            </w:r>
            <w:r>
              <w:rPr>
                <w:rFonts w:eastAsia="Calibri"/>
                <w:b/>
                <w:sz w:val="22"/>
              </w:rPr>
              <w:t>/Ф.И.О/</w:t>
            </w:r>
          </w:p>
        </w:tc>
        <w:tc>
          <w:tcPr>
            <w:tcW w:w="4240" w:type="dxa"/>
            <w:tcBorders/>
          </w:tcPr>
          <w:p>
            <w:pPr>
              <w:pStyle w:val="-22"/>
              <w:ind w:firstLine="18"/>
              <w:rPr>
                <w:rFonts w:eastAsia="Calibri"/>
                <w:sz w:val="22"/>
              </w:rPr>
            </w:pPr>
            <w:r>
              <w:rPr>
                <w:rFonts w:eastAsia="Calibri"/>
                <w:sz w:val="22"/>
              </w:rPr>
              <w:t xml:space="preserve">___________________ </w:t>
            </w:r>
            <w:r>
              <w:rPr>
                <w:rFonts w:eastAsia="Calibri"/>
                <w:b/>
                <w:sz w:val="22"/>
              </w:rPr>
              <w:t>/Ф.И.О/</w:t>
            </w:r>
          </w:p>
        </w:tc>
      </w:tr>
      <w:tr>
        <w:trPr>
          <w:trHeight w:val="55" w:hRule="atLeast"/>
        </w:trPr>
        <w:tc>
          <w:tcPr>
            <w:tcW w:w="5115" w:type="dxa"/>
            <w:tcBorders/>
          </w:tcPr>
          <w:p>
            <w:pPr>
              <w:pStyle w:val="-22"/>
              <w:ind w:hanging="0"/>
              <w:rPr>
                <w:rFonts w:eastAsia="Calibri"/>
                <w:sz w:val="22"/>
              </w:rPr>
            </w:pPr>
            <w:r>
              <w:rPr>
                <w:rFonts w:eastAsia="Calibri"/>
                <w:sz w:val="22"/>
              </w:rPr>
              <w:t>М.П.</w:t>
            </w:r>
          </w:p>
        </w:tc>
        <w:tc>
          <w:tcPr>
            <w:tcW w:w="4240" w:type="dxa"/>
            <w:tcBorders/>
          </w:tcPr>
          <w:p>
            <w:pPr>
              <w:pStyle w:val="-22"/>
              <w:ind w:firstLine="18"/>
              <w:rPr>
                <w:rFonts w:eastAsia="Calibri"/>
                <w:sz w:val="22"/>
              </w:rPr>
            </w:pPr>
            <w:r>
              <w:rPr>
                <w:rFonts w:eastAsia="Calibri"/>
                <w:sz w:val="22"/>
              </w:rPr>
              <w:t>М.П.</w:t>
            </w:r>
          </w:p>
        </w:tc>
      </w:tr>
      <w:tr>
        <w:trPr>
          <w:trHeight w:val="360" w:hRule="atLeast"/>
        </w:trPr>
        <w:tc>
          <w:tcPr>
            <w:tcW w:w="5115" w:type="dxa"/>
            <w:tcBorders/>
          </w:tcPr>
          <w:p>
            <w:pPr>
              <w:pStyle w:val="-22"/>
              <w:ind w:hanging="0"/>
              <w:rPr>
                <w:rFonts w:eastAsia="Calibri"/>
                <w:sz w:val="22"/>
              </w:rPr>
            </w:pPr>
            <w:r>
              <w:rPr>
                <w:rFonts w:eastAsia="Calibri"/>
                <w:sz w:val="22"/>
              </w:rPr>
              <w:t>«_____»_______________________202_г.</w:t>
            </w:r>
          </w:p>
        </w:tc>
        <w:tc>
          <w:tcPr>
            <w:tcW w:w="4240" w:type="dxa"/>
            <w:tcBorders/>
          </w:tcPr>
          <w:p>
            <w:pPr>
              <w:pStyle w:val="-22"/>
              <w:ind w:firstLine="18"/>
              <w:rPr>
                <w:rFonts w:eastAsia="Calibri"/>
                <w:sz w:val="22"/>
              </w:rPr>
            </w:pPr>
            <w:r>
              <w:rPr>
                <w:rFonts w:eastAsia="Calibri"/>
                <w:sz w:val="22"/>
              </w:rPr>
              <w:t>«_____»_______________________202_г.</w:t>
            </w:r>
          </w:p>
        </w:tc>
      </w:tr>
    </w:tbl>
    <w:p>
      <w:pPr>
        <w:pStyle w:val="-110"/>
        <w:numPr>
          <w:ilvl w:val="0"/>
          <w:numId w:val="0"/>
        </w:numPr>
        <w:ind w:hanging="0" w:left="0"/>
        <w:jc w:val="center"/>
        <w:rPr/>
      </w:pPr>
      <w:bookmarkStart w:id="607" w:name="_Toc219381506"/>
      <w:r>
        <w:rPr/>
        <w:t xml:space="preserve">Приложение </w:t>
      </w:r>
      <w:bookmarkStart w:id="608" w:name="прил_Г"/>
      <w:r>
        <w:rPr/>
        <w:t>Г</w:t>
      </w:r>
      <w:bookmarkEnd w:id="607"/>
      <w:bookmarkEnd w:id="608"/>
    </w:p>
    <w:p>
      <w:pPr>
        <w:pStyle w:val="-22"/>
        <w:spacing w:before="120" w:after="240"/>
        <w:ind w:hanging="0"/>
        <w:jc w:val="right"/>
        <w:rPr>
          <w:rFonts w:eastAsia="Calibri"/>
          <w:b/>
          <w:bCs/>
          <w:color w:val="000000"/>
          <w:sz w:val="28"/>
          <w:szCs w:val="28"/>
          <w:u w:val="none" w:color="000000"/>
          <w:lang w:eastAsia="en-US"/>
        </w:rPr>
      </w:pPr>
      <w:r>
        <w:rPr/>
        <w:t>ШАБЛОН</w:t>
      </w:r>
    </w:p>
    <w:p>
      <w:pPr>
        <w:pStyle w:val="-22"/>
        <w:spacing w:before="120" w:after="240"/>
        <w:ind w:hanging="0"/>
        <w:jc w:val="center"/>
        <w:rPr>
          <w:b/>
          <w:bCs/>
          <w:kern w:val="2"/>
          <w:sz w:val="32"/>
          <w:szCs w:val="32"/>
        </w:rPr>
      </w:pPr>
      <w:r>
        <w:rPr>
          <w:rFonts w:eastAsia="Calibri"/>
          <w:b/>
          <w:bCs/>
          <w:color w:val="000000"/>
          <w:sz w:val="28"/>
          <w:szCs w:val="28"/>
          <w:u w:val="none" w:color="000000"/>
          <w:lang w:eastAsia="en-US"/>
        </w:rPr>
        <w:t>Акт передачи доступов</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77"/>
        <w:gridCol w:w="4677"/>
      </w:tblGrid>
      <w:tr>
        <w:trPr/>
        <w:tc>
          <w:tcPr>
            <w:tcW w:w="4677" w:type="dxa"/>
            <w:tcBorders/>
          </w:tcPr>
          <w:p>
            <w:pPr>
              <w:pStyle w:val="Normal"/>
              <w:spacing w:before="120" w:after="120"/>
              <w:ind w:hanging="0"/>
              <w:jc w:val="left"/>
              <w:rPr>
                <w:rFonts w:ascii="Calibri" w:hAnsi="Calibri" w:eastAsia="Calibri"/>
                <w:szCs w:val="22"/>
                <w:lang w:eastAsia="en-US"/>
              </w:rPr>
            </w:pPr>
            <w:r>
              <w:rPr>
                <w:szCs w:val="22"/>
                <w:lang w:eastAsia="en-US"/>
              </w:rPr>
              <w:t>г. Пермь</w:t>
            </w:r>
          </w:p>
        </w:tc>
        <w:tc>
          <w:tcPr>
            <w:tcW w:w="4677" w:type="dxa"/>
            <w:tcBorders/>
          </w:tcPr>
          <w:p>
            <w:pPr>
              <w:pStyle w:val="Normal"/>
              <w:spacing w:before="120" w:after="120"/>
              <w:ind w:hanging="0"/>
              <w:jc w:val="right"/>
              <w:rPr>
                <w:rFonts w:ascii="Calibri" w:hAnsi="Calibri" w:eastAsia="Calibri"/>
                <w:szCs w:val="22"/>
                <w:lang w:eastAsia="en-US"/>
              </w:rPr>
            </w:pPr>
            <w:r>
              <w:rPr>
                <w:szCs w:val="22"/>
                <w:lang w:eastAsia="en-US"/>
              </w:rPr>
              <w:t>«___» ______________20__ г.</w:t>
            </w:r>
          </w:p>
        </w:tc>
      </w:tr>
    </w:tbl>
    <w:p>
      <w:pPr>
        <w:pStyle w:val="-22"/>
        <w:spacing w:before="120" w:after="0"/>
        <w:rPr/>
      </w:pPr>
      <w:r>
        <w:rPr/>
        <w:t>Д</w:t>
      </w:r>
      <w:r>
        <w:rPr/>
        <w:t>оговор</w:t>
      </w:r>
      <w:r>
        <w:rPr>
          <w:rFonts w:eastAsia="Calibri"/>
        </w:rPr>
        <w:t xml:space="preserve"> от ______________ №___________ ________________ </w:t>
      </w:r>
      <w:r>
        <w:rPr/>
        <w:t>(далее – договор).</w:t>
      </w:r>
    </w:p>
    <w:p>
      <w:pPr>
        <w:pStyle w:val="-22"/>
        <w:rPr/>
      </w:pPr>
      <w:r>
        <w:rPr/>
        <w:t>Заказчик – ____________________________________________________________.</w:t>
      </w:r>
    </w:p>
    <w:p>
      <w:pPr>
        <w:pStyle w:val="-22"/>
        <w:rPr/>
      </w:pPr>
      <w:r>
        <w:rPr/>
        <w:t>Исполнитель – ________________________________________________________.</w:t>
      </w:r>
    </w:p>
    <w:p>
      <w:pPr>
        <w:pStyle w:val="-22"/>
        <w:rPr/>
      </w:pPr>
      <w:r>
        <w:rPr>
          <w:rFonts w:eastAsia="Symbol"/>
        </w:rPr>
        <w:t xml:space="preserve">Согласно </w:t>
      </w:r>
      <w:r>
        <w:rPr/>
        <w:t>договору</w:t>
      </w:r>
      <w:r>
        <w:rPr>
          <w:rFonts w:eastAsia="Symbol"/>
        </w:rPr>
        <w:t xml:space="preserve"> объектом оказания услуг по сопровождению и эксплуатации является информационная система (далее –</w:t>
      </w:r>
      <w:r>
        <w:rPr/>
        <w:t xml:space="preserve"> Система): _____________________________.</w:t>
      </w:r>
    </w:p>
    <w:p>
      <w:pPr>
        <w:pStyle w:val="Normal"/>
        <w:spacing w:lineRule="auto" w:line="360"/>
        <w:rPr>
          <w:lang w:bidi="en-US"/>
        </w:rPr>
      </w:pPr>
      <w:r>
        <w:rPr/>
        <w:t>Настоящий</w:t>
      </w:r>
      <w:r>
        <w:rPr>
          <w:rFonts w:eastAsia="Calibri"/>
        </w:rPr>
        <w:t xml:space="preserve"> Акт содержит реквизиты доступов, </w:t>
      </w:r>
      <w:r>
        <w:rPr/>
        <w:t>переданных Исполнителем Заказчику в рамках заключительного этапа оказания услуг/при расторжении договора (выбрать)</w:t>
      </w:r>
      <w:r>
        <w:rPr>
          <w:lang w:bidi="en-US"/>
        </w:rPr>
        <w:t xml:space="preserve"> (</w:t>
      </w:r>
      <w:r>
        <w:rPr/>
        <w:t>Таблица Г.1</w:t>
      </w:r>
      <w:r>
        <w:rPr>
          <w:lang w:bidi="en-US"/>
        </w:rPr>
        <w:t xml:space="preserve">). </w:t>
      </w:r>
    </w:p>
    <w:p>
      <w:pPr>
        <w:pStyle w:val="--15"/>
        <w:rPr/>
      </w:pPr>
      <w:bookmarkStart w:id="609" w:name="Таблица_д1"/>
      <w:bookmarkStart w:id="610" w:name="_Ref127523161"/>
      <w:r>
        <w:rPr/>
        <w:t xml:space="preserve">Таблица Г. </w:t>
      </w:r>
      <w:bookmarkEnd w:id="610"/>
      <w:r>
        <w:rPr/>
        <w:fldChar w:fldCharType="begin"/>
      </w:r>
      <w:r>
        <w:rPr/>
        <w:instrText xml:space="preserve"> SEQ Таблица_Д. \* ARABIC </w:instrText>
      </w:r>
      <w:r>
        <w:rPr/>
        <w:fldChar w:fldCharType="separate"/>
      </w:r>
      <w:r>
        <w:rPr/>
        <w:t>1</w:t>
      </w:r>
      <w:r>
        <w:rPr/>
        <w:fldChar w:fldCharType="end"/>
      </w:r>
      <w:bookmarkEnd w:id="609"/>
      <w:r>
        <w:rPr/>
        <w:t xml:space="preserve"> – Реквизиты доступов</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918"/>
        <w:gridCol w:w="6315"/>
        <w:gridCol w:w="2122"/>
      </w:tblGrid>
      <w:tr>
        <w:trPr>
          <w:tblHeader w:val="true"/>
          <w:trHeight w:val="454" w:hRule="atLeast"/>
          <w:cantSplit w:val="true"/>
        </w:trPr>
        <w:tc>
          <w:tcPr>
            <w:tcW w:w="918"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tabs>
                <w:tab w:val="clear" w:pos="709"/>
                <w:tab w:val="left" w:pos="385" w:leader="none"/>
              </w:tabs>
              <w:ind w:hanging="0"/>
              <w:jc w:val="center"/>
              <w:rPr>
                <w:b/>
                <w:sz w:val="22"/>
                <w:szCs w:val="22"/>
                <w:lang w:eastAsia="en-US"/>
              </w:rPr>
            </w:pPr>
            <w:bookmarkStart w:id="611" w:name="last_page_2"/>
            <w:bookmarkEnd w:id="611"/>
            <w:r>
              <w:rPr>
                <w:b/>
                <w:sz w:val="22"/>
                <w:szCs w:val="22"/>
                <w:lang w:eastAsia="en-US"/>
              </w:rPr>
              <w:t>№</w:t>
            </w:r>
          </w:p>
        </w:tc>
        <w:tc>
          <w:tcPr>
            <w:tcW w:w="6315"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ind w:hanging="0"/>
              <w:jc w:val="center"/>
              <w:rPr>
                <w:b/>
                <w:sz w:val="22"/>
                <w:szCs w:val="22"/>
                <w:lang w:eastAsia="en-US"/>
              </w:rPr>
            </w:pPr>
            <w:r>
              <w:rPr>
                <w:b/>
                <w:sz w:val="22"/>
                <w:szCs w:val="22"/>
                <w:lang w:eastAsia="en-US"/>
              </w:rPr>
              <w:t>Доступы</w:t>
            </w:r>
          </w:p>
        </w:tc>
        <w:tc>
          <w:tcPr>
            <w:tcW w:w="2122" w:type="dxa"/>
            <w:tcBorders>
              <w:top w:val="single" w:sz="4" w:space="0" w:color="000000"/>
              <w:left w:val="single" w:sz="4" w:space="0" w:color="000000"/>
              <w:bottom w:val="double" w:sz="4" w:space="0" w:color="000000"/>
              <w:right w:val="single" w:sz="4" w:space="0" w:color="000000"/>
            </w:tcBorders>
            <w:vAlign w:val="center"/>
          </w:tcPr>
          <w:p>
            <w:pPr>
              <w:pStyle w:val="Normal"/>
              <w:keepNext w:val="true"/>
              <w:widowControl w:val="false"/>
              <w:ind w:hanging="0"/>
              <w:jc w:val="center"/>
              <w:rPr>
                <w:b/>
                <w:sz w:val="22"/>
                <w:szCs w:val="22"/>
                <w:lang w:eastAsia="en-US"/>
              </w:rPr>
            </w:pPr>
            <w:r>
              <w:rPr>
                <w:b/>
                <w:sz w:val="22"/>
                <w:szCs w:val="22"/>
                <w:lang w:eastAsia="en-US"/>
              </w:rPr>
              <w:t>Реквизиты</w:t>
            </w:r>
          </w:p>
        </w:tc>
      </w:tr>
      <w:tr>
        <w:trPr>
          <w:trHeight w:val="454" w:hRule="atLeast"/>
          <w:cantSplit w:val="true"/>
        </w:trPr>
        <w:tc>
          <w:tcPr>
            <w:tcW w:w="918" w:type="dxa"/>
            <w:tcBorders>
              <w:top w:val="doub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bCs/>
                <w:sz w:val="22"/>
                <w:szCs w:val="22"/>
                <w:lang w:eastAsia="en-US"/>
              </w:rPr>
            </w:pPr>
            <w:r>
              <w:rPr>
                <w:bCs/>
                <w:sz w:val="22"/>
                <w:szCs w:val="22"/>
                <w:lang w:eastAsia="en-US"/>
              </w:rPr>
            </w:r>
          </w:p>
        </w:tc>
        <w:tc>
          <w:tcPr>
            <w:tcW w:w="6315" w:type="dxa"/>
            <w:tcBorders>
              <w:top w:val="double" w:sz="4" w:space="0" w:color="000000"/>
              <w:left w:val="single" w:sz="4" w:space="0" w:color="000000"/>
              <w:bottom w:val="single" w:sz="4" w:space="0" w:color="000000"/>
              <w:right w:val="single" w:sz="4" w:space="0" w:color="000000"/>
            </w:tcBorders>
          </w:tcPr>
          <w:p>
            <w:pPr>
              <w:pStyle w:val="Normal"/>
              <w:keepNext w:val="true"/>
              <w:widowControl w:val="false"/>
              <w:ind w:hanging="0"/>
              <w:jc w:val="left"/>
              <w:rPr>
                <w:bCs/>
                <w:sz w:val="22"/>
                <w:szCs w:val="22"/>
                <w:lang w:eastAsia="en-US"/>
              </w:rPr>
            </w:pPr>
            <w:r>
              <w:rPr>
                <w:bCs/>
                <w:sz w:val="22"/>
                <w:szCs w:val="22"/>
                <w:lang w:eastAsia="en-US"/>
              </w:rPr>
              <w:t>Адрес Системы:</w:t>
            </w:r>
          </w:p>
          <w:p>
            <w:pPr>
              <w:pStyle w:val="ListParagraph"/>
              <w:keepNext w:val="true"/>
              <w:widowControl w:val="false"/>
              <w:numPr>
                <w:ilvl w:val="0"/>
                <w:numId w:val="121"/>
              </w:numPr>
              <w:ind w:hanging="360" w:left="360"/>
              <w:jc w:val="left"/>
              <w:rPr>
                <w:bCs/>
                <w:sz w:val="22"/>
                <w:szCs w:val="22"/>
                <w:lang w:eastAsia="en-US"/>
              </w:rPr>
            </w:pPr>
            <w:r>
              <w:rPr>
                <w:bCs/>
                <w:sz w:val="22"/>
                <w:szCs w:val="22"/>
                <w:lang w:eastAsia="en-US"/>
              </w:rPr>
              <w:t>основной (промышленный) контур;</w:t>
            </w:r>
          </w:p>
          <w:p>
            <w:pPr>
              <w:pStyle w:val="ListParagraph"/>
              <w:keepNext w:val="true"/>
              <w:widowControl w:val="false"/>
              <w:numPr>
                <w:ilvl w:val="0"/>
                <w:numId w:val="121"/>
              </w:numPr>
              <w:ind w:hanging="360" w:left="360"/>
              <w:jc w:val="left"/>
              <w:rPr>
                <w:bCs/>
                <w:sz w:val="22"/>
                <w:szCs w:val="22"/>
                <w:lang w:eastAsia="en-US"/>
              </w:rPr>
            </w:pPr>
            <w:r>
              <w:rPr>
                <w:bCs/>
                <w:sz w:val="22"/>
                <w:szCs w:val="22"/>
                <w:lang w:eastAsia="en-US"/>
              </w:rPr>
              <w:t>тестовый контур</w:t>
            </w:r>
          </w:p>
        </w:tc>
        <w:tc>
          <w:tcPr>
            <w:tcW w:w="2122" w:type="dxa"/>
            <w:tcBorders>
              <w:top w:val="double" w:sz="4" w:space="0" w:color="000000"/>
              <w:left w:val="single" w:sz="4" w:space="0" w:color="000000"/>
              <w:bottom w:val="single" w:sz="4" w:space="0" w:color="000000"/>
              <w:right w:val="single" w:sz="4" w:space="0" w:color="000000"/>
            </w:tcBorders>
          </w:tcPr>
          <w:p>
            <w:pPr>
              <w:pStyle w:val="Normal"/>
              <w:keepNext w:val="true"/>
              <w:widowControl w:val="false"/>
              <w:ind w:hanging="0"/>
              <w:jc w:val="center"/>
              <w:rPr>
                <w:bCs/>
                <w:sz w:val="22"/>
                <w:szCs w:val="22"/>
                <w:lang w:eastAsia="en-US"/>
              </w:rPr>
            </w:pPr>
            <w:r>
              <w:rPr>
                <w:bCs/>
                <w:sz w:val="22"/>
                <w:szCs w:val="22"/>
                <w:lang w:eastAsia="en-US"/>
              </w:rPr>
            </w:r>
          </w:p>
        </w:tc>
      </w:tr>
      <w:tr>
        <w:trPr>
          <w:trHeight w:val="454" w:hRule="atLeast"/>
        </w:trPr>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rFonts w:eastAsia="Calibri"/>
                <w:sz w:val="22"/>
                <w:szCs w:val="22"/>
                <w:lang w:eastAsia="en-US"/>
              </w:rPr>
            </w:pPr>
            <w:r>
              <w:rPr>
                <w:rFonts w:eastAsia="Calibri"/>
                <w:sz w:val="22"/>
                <w:szCs w:val="22"/>
                <w:lang w:eastAsia="en-US"/>
              </w:rPr>
            </w:r>
          </w:p>
        </w:tc>
        <w:tc>
          <w:tcPr>
            <w:tcW w:w="6315"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lang w:eastAsia="en-US"/>
              </w:rPr>
            </w:pPr>
            <w:r>
              <w:rPr>
                <w:sz w:val="22"/>
                <w:szCs w:val="22"/>
              </w:rPr>
              <w:t>Учетные данные для доступа к Системе</w:t>
            </w:r>
          </w:p>
        </w:tc>
        <w:tc>
          <w:tcPr>
            <w:tcW w:w="2122" w:type="dxa"/>
            <w:tcBorders>
              <w:top w:val="single" w:sz="4" w:space="0" w:color="000000"/>
              <w:left w:val="single" w:sz="4" w:space="0" w:color="000000"/>
              <w:bottom w:val="single" w:sz="4" w:space="0" w:color="000000"/>
              <w:right w:val="single" w:sz="4" w:space="0" w:color="000000"/>
            </w:tcBorders>
          </w:tcPr>
          <w:p>
            <w:pPr>
              <w:pStyle w:val="Normal"/>
              <w:keepNext w:val="true"/>
              <w:ind w:hanging="0"/>
              <w:jc w:val="center"/>
              <w:rPr>
                <w:rFonts w:eastAsia="Arial Unicode MS"/>
                <w:bCs/>
                <w:sz w:val="22"/>
                <w:szCs w:val="22"/>
                <w:lang w:eastAsia="en-US" w:bidi="en-US"/>
              </w:rPr>
            </w:pPr>
            <w:r>
              <w:rPr>
                <w:rFonts w:eastAsia="Arial Unicode MS"/>
                <w:bCs/>
                <w:sz w:val="22"/>
                <w:szCs w:val="22"/>
                <w:lang w:eastAsia="en-US" w:bidi="en-US"/>
              </w:rPr>
            </w:r>
          </w:p>
        </w:tc>
      </w:tr>
      <w:tr>
        <w:trPr>
          <w:trHeight w:val="454" w:hRule="atLeast"/>
        </w:trPr>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rFonts w:eastAsia="Calibri"/>
                <w:sz w:val="22"/>
                <w:szCs w:val="22"/>
                <w:lang w:eastAsia="en-US"/>
              </w:rPr>
            </w:pPr>
            <w:r>
              <w:rPr>
                <w:rFonts w:eastAsia="Calibri"/>
                <w:sz w:val="22"/>
                <w:szCs w:val="22"/>
                <w:lang w:eastAsia="en-US"/>
              </w:rPr>
            </w:r>
          </w:p>
        </w:tc>
        <w:tc>
          <w:tcPr>
            <w:tcW w:w="6315"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Учетные данные для доступа к серверам (в разрезе серверов):</w:t>
            </w:r>
          </w:p>
          <w:p>
            <w:pPr>
              <w:pStyle w:val="ListParagraph"/>
              <w:keepNext w:val="true"/>
              <w:widowControl w:val="false"/>
              <w:numPr>
                <w:ilvl w:val="0"/>
                <w:numId w:val="121"/>
              </w:numPr>
              <w:ind w:hanging="360" w:left="360"/>
              <w:jc w:val="left"/>
              <w:rPr>
                <w:bCs/>
                <w:sz w:val="22"/>
                <w:szCs w:val="22"/>
                <w:lang w:eastAsia="en-US"/>
              </w:rPr>
            </w:pPr>
            <w:r>
              <w:rPr>
                <w:bCs/>
                <w:sz w:val="22"/>
                <w:szCs w:val="22"/>
                <w:lang w:eastAsia="en-US"/>
              </w:rPr>
              <w:t>название ВМ, IP-адрес;</w:t>
            </w:r>
          </w:p>
          <w:p>
            <w:pPr>
              <w:pStyle w:val="ListParagraph"/>
              <w:keepNext w:val="true"/>
              <w:widowControl w:val="false"/>
              <w:numPr>
                <w:ilvl w:val="0"/>
                <w:numId w:val="121"/>
              </w:numPr>
              <w:ind w:hanging="360" w:left="360"/>
              <w:jc w:val="left"/>
              <w:rPr>
                <w:sz w:val="22"/>
                <w:szCs w:val="22"/>
              </w:rPr>
            </w:pPr>
            <w:r>
              <w:rPr>
                <w:bCs/>
                <w:sz w:val="22"/>
                <w:szCs w:val="22"/>
                <w:lang w:eastAsia="en-US"/>
              </w:rPr>
              <w:t>пароль доступа</w:t>
            </w:r>
          </w:p>
        </w:tc>
        <w:tc>
          <w:tcPr>
            <w:tcW w:w="2122" w:type="dxa"/>
            <w:tcBorders>
              <w:top w:val="single" w:sz="4" w:space="0" w:color="000000"/>
              <w:left w:val="single" w:sz="4" w:space="0" w:color="000000"/>
              <w:bottom w:val="single" w:sz="4" w:space="0" w:color="000000"/>
              <w:right w:val="single" w:sz="4" w:space="0" w:color="000000"/>
            </w:tcBorders>
          </w:tcPr>
          <w:p>
            <w:pPr>
              <w:pStyle w:val="Normal"/>
              <w:keepNext w:val="true"/>
              <w:ind w:hanging="0"/>
              <w:jc w:val="center"/>
              <w:rPr>
                <w:rFonts w:eastAsia="Arial Unicode MS"/>
                <w:bCs/>
                <w:sz w:val="22"/>
                <w:szCs w:val="22"/>
                <w:lang w:eastAsia="en-US" w:bidi="en-US"/>
              </w:rPr>
            </w:pPr>
            <w:r>
              <w:rPr>
                <w:rFonts w:eastAsia="Arial Unicode MS"/>
                <w:bCs/>
                <w:sz w:val="22"/>
                <w:szCs w:val="22"/>
                <w:lang w:eastAsia="en-US" w:bidi="en-US"/>
              </w:rPr>
            </w:r>
          </w:p>
        </w:tc>
      </w:tr>
      <w:tr>
        <w:trPr>
          <w:trHeight w:val="454" w:hRule="atLeast"/>
        </w:trPr>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rFonts w:eastAsia="Calibri"/>
                <w:sz w:val="22"/>
                <w:szCs w:val="22"/>
                <w:lang w:eastAsia="en-US"/>
              </w:rPr>
            </w:pPr>
            <w:r>
              <w:rPr>
                <w:rFonts w:eastAsia="Calibri"/>
                <w:sz w:val="22"/>
                <w:szCs w:val="22"/>
                <w:lang w:eastAsia="en-US"/>
              </w:rPr>
            </w:r>
          </w:p>
        </w:tc>
        <w:tc>
          <w:tcPr>
            <w:tcW w:w="6315"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Учетные данные для доступа к базам данных (в разрезе серверов)</w:t>
            </w:r>
          </w:p>
        </w:tc>
        <w:tc>
          <w:tcPr>
            <w:tcW w:w="2122" w:type="dxa"/>
            <w:tcBorders>
              <w:top w:val="single" w:sz="4" w:space="0" w:color="000000"/>
              <w:left w:val="single" w:sz="4" w:space="0" w:color="000000"/>
              <w:bottom w:val="single" w:sz="4" w:space="0" w:color="000000"/>
              <w:right w:val="single" w:sz="4" w:space="0" w:color="000000"/>
            </w:tcBorders>
          </w:tcPr>
          <w:p>
            <w:pPr>
              <w:pStyle w:val="Normal"/>
              <w:keepNext w:val="true"/>
              <w:ind w:hanging="0"/>
              <w:jc w:val="center"/>
              <w:rPr>
                <w:rFonts w:eastAsia="Arial Unicode MS"/>
                <w:bCs/>
                <w:sz w:val="22"/>
                <w:szCs w:val="22"/>
                <w:lang w:eastAsia="en-US" w:bidi="en-US"/>
              </w:rPr>
            </w:pPr>
            <w:r>
              <w:rPr>
                <w:rFonts w:eastAsia="Arial Unicode MS"/>
                <w:bCs/>
                <w:sz w:val="22"/>
                <w:szCs w:val="22"/>
                <w:lang w:eastAsia="en-US" w:bidi="en-US"/>
              </w:rPr>
            </w:r>
          </w:p>
        </w:tc>
      </w:tr>
      <w:tr>
        <w:trPr>
          <w:trHeight w:val="454" w:hRule="atLeast"/>
        </w:trPr>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rFonts w:eastAsia="Calibri"/>
                <w:sz w:val="22"/>
                <w:szCs w:val="22"/>
                <w:lang w:eastAsia="en-US"/>
              </w:rPr>
            </w:pPr>
            <w:r>
              <w:rPr>
                <w:rFonts w:eastAsia="Calibri"/>
                <w:sz w:val="22"/>
                <w:szCs w:val="22"/>
                <w:lang w:eastAsia="en-US"/>
              </w:rPr>
            </w:r>
          </w:p>
        </w:tc>
        <w:tc>
          <w:tcPr>
            <w:tcW w:w="6315"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Учетные данные для доступа к системе мониторинга Заказчика</w:t>
            </w:r>
          </w:p>
        </w:tc>
        <w:tc>
          <w:tcPr>
            <w:tcW w:w="2122" w:type="dxa"/>
            <w:tcBorders>
              <w:top w:val="single" w:sz="4" w:space="0" w:color="000000"/>
              <w:left w:val="single" w:sz="4" w:space="0" w:color="000000"/>
              <w:bottom w:val="single" w:sz="4" w:space="0" w:color="000000"/>
              <w:right w:val="single" w:sz="4" w:space="0" w:color="000000"/>
            </w:tcBorders>
          </w:tcPr>
          <w:p>
            <w:pPr>
              <w:pStyle w:val="Normal"/>
              <w:keepNext w:val="true"/>
              <w:ind w:hanging="0"/>
              <w:jc w:val="center"/>
              <w:rPr>
                <w:rFonts w:eastAsia="Arial Unicode MS"/>
                <w:bCs/>
                <w:sz w:val="22"/>
                <w:szCs w:val="22"/>
                <w:lang w:eastAsia="en-US" w:bidi="en-US"/>
              </w:rPr>
            </w:pPr>
            <w:r>
              <w:rPr>
                <w:rFonts w:eastAsia="Arial Unicode MS"/>
                <w:bCs/>
                <w:sz w:val="22"/>
                <w:szCs w:val="22"/>
                <w:lang w:eastAsia="en-US" w:bidi="en-US"/>
              </w:rPr>
            </w:r>
          </w:p>
        </w:tc>
      </w:tr>
      <w:tr>
        <w:trPr>
          <w:trHeight w:val="454" w:hRule="atLeast"/>
        </w:trPr>
        <w:tc>
          <w:tcPr>
            <w:tcW w:w="9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9"/>
              </w:numPr>
              <w:tabs>
                <w:tab w:val="clear" w:pos="709"/>
                <w:tab w:val="left" w:pos="385" w:leader="none"/>
              </w:tabs>
              <w:spacing w:before="0" w:after="0"/>
              <w:ind w:hanging="0" w:left="0"/>
              <w:contextualSpacing/>
              <w:jc w:val="left"/>
              <w:rPr>
                <w:rFonts w:eastAsia="Calibri"/>
                <w:sz w:val="22"/>
                <w:szCs w:val="22"/>
                <w:lang w:eastAsia="en-US"/>
              </w:rPr>
            </w:pPr>
            <w:r>
              <w:rPr>
                <w:rFonts w:eastAsia="Calibri"/>
                <w:sz w:val="22"/>
                <w:szCs w:val="22"/>
                <w:lang w:eastAsia="en-US"/>
              </w:rPr>
            </w:r>
          </w:p>
        </w:tc>
        <w:tc>
          <w:tcPr>
            <w:tcW w:w="6315"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2"/>
                <w:szCs w:val="22"/>
              </w:rPr>
            </w:pPr>
            <w:r>
              <w:rPr>
                <w:sz w:val="22"/>
                <w:szCs w:val="22"/>
              </w:rPr>
              <w:t>Иные учетные записи</w:t>
            </w:r>
          </w:p>
        </w:tc>
        <w:tc>
          <w:tcPr>
            <w:tcW w:w="2122" w:type="dxa"/>
            <w:tcBorders>
              <w:top w:val="single" w:sz="4" w:space="0" w:color="000000"/>
              <w:left w:val="single" w:sz="4" w:space="0" w:color="000000"/>
              <w:bottom w:val="single" w:sz="4" w:space="0" w:color="000000"/>
              <w:right w:val="single" w:sz="4" w:space="0" w:color="000000"/>
            </w:tcBorders>
          </w:tcPr>
          <w:p>
            <w:pPr>
              <w:pStyle w:val="Normal"/>
              <w:keepNext w:val="true"/>
              <w:ind w:hanging="0"/>
              <w:jc w:val="center"/>
              <w:rPr>
                <w:rFonts w:eastAsia="Arial Unicode MS"/>
                <w:bCs/>
                <w:sz w:val="22"/>
                <w:szCs w:val="22"/>
                <w:lang w:eastAsia="en-US" w:bidi="en-US"/>
              </w:rPr>
            </w:pPr>
            <w:r>
              <w:rPr>
                <w:rFonts w:eastAsia="Arial Unicode MS"/>
                <w:bCs/>
                <w:sz w:val="22"/>
                <w:szCs w:val="22"/>
                <w:lang w:eastAsia="en-US" w:bidi="en-US"/>
              </w:rPr>
            </w:r>
          </w:p>
        </w:tc>
      </w:tr>
    </w:tbl>
    <w:p>
      <w:pPr>
        <w:pStyle w:val="Normal"/>
        <w:tabs>
          <w:tab w:val="clear" w:pos="709"/>
          <w:tab w:val="left" w:pos="1227" w:leader="none"/>
        </w:tabs>
        <w:spacing w:lineRule="auto" w:line="259" w:before="0" w:after="160"/>
        <w:ind w:hanging="0"/>
        <w:jc w:val="left"/>
        <w:rPr>
          <w:lang w:eastAsia="en-US" w:bidi="en-US"/>
        </w:rPr>
      </w:pPr>
      <w:r>
        <w:rPr>
          <w:lang w:eastAsia="en-US" w:bidi="en-US"/>
        </w:rPr>
      </w:r>
      <w:bookmarkStart w:id="612" w:name="_Toc120632364"/>
      <w:bookmarkStart w:id="613" w:name="_Toc120631160"/>
      <w:bookmarkStart w:id="614" w:name="_Toc120631073"/>
      <w:bookmarkStart w:id="615" w:name="_Toc120630985"/>
      <w:bookmarkStart w:id="616" w:name="_Toc120629017"/>
      <w:bookmarkStart w:id="617" w:name="_Toc120632359"/>
      <w:bookmarkStart w:id="618" w:name="_Toc120631155"/>
      <w:bookmarkStart w:id="619" w:name="_Toc120631068"/>
      <w:bookmarkStart w:id="620" w:name="_Toc120630980"/>
      <w:bookmarkStart w:id="621" w:name="_Toc120629012"/>
      <w:bookmarkStart w:id="622" w:name="_Toc120633956"/>
      <w:bookmarkStart w:id="623" w:name="_Toc120633758"/>
      <w:bookmarkStart w:id="624" w:name="_Toc120633710"/>
      <w:bookmarkStart w:id="625" w:name="_Toc120633348"/>
      <w:bookmarkStart w:id="626" w:name="_Toc120633133"/>
      <w:bookmarkStart w:id="627" w:name="_Toc120633955"/>
      <w:bookmarkStart w:id="628" w:name="_Toc120633757"/>
      <w:bookmarkStart w:id="629" w:name="_Toc120633709"/>
      <w:bookmarkStart w:id="630" w:name="_Toc120633347"/>
      <w:bookmarkStart w:id="631" w:name="_Toc120633132"/>
      <w:bookmarkStart w:id="632" w:name="_Toc120633954"/>
      <w:bookmarkStart w:id="633" w:name="_Toc120633756"/>
      <w:bookmarkStart w:id="634" w:name="_Toc120633708"/>
      <w:bookmarkStart w:id="635" w:name="_Toc120633346"/>
      <w:bookmarkStart w:id="636" w:name="_Toc120633131"/>
      <w:bookmarkStart w:id="637" w:name="_Toc120633953"/>
      <w:bookmarkStart w:id="638" w:name="_Toc120633755"/>
      <w:bookmarkStart w:id="639" w:name="_Toc120633707"/>
      <w:bookmarkStart w:id="640" w:name="_Toc120633345"/>
      <w:bookmarkStart w:id="641" w:name="_Toc120633130"/>
      <w:bookmarkStart w:id="642" w:name="_Toc120633952"/>
      <w:bookmarkStart w:id="643" w:name="_Toc120633754"/>
      <w:bookmarkStart w:id="644" w:name="_Toc120633706"/>
      <w:bookmarkStart w:id="645" w:name="_Toc120633344"/>
      <w:bookmarkStart w:id="646" w:name="_Toc120633129"/>
      <w:bookmarkStart w:id="647" w:name="_Toc120633951"/>
      <w:bookmarkStart w:id="648" w:name="_Toc120633753"/>
      <w:bookmarkStart w:id="649" w:name="_Toc120633705"/>
      <w:bookmarkStart w:id="650" w:name="_Toc120633343"/>
      <w:bookmarkStart w:id="651" w:name="_Toc120633128"/>
      <w:bookmarkStart w:id="652" w:name="_Toc120633950"/>
      <w:bookmarkStart w:id="653" w:name="_Toc120633752"/>
      <w:bookmarkStart w:id="654" w:name="_Toc120633704"/>
      <w:bookmarkStart w:id="655" w:name="_Toc120633342"/>
      <w:bookmarkStart w:id="656" w:name="_Toc120633127"/>
      <w:bookmarkStart w:id="657" w:name="_Toc120633949"/>
      <w:bookmarkStart w:id="658" w:name="_Toc120633751"/>
      <w:bookmarkStart w:id="659" w:name="_Toc120633703"/>
      <w:bookmarkStart w:id="660" w:name="_Toc120633341"/>
      <w:bookmarkStart w:id="661" w:name="_Toc120633126"/>
      <w:bookmarkStart w:id="662" w:name="_Toc120632346"/>
      <w:bookmarkStart w:id="663" w:name="_Toc120631142"/>
      <w:bookmarkStart w:id="664" w:name="_Toc120631055"/>
      <w:bookmarkStart w:id="665" w:name="_Toc120630967"/>
      <w:bookmarkStart w:id="666" w:name="_Toc120628999"/>
      <w:bookmarkStart w:id="667" w:name="_Toc120632343"/>
      <w:bookmarkStart w:id="668" w:name="_Toc120631139"/>
      <w:bookmarkStart w:id="669" w:name="_Toc120631052"/>
      <w:bookmarkStart w:id="670" w:name="_Toc120630964"/>
      <w:bookmarkStart w:id="671" w:name="_Toc120628996"/>
      <w:bookmarkStart w:id="672" w:name="_Toc418616401"/>
      <w:bookmarkStart w:id="673" w:name="_Toc418616335"/>
      <w:bookmarkStart w:id="674" w:name="_Toc120631120"/>
      <w:bookmarkStart w:id="675" w:name="_Toc120631033"/>
      <w:bookmarkStart w:id="676" w:name="_Toc120630945"/>
      <w:bookmarkStart w:id="677" w:name="_Toc120628977"/>
      <w:bookmarkStart w:id="678" w:name="_Toc120631119"/>
      <w:bookmarkStart w:id="679" w:name="_Toc120631032"/>
      <w:bookmarkStart w:id="680" w:name="_Toc120630944"/>
      <w:bookmarkStart w:id="681" w:name="_Toc120628976"/>
      <w:bookmarkStart w:id="682" w:name="_Toc418616390"/>
      <w:bookmarkStart w:id="683" w:name="_Toc418616324"/>
      <w:bookmarkStart w:id="684" w:name="_Toc120632364"/>
      <w:bookmarkStart w:id="685" w:name="_Toc120631160"/>
      <w:bookmarkStart w:id="686" w:name="_Toc120631073"/>
      <w:bookmarkStart w:id="687" w:name="_Toc120630985"/>
      <w:bookmarkStart w:id="688" w:name="_Toc120629017"/>
      <w:bookmarkStart w:id="689" w:name="_Toc120632359"/>
      <w:bookmarkStart w:id="690" w:name="_Toc120631155"/>
      <w:bookmarkStart w:id="691" w:name="_Toc120631068"/>
      <w:bookmarkStart w:id="692" w:name="_Toc120630980"/>
      <w:bookmarkStart w:id="693" w:name="_Toc120629012"/>
      <w:bookmarkStart w:id="694" w:name="_Toc120633956"/>
      <w:bookmarkStart w:id="695" w:name="_Toc120633758"/>
      <w:bookmarkStart w:id="696" w:name="_Toc120633710"/>
      <w:bookmarkStart w:id="697" w:name="_Toc120633348"/>
      <w:bookmarkStart w:id="698" w:name="_Toc120633133"/>
      <w:bookmarkStart w:id="699" w:name="_Toc120633955"/>
      <w:bookmarkStart w:id="700" w:name="_Toc120633757"/>
      <w:bookmarkStart w:id="701" w:name="_Toc120633709"/>
      <w:bookmarkStart w:id="702" w:name="_Toc120633347"/>
      <w:bookmarkStart w:id="703" w:name="_Toc120633132"/>
      <w:bookmarkStart w:id="704" w:name="_Toc120633954"/>
      <w:bookmarkStart w:id="705" w:name="_Toc120633756"/>
      <w:bookmarkStart w:id="706" w:name="_Toc120633708"/>
      <w:bookmarkStart w:id="707" w:name="_Toc120633346"/>
      <w:bookmarkStart w:id="708" w:name="_Toc120633131"/>
      <w:bookmarkStart w:id="709" w:name="_Toc120633953"/>
      <w:bookmarkStart w:id="710" w:name="_Toc120633755"/>
      <w:bookmarkStart w:id="711" w:name="_Toc120633707"/>
      <w:bookmarkStart w:id="712" w:name="_Toc120633345"/>
      <w:bookmarkStart w:id="713" w:name="_Toc120633130"/>
      <w:bookmarkStart w:id="714" w:name="_Toc120633952"/>
      <w:bookmarkStart w:id="715" w:name="_Toc120633754"/>
      <w:bookmarkStart w:id="716" w:name="_Toc120633706"/>
      <w:bookmarkStart w:id="717" w:name="_Toc120633344"/>
      <w:bookmarkStart w:id="718" w:name="_Toc120633129"/>
      <w:bookmarkStart w:id="719" w:name="_Toc120633951"/>
      <w:bookmarkStart w:id="720" w:name="_Toc120633753"/>
      <w:bookmarkStart w:id="721" w:name="_Toc120633705"/>
      <w:bookmarkStart w:id="722" w:name="_Toc120633343"/>
      <w:bookmarkStart w:id="723" w:name="_Toc120633128"/>
      <w:bookmarkStart w:id="724" w:name="_Toc120633950"/>
      <w:bookmarkStart w:id="725" w:name="_Toc120633752"/>
      <w:bookmarkStart w:id="726" w:name="_Toc120633704"/>
      <w:bookmarkStart w:id="727" w:name="_Toc120633342"/>
      <w:bookmarkStart w:id="728" w:name="_Toc120633127"/>
      <w:bookmarkStart w:id="729" w:name="_Toc120633949"/>
      <w:bookmarkStart w:id="730" w:name="_Toc120633751"/>
      <w:bookmarkStart w:id="731" w:name="_Toc120633703"/>
      <w:bookmarkStart w:id="732" w:name="_Toc120633341"/>
      <w:bookmarkStart w:id="733" w:name="_Toc120633126"/>
      <w:bookmarkStart w:id="734" w:name="_Toc120632346"/>
      <w:bookmarkStart w:id="735" w:name="_Toc120631142"/>
      <w:bookmarkStart w:id="736" w:name="_Toc120631055"/>
      <w:bookmarkStart w:id="737" w:name="_Toc120630967"/>
      <w:bookmarkStart w:id="738" w:name="_Toc120628999"/>
      <w:bookmarkStart w:id="739" w:name="_Toc120632343"/>
      <w:bookmarkStart w:id="740" w:name="_Toc120631139"/>
      <w:bookmarkStart w:id="741" w:name="_Toc120631052"/>
      <w:bookmarkStart w:id="742" w:name="_Toc120630964"/>
      <w:bookmarkStart w:id="743" w:name="_Toc120628996"/>
      <w:bookmarkStart w:id="744" w:name="_Toc418616401"/>
      <w:bookmarkStart w:id="745" w:name="_Toc418616335"/>
      <w:bookmarkStart w:id="746" w:name="_Toc120631120"/>
      <w:bookmarkStart w:id="747" w:name="_Toc120631033"/>
      <w:bookmarkStart w:id="748" w:name="_Toc120630945"/>
      <w:bookmarkStart w:id="749" w:name="_Toc120628977"/>
      <w:bookmarkStart w:id="750" w:name="_Toc120631119"/>
      <w:bookmarkStart w:id="751" w:name="_Toc120631032"/>
      <w:bookmarkStart w:id="752" w:name="_Toc120630944"/>
      <w:bookmarkStart w:id="753" w:name="_Toc120628976"/>
      <w:bookmarkStart w:id="754" w:name="_Toc418616390"/>
      <w:bookmarkStart w:id="755" w:name="_Toc418616324"/>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sectPr>
      <w:headerReference w:type="default" r:id="rId36"/>
      <w:headerReference w:type="first" r:id="rId37"/>
      <w:footerReference w:type="even" r:id="rId38"/>
      <w:footerReference w:type="default" r:id="rId39"/>
      <w:footerReference w:type="first" r:id="rId40"/>
      <w:footnotePr>
        <w:numFmt w:val="decimal"/>
        <w:numRestart w:val="eachSect"/>
      </w:footnotePr>
      <w:type w:val="nextPage"/>
      <w:pgSz w:w="11906" w:h="16838"/>
      <w:pgMar w:left="1701" w:right="850" w:gutter="0" w:header="283" w:top="1134" w:footer="283"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ourier New">
    <w:charset w:val="01"/>
    <w:family w:val="swiss"/>
    <w:pitch w:val="variable"/>
  </w:font>
  <w:font w:name="Tahoma">
    <w:charset w:val="01"/>
    <w:family w:val="swiss"/>
    <w:pitch w:val="variable"/>
  </w:font>
  <w:font w:name="Mangal">
    <w:charset w:val="01"/>
    <w:family w:val="roman"/>
    <w:pitch w:val="variable"/>
  </w:font>
  <w:font w:name="Times New Roman Полужирный">
    <w:charset w:val="01"/>
    <w:family w:val="swiss"/>
    <w:pitch w:val="variable"/>
  </w:font>
  <w:font w:name="Symbol">
    <w:charset w:val="01"/>
    <w:family w:val="roman"/>
    <w:pitch w:val="variable"/>
  </w:font>
  <w:font w:name="Cambria">
    <w:charset w:val="01"/>
    <w:family w:val="roman"/>
    <w:pitch w:val="variable"/>
  </w:font>
  <w:font w:name="Times New Roman Bold">
    <w:charset w:val="01"/>
    <w:family w:val="swiss"/>
    <w:pitch w:val="variable"/>
  </w:font>
  <w:font w:name="Batang">
    <w:altName w:val="바탕"/>
    <w:charset w:val="01"/>
    <w:family w:val="roman"/>
    <w:pitch w:val="variable"/>
  </w:font>
  <w:font w:name="Verdana">
    <w:charset w:val="01"/>
    <w:family w:val="swiss"/>
    <w:pitch w:val="variable"/>
  </w:font>
  <w:font w:name="Times New Roman ??????????">
    <w:charset w:val="01"/>
    <w:family w:val="swiss"/>
    <w:pitch w:val="variable"/>
  </w:font>
  <w:font w:name="Wingdings">
    <w:charset w:val="01"/>
    <w:family w:val="swiss"/>
    <w:pitch w:val="variable"/>
  </w:font>
  <w:font w:name="Cambria Math">
    <w:charset w:val="01"/>
    <w:family w:val="roman"/>
    <w:pitch w:val="variable"/>
  </w:font>
  <w:font w:name="Calibri Light">
    <w:charset w:val="01"/>
    <w:family w:val="swiss"/>
    <w:pitch w:val="variable"/>
  </w:font>
  <w:font w:name="Liberation Sans">
    <w:altName w:val="Arial"/>
    <w:charset w:val="01"/>
    <w:family w:val="swiss"/>
    <w:pitch w:val="variable"/>
  </w:font>
  <w:font w:name="Courier New">
    <w:charset w:val="01"/>
    <w:family w:val="roman"/>
    <w:pitch w:val="variable"/>
  </w:font>
  <w:font w:name="Book Antiqua">
    <w:charset w:val="01"/>
    <w:family w:val="roman"/>
    <w:pitch w:val="variable"/>
  </w:font>
  <w:font w:name="Times New Roman Полужирный">
    <w:charset w:val="01"/>
    <w:family w:val="roman"/>
    <w:pitch w:val="variable"/>
  </w:font>
  <w:font w:name="Arial Unicode MS">
    <w:charset w:val="01"/>
    <w:family w:val="roman"/>
    <w:pitch w:val="variable"/>
  </w:font>
  <w:font w:name="ГОСТ тип А">
    <w:charset w:val="01"/>
    <w:family w:val="roman"/>
    <w:pitch w:val="variable"/>
  </w:font>
  <w:font w:name="Futura Bk">
    <w:charset w:val="01"/>
    <w:family w:val="roman"/>
    <w:pitch w:val="variable"/>
  </w:font>
  <w:font w:name="Calibri">
    <w:charset w:val="01"/>
    <w:family w:val="roman"/>
    <w:pitch w:val="variable"/>
  </w:font>
  <w:font w:name="Arial Narrow">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Cambria">
    <w:charset w:val="01"/>
    <w:family w:val="roman"/>
    <w:pitch w:val="default"/>
  </w:font>
  <w:font w:name="Calibri">
    <w:charset w:val="01"/>
    <w:family w:val="swiss"/>
    <w:pitch w:val="default"/>
  </w:font>
  <w:font w:name="Times New Roman Bold">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Style14"/>
        </w:rPr>
        <w:footnoteRef/>
      </w:r>
      <w:r>
        <w:rPr/>
        <w:t xml:space="preserve"> </w:t>
      </w:r>
      <w:r>
        <w:rPr/>
        <w:t>Перечень ключевого функционала Системы определяется Исполнителем по согласованию с Заказчиком в «Едином регламенте оказания услуг».</w:t>
      </w:r>
    </w:p>
  </w:footnote>
  <w:footnote w:id="3">
    <w:p>
      <w:pPr>
        <w:pStyle w:val="FootnoteText"/>
        <w:rPr/>
      </w:pPr>
      <w:r>
        <w:rPr>
          <w:rStyle w:val="Style14"/>
        </w:rPr>
        <w:footnoteRef/>
      </w:r>
      <w:r>
        <w:rPr/>
        <w:t xml:space="preserve"> </w:t>
      </w:r>
      <w:r>
        <w:rPr/>
        <w:t>Список виртуальных машин для создания резервных копий указывается в документе «Единый регламент оказания услуг»</w:t>
      </w:r>
    </w:p>
  </w:footnote>
  <w:footnote w:id="4">
    <w:p>
      <w:pPr>
        <w:pStyle w:val="FootnoteText"/>
        <w:rPr/>
      </w:pPr>
      <w:r>
        <w:rPr>
          <w:rStyle w:val="Style14"/>
        </w:rPr>
        <w:footnoteRef/>
      </w:r>
      <w:r>
        <w:rPr/>
        <w:t xml:space="preserve"> </w:t>
      </w:r>
      <w:r>
        <w:rPr/>
        <w:t>Подготовительные мероприятия оплате не подлежат</w:t>
      </w:r>
    </w:p>
  </w:footnote>
  <w:footnote w:id="5">
    <w:p>
      <w:pPr>
        <w:pStyle w:val="FootnoteText"/>
        <w:rPr/>
      </w:pPr>
      <w:r>
        <w:rPr>
          <w:rStyle w:val="Style14"/>
        </w:rPr>
        <w:footnoteRef/>
      </w:r>
      <w:r>
        <w:rPr/>
        <w:t xml:space="preserve"> </w:t>
      </w:r>
      <w:r>
        <w:rPr/>
        <w:t>Порядок оформления и предъявления отчетной документации обозначен в пункте </w:t>
      </w:r>
      <w:r>
        <w:rPr/>
        <w:fldChar w:fldCharType="begin"/>
      </w:r>
      <w:r>
        <w:rPr/>
        <w:instrText xml:space="preserve"> REF _Ref112869659 \n \n \h </w:instrText>
      </w:r>
      <w:r>
        <w:rPr/>
        <w:fldChar w:fldCharType="separate"/>
      </w:r>
      <w:r>
        <w:rPr/>
        <w:t>1.7</w:t>
      </w:r>
      <w:r>
        <w:rPr/>
        <w:fldChar w:fldCharType="end"/>
      </w:r>
      <w:r>
        <w:rPr/>
        <w:t xml:space="preserve"> настоящего ТЗ</w:t>
      </w:r>
    </w:p>
  </w:footnote>
  <w:footnote w:id="6">
    <w:p>
      <w:pPr>
        <w:pStyle w:val="FootnoteText"/>
        <w:rPr/>
      </w:pPr>
      <w:r>
        <w:rPr>
          <w:rStyle w:val="Style14"/>
        </w:rPr>
        <w:footnoteRef/>
      </w:r>
      <w:r>
        <w:rPr/>
        <w:t xml:space="preserve"> </w:t>
      </w:r>
      <w:r>
        <w:rPr/>
        <w:t>Порядок оформления и предъявления отчетной документации обозначен в п. </w:t>
      </w:r>
      <w:r>
        <w:rPr/>
        <w:fldChar w:fldCharType="begin"/>
      </w:r>
      <w:r>
        <w:rPr/>
        <w:instrText xml:space="preserve"> REF _Ref112869659 \n \n \h </w:instrText>
      </w:r>
      <w:r>
        <w:rPr/>
        <w:fldChar w:fldCharType="separate"/>
      </w:r>
      <w:r>
        <w:rPr/>
        <w:t>1.7</w:t>
      </w:r>
      <w:r>
        <w:rPr/>
        <w:fldChar w:fldCharType="end"/>
      </w:r>
      <w:r>
        <w:rPr/>
        <w:t xml:space="preserve"> настоящего ТЗ</w:t>
      </w:r>
    </w:p>
  </w:footnote>
  <w:footnote w:id="7">
    <w:p>
      <w:pPr>
        <w:pStyle w:val="FootnoteText"/>
        <w:rPr/>
      </w:pPr>
      <w:r>
        <w:rPr>
          <w:rStyle w:val="Style14"/>
        </w:rPr>
        <w:footnoteRef/>
      </w:r>
      <w:r>
        <w:rPr/>
        <w:t xml:space="preserve"> </w:t>
      </w:r>
      <w:r>
        <w:rPr/>
        <w:t>Перечень ключевого функционала Системы приводится в Едином регламенте оказания услуг</w:t>
      </w:r>
    </w:p>
  </w:footnote>
  <w:footnote w:id="8">
    <w:p>
      <w:pPr>
        <w:pStyle w:val="FootnoteText"/>
        <w:rPr/>
      </w:pPr>
      <w:r>
        <w:rPr>
          <w:rStyle w:val="Style14"/>
        </w:rPr>
        <w:footnoteRef/>
      </w:r>
      <w:r>
        <w:rPr/>
        <w:t xml:space="preserve"> </w:t>
      </w:r>
      <w:r>
        <w:rPr/>
        <w:t>Отчет об уровне оказания услуг и приложения к нему формируются по результатам оказания услуг 1-3 этапов. Порядок оформления и предъявления отчетной документации обозначен в пункте </w:t>
      </w:r>
      <w:r>
        <w:rPr/>
        <w:fldChar w:fldCharType="begin"/>
      </w:r>
      <w:r>
        <w:rPr/>
        <w:instrText xml:space="preserve"> REF _Ref112869659 \r \r \h </w:instrText>
      </w:r>
      <w:r>
        <w:rPr/>
        <w:fldChar w:fldCharType="separate"/>
      </w:r>
      <w:r>
        <w:rPr/>
        <w:t>1.7</w:t>
      </w:r>
      <w:r>
        <w:rPr/>
        <w:fldChar w:fldCharType="end"/>
      </w:r>
      <w:r>
        <w:rPr/>
        <w:t xml:space="preserve"> настоящего ТЗ</w:t>
      </w:r>
    </w:p>
  </w:footnote>
  <w:footnote w:id="9">
    <w:p>
      <w:pPr>
        <w:pStyle w:val="FootnoteText"/>
        <w:rPr/>
      </w:pPr>
      <w:r>
        <w:rPr>
          <w:rStyle w:val="Style14"/>
        </w:rPr>
        <w:footnoteRef/>
      </w:r>
      <w:r>
        <w:rPr/>
        <w:t xml:space="preserve"> </w:t>
      </w:r>
      <w:r>
        <w:rPr/>
        <w:t>Общее значение учитываемого времени недоступности Системы соответствует параметру «Общее (суммарное) время внеплановой недоступности Системы (часы: минуты)»</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51</w:t>
    </w:r>
    <w:r>
      <w:rPr>
        <w:rStyle w:val="PageNumber"/>
        <w:i w:val="false"/>
        <w:rFonts w:ascii="Times New Roman" w:hAnsi="Times New Roman"/>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52</w:t>
    </w:r>
    <w:r>
      <w:rPr>
        <w:rStyle w:val="PageNumber"/>
        <w:i w:val="false"/>
        <w:rFonts w:ascii="Times New Roman" w:hAnsi="Times New Roman"/>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54</w:t>
    </w:r>
    <w:r>
      <w:rPr>
        <w:rStyle w:val="PageNumber"/>
        <w:i w:val="false"/>
        <w:rFonts w:ascii="Times New Roman" w:hAnsi="Times New Roman"/>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58</w:t>
    </w:r>
    <w:r>
      <w:rPr>
        <w:rStyle w:val="PageNumber"/>
        <w:i w:val="false"/>
        <w:rFonts w:ascii="Times New Roman" w:hAnsi="Times New Roman"/>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63</w:t>
    </w:r>
    <w:r>
      <w:rPr>
        <w:rStyle w:val="PageNumber"/>
        <w:i w:val="false"/>
        <w:rFonts w:ascii="Times New Roman" w:hAnsi="Times New Roman"/>
      </w:rPr>
      <w:fldChar w:fldCharType="end"/>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10</w:t>
    </w:r>
    <w:r>
      <w:rPr>
        <w:rStyle w:val="PageNumber"/>
        <w:i w:val="false"/>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39</w:t>
    </w:r>
    <w:r>
      <w:rPr>
        <w:rStyle w:val="PageNumber"/>
        <w:i w:val="false"/>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43</w:t>
    </w:r>
    <w:r>
      <w:rPr>
        <w:rStyle w:val="PageNumber"/>
        <w:i w:val="false"/>
        <w:rFonts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jc w:val="center"/>
      <w:rPr>
        <w:rFonts w:ascii="Times New Roman" w:hAnsi="Times New Roman"/>
        <w:i w:val="false"/>
        <w:i w:val="false"/>
      </w:rPr>
    </w:pPr>
    <w:r>
      <w:rPr>
        <w:rStyle w:val="PageNumber"/>
        <w:rFonts w:ascii="Times New Roman" w:hAnsi="Times New Roman"/>
        <w:i w:val="false"/>
      </w:rPr>
      <w:fldChar w:fldCharType="begin"/>
    </w:r>
    <w:r>
      <w:rPr>
        <w:rStyle w:val="PageNumber"/>
        <w:i w:val="false"/>
        <w:rFonts w:ascii="Times New Roman" w:hAnsi="Times New Roman"/>
      </w:rPr>
      <w:instrText xml:space="preserve"> PAGE </w:instrText>
    </w:r>
    <w:r>
      <w:rPr>
        <w:rStyle w:val="PageNumber"/>
        <w:i w:val="false"/>
        <w:rFonts w:ascii="Times New Roman" w:hAnsi="Times New Roman"/>
      </w:rPr>
      <w:fldChar w:fldCharType="separate"/>
    </w:r>
    <w:r>
      <w:rPr>
        <w:rStyle w:val="PageNumber"/>
        <w:i w:val="false"/>
        <w:rFonts w:ascii="Times New Roman" w:hAnsi="Times New Roman"/>
      </w:rPr>
      <w:t>45</w:t>
    </w:r>
    <w:r>
      <w:rPr>
        <w:rStyle w:val="PageNumber"/>
        <w:i w:val="false"/>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12945" w:hanging="1"/>
      </w:pPr>
      <w:rPr>
        <w:rFonts w:cs="Times New Roman"/>
      </w:rPr>
    </w:lvl>
    <w:lvl w:ilvl="1">
      <w:start w:val="1"/>
      <w:pStyle w:val="Heading2"/>
      <w:numFmt w:val="decimal"/>
      <w:lvlText w:val="%1.%2"/>
      <w:lvlJc w:val="left"/>
      <w:pPr>
        <w:tabs>
          <w:tab w:val="num" w:pos="851"/>
        </w:tabs>
        <w:ind w:left="851" w:hanging="0"/>
      </w:pPr>
      <w:rPr>
        <w:rFonts w:ascii="Times New Roman" w:hAnsi="Times New Roman" w:cs="Times New Roman"/>
      </w:rPr>
    </w:lvl>
    <w:lvl w:ilvl="2">
      <w:start w:val="1"/>
      <w:pStyle w:val="Heading3"/>
      <w:numFmt w:val="decimal"/>
      <w:lvlText w:val="%1.%2.%3 "/>
      <w:lvlJc w:val="left"/>
      <w:pPr>
        <w:tabs>
          <w:tab w:val="num" w:pos="0"/>
        </w:tabs>
        <w:ind w:left="0" w:hanging="0"/>
      </w:pPr>
      <w:rPr>
        <w:rFonts w:ascii="Times New Roman" w:hAnsi="Times New Roman" w:cs="Times New Roman"/>
      </w:rPr>
    </w:lvl>
    <w:lvl w:ilvl="3">
      <w:start w:val="1"/>
      <w:pStyle w:val="Heading4"/>
      <w:numFmt w:val="decimal"/>
      <w:lvlText w:val="%1.%2.%3.%4 "/>
      <w:lvlJc w:val="left"/>
      <w:pPr>
        <w:tabs>
          <w:tab w:val="num" w:pos="284"/>
        </w:tabs>
        <w:ind w:left="0" w:firstLine="851"/>
      </w:pPr>
      <w:rPr>
        <w:rFonts w:ascii="Times New Roman" w:hAnsi="Times New Roman" w:cs="Times New Roman"/>
      </w:rPr>
    </w:lvl>
    <w:lvl w:ilvl="4">
      <w:start w:val="1"/>
      <w:pStyle w:val="Heading5"/>
      <w:numFmt w:val="decimal"/>
      <w:lvlText w:val="%1.%2.%3.%4.%5 "/>
      <w:lvlJc w:val="left"/>
      <w:pPr>
        <w:tabs>
          <w:tab w:val="num" w:pos="589"/>
        </w:tabs>
        <w:ind w:left="1" w:firstLine="850"/>
      </w:pPr>
      <w:rPr>
        <w:rFonts w:ascii="Times New Roman" w:hAnsi="Times New Roman" w:cs="Times New Roman"/>
      </w:rPr>
    </w:lvl>
    <w:lvl w:ilvl="5">
      <w:start w:val="1"/>
      <w:pStyle w:val="Heading6"/>
      <w:numFmt w:val="decimal"/>
      <w:lvlText w:val="%1.%2.%3.%4.%5.%6 "/>
      <w:lvlJc w:val="left"/>
      <w:pPr>
        <w:tabs>
          <w:tab w:val="num" w:pos="949"/>
        </w:tabs>
        <w:ind w:left="1" w:hanging="1"/>
      </w:pPr>
      <w:rPr>
        <w:rFonts w:ascii="Times New Roman" w:hAnsi="Times New Roman" w:cs="Times New Roman"/>
      </w:rPr>
    </w:lvl>
    <w:lvl w:ilvl="6">
      <w:start w:val="1"/>
      <w:pStyle w:val="Heading7"/>
      <w:numFmt w:val="decimal"/>
      <w:lvlText w:val="%1.%2.%3.%4.%5.%6.%7"/>
      <w:lvlJc w:val="left"/>
      <w:pPr>
        <w:tabs>
          <w:tab w:val="num" w:pos="2160"/>
        </w:tabs>
        <w:ind w:left="852" w:hanging="852"/>
      </w:pPr>
      <w:rPr>
        <w:rFonts w:ascii="Arial Narrow" w:hAnsi="Arial Narrow" w:cs="Times New Roman"/>
      </w:rPr>
    </w:lvl>
    <w:lvl w:ilvl="7">
      <w:start w:val="1"/>
      <w:pStyle w:val="Heading8"/>
      <w:numFmt w:val="decimal"/>
      <w:lvlText w:val="%1.%2.%3.%4.%5.%6.%7.%8"/>
      <w:lvlJc w:val="left"/>
      <w:pPr>
        <w:tabs>
          <w:tab w:val="num" w:pos="1309"/>
        </w:tabs>
        <w:ind w:left="1" w:hanging="852"/>
      </w:pPr>
      <w:rPr>
        <w:rFonts w:ascii="Arial Narrow" w:hAnsi="Arial Narrow" w:cs="Times New Roman"/>
      </w:rPr>
    </w:lvl>
    <w:lvl w:ilvl="8">
      <w:start w:val="1"/>
      <w:pStyle w:val="Heading9"/>
      <w:numFmt w:val="decimal"/>
      <w:lvlText w:val="%1.%2.%3.%4.%5.%6.%7.%8.%9"/>
      <w:lvlJc w:val="left"/>
      <w:pPr>
        <w:tabs>
          <w:tab w:val="num" w:pos="1669"/>
        </w:tabs>
        <w:ind w:left="1" w:hanging="852"/>
      </w:pPr>
      <w:rPr>
        <w:rFonts w:ascii="Arial Narrow" w:hAnsi="Arial Narrow" w:cs="Times New Roman"/>
      </w:rPr>
    </w:lvl>
  </w:abstractNum>
  <w:abstractNum w:abstractNumId="2">
    <w:lvl w:ilvl="0">
      <w:start w:val="1"/>
      <w:numFmt w:val="bullet"/>
      <w:lvlText w:val=""/>
      <w:lvlJc w:val="left"/>
      <w:pPr>
        <w:tabs>
          <w:tab w:val="num" w:pos="1381"/>
        </w:tabs>
        <w:ind w:left="567" w:firstLine="45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2843" w:hanging="432"/>
      </w:pPr>
      <w:rPr/>
    </w:lvl>
    <w:lvl w:ilvl="1">
      <w:start w:val="1"/>
      <w:numFmt w:val="decimal"/>
      <w:lvlText w:val="%1.%2"/>
      <w:lvlJc w:val="left"/>
      <w:pPr>
        <w:tabs>
          <w:tab w:val="num" w:pos="0"/>
        </w:tabs>
        <w:ind w:left="576" w:hanging="576"/>
      </w:pPr>
      <w:rPr>
        <w:i w:val="false"/>
      </w:rPr>
    </w:lvl>
    <w:lvl w:ilvl="2">
      <w:start w:val="1"/>
      <w:numFmt w:val="decimal"/>
      <w:lvlText w:val="%1.%2.%3"/>
      <w:lvlJc w:val="left"/>
      <w:pPr>
        <w:tabs>
          <w:tab w:val="num" w:pos="0"/>
        </w:tabs>
        <w:ind w:left="2139" w:hanging="720"/>
      </w:pPr>
      <w:rPr>
        <w:smallCaps w:val="false"/>
        <w:caps w:val="false"/>
        <w:dstrike w:val="false"/>
        <w:strike w:val="false"/>
        <w:vertAlign w:val="baseline"/>
        <w:position w:val="0"/>
        <w:sz w:val="20"/>
        <w:spacing w:val="0"/>
        <w:i w:val="false"/>
        <w:u w:val="none"/>
        <w:b/>
        <w:kern w:val="0"/>
        <w:effect w:val="none"/>
        <w:iCs w:val="false"/>
        <w:bCs w:val="false"/>
        <w:em w:val="none"/>
        <w:vanish w:val="false"/>
        <w:rFonts w:ascii="Times New Roman" w:hAnsi="Times New Roman" w:cs="Times New Roman"/>
        <w:color w:val="000000"/>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sz w:val="24"/>
        <w:i/>
        <w:szCs w:val="24"/>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4">
    <w:lvl w:ilvl="0">
      <w:start w:val="1"/>
      <w:numFmt w:val="bullet"/>
      <w:suff w:val="space"/>
      <w:lvlText w:val=""/>
      <w:lvlJc w:val="left"/>
      <w:pPr>
        <w:tabs>
          <w:tab w:val="num" w:pos="0"/>
        </w:tabs>
        <w:ind w:left="1" w:firstLine="709"/>
      </w:pPr>
      <w:rPr>
        <w:rFonts w:ascii="Symbol" w:hAnsi="Symbol" w:cs="Symbol" w:hint="default"/>
        <w:color w:val="auto"/>
      </w:rPr>
    </w:lvl>
    <w:lvl w:ilvl="1">
      <w:start w:val="1"/>
      <w:numFmt w:val="bullet"/>
      <w:lvlText w:val=""/>
      <w:lvlJc w:val="left"/>
      <w:pPr>
        <w:tabs>
          <w:tab w:val="num" w:pos="1571"/>
        </w:tabs>
        <w:ind w:left="1928" w:hanging="357"/>
      </w:pPr>
      <w:rPr>
        <w:rFonts w:ascii="Symbol" w:hAnsi="Symbol" w:cs="Symbol" w:hint="default"/>
      </w:rPr>
    </w:lvl>
    <w:lvl w:ilvl="2">
      <w:start w:val="1"/>
      <w:numFmt w:val="bullet"/>
      <w:lvlText w:val=""/>
      <w:lvlJc w:val="left"/>
      <w:pPr>
        <w:tabs>
          <w:tab w:val="num" w:pos="0"/>
        </w:tabs>
        <w:ind w:left="2517" w:hanging="357"/>
      </w:pPr>
      <w:rPr>
        <w:rFonts w:ascii="Symbol" w:hAnsi="Symbol" w:cs="Symbol" w:hint="default"/>
      </w:rPr>
    </w:lvl>
    <w:lvl w:ilvl="3">
      <w:start w:val="1"/>
      <w:numFmt w:val="decimal"/>
      <w:lvlText w:val="%1.%2.%3.%4."/>
      <w:lvlJc w:val="left"/>
      <w:pPr>
        <w:tabs>
          <w:tab w:val="num" w:pos="0"/>
        </w:tabs>
        <w:ind w:left="3368" w:hanging="357"/>
      </w:pPr>
      <w:rPr/>
    </w:lvl>
    <w:lvl w:ilvl="4">
      <w:start w:val="1"/>
      <w:numFmt w:val="decimal"/>
      <w:lvlText w:val="%1.%2.%3.%4.%5."/>
      <w:lvlJc w:val="left"/>
      <w:pPr>
        <w:tabs>
          <w:tab w:val="num" w:pos="0"/>
        </w:tabs>
        <w:ind w:left="4088" w:hanging="357"/>
      </w:pPr>
      <w:rPr/>
    </w:lvl>
    <w:lvl w:ilvl="5">
      <w:start w:val="1"/>
      <w:numFmt w:val="decimal"/>
      <w:lvlText w:val="%1.%2.%3.%4.%5.%6."/>
      <w:lvlJc w:val="left"/>
      <w:pPr>
        <w:tabs>
          <w:tab w:val="num" w:pos="0"/>
        </w:tabs>
        <w:ind w:left="4808" w:hanging="357"/>
      </w:pPr>
      <w:rPr/>
    </w:lvl>
    <w:lvl w:ilvl="6">
      <w:start w:val="1"/>
      <w:numFmt w:val="decimal"/>
      <w:lvlText w:val="%1.%2.%3.%4.%5.%6.%7."/>
      <w:lvlJc w:val="left"/>
      <w:pPr>
        <w:tabs>
          <w:tab w:val="num" w:pos="0"/>
        </w:tabs>
        <w:ind w:left="5528" w:hanging="357"/>
      </w:pPr>
      <w:rPr/>
    </w:lvl>
    <w:lvl w:ilvl="7">
      <w:start w:val="1"/>
      <w:numFmt w:val="decimal"/>
      <w:lvlText w:val="%1.%2.%3.%4.%5.%6.%7.%8."/>
      <w:lvlJc w:val="left"/>
      <w:pPr>
        <w:tabs>
          <w:tab w:val="num" w:pos="0"/>
        </w:tabs>
        <w:ind w:left="6248" w:hanging="357"/>
      </w:pPr>
      <w:rPr/>
    </w:lvl>
    <w:lvl w:ilvl="8">
      <w:start w:val="1"/>
      <w:numFmt w:val="decimal"/>
      <w:lvlText w:val="%1.%2.%3.%4.%5.%6.%7.%8.%9."/>
      <w:lvlJc w:val="left"/>
      <w:pPr>
        <w:tabs>
          <w:tab w:val="num" w:pos="0"/>
        </w:tabs>
        <w:ind w:left="6968" w:hanging="357"/>
      </w:pPr>
      <w:rPr/>
    </w:lvl>
  </w:abstractNum>
  <w:abstractNum w:abstractNumId="5">
    <w:lvl w:ilvl="0">
      <w:start w:val="1"/>
      <w:numFmt w:val="decimal"/>
      <w:lvlText w:val="%1)"/>
      <w:lvlJc w:val="left"/>
      <w:pPr>
        <w:tabs>
          <w:tab w:val="num" w:pos="0"/>
        </w:tabs>
        <w:ind w:left="1208" w:hanging="357"/>
      </w:pPr>
      <w:rPr>
        <w:color w:val="auto"/>
      </w:rPr>
    </w:lvl>
    <w:lvl w:ilvl="1">
      <w:start w:val="1"/>
      <w:numFmt w:val="bullet"/>
      <w:lvlText w:val=""/>
      <w:lvlJc w:val="left"/>
      <w:pPr>
        <w:tabs>
          <w:tab w:val="num" w:pos="1571"/>
        </w:tabs>
        <w:ind w:left="1928" w:hanging="357"/>
      </w:pPr>
      <w:rPr>
        <w:rFonts w:ascii="Symbol" w:hAnsi="Symbol" w:cs="Symbol" w:hint="default"/>
      </w:rPr>
    </w:lvl>
    <w:lvl w:ilvl="2">
      <w:start w:val="1"/>
      <w:numFmt w:val="bullet"/>
      <w:lvlText w:val=""/>
      <w:lvlJc w:val="left"/>
      <w:pPr>
        <w:tabs>
          <w:tab w:val="num" w:pos="0"/>
        </w:tabs>
        <w:ind w:left="2517" w:hanging="357"/>
      </w:pPr>
      <w:rPr>
        <w:rFonts w:ascii="Symbol" w:hAnsi="Symbol" w:cs="Symbol" w:hint="default"/>
      </w:rPr>
    </w:lvl>
    <w:lvl w:ilvl="3">
      <w:start w:val="1"/>
      <w:numFmt w:val="decimal"/>
      <w:lvlText w:val="%1.%2.%3.%4."/>
      <w:lvlJc w:val="left"/>
      <w:pPr>
        <w:tabs>
          <w:tab w:val="num" w:pos="0"/>
        </w:tabs>
        <w:ind w:left="3368" w:hanging="357"/>
      </w:pPr>
      <w:rPr/>
    </w:lvl>
    <w:lvl w:ilvl="4">
      <w:start w:val="1"/>
      <w:numFmt w:val="decimal"/>
      <w:lvlText w:val="%1.%2.%3.%4.%5."/>
      <w:lvlJc w:val="left"/>
      <w:pPr>
        <w:tabs>
          <w:tab w:val="num" w:pos="0"/>
        </w:tabs>
        <w:ind w:left="4088" w:hanging="357"/>
      </w:pPr>
      <w:rPr/>
    </w:lvl>
    <w:lvl w:ilvl="5">
      <w:start w:val="1"/>
      <w:numFmt w:val="decimal"/>
      <w:lvlText w:val="%1.%2.%3.%4.%5.%6."/>
      <w:lvlJc w:val="left"/>
      <w:pPr>
        <w:tabs>
          <w:tab w:val="num" w:pos="0"/>
        </w:tabs>
        <w:ind w:left="4808" w:hanging="357"/>
      </w:pPr>
      <w:rPr/>
    </w:lvl>
    <w:lvl w:ilvl="6">
      <w:start w:val="1"/>
      <w:numFmt w:val="decimal"/>
      <w:lvlText w:val="%1.%2.%3.%4.%5.%6.%7."/>
      <w:lvlJc w:val="left"/>
      <w:pPr>
        <w:tabs>
          <w:tab w:val="num" w:pos="0"/>
        </w:tabs>
        <w:ind w:left="5528" w:hanging="357"/>
      </w:pPr>
      <w:rPr/>
    </w:lvl>
    <w:lvl w:ilvl="7">
      <w:start w:val="1"/>
      <w:numFmt w:val="decimal"/>
      <w:lvlText w:val="%1.%2.%3.%4.%5.%6.%7.%8."/>
      <w:lvlJc w:val="left"/>
      <w:pPr>
        <w:tabs>
          <w:tab w:val="num" w:pos="0"/>
        </w:tabs>
        <w:ind w:left="6248" w:hanging="357"/>
      </w:pPr>
      <w:rPr/>
    </w:lvl>
    <w:lvl w:ilvl="8">
      <w:start w:val="1"/>
      <w:numFmt w:val="decimal"/>
      <w:lvlText w:val="%1.%2.%3.%4.%5.%6.%7.%8.%9."/>
      <w:lvlJc w:val="left"/>
      <w:pPr>
        <w:tabs>
          <w:tab w:val="num" w:pos="0"/>
        </w:tabs>
        <w:ind w:left="6968" w:hanging="357"/>
      </w:pPr>
      <w:rPr/>
    </w:lvl>
  </w:abstractNum>
  <w:abstractNum w:abstractNumId="6">
    <w:lvl w:ilvl="0">
      <w:start w:val="1"/>
      <w:numFmt w:val="bullet"/>
      <w:lvlText w:val=""/>
      <w:lvlJc w:val="left"/>
      <w:pPr>
        <w:tabs>
          <w:tab w:val="num" w:pos="0"/>
        </w:tabs>
        <w:ind w:left="489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1068"/>
        </w:tabs>
        <w:ind w:left="106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1134"/>
        </w:tabs>
        <w:ind w:left="1134"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lvl w:ilvl="0">
      <w:start w:val="1"/>
      <w:numFmt w:val="upperLetter"/>
      <w:lvlText w:val="Приложение %1"/>
      <w:lvlJc w:val="left"/>
      <w:pPr>
        <w:tabs>
          <w:tab w:val="num" w:pos="2160"/>
        </w:tabs>
        <w:ind w:left="0" w:hanging="0"/>
      </w:pPr>
      <w:rPr>
        <w:rFonts w:cs="Times New Roman"/>
      </w:rPr>
    </w:lvl>
    <w:lvl w:ilvl="1">
      <w:start w:val="1"/>
      <w:numFmt w:val="decimal"/>
      <w:lvlText w:val="%1.%2"/>
      <w:lvlJc w:val="left"/>
      <w:pPr>
        <w:tabs>
          <w:tab w:val="num" w:pos="1427"/>
        </w:tabs>
        <w:ind w:left="851" w:hanging="0"/>
      </w:pPr>
      <w:rPr>
        <w:rFonts w:cs="Times New Roman"/>
      </w:rPr>
    </w:lvl>
    <w:lvl w:ilvl="2">
      <w:start w:val="1"/>
      <w:numFmt w:val="decimal"/>
      <w:lvlText w:val="%1.%2.%3"/>
      <w:lvlJc w:val="left"/>
      <w:pPr>
        <w:tabs>
          <w:tab w:val="num" w:pos="1571"/>
        </w:tabs>
        <w:ind w:left="851" w:hanging="0"/>
      </w:pPr>
      <w:rPr>
        <w:rFonts w:cs="Times New Roman"/>
      </w:rPr>
    </w:lvl>
    <w:lvl w:ilvl="3">
      <w:start w:val="1"/>
      <w:numFmt w:val="decimal"/>
      <w:lvlText w:val="%1.%2.%3.%4"/>
      <w:lvlJc w:val="left"/>
      <w:pPr>
        <w:tabs>
          <w:tab w:val="num" w:pos="1715"/>
        </w:tabs>
        <w:ind w:left="851" w:hanging="0"/>
      </w:pPr>
      <w:rPr>
        <w:rFonts w:cs="Times New Roman"/>
      </w:rPr>
    </w:lvl>
    <w:lvl w:ilvl="4">
      <w:start w:val="1"/>
      <w:numFmt w:val="decimal"/>
      <w:lvlText w:val="%1.%2.%3.%4.%5"/>
      <w:lvlJc w:val="left"/>
      <w:pPr>
        <w:tabs>
          <w:tab w:val="num" w:pos="1859"/>
        </w:tabs>
        <w:ind w:left="851" w:hanging="0"/>
      </w:pPr>
      <w:rPr>
        <w:rFonts w:cs="Times New Roman"/>
      </w:rPr>
    </w:lvl>
    <w:lvl w:ilvl="5">
      <w:start w:val="1"/>
      <w:numFmt w:val="decimal"/>
      <w:lvlText w:val="%1.%2.%3.%4.%5.%6"/>
      <w:lvlJc w:val="left"/>
      <w:pPr>
        <w:tabs>
          <w:tab w:val="num" w:pos="2003"/>
        </w:tabs>
        <w:ind w:left="851" w:hanging="0"/>
      </w:pPr>
      <w:rPr>
        <w:rFonts w:cs="Times New Roman"/>
      </w:rPr>
    </w:lvl>
    <w:lvl w:ilvl="6">
      <w:start w:val="1"/>
      <w:numFmt w:val="decimal"/>
      <w:lvlText w:val="%1.%2.%3.%4.%5.%6.%7"/>
      <w:lvlJc w:val="left"/>
      <w:pPr>
        <w:tabs>
          <w:tab w:val="num" w:pos="2147"/>
        </w:tabs>
        <w:ind w:left="2147" w:hanging="1296"/>
      </w:pPr>
      <w:rPr>
        <w:rFonts w:cs="Times New Roman"/>
      </w:rPr>
    </w:lvl>
    <w:lvl w:ilvl="7">
      <w:start w:val="1"/>
      <w:numFmt w:val="decimal"/>
      <w:lvlText w:val="%1.%2.%3.%4.%5.%6.%7.%8"/>
      <w:lvlJc w:val="left"/>
      <w:pPr>
        <w:tabs>
          <w:tab w:val="num" w:pos="2291"/>
        </w:tabs>
        <w:ind w:left="2291" w:hanging="1440"/>
      </w:pPr>
      <w:rPr>
        <w:rFonts w:cs="Times New Roman"/>
      </w:rPr>
    </w:lvl>
    <w:lvl w:ilvl="8">
      <w:start w:val="1"/>
      <w:numFmt w:val="decimal"/>
      <w:lvlText w:val="%1.%2.%3.%4.%5.%6.%7.%8.%9"/>
      <w:lvlJc w:val="left"/>
      <w:pPr>
        <w:tabs>
          <w:tab w:val="num" w:pos="2435"/>
        </w:tabs>
        <w:ind w:left="2435" w:hanging="1584"/>
      </w:pPr>
      <w:rPr>
        <w:rFonts w:cs="Times New Roman"/>
      </w:rPr>
    </w:lvl>
  </w:abstractNum>
  <w:abstractNum w:abstractNumId="10">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1">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
    <w:lvl w:ilvl="0">
      <w:start w:val="1"/>
      <w:numFmt w:val="bullet"/>
      <w:lvlText w:val=""/>
      <w:lvlJc w:val="left"/>
      <w:pPr>
        <w:tabs>
          <w:tab w:val="num" w:pos="0"/>
        </w:tabs>
        <w:ind w:left="1571" w:hanging="360"/>
      </w:pPr>
      <w:rPr>
        <w:rFonts w:ascii="Symbol" w:hAnsi="Symbol" w:cs="Symbol" w:hint="default"/>
      </w:rPr>
    </w:lvl>
    <w:lvl w:ilvl="1">
      <w:start w:val="1"/>
      <w:numFmt w:val="bullet"/>
      <w:lvlText w:val=""/>
      <w:lvlJc w:val="left"/>
      <w:pPr>
        <w:tabs>
          <w:tab w:val="num" w:pos="0"/>
        </w:tabs>
        <w:ind w:left="2291" w:hanging="360"/>
      </w:pPr>
      <w:rPr>
        <w:rFonts w:ascii="Symbol" w:hAnsi="Symbol" w:cs="Symbol"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3">
    <w:lvl w:ilvl="0">
      <w:start w:val="1"/>
      <w:numFmt w:val="decimal"/>
      <w:lvlText w:val="%1.)"/>
      <w:lvlJc w:val="left"/>
      <w:pPr>
        <w:tabs>
          <w:tab w:val="num" w:pos="1080"/>
        </w:tabs>
        <w:ind w:left="1021" w:hanging="301"/>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lvl w:ilvl="0">
      <w:start w:val="1"/>
      <w:numFmt w:val="decimal"/>
      <w:lvlText w:val="%1."/>
      <w:lvlJc w:val="left"/>
      <w:pPr>
        <w:tabs>
          <w:tab w:val="num" w:pos="1080"/>
        </w:tabs>
        <w:ind w:left="0" w:firstLine="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lvl w:ilvl="0">
      <w:start w:val="1"/>
      <w:numFmt w:val="bullet"/>
      <w:suff w:val="space"/>
      <w:lvlText w:val="-"/>
      <w:lvlJc w:val="left"/>
      <w:pPr>
        <w:tabs>
          <w:tab w:val="num" w:pos="0"/>
        </w:tabs>
        <w:ind w:left="141" w:firstLine="851"/>
      </w:pPr>
      <w:rPr>
        <w:rFonts w:ascii="Times New Roman" w:hAnsi="Times New Roman" w:cs="Times New Roman" w:hint="default"/>
      </w:rPr>
    </w:lvl>
    <w:lvl w:ilvl="1">
      <w:start w:val="1"/>
      <w:numFmt w:val="bullet"/>
      <w:suff w:val="space"/>
      <w:lvlText w:val="-"/>
      <w:lvlJc w:val="left"/>
      <w:pPr>
        <w:tabs>
          <w:tab w:val="num" w:pos="0"/>
        </w:tabs>
        <w:ind w:left="0" w:firstLine="1701"/>
      </w:pPr>
      <w:rPr>
        <w:rFonts w:ascii="Arial" w:hAnsi="Arial" w:cs="Arial" w:hint="default"/>
        <w:i w:val="false"/>
        <w:b w:val="false"/>
      </w:rPr>
    </w:lvl>
    <w:lvl w:ilvl="2">
      <w:start w:val="1"/>
      <w:numFmt w:val="bullet"/>
      <w:suff w:val="space"/>
      <w:lvlText w:val="-"/>
      <w:lvlJc w:val="left"/>
      <w:pPr>
        <w:tabs>
          <w:tab w:val="num" w:pos="0"/>
        </w:tabs>
        <w:ind w:left="0" w:firstLine="2552"/>
      </w:pPr>
      <w:rPr>
        <w:rFonts w:ascii="Times New Roman" w:hAnsi="Times New Roman" w:cs="Times New Roman" w:hint="default"/>
      </w:rPr>
    </w:lvl>
    <w:lvl w:ilvl="3">
      <w:start w:val="1"/>
      <w:numFmt w:val="decimal"/>
      <w:suff w:val="space"/>
      <w:lvlText w:val="%1"/>
      <w:lvlJc w:val="left"/>
      <w:pPr>
        <w:tabs>
          <w:tab w:val="num" w:pos="0"/>
        </w:tabs>
        <w:ind w:left="1080" w:hanging="1080"/>
      </w:pPr>
      <w:rPr>
        <w:smallCaps w:val="false"/>
        <w:caps w:val="false"/>
        <w:dstrike w:val="false"/>
        <w:strike w:val="false"/>
        <w:vertAlign w:val="baseline"/>
        <w:position w:val="0"/>
        <w:sz w:val="20"/>
        <w:spacing w:val="0"/>
        <w:i w:val="false"/>
        <w:u w:val="none"/>
        <w:b/>
        <w:kern w:val="0"/>
        <w:effect w:val="none"/>
        <w:iCs w:val="false"/>
        <w:bCs w:val="false"/>
        <w:vanish w:val="false"/>
        <w:rFonts w:ascii="Times New Roman" w:hAnsi="Times New Roman" w:cs="Times New Roman"/>
        <w:color w:val="auto"/>
      </w:rPr>
    </w:lvl>
    <w:lvl w:ilvl="4">
      <w:start w:val="1"/>
      <w:numFmt w:val="decimal"/>
      <w:lvlText w:val="%1"/>
      <w:lvlJc w:val="left"/>
      <w:pPr>
        <w:tabs>
          <w:tab w:val="num" w:pos="1080"/>
        </w:tabs>
        <w:ind w:left="1080" w:hanging="1080"/>
      </w:pPr>
      <w:rPr>
        <w:rFonts w:cs="Times New Roman"/>
      </w:rPr>
    </w:lvl>
    <w:lvl w:ilvl="5">
      <w:start w:val="1"/>
      <w:numFmt w:val="decimal"/>
      <w:lvlText w:val="%1"/>
      <w:lvlJc w:val="left"/>
      <w:pPr>
        <w:tabs>
          <w:tab w:val="num" w:pos="1440"/>
        </w:tabs>
        <w:ind w:left="1440" w:hanging="1440"/>
      </w:pPr>
      <w:rPr>
        <w:rFonts w:cs="Times New Roman"/>
      </w:rPr>
    </w:lvl>
    <w:lvl w:ilvl="6">
      <w:start w:val="1"/>
      <w:numFmt w:val="decimal"/>
      <w:lvlText w:val="%1"/>
      <w:lvlJc w:val="left"/>
      <w:pPr>
        <w:tabs>
          <w:tab w:val="num" w:pos="1800"/>
        </w:tabs>
        <w:ind w:left="1800" w:hanging="1800"/>
      </w:pPr>
      <w:rPr>
        <w:rFonts w:cs="Times New Roman"/>
      </w:rPr>
    </w:lvl>
    <w:lvl w:ilvl="7">
      <w:start w:val="1"/>
      <w:numFmt w:val="none"/>
      <w:suff w:val="nothing"/>
      <w:lvlText w:val=""/>
      <w:lvlJc w:val="left"/>
      <w:pPr>
        <w:tabs>
          <w:tab w:val="num" w:pos="0"/>
        </w:tabs>
        <w:ind w:left="1800" w:hanging="1800"/>
      </w:pPr>
      <w:rPr>
        <w:rFonts w:cs="Times New Roman"/>
      </w:rPr>
    </w:lvl>
    <w:lvl w:ilvl="8">
      <w:start w:val="1"/>
      <w:numFmt w:val="none"/>
      <w:suff w:val="nothing"/>
      <w:lvlText w:val=""/>
      <w:lvlJc w:val="left"/>
      <w:pPr>
        <w:tabs>
          <w:tab w:val="num" w:pos="0"/>
        </w:tabs>
        <w:ind w:left="2160" w:hanging="2160"/>
      </w:pPr>
      <w:rPr>
        <w:rFonts w:cs="Times New Roman"/>
      </w:rPr>
    </w:lvl>
  </w:abstractNum>
  <w:abstractNum w:abstractNumId="16">
    <w:lvl w:ilvl="0">
      <w:start w:val="1"/>
      <w:numFmt w:val="bullet"/>
      <w:lvlText w:val=""/>
      <w:lvlJc w:val="left"/>
      <w:pPr>
        <w:tabs>
          <w:tab w:val="num" w:pos="928"/>
        </w:tabs>
        <w:ind w:left="-140" w:firstLine="708"/>
      </w:pPr>
      <w:rPr>
        <w:rFonts w:ascii="Symbol" w:hAnsi="Symbol" w:cs="Symbol" w:hint="default"/>
      </w:rPr>
    </w:lvl>
    <w:lvl w:ilvl="1">
      <w:start w:val="1"/>
      <w:numFmt w:val="bullet"/>
      <w:lvlText w:val="o"/>
      <w:lvlJc w:val="left"/>
      <w:pPr>
        <w:tabs>
          <w:tab w:val="num" w:pos="2317"/>
        </w:tabs>
        <w:ind w:left="2317" w:hanging="360"/>
      </w:pPr>
      <w:rPr>
        <w:rFonts w:ascii="Courier New" w:hAnsi="Courier New" w:cs="Courier New" w:hint="default"/>
      </w:rPr>
    </w:lvl>
    <w:lvl w:ilvl="2">
      <w:start w:val="1"/>
      <w:numFmt w:val="bullet"/>
      <w:lvlText w:val=""/>
      <w:lvlJc w:val="left"/>
      <w:pPr>
        <w:tabs>
          <w:tab w:val="num" w:pos="3037"/>
        </w:tabs>
        <w:ind w:left="3037" w:hanging="360"/>
      </w:pPr>
      <w:rPr>
        <w:rFonts w:ascii="Wingdings" w:hAnsi="Wingdings" w:cs="Wingdings" w:hint="default"/>
      </w:rPr>
    </w:lvl>
    <w:lvl w:ilvl="3">
      <w:start w:val="1"/>
      <w:numFmt w:val="bullet"/>
      <w:lvlText w:val=""/>
      <w:lvlJc w:val="left"/>
      <w:pPr>
        <w:tabs>
          <w:tab w:val="num" w:pos="3757"/>
        </w:tabs>
        <w:ind w:left="3757" w:hanging="360"/>
      </w:pPr>
      <w:rPr>
        <w:rFonts w:ascii="Symbol" w:hAnsi="Symbol" w:cs="Symbol" w:hint="default"/>
      </w:rPr>
    </w:lvl>
    <w:lvl w:ilvl="4">
      <w:start w:val="1"/>
      <w:numFmt w:val="bullet"/>
      <w:lvlText w:val="o"/>
      <w:lvlJc w:val="left"/>
      <w:pPr>
        <w:tabs>
          <w:tab w:val="num" w:pos="4477"/>
        </w:tabs>
        <w:ind w:left="4477" w:hanging="360"/>
      </w:pPr>
      <w:rPr>
        <w:rFonts w:ascii="Courier New" w:hAnsi="Courier New" w:cs="Courier New" w:hint="default"/>
      </w:rPr>
    </w:lvl>
    <w:lvl w:ilvl="5">
      <w:start w:val="1"/>
      <w:numFmt w:val="bullet"/>
      <w:lvlText w:val=""/>
      <w:lvlJc w:val="left"/>
      <w:pPr>
        <w:tabs>
          <w:tab w:val="num" w:pos="5197"/>
        </w:tabs>
        <w:ind w:left="5197" w:hanging="360"/>
      </w:pPr>
      <w:rPr>
        <w:rFonts w:ascii="Wingdings" w:hAnsi="Wingdings" w:cs="Wingdings" w:hint="default"/>
      </w:rPr>
    </w:lvl>
    <w:lvl w:ilvl="6">
      <w:start w:val="1"/>
      <w:numFmt w:val="bullet"/>
      <w:lvlText w:val=""/>
      <w:lvlJc w:val="left"/>
      <w:pPr>
        <w:tabs>
          <w:tab w:val="num" w:pos="5917"/>
        </w:tabs>
        <w:ind w:left="5917" w:hanging="360"/>
      </w:pPr>
      <w:rPr>
        <w:rFonts w:ascii="Symbol" w:hAnsi="Symbol" w:cs="Symbol" w:hint="default"/>
      </w:rPr>
    </w:lvl>
    <w:lvl w:ilvl="7">
      <w:start w:val="1"/>
      <w:numFmt w:val="bullet"/>
      <w:lvlText w:val="o"/>
      <w:lvlJc w:val="left"/>
      <w:pPr>
        <w:tabs>
          <w:tab w:val="num" w:pos="6637"/>
        </w:tabs>
        <w:ind w:left="6637" w:hanging="360"/>
      </w:pPr>
      <w:rPr>
        <w:rFonts w:ascii="Courier New" w:hAnsi="Courier New" w:cs="Courier New" w:hint="default"/>
      </w:rPr>
    </w:lvl>
    <w:lvl w:ilvl="8">
      <w:start w:val="1"/>
      <w:numFmt w:val="bullet"/>
      <w:lvlText w:val=""/>
      <w:lvlJc w:val="left"/>
      <w:pPr>
        <w:tabs>
          <w:tab w:val="num" w:pos="7357"/>
        </w:tabs>
        <w:ind w:left="7357" w:hanging="360"/>
      </w:pPr>
      <w:rPr>
        <w:rFonts w:ascii="Wingdings" w:hAnsi="Wingdings" w:cs="Wingdings" w:hint="default"/>
      </w:rPr>
    </w:lvl>
  </w:abstractNum>
  <w:abstractNum w:abstractNumId="17">
    <w:lvl w:ilvl="0">
      <w:start w:val="1"/>
      <w:numFmt w:val="bullet"/>
      <w:lvlText w:val=""/>
      <w:lvlJc w:val="left"/>
      <w:pPr>
        <w:tabs>
          <w:tab w:val="num" w:pos="567"/>
        </w:tabs>
        <w:ind w:left="56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1701"/>
        </w:tabs>
        <w:ind w:left="1701"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lvl w:ilvl="0">
      <w:start w:val="1"/>
      <w:numFmt w:val="bullet"/>
      <w:lvlText w:val=""/>
      <w:lvlJc w:val="left"/>
      <w:pPr>
        <w:tabs>
          <w:tab w:val="num" w:pos="1948"/>
        </w:tabs>
        <w:ind w:left="1134" w:firstLine="45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decimal"/>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lvl w:ilvl="0">
      <w:start w:val="1"/>
      <w:numFmt w:val="bullet"/>
      <w:lvlText w:val=""/>
      <w:lvlJc w:val="left"/>
      <w:pPr>
        <w:tabs>
          <w:tab w:val="num" w:pos="2515"/>
        </w:tabs>
        <w:ind w:left="1701" w:firstLine="45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lvl w:ilvl="0">
      <w:start w:val="1"/>
      <w:numFmt w:val="bullet"/>
      <w:lvlText w:val=""/>
      <w:lvlJc w:val="left"/>
      <w:pPr>
        <w:tabs>
          <w:tab w:val="num" w:pos="1134"/>
        </w:tabs>
        <w:ind w:left="1134"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1"/>
      <w:numFmt w:val="decimal"/>
      <w:lvlText w:val="%1."/>
      <w:lvlJc w:val="left"/>
      <w:pPr>
        <w:tabs>
          <w:tab w:val="num" w:pos="0"/>
        </w:tabs>
        <w:ind w:left="1304" w:hanging="453"/>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25">
    <w:lvl w:ilvl="0">
      <w:start w:val="1"/>
      <w:numFmt w:val="decimal"/>
      <w:lvlText w:val="%1."/>
      <w:lvlJc w:val="left"/>
      <w:pPr>
        <w:tabs>
          <w:tab w:val="num" w:pos="0"/>
        </w:tabs>
        <w:ind w:left="720" w:hanging="360"/>
      </w:pPr>
      <w:rPr>
        <w:rFonts w:cs="Times New Roman"/>
      </w:rPr>
    </w:lvl>
    <w:lvl w:ilvl="1">
      <w:start w:val="1"/>
      <w:numFmt w:val="russianLower"/>
      <w:lvlText w:val="%2."/>
      <w:lvlJc w:val="left"/>
      <w:pPr>
        <w:tabs>
          <w:tab w:val="num" w:pos="0"/>
        </w:tabs>
        <w:ind w:left="1701" w:hanging="283"/>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lvl w:ilvl="0">
      <w:start w:val="1"/>
      <w:numFmt w:val="bullet"/>
      <w:lvlText w:val=""/>
      <w:lvlJc w:val="left"/>
      <w:pPr>
        <w:tabs>
          <w:tab w:val="num" w:pos="0"/>
        </w:tabs>
        <w:ind w:left="1800" w:hanging="360"/>
      </w:pPr>
      <w:rPr>
        <w:rFonts w:ascii="Symbol" w:hAnsi="Symbol" w:cs="Symbol" w:hint="default"/>
      </w:rPr>
    </w:lvl>
    <w:lvl w:ilvl="1">
      <w:start w:val="1"/>
      <w:numFmt w:val="bullet"/>
      <w:lvlText w:val="˗"/>
      <w:lvlJc w:val="left"/>
      <w:pPr>
        <w:tabs>
          <w:tab w:val="num" w:pos="0"/>
        </w:tabs>
        <w:ind w:left="2520" w:hanging="360"/>
      </w:pPr>
      <w:rPr>
        <w:rFonts w:ascii="Times New Roman" w:hAnsi="Times New Roman" w:cs="Times New Roman"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7">
    <w:lvl w:ilvl="0">
      <w:start w:val="1"/>
      <w:numFmt w:val="decimal"/>
      <w:lvlText w:val="%1)"/>
      <w:lvlJc w:val="left"/>
      <w:pPr>
        <w:tabs>
          <w:tab w:val="num" w:pos="0"/>
        </w:tabs>
        <w:ind w:left="1304" w:hanging="453"/>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8">
    <w:lvl w:ilvl="0">
      <w:start w:val="1"/>
      <w:numFmt w:val="decimal"/>
      <w:lvlText w:val="%1)"/>
      <w:lvlJc w:val="left"/>
      <w:pPr>
        <w:tabs>
          <w:tab w:val="num" w:pos="0"/>
        </w:tabs>
        <w:ind w:left="1304" w:hanging="453"/>
      </w:pPr>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29">
    <w:lvl w:ilvl="0">
      <w:start w:val="1"/>
      <w:numFmt w:val="bullet"/>
      <w:lvlText w:val=""/>
      <w:lvlJc w:val="left"/>
      <w:pPr>
        <w:tabs>
          <w:tab w:val="num" w:pos="0"/>
        </w:tabs>
        <w:ind w:left="1304" w:hanging="453"/>
      </w:pPr>
      <w:rPr>
        <w:rFonts w:ascii="Symbol" w:hAnsi="Symbol" w:cs="Symbol" w:hint="default"/>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30">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31">
    <w:lvl w:ilvl="0">
      <w:start w:val="1"/>
      <w:numFmt w:val="bullet"/>
      <w:lvlText w:val="-"/>
      <w:lvlJc w:val="left"/>
      <w:pPr>
        <w:tabs>
          <w:tab w:val="num" w:pos="0"/>
        </w:tabs>
        <w:ind w:left="1069" w:hanging="360"/>
      </w:pPr>
      <w:rPr>
        <w:rFonts w:ascii="Courier New" w:hAnsi="Courier New" w:cs="Courier New" w:hint="default"/>
      </w:rPr>
    </w:lvl>
    <w:lvl w:ilvl="1">
      <w:start w:val="1"/>
      <w:numFmt w:val="bullet"/>
      <w:lvlText w:val="-"/>
      <w:lvlJc w:val="left"/>
      <w:pPr>
        <w:tabs>
          <w:tab w:val="num" w:pos="0"/>
        </w:tabs>
        <w:ind w:left="1786" w:hanging="357"/>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1778" w:hanging="360"/>
      </w:pPr>
      <w:rPr>
        <w:rFonts w:ascii="Courier New" w:hAnsi="Courier New" w:cs="Courier New"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4">
    <w:lvl w:ilvl="0">
      <w:start w:val="1"/>
      <w:numFmt w:val="decimal"/>
      <w:lvlText w:val="%1)"/>
      <w:lvlJc w:val="left"/>
      <w:pPr>
        <w:tabs>
          <w:tab w:val="num" w:pos="1891"/>
        </w:tabs>
        <w:ind w:left="1134" w:firstLine="397"/>
      </w:pPr>
      <w:rPr>
        <w:rFonts w:cs="Symbol"/>
      </w:rPr>
    </w:lvl>
    <w:lvl w:ilvl="1">
      <w:start w:val="1"/>
      <w:numFmt w:val="lowerLetter"/>
      <w:lvlText w:val="%2)"/>
      <w:lvlJc w:val="left"/>
      <w:pPr>
        <w:tabs>
          <w:tab w:val="num" w:pos="720"/>
        </w:tabs>
        <w:ind w:left="720" w:hanging="360"/>
      </w:pPr>
      <w:rPr>
        <w:rFonts w:cs="Symbol"/>
      </w:rPr>
    </w:lvl>
    <w:lvl w:ilvl="2">
      <w:start w:val="1"/>
      <w:numFmt w:val="lowerRoman"/>
      <w:lvlText w:val="%3)"/>
      <w:lvlJc w:val="left"/>
      <w:pPr>
        <w:tabs>
          <w:tab w:val="num" w:pos="1440"/>
        </w:tabs>
        <w:ind w:left="1080" w:hanging="360"/>
      </w:pPr>
      <w:rPr>
        <w:rFonts w:cs="Symbol"/>
      </w:rPr>
    </w:lvl>
    <w:lvl w:ilvl="3">
      <w:start w:val="1"/>
      <w:numFmt w:val="decimal"/>
      <w:lvlText w:val="(%4)"/>
      <w:lvlJc w:val="left"/>
      <w:pPr>
        <w:tabs>
          <w:tab w:val="num" w:pos="1440"/>
        </w:tabs>
        <w:ind w:left="1440" w:hanging="360"/>
      </w:pPr>
      <w:rPr>
        <w:rFonts w:cs="Symbol"/>
      </w:rPr>
    </w:lvl>
    <w:lvl w:ilvl="4">
      <w:start w:val="1"/>
      <w:numFmt w:val="lowerLetter"/>
      <w:lvlText w:val="(%5)"/>
      <w:lvlJc w:val="left"/>
      <w:pPr>
        <w:tabs>
          <w:tab w:val="num" w:pos="1800"/>
        </w:tabs>
        <w:ind w:left="1800" w:hanging="360"/>
      </w:pPr>
      <w:rPr>
        <w:rFonts w:cs="Symbol"/>
      </w:rPr>
    </w:lvl>
    <w:lvl w:ilvl="5">
      <w:start w:val="1"/>
      <w:numFmt w:val="lowerRoman"/>
      <w:lvlText w:val="(%6)"/>
      <w:lvlJc w:val="left"/>
      <w:pPr>
        <w:tabs>
          <w:tab w:val="num" w:pos="2520"/>
        </w:tabs>
        <w:ind w:left="2160" w:hanging="360"/>
      </w:pPr>
      <w:rPr>
        <w:rFonts w:cs="Symbol"/>
      </w:rPr>
    </w:lvl>
    <w:lvl w:ilvl="6">
      <w:start w:val="1"/>
      <w:numFmt w:val="decimal"/>
      <w:lvlText w:val="%7."/>
      <w:lvlJc w:val="left"/>
      <w:pPr>
        <w:tabs>
          <w:tab w:val="num" w:pos="2520"/>
        </w:tabs>
        <w:ind w:left="2520" w:hanging="360"/>
      </w:pPr>
      <w:rPr>
        <w:rFonts w:cs="Symbol"/>
      </w:rPr>
    </w:lvl>
    <w:lvl w:ilvl="7">
      <w:start w:val="1"/>
      <w:numFmt w:val="lowerLetter"/>
      <w:lvlText w:val="%8."/>
      <w:lvlJc w:val="left"/>
      <w:pPr>
        <w:tabs>
          <w:tab w:val="num" w:pos="2880"/>
        </w:tabs>
        <w:ind w:left="2880" w:hanging="360"/>
      </w:pPr>
      <w:rPr>
        <w:rFonts w:cs="Symbol"/>
      </w:rPr>
    </w:lvl>
    <w:lvl w:ilvl="8">
      <w:start w:val="1"/>
      <w:numFmt w:val="lowerRoman"/>
      <w:lvlText w:val="%9."/>
      <w:lvlJc w:val="left"/>
      <w:pPr>
        <w:tabs>
          <w:tab w:val="num" w:pos="3600"/>
        </w:tabs>
        <w:ind w:left="3240" w:hanging="360"/>
      </w:pPr>
      <w:rPr>
        <w:rFonts w:cs="Symbol"/>
      </w:rPr>
    </w:lvl>
  </w:abstractNum>
  <w:abstractNum w:abstractNumId="35">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3"/>
      <w:numFmt w:val="decimal"/>
      <w:suff w:val="space"/>
      <w:lvlText w:val="%1.%2"/>
      <w:lvlJc w:val="left"/>
      <w:pPr>
        <w:tabs>
          <w:tab w:val="num" w:pos="0"/>
        </w:tabs>
        <w:ind w:left="0" w:firstLine="720"/>
      </w:pPr>
      <w:rPr>
        <w:sz w:val="24"/>
        <w:i w:val="false"/>
        <w:u w:val="none"/>
        <w:b w:val="false"/>
        <w:szCs w:val="24"/>
        <w:rFonts w:cs="Symbol"/>
        <w:color w:val="auto"/>
      </w:rPr>
    </w:lvl>
    <w:lvl w:ilvl="2">
      <w:start w:val="4"/>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36">
    <w:lvl w:ilvl="0">
      <w:start w:val="1"/>
      <w:numFmt w:val="bullet"/>
      <w:lvlText w:val=""/>
      <w:lvlJc w:val="left"/>
      <w:pPr>
        <w:tabs>
          <w:tab w:val="num" w:pos="828"/>
        </w:tabs>
        <w:ind w:left="828" w:hanging="357"/>
      </w:pPr>
      <w:rPr>
        <w:rFonts w:ascii="Cambria" w:hAnsi="Cambria" w:cs="Cambria" w:hint="default"/>
        <w:vertAlign w:val="baseline"/>
        <w:position w:val="0"/>
        <w:sz w:val="16"/>
        <w:sz w:val="16"/>
        <w:spacing w:val="0"/>
        <w:i w:val="false"/>
        <w:u w:val="none"/>
        <w:b w:val="false"/>
        <w:kern w:val="2"/>
        <w:szCs w:val="16"/>
        <w:w w:val="10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0"/>
        </w:tabs>
        <w:ind w:left="360" w:hanging="360"/>
      </w:pPr>
      <w:rPr>
        <w:rFonts w:ascii="Cambria" w:hAnsi="Cambria" w:cs="Cambria" w:hint="default"/>
      </w:rPr>
    </w:lvl>
    <w:lvl w:ilvl="1">
      <w:start w:val="1"/>
      <w:numFmt w:val="bullet"/>
      <w:lvlText w:val="o"/>
      <w:lvlJc w:val="left"/>
      <w:pPr>
        <w:tabs>
          <w:tab w:val="num" w:pos="0"/>
        </w:tabs>
        <w:ind w:left="1080" w:hanging="360"/>
      </w:pPr>
      <w:rPr>
        <w:rFonts w:ascii="Calibri" w:hAnsi="Calibri" w:cs="Calibri" w:hint="default"/>
      </w:rPr>
    </w:lvl>
    <w:lvl w:ilvl="2">
      <w:start w:val="1"/>
      <w:numFmt w:val="bullet"/>
      <w:lvlText w:val=""/>
      <w:lvlJc w:val="left"/>
      <w:pPr>
        <w:tabs>
          <w:tab w:val="num" w:pos="0"/>
        </w:tabs>
        <w:ind w:left="1800" w:hanging="360"/>
      </w:pPr>
      <w:rPr>
        <w:rFonts w:ascii="Times New Roman Bold" w:hAnsi="Times New Roman Bold" w:cs="Times New Roman Bold" w:hint="default"/>
      </w:rPr>
    </w:lvl>
    <w:lvl w:ilvl="3">
      <w:start w:val="1"/>
      <w:numFmt w:val="bullet"/>
      <w:lvlText w:val=""/>
      <w:lvlJc w:val="left"/>
      <w:pPr>
        <w:tabs>
          <w:tab w:val="num" w:pos="0"/>
        </w:tabs>
        <w:ind w:left="2520" w:hanging="360"/>
      </w:pPr>
      <w:rPr>
        <w:rFonts w:ascii="Cambria" w:hAnsi="Cambria" w:cs="Cambria" w:hint="default"/>
      </w:rPr>
    </w:lvl>
    <w:lvl w:ilvl="4">
      <w:start w:val="1"/>
      <w:numFmt w:val="bullet"/>
      <w:lvlText w:val="o"/>
      <w:lvlJc w:val="left"/>
      <w:pPr>
        <w:tabs>
          <w:tab w:val="num" w:pos="0"/>
        </w:tabs>
        <w:ind w:left="3240" w:hanging="360"/>
      </w:pPr>
      <w:rPr>
        <w:rFonts w:ascii="Calibri" w:hAnsi="Calibri" w:cs="Calibri" w:hint="default"/>
      </w:rPr>
    </w:lvl>
    <w:lvl w:ilvl="5">
      <w:start w:val="1"/>
      <w:numFmt w:val="bullet"/>
      <w:lvlText w:val=""/>
      <w:lvlJc w:val="left"/>
      <w:pPr>
        <w:tabs>
          <w:tab w:val="num" w:pos="0"/>
        </w:tabs>
        <w:ind w:left="3960" w:hanging="360"/>
      </w:pPr>
      <w:rPr>
        <w:rFonts w:ascii="Times New Roman Bold" w:hAnsi="Times New Roman Bold" w:cs="Times New Roman Bold" w:hint="default"/>
      </w:rPr>
    </w:lvl>
    <w:lvl w:ilvl="6">
      <w:start w:val="1"/>
      <w:numFmt w:val="bullet"/>
      <w:lvlText w:val=""/>
      <w:lvlJc w:val="left"/>
      <w:pPr>
        <w:tabs>
          <w:tab w:val="num" w:pos="0"/>
        </w:tabs>
        <w:ind w:left="4680" w:hanging="360"/>
      </w:pPr>
      <w:rPr>
        <w:rFonts w:ascii="Cambria" w:hAnsi="Cambria" w:cs="Cambria" w:hint="default"/>
      </w:rPr>
    </w:lvl>
    <w:lvl w:ilvl="7">
      <w:start w:val="1"/>
      <w:numFmt w:val="bullet"/>
      <w:lvlText w:val="o"/>
      <w:lvlJc w:val="left"/>
      <w:pPr>
        <w:tabs>
          <w:tab w:val="num" w:pos="0"/>
        </w:tabs>
        <w:ind w:left="5400" w:hanging="360"/>
      </w:pPr>
      <w:rPr>
        <w:rFonts w:ascii="Calibri" w:hAnsi="Calibri" w:cs="Calibri" w:hint="default"/>
      </w:rPr>
    </w:lvl>
    <w:lvl w:ilvl="8">
      <w:start w:val="1"/>
      <w:numFmt w:val="bullet"/>
      <w:lvlText w:val=""/>
      <w:lvlJc w:val="left"/>
      <w:pPr>
        <w:tabs>
          <w:tab w:val="num" w:pos="0"/>
        </w:tabs>
        <w:ind w:left="6120" w:hanging="360"/>
      </w:pPr>
      <w:rPr>
        <w:rFonts w:ascii="Times New Roman Bold" w:hAnsi="Times New Roman Bold" w:cs="Times New Roman Bold" w:hint="default"/>
      </w:rPr>
    </w:lvl>
  </w:abstractNum>
  <w:abstractNum w:abstractNumId="38">
    <w:lvl w:ilvl="0">
      <w:start w:val="1"/>
      <w:numFmt w:val="bullet"/>
      <w:lvlText w:val=""/>
      <w:lvlJc w:val="left"/>
      <w:pPr>
        <w:tabs>
          <w:tab w:val="num" w:pos="284"/>
        </w:tabs>
        <w:ind w:left="284" w:hanging="284"/>
      </w:pPr>
      <w:rPr>
        <w:rFonts w:ascii="Cambria" w:hAnsi="Cambria" w:cs="Cambria" w:hint="default"/>
        <w:sz w:val="24"/>
        <w:i w:val="false"/>
        <w:u w:val="none"/>
        <w:b w:val="false"/>
        <w:szCs w:val="24"/>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2"/>
      <w:numFmt w:val="decimal"/>
      <w:suff w:val="space"/>
      <w:lvlText w:val="%1.%2"/>
      <w:lvlJc w:val="left"/>
      <w:pPr>
        <w:tabs>
          <w:tab w:val="num" w:pos="0"/>
        </w:tabs>
        <w:ind w:left="0" w:firstLine="720"/>
      </w:pPr>
      <w:rPr>
        <w:sz w:val="24"/>
        <w:i w:val="false"/>
        <w:u w:val="none"/>
        <w:b w:val="false"/>
        <w:szCs w:val="24"/>
        <w:rFonts w:cs="Symbol"/>
        <w:color w:val="auto"/>
      </w:rPr>
    </w:lvl>
    <w:lvl w:ilvl="2">
      <w:start w:val="2"/>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val="false"/>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40">
    <w:lvl w:ilvl="0">
      <w:start w:val="1"/>
      <w:numFmt w:val="bullet"/>
      <w:lvlText w:val=""/>
      <w:lvlJc w:val="left"/>
      <w:pPr>
        <w:tabs>
          <w:tab w:val="num" w:pos="1134"/>
        </w:tabs>
        <w:ind w:left="1134" w:hanging="414"/>
      </w:pPr>
      <w:rPr>
        <w:rFonts w:ascii="Cambria" w:hAnsi="Cambria" w:cs="Cambria"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3"/>
      <w:numFmt w:val="decimal"/>
      <w:suff w:val="space"/>
      <w:lvlText w:val="%1.%2"/>
      <w:lvlJc w:val="left"/>
      <w:pPr>
        <w:tabs>
          <w:tab w:val="num" w:pos="0"/>
        </w:tabs>
        <w:ind w:left="0" w:firstLine="720"/>
      </w:pPr>
      <w:rPr>
        <w:sz w:val="24"/>
        <w:i w:val="false"/>
        <w:u w:val="none"/>
        <w:b w:val="false"/>
        <w:szCs w:val="24"/>
        <w:rFonts w:cs="Symbol"/>
        <w:color w:val="auto"/>
      </w:rPr>
    </w:lvl>
    <w:lvl w:ilvl="2">
      <w:start w:val="3"/>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42">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1"/>
      <w:numFmt w:val="decimal"/>
      <w:suff w:val="space"/>
      <w:lvlText w:val="%1.%2"/>
      <w:lvlJc w:val="left"/>
      <w:pPr>
        <w:tabs>
          <w:tab w:val="num" w:pos="0"/>
        </w:tabs>
        <w:ind w:left="0" w:firstLine="720"/>
      </w:pPr>
      <w:rPr>
        <w:sz w:val="24"/>
        <w:i w:val="false"/>
        <w:u w:val="none"/>
        <w:b w:val="false"/>
        <w:szCs w:val="24"/>
        <w:rFonts w:cs="Symbol"/>
        <w:color w:val="auto"/>
      </w:rPr>
    </w:lvl>
    <w:lvl w:ilvl="2">
      <w:start w:val="2"/>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144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144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144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144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144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43">
    <w:lvl w:ilvl="0">
      <w:start w:val="1"/>
      <w:numFmt w:val="decimal"/>
      <w:lvlText w:val="%1)"/>
      <w:lvlJc w:val="left"/>
      <w:pPr>
        <w:tabs>
          <w:tab w:val="num" w:pos="1069"/>
        </w:tabs>
        <w:ind w:left="1069" w:hanging="360"/>
      </w:pPr>
      <w:rPr>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decimal"/>
      <w:suff w:val="space"/>
      <w:lvlText w:val="Приложение %1"/>
      <w:lvlJc w:val="left"/>
      <w:pPr>
        <w:tabs>
          <w:tab w:val="num" w:pos="0"/>
        </w:tabs>
        <w:ind w:left="7513" w:hanging="0"/>
      </w:pPr>
      <w:rPr>
        <w:vertAlign w:val="baseline"/>
        <w:position w:val="0"/>
        <w:sz w:val="32"/>
        <w:sz w:val="32"/>
        <w:spacing w:val="0"/>
        <w:i w:val="false"/>
        <w:u w:val="none"/>
        <w:b/>
        <w:kern w:val="2"/>
        <w:szCs w:val="32"/>
        <w:w w:val="100"/>
        <w:rFonts w:ascii="Symbol" w:hAnsi="Symbol" w:cs="Symbol"/>
        <w:color w:val="auto"/>
      </w:rPr>
    </w:lvl>
    <w:lvl w:ilvl="1">
      <w:start w:val="1"/>
      <w:numFmt w:val="decimal"/>
      <w:suff w:val="space"/>
      <w:lvlText w:val="%1.%2"/>
      <w:lvlJc w:val="left"/>
      <w:pPr>
        <w:tabs>
          <w:tab w:val="num" w:pos="0"/>
        </w:tabs>
        <w:ind w:left="0" w:firstLine="720"/>
      </w:pPr>
      <w:rPr>
        <w:vertAlign w:val="baseline"/>
        <w:position w:val="0"/>
        <w:sz w:val="28"/>
        <w:sz w:val="28"/>
        <w:spacing w:val="0"/>
        <w:i w:val="false"/>
        <w:u w:val="none"/>
        <w:b/>
        <w:kern w:val="2"/>
        <w:szCs w:val="28"/>
        <w:w w:val="100"/>
        <w:rFonts w:ascii="Symbol" w:hAnsi="Symbol" w:cs="Symbol"/>
        <w:color w:val="auto"/>
      </w:rPr>
    </w:lvl>
    <w:lvl w:ilvl="2">
      <w:start w:val="1"/>
      <w:numFmt w:val="decimal"/>
      <w:lvlText w:val="%1.%2.%3"/>
      <w:lvlJc w:val="left"/>
      <w:pPr>
        <w:tabs>
          <w:tab w:val="num" w:pos="1418"/>
        </w:tabs>
        <w:ind w:left="0" w:firstLine="720"/>
      </w:pPr>
      <w:rPr>
        <w:sz w:val="28"/>
        <w:i w:val="false"/>
        <w:u w:val="none"/>
        <w:b/>
        <w:szCs w:val="28"/>
        <w:rFonts w:ascii="Mangal" w:hAnsi="Mangal" w:cs="Mangal"/>
        <w:color w:val="auto"/>
      </w:rPr>
    </w:lvl>
    <w:lvl w:ilvl="3">
      <w:start w:val="1"/>
      <w:numFmt w:val="decimal"/>
      <w:lvlText w:val="%1.%2.%3.%4"/>
      <w:lvlJc w:val="left"/>
      <w:pPr>
        <w:tabs>
          <w:tab w:val="num" w:pos="1588"/>
        </w:tabs>
        <w:ind w:left="0" w:firstLine="720"/>
      </w:pPr>
      <w:rPr>
        <w:vertAlign w:val="baseline"/>
        <w:position w:val="0"/>
        <w:sz w:val="26"/>
        <w:sz w:val="26"/>
        <w:spacing w:val="0"/>
        <w:i w:val="false"/>
        <w:u w:val="none"/>
        <w:b/>
        <w:kern w:val="2"/>
        <w:szCs w:val="26"/>
        <w:w w:val="100"/>
        <w:rFonts w:ascii="Mangal" w:hAnsi="Mangal" w:cs="Mangal"/>
        <w:color w:val="auto"/>
      </w:rPr>
    </w:lvl>
    <w:lvl w:ilvl="4">
      <w:start w:val="1"/>
      <w:numFmt w:val="decimal"/>
      <w:lvlText w:val="%1.%2.%3.%4.%5"/>
      <w:lvlJc w:val="left"/>
      <w:pPr>
        <w:tabs>
          <w:tab w:val="num" w:pos="1701"/>
        </w:tabs>
        <w:ind w:left="0" w:firstLine="720"/>
      </w:pPr>
      <w:rPr>
        <w:vertAlign w:val="baseline"/>
        <w:position w:val="0"/>
        <w:sz w:val="24"/>
        <w:sz w:val="24"/>
        <w:spacing w:val="0"/>
        <w:i w:val="false"/>
        <w:u w:val="none"/>
        <w:b/>
        <w:kern w:val="2"/>
        <w:szCs w:val="24"/>
        <w:w w:val="100"/>
        <w:rFonts w:ascii="Mangal" w:hAnsi="Mangal" w:cs="Mangal"/>
        <w:color w:val="auto"/>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5">
    <w:lvl w:ilvl="0">
      <w:start w:val="1"/>
      <w:numFmt w:val="decimal"/>
      <w:lvlText w:val="%1)"/>
      <w:lvlJc w:val="left"/>
      <w:pPr>
        <w:tabs>
          <w:tab w:val="num" w:pos="1069"/>
        </w:tabs>
        <w:ind w:left="1069" w:hanging="360"/>
      </w:pPr>
      <w:rPr>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tabs>
          <w:tab w:val="num" w:pos="0"/>
        </w:tabs>
        <w:ind w:left="720" w:hanging="360"/>
      </w:pPr>
      <w:rPr>
        <w:rFonts w:ascii="Cambria" w:hAnsi="Cambria" w:cs="Cambr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2"/>
      <w:numFmt w:val="decimal"/>
      <w:suff w:val="space"/>
      <w:lvlText w:val="%1.%2"/>
      <w:lvlJc w:val="left"/>
      <w:pPr>
        <w:tabs>
          <w:tab w:val="num" w:pos="0"/>
        </w:tabs>
        <w:ind w:left="0" w:firstLine="720"/>
      </w:pPr>
      <w:rPr>
        <w:sz w:val="24"/>
        <w:i w:val="false"/>
        <w:u w:val="none"/>
        <w:b w:val="false"/>
        <w:szCs w:val="24"/>
        <w:rFonts w:cs="Symbol"/>
        <w:color w:val="auto"/>
      </w:rPr>
    </w:lvl>
    <w:lvl w:ilvl="2">
      <w:start w:val="1"/>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16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216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16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16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16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48">
    <w:lvl w:ilvl="0">
      <w:start w:val="1"/>
      <w:numFmt w:val="bullet"/>
      <w:lvlText w:val=""/>
      <w:lvlJc w:val="left"/>
      <w:pPr>
        <w:tabs>
          <w:tab w:val="num" w:pos="0"/>
        </w:tabs>
        <w:ind w:left="720" w:hanging="360"/>
      </w:pPr>
      <w:rPr>
        <w:rFonts w:ascii="Cambria" w:hAnsi="Cambria" w:cs="Cambr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3"/>
      <w:numFmt w:val="decimal"/>
      <w:suff w:val="space"/>
      <w:lvlText w:val="%1.%2"/>
      <w:lvlJc w:val="left"/>
      <w:pPr>
        <w:tabs>
          <w:tab w:val="num" w:pos="0"/>
        </w:tabs>
        <w:ind w:left="0" w:firstLine="720"/>
      </w:pPr>
      <w:rPr>
        <w:sz w:val="24"/>
        <w:i w:val="false"/>
        <w:u w:val="none"/>
        <w:b w:val="false"/>
        <w:szCs w:val="24"/>
        <w:rFonts w:cs="Symbol"/>
        <w:color w:val="auto"/>
      </w:rPr>
    </w:lvl>
    <w:lvl w:ilvl="2">
      <w:start w:val="1"/>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50">
    <w:lvl w:ilvl="0">
      <w:start w:val="6"/>
      <w:numFmt w:val="decimal"/>
      <w:suff w:val="space"/>
      <w:lvlText w:val="%1"/>
      <w:lvlJc w:val="left"/>
      <w:pPr>
        <w:tabs>
          <w:tab w:val="num" w:pos="0"/>
        </w:tabs>
        <w:ind w:left="0" w:firstLine="720"/>
      </w:pPr>
      <w:rPr>
        <w:sz w:val="24"/>
        <w:i w:val="false"/>
        <w:u w:val="none"/>
        <w:b w:val="false"/>
        <w:szCs w:val="24"/>
        <w:rFonts w:cs="Symbol"/>
        <w:color w:val="auto"/>
      </w:rPr>
    </w:lvl>
    <w:lvl w:ilvl="1">
      <w:start w:val="1"/>
      <w:numFmt w:val="decimal"/>
      <w:suff w:val="space"/>
      <w:lvlText w:val="%1.%2"/>
      <w:lvlJc w:val="left"/>
      <w:pPr>
        <w:tabs>
          <w:tab w:val="num" w:pos="0"/>
        </w:tabs>
        <w:ind w:left="0" w:firstLine="720"/>
      </w:pPr>
      <w:rPr>
        <w:sz w:val="24"/>
        <w:i w:val="false"/>
        <w:u w:val="none"/>
        <w:b w:val="false"/>
        <w:szCs w:val="24"/>
        <w:rFonts w:cs="Symbol"/>
        <w:color w:val="auto"/>
      </w:rPr>
    </w:lvl>
    <w:lvl w:ilvl="2">
      <w:start w:val="1"/>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val="false"/>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51">
    <w:lvl w:ilvl="0">
      <w:start w:val="3"/>
      <w:numFmt w:val="decimal"/>
      <w:suff w:val="space"/>
      <w:lvlText w:val="%1"/>
      <w:lvlJc w:val="left"/>
      <w:pPr>
        <w:tabs>
          <w:tab w:val="num" w:pos="0"/>
        </w:tabs>
        <w:ind w:left="720" w:hanging="0"/>
      </w:pPr>
      <w:rPr>
        <w:sz w:val="24"/>
        <w:i w:val="false"/>
        <w:u w:val="none"/>
        <w:b w:val="false"/>
        <w:szCs w:val="24"/>
        <w:rFonts w:cs="Symbol"/>
        <w:color w:val="auto"/>
      </w:rPr>
    </w:lvl>
    <w:lvl w:ilvl="1">
      <w:start w:val="1"/>
      <w:numFmt w:val="decimal"/>
      <w:suff w:val="space"/>
      <w:lvlText w:val="%1.%2"/>
      <w:lvlJc w:val="left"/>
      <w:pPr>
        <w:tabs>
          <w:tab w:val="num" w:pos="0"/>
        </w:tabs>
        <w:ind w:left="720" w:firstLine="720"/>
      </w:pPr>
      <w:rPr>
        <w:sz w:val="24"/>
        <w:i w:val="false"/>
        <w:u w:val="none"/>
        <w:b w:val="false"/>
        <w:szCs w:val="24"/>
        <w:rFonts w:cs="Symbol"/>
        <w:color w:val="auto"/>
      </w:rPr>
    </w:lvl>
    <w:lvl w:ilvl="2">
      <w:start w:val="1"/>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72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72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72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72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72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52">
    <w:lvl w:ilvl="0">
      <w:start w:val="1"/>
      <w:numFmt w:val="decimal"/>
      <w:lvlText w:val="%1."/>
      <w:lvlJc w:val="left"/>
      <w:pPr>
        <w:tabs>
          <w:tab w:val="num" w:pos="357"/>
        </w:tabs>
        <w:ind w:left="357" w:hanging="357"/>
      </w:pPr>
      <w:rPr>
        <w:smallCaps w:val="false"/>
        <w:caps w:val="false"/>
        <w:dstrike w:val="false"/>
        <w:strike w:val="false"/>
        <w:vertAlign w:val="baseline"/>
        <w:position w:val="0"/>
        <w:sz w:val="22"/>
        <w:sz w:val="22"/>
        <w:spacing w:val="0"/>
        <w:i w:val="false"/>
        <w:u w:val="none"/>
        <w:b w:val="false"/>
        <w:kern w:val="2"/>
        <w:szCs w:val="22"/>
        <w:iCs w:val="false"/>
        <w:bCs w:val="false"/>
        <w:em w:val="none"/>
        <w:w w:val="100"/>
        <w:vanish w:val="false"/>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3"/>
      <w:numFmt w:val="decimal"/>
      <w:suff w:val="space"/>
      <w:lvlText w:val="%1"/>
      <w:lvlJc w:val="left"/>
      <w:pPr>
        <w:tabs>
          <w:tab w:val="num" w:pos="0"/>
        </w:tabs>
        <w:ind w:left="0" w:firstLine="720"/>
      </w:pPr>
      <w:rPr>
        <w:sz w:val="24"/>
        <w:i w:val="false"/>
        <w:u w:val="none"/>
        <w:b w:val="false"/>
        <w:szCs w:val="24"/>
        <w:rFonts w:cs="Symbol"/>
        <w:color w:val="auto"/>
      </w:rPr>
    </w:lvl>
    <w:lvl w:ilvl="1">
      <w:start w:val="3"/>
      <w:numFmt w:val="decimal"/>
      <w:suff w:val="space"/>
      <w:lvlText w:val="%1.%2"/>
      <w:lvlJc w:val="left"/>
      <w:pPr>
        <w:tabs>
          <w:tab w:val="num" w:pos="0"/>
        </w:tabs>
        <w:ind w:left="0" w:firstLine="720"/>
      </w:pPr>
      <w:rPr>
        <w:sz w:val="24"/>
        <w:i w:val="false"/>
        <w:u w:val="none"/>
        <w:b w:val="false"/>
        <w:szCs w:val="24"/>
        <w:rFonts w:cs="Symbol"/>
        <w:color w:val="auto"/>
      </w:rPr>
    </w:lvl>
    <w:lvl w:ilvl="2">
      <w:start w:val="2"/>
      <w:numFmt w:val="decimal"/>
      <w:suff w:val="space"/>
      <w:lvlText w:val="%1.%2.%3"/>
      <w:lvlJc w:val="left"/>
      <w:pPr>
        <w:tabs>
          <w:tab w:val="num" w:pos="0"/>
        </w:tabs>
        <w:ind w:left="0" w:firstLine="720"/>
      </w:pPr>
      <w:rPr>
        <w:sz w:val="24"/>
        <w:i w:val="false"/>
        <w:u w:val="none"/>
        <w:b w:val="false"/>
        <w:szCs w:val="24"/>
        <w:rFonts w:cs="Symbol"/>
        <w:color w:val="auto"/>
      </w:rPr>
    </w:lvl>
    <w:lvl w:ilvl="3">
      <w:start w:val="1"/>
      <w:numFmt w:val="decimal"/>
      <w:suff w:val="space"/>
      <w:lvlText w:val="%1.%2.%3.%4"/>
      <w:lvlJc w:val="left"/>
      <w:pPr>
        <w:tabs>
          <w:tab w:val="num" w:pos="0"/>
        </w:tabs>
        <w:ind w:left="0" w:firstLine="720"/>
      </w:pPr>
      <w:rPr>
        <w:sz w:val="24"/>
        <w:i w:val="false"/>
        <w:u w:val="none"/>
        <w:b w:val="false"/>
        <w:szCs w:val="24"/>
        <w:rFonts w:cs="Symbol"/>
        <w:color w:val="auto"/>
      </w:rPr>
    </w:lvl>
    <w:lvl w:ilvl="4">
      <w:start w:val="1"/>
      <w:numFmt w:val="decimal"/>
      <w:suff w:val="space"/>
      <w:lvlText w:val="%1.%2.%3.%4.%5"/>
      <w:lvlJc w:val="left"/>
      <w:pPr>
        <w:tabs>
          <w:tab w:val="num" w:pos="0"/>
        </w:tabs>
        <w:ind w:left="2880" w:firstLine="720"/>
      </w:pPr>
      <w:rPr>
        <w:sz w:val="24"/>
        <w:i w:val="false"/>
        <w:u w:val="none"/>
        <w:b/>
        <w:szCs w:val="24"/>
        <w:rFonts w:ascii="Tahoma" w:hAnsi="Tahoma" w:cs="Symbol"/>
        <w:color w:val="auto"/>
      </w:rPr>
    </w:lvl>
    <w:lvl w:ilvl="5">
      <w:start w:val="1"/>
      <w:numFmt w:val="decimal"/>
      <w:suff w:val="space"/>
      <w:lvlText w:val="%1.%2.%3.%4.%5.%6"/>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6">
      <w:start w:val="1"/>
      <w:numFmt w:val="decimal"/>
      <w:suff w:val="space"/>
      <w:lvlText w:val="%1.%2.%3.%4.%5.%6.%7"/>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7">
      <w:start w:val="1"/>
      <w:numFmt w:val="decimal"/>
      <w:suff w:val="space"/>
      <w:lvlText w:val="%1.%2.%3.%4.%5.%6.%7.%8"/>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lvl w:ilvl="8">
      <w:start w:val="1"/>
      <w:numFmt w:val="decimal"/>
      <w:suff w:val="space"/>
      <w:lvlText w:val="%1.%2.%3.%4.%5.%6.%7.%8.%9"/>
      <w:lvlJc w:val="left"/>
      <w:pPr>
        <w:tabs>
          <w:tab w:val="num" w:pos="0"/>
        </w:tabs>
        <w:ind w:left="2880" w:firstLine="720"/>
      </w:pPr>
      <w:rPr>
        <w:vertAlign w:val="baseline"/>
        <w:position w:val="0"/>
        <w:sz w:val="24"/>
        <w:sz w:val="24"/>
        <w:spacing w:val="0"/>
        <w:i w:val="false"/>
        <w:u w:val="none"/>
        <w:b w:val="false"/>
        <w:kern w:val="2"/>
        <w:szCs w:val="24"/>
        <w:w w:val="100"/>
        <w:rFonts w:ascii="Symbol" w:hAnsi="Symbol" w:cs="Symbol"/>
        <w:color w:val="auto"/>
      </w:rPr>
    </w:lvl>
  </w:abstractNum>
  <w:abstractNum w:abstractNumId="54">
    <w:lvl w:ilvl="0">
      <w:numFmt w:val="bullet"/>
      <w:lvlText w:val="–"/>
      <w:lvlJc w:val="left"/>
      <w:pPr>
        <w:tabs>
          <w:tab w:val="num" w:pos="936"/>
        </w:tabs>
        <w:ind w:left="880" w:hanging="17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dstrike w:val="false"/>
        <w:strike w:val="false"/>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
      <w:lvlJc w:val="left"/>
      <w:pPr>
        <w:tabs>
          <w:tab w:val="num" w:pos="0"/>
        </w:tabs>
        <w:ind w:left="3960" w:hanging="360"/>
      </w:pPr>
      <w:rPr>
        <w:rFonts w:ascii="Symbol" w:hAnsi="Symbol" w:cs="Symbol"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5">
    <w:lvl w:ilvl="0">
      <w:start w:val="1"/>
      <w:numFmt w:val="decimal"/>
      <w:lvlText w:val="%1"/>
      <w:lvlJc w:val="left"/>
      <w:pPr>
        <w:tabs>
          <w:tab w:val="num" w:pos="0"/>
        </w:tabs>
        <w:ind w:left="432" w:hanging="432"/>
      </w:pPr>
      <w:rPr>
        <w:sz w:val="32"/>
        <w:szCs w:val="32"/>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smallCaps w:val="false"/>
        <w:caps w:val="false"/>
        <w:dstrike w:val="false"/>
        <w:strike w:val="false"/>
        <w:vertAlign w:val="baseline"/>
        <w:position w:val="0"/>
        <w:sz w:val="28"/>
        <w:sz w:val="28"/>
        <w:spacing w:val="0"/>
        <w:i w:val="false"/>
        <w:u w:val="none"/>
        <w:b w:val="false"/>
        <w:kern w:val="0"/>
        <w:szCs w:val="28"/>
        <w:iCs w:val="false"/>
        <w:bCs w:val="false"/>
        <w:w w:val="100"/>
        <w:vanish w:val="false"/>
        <w:rFonts w:cs="Times New Roman"/>
        <w:color w:val="000000"/>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lvl w:ilvl="0">
      <w:start w:val="1"/>
      <w:numFmt w:val="bullet"/>
      <w:lvlText w:val=""/>
      <w:lvlJc w:val="left"/>
      <w:pPr>
        <w:tabs>
          <w:tab w:val="num" w:pos="780"/>
        </w:tabs>
        <w:ind w:left="780" w:hanging="414"/>
      </w:pPr>
      <w:rPr>
        <w:rFonts w:ascii="Symbol" w:hAnsi="Symbol" w:cs="Symbol" w:hint="default"/>
      </w:rPr>
    </w:lvl>
    <w:lvl w:ilvl="1">
      <w:start w:val="1"/>
      <w:numFmt w:val="decimal"/>
      <w:lvlText w:val="%2)"/>
      <w:lvlJc w:val="left"/>
      <w:pPr>
        <w:tabs>
          <w:tab w:val="num" w:pos="726"/>
        </w:tabs>
        <w:ind w:left="726" w:hanging="360"/>
      </w:pPr>
      <w:rPr/>
    </w:lvl>
    <w:lvl w:ilvl="2">
      <w:start w:val="1"/>
      <w:numFmt w:val="bullet"/>
      <w:lvlText w:val=""/>
      <w:lvlJc w:val="left"/>
      <w:pPr>
        <w:tabs>
          <w:tab w:val="num" w:pos="1446"/>
        </w:tabs>
        <w:ind w:left="1446" w:hanging="360"/>
      </w:pPr>
      <w:rPr>
        <w:rFonts w:ascii="Wingdings" w:hAnsi="Wingdings" w:cs="Wingdings" w:hint="default"/>
      </w:rPr>
    </w:lvl>
    <w:lvl w:ilvl="3">
      <w:start w:val="1"/>
      <w:numFmt w:val="bullet"/>
      <w:lvlText w:val=""/>
      <w:lvlJc w:val="left"/>
      <w:pPr>
        <w:tabs>
          <w:tab w:val="num" w:pos="2166"/>
        </w:tabs>
        <w:ind w:left="2166" w:hanging="360"/>
      </w:pPr>
      <w:rPr>
        <w:rFonts w:ascii="Symbol" w:hAnsi="Symbol" w:cs="Symbol" w:hint="default"/>
      </w:rPr>
    </w:lvl>
    <w:lvl w:ilvl="4">
      <w:start w:val="1"/>
      <w:numFmt w:val="bullet"/>
      <w:lvlText w:val="o"/>
      <w:lvlJc w:val="left"/>
      <w:pPr>
        <w:tabs>
          <w:tab w:val="num" w:pos="2886"/>
        </w:tabs>
        <w:ind w:left="2886" w:hanging="360"/>
      </w:pPr>
      <w:rPr>
        <w:rFonts w:ascii="Courier New" w:hAnsi="Courier New" w:cs="Courier New" w:hint="default"/>
      </w:rPr>
    </w:lvl>
    <w:lvl w:ilvl="5">
      <w:start w:val="1"/>
      <w:numFmt w:val="bullet"/>
      <w:lvlText w:val=""/>
      <w:lvlJc w:val="left"/>
      <w:pPr>
        <w:tabs>
          <w:tab w:val="num" w:pos="3606"/>
        </w:tabs>
        <w:ind w:left="3606" w:hanging="360"/>
      </w:pPr>
      <w:rPr>
        <w:rFonts w:ascii="Wingdings" w:hAnsi="Wingdings" w:cs="Wingdings" w:hint="default"/>
      </w:rPr>
    </w:lvl>
    <w:lvl w:ilvl="6">
      <w:start w:val="1"/>
      <w:numFmt w:val="bullet"/>
      <w:lvlText w:val=""/>
      <w:lvlJc w:val="left"/>
      <w:pPr>
        <w:tabs>
          <w:tab w:val="num" w:pos="4326"/>
        </w:tabs>
        <w:ind w:left="4326" w:hanging="360"/>
      </w:pPr>
      <w:rPr>
        <w:rFonts w:ascii="Symbol" w:hAnsi="Symbol" w:cs="Symbol" w:hint="default"/>
      </w:rPr>
    </w:lvl>
    <w:lvl w:ilvl="7">
      <w:start w:val="1"/>
      <w:numFmt w:val="bullet"/>
      <w:lvlText w:val="o"/>
      <w:lvlJc w:val="left"/>
      <w:pPr>
        <w:tabs>
          <w:tab w:val="num" w:pos="5046"/>
        </w:tabs>
        <w:ind w:left="5046" w:hanging="360"/>
      </w:pPr>
      <w:rPr>
        <w:rFonts w:ascii="Courier New" w:hAnsi="Courier New" w:cs="Courier New" w:hint="default"/>
      </w:rPr>
    </w:lvl>
    <w:lvl w:ilvl="8">
      <w:start w:val="1"/>
      <w:numFmt w:val="bullet"/>
      <w:lvlText w:val=""/>
      <w:lvlJc w:val="left"/>
      <w:pPr>
        <w:tabs>
          <w:tab w:val="num" w:pos="5766"/>
        </w:tabs>
        <w:ind w:left="5766" w:hanging="360"/>
      </w:pPr>
      <w:rPr>
        <w:rFonts w:ascii="Wingdings" w:hAnsi="Wingdings" w:cs="Wingdings" w:hint="default"/>
      </w:rPr>
    </w:lvl>
  </w:abstractNum>
  <w:abstractNum w:abstractNumId="58">
    <w:lvl w:ilvl="0">
      <w:start w:val="1"/>
      <w:numFmt w:val="decimal"/>
      <w:lvlText w:val="%1"/>
      <w:lvlJc w:val="left"/>
      <w:pPr>
        <w:tabs>
          <w:tab w:val="num" w:pos="432"/>
        </w:tabs>
        <w:ind w:left="432" w:hanging="432"/>
      </w:pPr>
      <w:rPr>
        <w:smallCaps w:val="false"/>
        <w:caps w:val="false"/>
        <w:dstrike w:val="false"/>
        <w:strike w:val="false"/>
        <w:vertAlign w:val="baseline"/>
        <w:position w:val="0"/>
        <w:sz w:val="20"/>
        <w:spacing w:val="0"/>
        <w:i w:val="false"/>
        <w:u w:val="none"/>
        <w:b/>
        <w:kern w:val="0"/>
        <w:iCs w:val="false"/>
        <w:bCs w:val="false"/>
        <w:em w:val="none"/>
        <w:vanish w:val="false"/>
        <w:rFonts w:ascii="Times New Roman" w:hAnsi="Times New Roman" w:cs="Times New Roman"/>
      </w:rPr>
    </w:lvl>
    <w:lvl w:ilvl="1">
      <w:start w:val="1"/>
      <w:numFmt w:val="decimal"/>
      <w:lvlText w:val="%1.%2"/>
      <w:lvlJc w:val="left"/>
      <w:pPr>
        <w:tabs>
          <w:tab w:val="num" w:pos="576"/>
        </w:tabs>
        <w:ind w:left="576" w:hanging="576"/>
      </w:pPr>
      <w:rPr>
        <w:smallCaps w:val="false"/>
        <w:caps w:val="false"/>
        <w:dstrike w:val="false"/>
        <w:strike w:val="false"/>
        <w:vertAlign w:val="baseline"/>
        <w:position w:val="0"/>
        <w:sz w:val="20"/>
        <w:spacing w:val="0"/>
        <w:i w:val="false"/>
        <w:u w:val="none"/>
        <w:b/>
        <w:kern w:val="0"/>
        <w:iCs w:val="false"/>
        <w:bCs w:val="false"/>
        <w:em w:val="none"/>
        <w:vanish w:val="false"/>
        <w:rFonts w:ascii="Times New Roman" w:hAnsi="Times New Roman" w:cs="Times New Roman"/>
      </w:rPr>
    </w:lvl>
    <w:lvl w:ilvl="2">
      <w:start w:val="1"/>
      <w:numFmt w:val="decimal"/>
      <w:lvlText w:val="%1.%2.%3"/>
      <w:lvlJc w:val="left"/>
      <w:pPr>
        <w:tabs>
          <w:tab w:val="num" w:pos="720"/>
        </w:tabs>
        <w:ind w:left="720" w:hanging="720"/>
      </w:pPr>
      <w:rPr>
        <w:sz w:val="24"/>
        <w:i w:val="false"/>
        <w:b/>
        <w:szCs w:val="24"/>
        <w:rFonts w:ascii="Times New Roman" w:hAnsi="Times New Roman"/>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9">
    <w:lvl w:ilvl="0">
      <w:start w:val="1"/>
      <w:numFmt w:val="decimal"/>
      <w:lvlText w:val="%1."/>
      <w:lvlJc w:val="left"/>
      <w:pPr>
        <w:tabs>
          <w:tab w:val="num" w:pos="1167"/>
        </w:tabs>
        <w:ind w:left="1167" w:hanging="567"/>
      </w:pPr>
      <w:rPr>
        <w:sz w:val="24"/>
        <w:szCs w:val="24"/>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lvl w:ilvl="0">
      <w:start w:val="1"/>
      <w:numFmt w:val="bullet"/>
      <w:lvlText w:val=""/>
      <w:lvlJc w:val="left"/>
      <w:pPr>
        <w:tabs>
          <w:tab w:val="num" w:pos="1571"/>
        </w:tabs>
        <w:ind w:left="1571" w:hanging="360"/>
      </w:pPr>
      <w:rPr>
        <w:rFonts w:ascii="Symbol" w:hAnsi="Symbol" w:cs="Symbol" w:hint="default"/>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
      <w:numFmt w:val="bullet"/>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lvl w:ilvl="0">
      <w:start w:val="1"/>
      <w:numFmt w:val="bullet"/>
      <w:lvlText w:val=""/>
      <w:lvlJc w:val="left"/>
      <w:pPr>
        <w:tabs>
          <w:tab w:val="num" w:pos="2101"/>
        </w:tabs>
        <w:ind w:left="2044" w:hanging="227"/>
      </w:pPr>
      <w:rPr>
        <w:rFonts w:ascii="Symbol" w:hAnsi="Symbol" w:cs="Symbol" w:hint="default"/>
        <w:sz w:val="28"/>
        <w:i w:val="false"/>
        <w:b w:val="fals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4">
    <w:lvl w:ilvl="0">
      <w:start w:val="1"/>
      <w:numFmt w:val="bullet"/>
      <w:lvlText w:val=""/>
      <w:lvlJc w:val="left"/>
      <w:pPr>
        <w:tabs>
          <w:tab w:val="num" w:pos="0"/>
        </w:tabs>
        <w:ind w:left="2008" w:hanging="360"/>
      </w:pPr>
      <w:rPr>
        <w:rFonts w:ascii="Symbol" w:hAnsi="Symbol" w:cs="Symbol" w:hint="default"/>
      </w:rPr>
    </w:lvl>
    <w:lvl w:ilvl="1">
      <w:start w:val="1"/>
      <w:numFmt w:val="bullet"/>
      <w:lvlText w:val="o"/>
      <w:lvlJc w:val="left"/>
      <w:pPr>
        <w:tabs>
          <w:tab w:val="num" w:pos="0"/>
        </w:tabs>
        <w:ind w:left="2728" w:hanging="360"/>
      </w:pPr>
      <w:rPr>
        <w:rFonts w:ascii="Courier New" w:hAnsi="Courier New" w:cs="Courier New" w:hint="default"/>
      </w:rPr>
    </w:lvl>
    <w:lvl w:ilvl="2">
      <w:start w:val="1"/>
      <w:numFmt w:val="bullet"/>
      <w:lvlText w:val=""/>
      <w:lvlJc w:val="left"/>
      <w:pPr>
        <w:tabs>
          <w:tab w:val="num" w:pos="0"/>
        </w:tabs>
        <w:ind w:left="3448" w:hanging="360"/>
      </w:pPr>
      <w:rPr>
        <w:rFonts w:ascii="Wingdings" w:hAnsi="Wingdings" w:cs="Wingdings" w:hint="default"/>
      </w:rPr>
    </w:lvl>
    <w:lvl w:ilvl="3">
      <w:start w:val="1"/>
      <w:numFmt w:val="bullet"/>
      <w:lvlText w:val=""/>
      <w:lvlJc w:val="left"/>
      <w:pPr>
        <w:tabs>
          <w:tab w:val="num" w:pos="0"/>
        </w:tabs>
        <w:ind w:left="4168" w:hanging="360"/>
      </w:pPr>
      <w:rPr>
        <w:rFonts w:ascii="Symbol" w:hAnsi="Symbol" w:cs="Symbol" w:hint="default"/>
      </w:rPr>
    </w:lvl>
    <w:lvl w:ilvl="4">
      <w:start w:val="1"/>
      <w:numFmt w:val="bullet"/>
      <w:lvlText w:val="o"/>
      <w:lvlJc w:val="left"/>
      <w:pPr>
        <w:tabs>
          <w:tab w:val="num" w:pos="0"/>
        </w:tabs>
        <w:ind w:left="4888" w:hanging="360"/>
      </w:pPr>
      <w:rPr>
        <w:rFonts w:ascii="Courier New" w:hAnsi="Courier New" w:cs="Courier New" w:hint="default"/>
      </w:rPr>
    </w:lvl>
    <w:lvl w:ilvl="5">
      <w:start w:val="1"/>
      <w:numFmt w:val="bullet"/>
      <w:lvlText w:val=""/>
      <w:lvlJc w:val="left"/>
      <w:pPr>
        <w:tabs>
          <w:tab w:val="num" w:pos="0"/>
        </w:tabs>
        <w:ind w:left="5608" w:hanging="360"/>
      </w:pPr>
      <w:rPr>
        <w:rFonts w:ascii="Wingdings" w:hAnsi="Wingdings" w:cs="Wingdings" w:hint="default"/>
      </w:rPr>
    </w:lvl>
    <w:lvl w:ilvl="6">
      <w:start w:val="1"/>
      <w:numFmt w:val="bullet"/>
      <w:lvlText w:val=""/>
      <w:lvlJc w:val="left"/>
      <w:pPr>
        <w:tabs>
          <w:tab w:val="num" w:pos="0"/>
        </w:tabs>
        <w:ind w:left="6328" w:hanging="360"/>
      </w:pPr>
      <w:rPr>
        <w:rFonts w:ascii="Symbol" w:hAnsi="Symbol" w:cs="Symbol" w:hint="default"/>
      </w:rPr>
    </w:lvl>
    <w:lvl w:ilvl="7">
      <w:start w:val="1"/>
      <w:numFmt w:val="bullet"/>
      <w:lvlText w:val="o"/>
      <w:lvlJc w:val="left"/>
      <w:pPr>
        <w:tabs>
          <w:tab w:val="num" w:pos="0"/>
        </w:tabs>
        <w:ind w:left="7048" w:hanging="360"/>
      </w:pPr>
      <w:rPr>
        <w:rFonts w:ascii="Courier New" w:hAnsi="Courier New" w:cs="Courier New" w:hint="default"/>
      </w:rPr>
    </w:lvl>
    <w:lvl w:ilvl="8">
      <w:start w:val="1"/>
      <w:numFmt w:val="bullet"/>
      <w:lvlText w:val=""/>
      <w:lvlJc w:val="left"/>
      <w:pPr>
        <w:tabs>
          <w:tab w:val="num" w:pos="0"/>
        </w:tabs>
        <w:ind w:left="7768" w:hanging="360"/>
      </w:pPr>
      <w:rPr>
        <w:rFonts w:ascii="Wingdings" w:hAnsi="Wingdings" w:cs="Wingdings" w:hint="default"/>
      </w:rPr>
    </w:lvl>
  </w:abstractNum>
  <w:abstractNum w:abstractNumId="65">
    <w:lvl w:ilvl="0">
      <w:start w:val="1"/>
      <w:numFmt w:val="decimal"/>
      <w:lvlText w:val="%1."/>
      <w:lvlJc w:val="left"/>
      <w:pPr>
        <w:tabs>
          <w:tab w:val="num" w:pos="0"/>
        </w:tabs>
        <w:ind w:left="0" w:hanging="0"/>
      </w:pPr>
      <w:rPr>
        <w:rFonts w:cs="Times New Roman"/>
      </w:rPr>
    </w:lvl>
    <w:lvl w:ilvl="1">
      <w:start w:val="1"/>
      <w:numFmt w:val="decimal"/>
      <w:lvlText w:val="%1.%2."/>
      <w:lvlJc w:val="left"/>
      <w:pPr>
        <w:tabs>
          <w:tab w:val="num" w:pos="0"/>
        </w:tabs>
        <w:ind w:left="0" w:hanging="0"/>
      </w:pPr>
      <w:rPr>
        <w:rFonts w:cs="Times New Roman"/>
      </w:rPr>
    </w:lvl>
    <w:lvl w:ilvl="2">
      <w:start w:val="1"/>
      <w:numFmt w:val="decimal"/>
      <w:lvlText w:val="%1.%2.%3."/>
      <w:lvlJc w:val="left"/>
      <w:pPr>
        <w:tabs>
          <w:tab w:val="num" w:pos="0"/>
        </w:tabs>
        <w:ind w:left="0" w:hanging="0"/>
      </w:pPr>
      <w:rPr>
        <w:rFonts w:cs="Times New Roman"/>
      </w:rPr>
    </w:lvl>
    <w:lvl w:ilvl="3">
      <w:start w:val="1"/>
      <w:numFmt w:val="decimal"/>
      <w:lvlText w:val="%1.%2.%3.%4."/>
      <w:lvlJc w:val="left"/>
      <w:pPr>
        <w:tabs>
          <w:tab w:val="num" w:pos="0"/>
        </w:tabs>
        <w:ind w:left="0" w:hanging="0"/>
      </w:pPr>
      <w:rPr>
        <w:rFonts w:cs="Times New Roman"/>
      </w:rPr>
    </w:lvl>
    <w:lvl w:ilvl="4">
      <w:start w:val="1"/>
      <w:numFmt w:val="decimal"/>
      <w:lvlText w:val="%1.%2.%3.%4.%5."/>
      <w:lvlJc w:val="left"/>
      <w:pPr>
        <w:tabs>
          <w:tab w:val="num" w:pos="0"/>
        </w:tabs>
        <w:ind w:left="0" w:hanging="0"/>
      </w:pPr>
      <w:rPr>
        <w:rFonts w:cs="Times New Roman"/>
      </w:rPr>
    </w:lvl>
    <w:lvl w:ilvl="5">
      <w:start w:val="1"/>
      <w:numFmt w:val="decimal"/>
      <w:lvlText w:val="%1.%2.%3.%4.%5.%6."/>
      <w:lvlJc w:val="left"/>
      <w:pPr>
        <w:tabs>
          <w:tab w:val="num" w:pos="0"/>
        </w:tabs>
        <w:ind w:left="0" w:hanging="0"/>
      </w:pPr>
      <w:rPr>
        <w:rFonts w:cs="Times New Roman"/>
      </w:rPr>
    </w:lvl>
    <w:lvl w:ilvl="6">
      <w:start w:val="1"/>
      <w:numFmt w:val="decimal"/>
      <w:lvlText w:val="%1.%2.%3.%4.%5.%6.%7."/>
      <w:lvlJc w:val="left"/>
      <w:pPr>
        <w:tabs>
          <w:tab w:val="num" w:pos="0"/>
        </w:tabs>
        <w:ind w:left="0" w:hanging="0"/>
      </w:pPr>
      <w:rPr>
        <w:rFonts w:cs="Times New Roman"/>
      </w:rPr>
    </w:lvl>
    <w:lvl w:ilvl="7">
      <w:start w:val="1"/>
      <w:numFmt w:val="decimal"/>
      <w:lvlText w:val="%1.%2.%3.%4.%5.%6.%7.%8."/>
      <w:lvlJc w:val="left"/>
      <w:pPr>
        <w:tabs>
          <w:tab w:val="num" w:pos="0"/>
        </w:tabs>
        <w:ind w:left="0" w:hanging="0"/>
      </w:pPr>
      <w:rPr>
        <w:rFonts w:cs="Times New Roman"/>
      </w:rPr>
    </w:lvl>
    <w:lvl w:ilvl="8">
      <w:start w:val="1"/>
      <w:numFmt w:val="decimal"/>
      <w:lvlText w:val="%1.%2.%3.%4.%5.%6.%7.%8.%9."/>
      <w:lvlJc w:val="left"/>
      <w:pPr>
        <w:tabs>
          <w:tab w:val="num" w:pos="0"/>
        </w:tabs>
        <w:ind w:left="0" w:hanging="0"/>
      </w:pPr>
      <w:rPr>
        <w:rFonts w:cs="Times New Roman"/>
      </w:rPr>
    </w:lvl>
  </w:abstractNum>
  <w:abstractNum w:abstractNumId="66">
    <w:lvl w:ilvl="0">
      <w:start w:val="1"/>
      <w:numFmt w:val="decimal"/>
      <w:lvlText w:val="%1)"/>
      <w:lvlJc w:val="left"/>
      <w:pPr>
        <w:tabs>
          <w:tab w:val="num" w:pos="1134"/>
        </w:tabs>
        <w:ind w:left="1134" w:hanging="414"/>
      </w:pPr>
      <w:rPr>
        <w:sz w:val="24"/>
        <w:szCs w:val="24"/>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lvl w:ilvl="0">
      <w:start w:val="1"/>
      <w:numFmt w:val="decimal"/>
      <w:lvlText w:val="%1)"/>
      <w:lvlJc w:val="left"/>
      <w:pPr>
        <w:tabs>
          <w:tab w:val="num" w:pos="1418"/>
        </w:tabs>
        <w:ind w:left="1418" w:hanging="284"/>
      </w:pPr>
      <w:rPr>
        <w:rFonts w:cs="Times New Roman"/>
      </w:rPr>
    </w:lvl>
    <w:lvl w:ilvl="1">
      <w:start w:val="1"/>
      <w:numFmt w:val="decimal"/>
      <w:lvlText w:val="%2)"/>
      <w:lvlJc w:val="left"/>
      <w:pPr>
        <w:tabs>
          <w:tab w:val="num" w:pos="2160"/>
        </w:tabs>
        <w:ind w:left="2160" w:hanging="1309"/>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9">
    <w:lvl w:ilvl="0">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0">
    <w:lvl w:ilvl="0">
      <w:start w:val="1"/>
      <w:numFmt w:val="bullet"/>
      <w:lvlText w:val="-"/>
      <w:lvlJc w:val="left"/>
      <w:pPr>
        <w:tabs>
          <w:tab w:val="num" w:pos="417"/>
        </w:tabs>
        <w:ind w:left="417" w:hanging="360"/>
      </w:pPr>
      <w:rPr>
        <w:rFonts w:ascii="Times New Roman" w:hAnsi="Times New Roman" w:cs="Times New Roman" w:hint="default"/>
        <w:sz w:val="24"/>
        <w:b w:val="false"/>
      </w:rPr>
    </w:lvl>
    <w:lvl w:ilvl="1">
      <w:start w:val="1"/>
      <w:numFmt w:val="bullet"/>
      <w:lvlText w:val=""/>
      <w:lvlJc w:val="left"/>
      <w:pPr>
        <w:tabs>
          <w:tab w:val="num" w:pos="1137"/>
        </w:tabs>
        <w:ind w:left="1137" w:hanging="360"/>
      </w:pPr>
      <w:rPr>
        <w:rFonts w:ascii="Symbol" w:hAnsi="Symbol" w:cs="Symbol" w:hint="default"/>
        <w:sz w:val="24"/>
        <w:b w:val="false"/>
      </w:rPr>
    </w:lvl>
    <w:lvl w:ilvl="2">
      <w:start w:val="1"/>
      <w:numFmt w:val="lowerRoman"/>
      <w:lvlText w:val="%3."/>
      <w:lvlJc w:val="right"/>
      <w:pPr>
        <w:tabs>
          <w:tab w:val="num" w:pos="1857"/>
        </w:tabs>
        <w:ind w:left="1857" w:hanging="180"/>
      </w:pPr>
      <w:rPr>
        <w:rFonts w:cs="Times New Roman"/>
      </w:rPr>
    </w:lvl>
    <w:lvl w:ilvl="3">
      <w:start w:val="1"/>
      <w:numFmt w:val="decimal"/>
      <w:lvlText w:val="%4."/>
      <w:lvlJc w:val="left"/>
      <w:pPr>
        <w:tabs>
          <w:tab w:val="num" w:pos="2577"/>
        </w:tabs>
        <w:ind w:left="2577" w:hanging="360"/>
      </w:pPr>
      <w:rPr>
        <w:rFonts w:cs="Times New Roman"/>
      </w:rPr>
    </w:lvl>
    <w:lvl w:ilvl="4">
      <w:start w:val="1"/>
      <w:numFmt w:val="lowerLetter"/>
      <w:lvlText w:val="%5."/>
      <w:lvlJc w:val="left"/>
      <w:pPr>
        <w:tabs>
          <w:tab w:val="num" w:pos="3297"/>
        </w:tabs>
        <w:ind w:left="3297" w:hanging="360"/>
      </w:pPr>
      <w:rPr>
        <w:rFonts w:cs="Times New Roman"/>
      </w:rPr>
    </w:lvl>
    <w:lvl w:ilvl="5">
      <w:start w:val="1"/>
      <w:numFmt w:val="lowerRoman"/>
      <w:lvlText w:val="%6."/>
      <w:lvlJc w:val="righ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right"/>
      <w:pPr>
        <w:tabs>
          <w:tab w:val="num" w:pos="6177"/>
        </w:tabs>
        <w:ind w:left="6177" w:hanging="180"/>
      </w:pPr>
      <w:rPr>
        <w:rFonts w:cs="Times New Roman"/>
      </w:rPr>
    </w:lvl>
  </w:abstractNum>
  <w:abstractNum w:abstractNumId="71">
    <w:lvl w:ilvl="0">
      <w:start w:val="1"/>
      <w:numFmt w:val="bullet"/>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lvl w:ilvl="0">
      <w:start w:val="1"/>
      <w:numFmt w:val="bullet"/>
      <w:lvlText w:val=""/>
      <w:lvlJc w:val="left"/>
      <w:pPr>
        <w:tabs>
          <w:tab w:val="num" w:pos="1134"/>
        </w:tabs>
        <w:ind w:left="1134" w:hanging="414"/>
      </w:pPr>
      <w:rPr>
        <w:rFonts w:ascii="Symbol" w:hAnsi="Symbol" w:cs="Symbol" w:hint="default"/>
        <w:sz w:val="26"/>
        <w:szCs w:val="26"/>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lvl w:ilvl="0">
      <w:start w:val="1"/>
      <w:numFmt w:val="bullet"/>
      <w:lvlText w:val="-"/>
      <w:lvlJc w:val="left"/>
      <w:pPr>
        <w:tabs>
          <w:tab w:val="num" w:pos="0"/>
        </w:tabs>
        <w:ind w:left="1069" w:hanging="360"/>
      </w:pPr>
      <w:rPr>
        <w:rFonts w:ascii="Courier New" w:hAnsi="Courier New" w:cs="Courier New" w:hint="default"/>
        <w:sz w:val="24"/>
        <w:b w:val="false"/>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74">
    <w:lvl w:ilvl="0">
      <w:start w:val="1"/>
      <w:numFmt w:val="bullet"/>
      <w:lvlText w:val="–"/>
      <w:lvlJc w:val="left"/>
      <w:pPr>
        <w:tabs>
          <w:tab w:val="num" w:pos="284"/>
        </w:tabs>
        <w:ind w:left="284" w:hanging="284"/>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5">
    <w:lvl w:ilvl="0">
      <w:start w:val="1"/>
      <w:numFmt w:val="bullet"/>
      <w:lvlText w:val=""/>
      <w:lvlJc w:val="left"/>
      <w:pPr>
        <w:tabs>
          <w:tab w:val="num" w:pos="1544"/>
        </w:tabs>
        <w:ind w:left="1544" w:hanging="284"/>
      </w:pPr>
      <w:rPr>
        <w:rFonts w:ascii="Symbol" w:hAnsi="Symbol" w:cs="Symbol" w:hint="default"/>
        <w:sz w:val="28"/>
        <w:color w:val="auto"/>
      </w:rPr>
    </w:lvl>
    <w:lvl w:ilvl="1">
      <w:start w:val="1"/>
      <w:numFmt w:val="bullet"/>
      <w:lvlText w:val="-"/>
      <w:lvlJc w:val="left"/>
      <w:pPr>
        <w:tabs>
          <w:tab w:val="num" w:pos="1871"/>
        </w:tabs>
        <w:ind w:left="1871" w:hanging="283"/>
      </w:pPr>
      <w:rPr>
        <w:rFonts w:ascii="Courier New" w:hAnsi="Courier New" w:cs="Courier New" w:hint="default"/>
      </w:rPr>
    </w:lvl>
    <w:lvl w:ilvl="2">
      <w:start w:val="1"/>
      <w:numFmt w:val="bullet"/>
      <w:lvlText w:val=""/>
      <w:lvlJc w:val="left"/>
      <w:pPr>
        <w:tabs>
          <w:tab w:val="num" w:pos="2495"/>
        </w:tabs>
        <w:ind w:left="2495" w:hanging="284"/>
      </w:pPr>
      <w:rPr>
        <w:rFonts w:ascii="Wingdings" w:hAnsi="Wingdings" w:cs="Wingdings" w:hint="default"/>
      </w:rPr>
    </w:lvl>
    <w:lvl w:ilvl="3">
      <w:start w:val="1"/>
      <w:numFmt w:val="bullet"/>
      <w:lvlText w:val=""/>
      <w:lvlJc w:val="left"/>
      <w:pPr>
        <w:tabs>
          <w:tab w:val="num" w:pos="1980"/>
        </w:tabs>
        <w:ind w:left="1980" w:hanging="360"/>
      </w:pPr>
      <w:rPr>
        <w:rFonts w:ascii="Symbol" w:hAnsi="Symbol" w:cs="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cs="Wingdings" w:hint="default"/>
      </w:rPr>
    </w:lvl>
    <w:lvl w:ilvl="6">
      <w:start w:val="1"/>
      <w:numFmt w:val="bullet"/>
      <w:lvlText w:val=""/>
      <w:lvlJc w:val="left"/>
      <w:pPr>
        <w:tabs>
          <w:tab w:val="num" w:pos="4140"/>
        </w:tabs>
        <w:ind w:left="4140" w:hanging="360"/>
      </w:pPr>
      <w:rPr>
        <w:rFonts w:ascii="Symbol" w:hAnsi="Symbol" w:cs="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cs="Wingdings" w:hint="default"/>
      </w:rPr>
    </w:lvl>
  </w:abstractNum>
  <w:abstractNum w:abstractNumId="76">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7">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78">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79">
    <w:lvl w:ilvl="0">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alibri" w:hAnsi="Calibri" w:cs="Calibri" w:hint="default"/>
      </w:rPr>
    </w:lvl>
    <w:lvl w:ilvl="2">
      <w:start w:val="1"/>
      <w:numFmt w:val="bullet"/>
      <w:lvlText w:val=""/>
      <w:lvlJc w:val="left"/>
      <w:pPr>
        <w:tabs>
          <w:tab w:val="num" w:pos="0"/>
        </w:tabs>
        <w:ind w:left="2880" w:hanging="360"/>
      </w:pPr>
      <w:rPr>
        <w:rFonts w:ascii="Times New Roman Bold" w:hAnsi="Times New Roman Bold" w:cs="Times New Roman Bold" w:hint="default"/>
      </w:rPr>
    </w:lvl>
    <w:lvl w:ilvl="3">
      <w:start w:val="1"/>
      <w:numFmt w:val="bullet"/>
      <w:lvlText w:val=""/>
      <w:lvlJc w:val="left"/>
      <w:pPr>
        <w:tabs>
          <w:tab w:val="num" w:pos="0"/>
        </w:tabs>
        <w:ind w:left="3600" w:hanging="360"/>
      </w:pPr>
      <w:rPr>
        <w:rFonts w:ascii="Cambria" w:hAnsi="Cambria" w:cs="Cambria" w:hint="default"/>
      </w:rPr>
    </w:lvl>
    <w:lvl w:ilvl="4">
      <w:start w:val="1"/>
      <w:numFmt w:val="bullet"/>
      <w:lvlText w:val="o"/>
      <w:lvlJc w:val="left"/>
      <w:pPr>
        <w:tabs>
          <w:tab w:val="num" w:pos="0"/>
        </w:tabs>
        <w:ind w:left="4320" w:hanging="360"/>
      </w:pPr>
      <w:rPr>
        <w:rFonts w:ascii="Calibri" w:hAnsi="Calibri" w:cs="Calibri" w:hint="default"/>
      </w:rPr>
    </w:lvl>
    <w:lvl w:ilvl="5">
      <w:start w:val="1"/>
      <w:numFmt w:val="bullet"/>
      <w:lvlText w:val=""/>
      <w:lvlJc w:val="left"/>
      <w:pPr>
        <w:tabs>
          <w:tab w:val="num" w:pos="0"/>
        </w:tabs>
        <w:ind w:left="5040" w:hanging="360"/>
      </w:pPr>
      <w:rPr>
        <w:rFonts w:ascii="Times New Roman Bold" w:hAnsi="Times New Roman Bold" w:cs="Times New Roman Bold" w:hint="default"/>
      </w:rPr>
    </w:lvl>
    <w:lvl w:ilvl="6">
      <w:start w:val="1"/>
      <w:numFmt w:val="bullet"/>
      <w:lvlText w:val=""/>
      <w:lvlJc w:val="left"/>
      <w:pPr>
        <w:tabs>
          <w:tab w:val="num" w:pos="0"/>
        </w:tabs>
        <w:ind w:left="5760" w:hanging="360"/>
      </w:pPr>
      <w:rPr>
        <w:rFonts w:ascii="Cambria" w:hAnsi="Cambria" w:cs="Cambria" w:hint="default"/>
      </w:rPr>
    </w:lvl>
    <w:lvl w:ilvl="7">
      <w:start w:val="1"/>
      <w:numFmt w:val="bullet"/>
      <w:lvlText w:val="o"/>
      <w:lvlJc w:val="left"/>
      <w:pPr>
        <w:tabs>
          <w:tab w:val="num" w:pos="0"/>
        </w:tabs>
        <w:ind w:left="6480" w:hanging="360"/>
      </w:pPr>
      <w:rPr>
        <w:rFonts w:ascii="Calibri" w:hAnsi="Calibri" w:cs="Calibri" w:hint="default"/>
      </w:rPr>
    </w:lvl>
    <w:lvl w:ilvl="8">
      <w:start w:val="1"/>
      <w:numFmt w:val="bullet"/>
      <w:lvlText w:val=""/>
      <w:lvlJc w:val="left"/>
      <w:pPr>
        <w:tabs>
          <w:tab w:val="num" w:pos="0"/>
        </w:tabs>
        <w:ind w:left="7200" w:hanging="360"/>
      </w:pPr>
      <w:rPr>
        <w:rFonts w:ascii="Times New Roman Bold" w:hAnsi="Times New Roman Bold" w:cs="Times New Roman Bold" w:hint="default"/>
      </w:rPr>
    </w:lvl>
  </w:abstractNum>
  <w:abstractNum w:abstractNumId="80">
    <w:lvl w:ilvl="0">
      <w:start w:val="1"/>
      <w:numFmt w:val="bullet"/>
      <w:lvlText w:val=""/>
      <w:lvlJc w:val="left"/>
      <w:pPr>
        <w:tabs>
          <w:tab w:val="num" w:pos="0"/>
        </w:tabs>
        <w:ind w:left="1145" w:hanging="360"/>
      </w:pPr>
      <w:rPr>
        <w:rFonts w:ascii="Symbol" w:hAnsi="Symbol" w:cs="Symbol" w:hint="default"/>
        <w:color w:val="auto"/>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81">
    <w:lvl w:ilvl="0">
      <w:numFmt w:val="bullet"/>
      <w:lvlText w:val="–"/>
      <w:lvlJc w:val="left"/>
      <w:pPr>
        <w:tabs>
          <w:tab w:val="num" w:pos="0"/>
        </w:tabs>
        <w:ind w:left="1507" w:hanging="360"/>
      </w:pPr>
      <w:rPr>
        <w:rFonts w:ascii="Times New Roman" w:hAnsi="Times New Roman" w:cs="Times New Roman" w:hint="default"/>
      </w:rPr>
    </w:lvl>
    <w:lvl w:ilvl="1">
      <w:start w:val="1"/>
      <w:numFmt w:val="bullet"/>
      <w:lvlText w:val="o"/>
      <w:lvlJc w:val="left"/>
      <w:pPr>
        <w:tabs>
          <w:tab w:val="num" w:pos="0"/>
        </w:tabs>
        <w:ind w:left="2227" w:hanging="360"/>
      </w:pPr>
      <w:rPr>
        <w:rFonts w:ascii="Courier New" w:hAnsi="Courier New" w:cs="Courier New" w:hint="default"/>
      </w:rPr>
    </w:lvl>
    <w:lvl w:ilvl="2">
      <w:start w:val="1"/>
      <w:numFmt w:val="bullet"/>
      <w:lvlText w:val=""/>
      <w:lvlJc w:val="left"/>
      <w:pPr>
        <w:tabs>
          <w:tab w:val="num" w:pos="0"/>
        </w:tabs>
        <w:ind w:left="2947" w:hanging="360"/>
      </w:pPr>
      <w:rPr>
        <w:rFonts w:ascii="Wingdings" w:hAnsi="Wingdings" w:cs="Wingdings" w:hint="default"/>
      </w:rPr>
    </w:lvl>
    <w:lvl w:ilvl="3">
      <w:start w:val="1"/>
      <w:numFmt w:val="bullet"/>
      <w:lvlText w:val=""/>
      <w:lvlJc w:val="left"/>
      <w:pPr>
        <w:tabs>
          <w:tab w:val="num" w:pos="0"/>
        </w:tabs>
        <w:ind w:left="3667" w:hanging="360"/>
      </w:pPr>
      <w:rPr>
        <w:rFonts w:ascii="Symbol" w:hAnsi="Symbol" w:cs="Symbol" w:hint="default"/>
      </w:rPr>
    </w:lvl>
    <w:lvl w:ilvl="4">
      <w:start w:val="1"/>
      <w:numFmt w:val="bullet"/>
      <w:lvlText w:val="o"/>
      <w:lvlJc w:val="left"/>
      <w:pPr>
        <w:tabs>
          <w:tab w:val="num" w:pos="0"/>
        </w:tabs>
        <w:ind w:left="4387" w:hanging="360"/>
      </w:pPr>
      <w:rPr>
        <w:rFonts w:ascii="Courier New" w:hAnsi="Courier New" w:cs="Courier New" w:hint="default"/>
      </w:rPr>
    </w:lvl>
    <w:lvl w:ilvl="5">
      <w:start w:val="1"/>
      <w:numFmt w:val="bullet"/>
      <w:lvlText w:val=""/>
      <w:lvlJc w:val="left"/>
      <w:pPr>
        <w:tabs>
          <w:tab w:val="num" w:pos="0"/>
        </w:tabs>
        <w:ind w:left="5107" w:hanging="360"/>
      </w:pPr>
      <w:rPr>
        <w:rFonts w:ascii="Wingdings" w:hAnsi="Wingdings" w:cs="Wingdings" w:hint="default"/>
      </w:rPr>
    </w:lvl>
    <w:lvl w:ilvl="6">
      <w:start w:val="1"/>
      <w:numFmt w:val="bullet"/>
      <w:lvlText w:val=""/>
      <w:lvlJc w:val="left"/>
      <w:pPr>
        <w:tabs>
          <w:tab w:val="num" w:pos="0"/>
        </w:tabs>
        <w:ind w:left="5827" w:hanging="360"/>
      </w:pPr>
      <w:rPr>
        <w:rFonts w:ascii="Symbol" w:hAnsi="Symbol" w:cs="Symbol" w:hint="default"/>
      </w:rPr>
    </w:lvl>
    <w:lvl w:ilvl="7">
      <w:start w:val="1"/>
      <w:numFmt w:val="bullet"/>
      <w:lvlText w:val="o"/>
      <w:lvlJc w:val="left"/>
      <w:pPr>
        <w:tabs>
          <w:tab w:val="num" w:pos="0"/>
        </w:tabs>
        <w:ind w:left="6547" w:hanging="360"/>
      </w:pPr>
      <w:rPr>
        <w:rFonts w:ascii="Courier New" w:hAnsi="Courier New" w:cs="Courier New" w:hint="default"/>
      </w:rPr>
    </w:lvl>
    <w:lvl w:ilvl="8">
      <w:start w:val="1"/>
      <w:numFmt w:val="bullet"/>
      <w:lvlText w:val=""/>
      <w:lvlJc w:val="left"/>
      <w:pPr>
        <w:tabs>
          <w:tab w:val="num" w:pos="0"/>
        </w:tabs>
        <w:ind w:left="7267" w:hanging="360"/>
      </w:pPr>
      <w:rPr>
        <w:rFonts w:ascii="Wingdings" w:hAnsi="Wingdings" w:cs="Wingdings" w:hint="default"/>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420"/>
        </w:tabs>
        <w:ind w:left="420" w:hanging="420"/>
      </w:pPr>
      <w:rPr/>
    </w:lvl>
    <w:lvl w:ilvl="1">
      <w:start w:val="1"/>
      <w:numFmt w:val="decimal"/>
      <w:lvlText w:val="%1.%2."/>
      <w:lvlJc w:val="left"/>
      <w:pPr>
        <w:tabs>
          <w:tab w:val="num" w:pos="1425"/>
        </w:tabs>
        <w:ind w:left="284" w:hanging="284"/>
      </w:pPr>
      <w:rPr>
        <w:b w:val="false"/>
      </w:rPr>
    </w:lvl>
    <w:lvl w:ilvl="2">
      <w:start w:val="1"/>
      <w:numFmt w:val="decimal"/>
      <w:lvlText w:val="%1.%2.%3."/>
      <w:lvlJc w:val="left"/>
      <w:pPr>
        <w:tabs>
          <w:tab w:val="num" w:pos="2130"/>
        </w:tabs>
        <w:ind w:left="567" w:hanging="567"/>
      </w:pPr>
      <w:rPr/>
    </w:lvl>
    <w:lvl w:ilvl="3">
      <w:start w:val="1"/>
      <w:numFmt w:val="decimal"/>
      <w:lvlText w:val="%1.%2.%3.%4."/>
      <w:lvlJc w:val="left"/>
      <w:pPr>
        <w:tabs>
          <w:tab w:val="num" w:pos="3195"/>
        </w:tabs>
        <w:ind w:left="3195" w:hanging="1080"/>
      </w:pPr>
      <w:rPr/>
    </w:lvl>
    <w:lvl w:ilvl="4">
      <w:start w:val="1"/>
      <w:numFmt w:val="decimal"/>
      <w:lvlText w:val="%1.%2.%3.%4.%5."/>
      <w:lvlJc w:val="left"/>
      <w:pPr>
        <w:tabs>
          <w:tab w:val="num" w:pos="3900"/>
        </w:tabs>
        <w:ind w:left="3900" w:hanging="1080"/>
      </w:pPr>
      <w:rPr/>
    </w:lvl>
    <w:lvl w:ilvl="5">
      <w:start w:val="1"/>
      <w:numFmt w:val="decimal"/>
      <w:lvlText w:val="%1.%2.%3.%4.%5.%6."/>
      <w:lvlJc w:val="left"/>
      <w:pPr>
        <w:tabs>
          <w:tab w:val="num" w:pos="4965"/>
        </w:tabs>
        <w:ind w:left="4965" w:hanging="1440"/>
      </w:pPr>
      <w:rPr/>
    </w:lvl>
    <w:lvl w:ilvl="6">
      <w:start w:val="1"/>
      <w:numFmt w:val="decimal"/>
      <w:lvlText w:val="%1.%2.%3.%4.%5.%6.%7."/>
      <w:lvlJc w:val="left"/>
      <w:pPr>
        <w:tabs>
          <w:tab w:val="num" w:pos="6030"/>
        </w:tabs>
        <w:ind w:left="6030" w:hanging="1800"/>
      </w:pPr>
      <w:rPr/>
    </w:lvl>
    <w:lvl w:ilvl="7">
      <w:start w:val="1"/>
      <w:numFmt w:val="decimal"/>
      <w:lvlText w:val="%1.%2.%3.%4.%5.%6.%7.%8."/>
      <w:lvlJc w:val="left"/>
      <w:pPr>
        <w:tabs>
          <w:tab w:val="num" w:pos="6735"/>
        </w:tabs>
        <w:ind w:left="6735" w:hanging="1800"/>
      </w:pPr>
      <w:rPr/>
    </w:lvl>
    <w:lvl w:ilvl="8">
      <w:start w:val="1"/>
      <w:numFmt w:val="decimal"/>
      <w:lvlText w:val="%1.%2.%3.%4.%5.%6.%7.%8.%9."/>
      <w:lvlJc w:val="left"/>
      <w:pPr>
        <w:tabs>
          <w:tab w:val="num" w:pos="7800"/>
        </w:tabs>
        <w:ind w:left="7800" w:hanging="2160"/>
      </w:pPr>
      <w:rPr/>
    </w:lvl>
  </w:abstractNum>
  <w:abstractNum w:abstractNumId="84">
    <w:lvl w:ilvl="0">
      <w:start w:val="1"/>
      <w:numFmt w:val="bullet"/>
      <w:lvlText w:val=""/>
      <w:lvlJc w:val="left"/>
      <w:pPr>
        <w:tabs>
          <w:tab w:val="num" w:pos="1022"/>
        </w:tabs>
        <w:ind w:left="1022" w:hanging="360"/>
      </w:pPr>
      <w:rPr>
        <w:rFonts w:ascii="Wingdings" w:hAnsi="Wingdings" w:cs="Wingdings" w:hint="default"/>
        <w:sz w:val="16"/>
      </w:rPr>
    </w:lvl>
    <w:lvl w:ilvl="1">
      <w:start w:val="0"/>
      <w:numFmt w:val="bullet"/>
      <w:lvlText w:val=""/>
      <w:lvlJc w:val="left"/>
      <w:pPr>
        <w:tabs>
          <w:tab w:val="num" w:pos="1982"/>
        </w:tabs>
        <w:ind w:left="1982" w:hanging="600"/>
      </w:pPr>
      <w:rPr>
        <w:rFonts w:ascii="Symbol" w:hAnsi="Symbol" w:cs="Symbol" w:hint="default"/>
        <w:color w:val="auto"/>
      </w:rPr>
    </w:lvl>
    <w:lvl w:ilvl="2">
      <w:start w:val="1"/>
      <w:numFmt w:val="bullet"/>
      <w:lvlText w:val=""/>
      <w:lvlJc w:val="left"/>
      <w:pPr>
        <w:tabs>
          <w:tab w:val="num" w:pos="2462"/>
        </w:tabs>
        <w:ind w:left="2462" w:hanging="360"/>
      </w:pPr>
      <w:rPr>
        <w:rFonts w:ascii="Wingdings" w:hAnsi="Wingdings" w:cs="Wingdings" w:hint="default"/>
        <w:sz w:val="16"/>
      </w:rPr>
    </w:lvl>
    <w:lvl w:ilvl="3">
      <w:start w:val="1"/>
      <w:numFmt w:val="bullet"/>
      <w:lvlText w:val=""/>
      <w:lvlJc w:val="left"/>
      <w:pPr>
        <w:tabs>
          <w:tab w:val="num" w:pos="3182"/>
        </w:tabs>
        <w:ind w:left="3182" w:hanging="360"/>
      </w:pPr>
      <w:rPr>
        <w:rFonts w:ascii="Symbol" w:hAnsi="Symbol" w:cs="Symbol" w:hint="default"/>
      </w:rPr>
    </w:lvl>
    <w:lvl w:ilvl="4">
      <w:start w:val="1"/>
      <w:numFmt w:val="bullet"/>
      <w:lvlText w:val="o"/>
      <w:lvlJc w:val="left"/>
      <w:pPr>
        <w:tabs>
          <w:tab w:val="num" w:pos="3902"/>
        </w:tabs>
        <w:ind w:left="3902" w:hanging="360"/>
      </w:pPr>
      <w:rPr>
        <w:rFonts w:ascii="Courier New" w:hAnsi="Courier New" w:cs="Courier New" w:hint="default"/>
      </w:rPr>
    </w:lvl>
    <w:lvl w:ilvl="5">
      <w:start w:val="1"/>
      <w:numFmt w:val="bullet"/>
      <w:lvlText w:val=""/>
      <w:lvlJc w:val="left"/>
      <w:pPr>
        <w:tabs>
          <w:tab w:val="num" w:pos="4622"/>
        </w:tabs>
        <w:ind w:left="4622" w:hanging="360"/>
      </w:pPr>
      <w:rPr>
        <w:rFonts w:ascii="Wingdings" w:hAnsi="Wingdings" w:cs="Wingdings" w:hint="default"/>
      </w:rPr>
    </w:lvl>
    <w:lvl w:ilvl="6">
      <w:start w:val="1"/>
      <w:numFmt w:val="bullet"/>
      <w:lvlText w:val=""/>
      <w:lvlJc w:val="left"/>
      <w:pPr>
        <w:tabs>
          <w:tab w:val="num" w:pos="5342"/>
        </w:tabs>
        <w:ind w:left="5342" w:hanging="360"/>
      </w:pPr>
      <w:rPr>
        <w:rFonts w:ascii="Symbol" w:hAnsi="Symbol" w:cs="Symbol" w:hint="default"/>
      </w:rPr>
    </w:lvl>
    <w:lvl w:ilvl="7">
      <w:start w:val="1"/>
      <w:numFmt w:val="bullet"/>
      <w:lvlText w:val="o"/>
      <w:lvlJc w:val="left"/>
      <w:pPr>
        <w:tabs>
          <w:tab w:val="num" w:pos="6062"/>
        </w:tabs>
        <w:ind w:left="6062" w:hanging="360"/>
      </w:pPr>
      <w:rPr>
        <w:rFonts w:ascii="Courier New" w:hAnsi="Courier New" w:cs="Courier New" w:hint="default"/>
      </w:rPr>
    </w:lvl>
    <w:lvl w:ilvl="8">
      <w:start w:val="1"/>
      <w:numFmt w:val="bullet"/>
      <w:lvlText w:val=""/>
      <w:lvlJc w:val="left"/>
      <w:pPr>
        <w:tabs>
          <w:tab w:val="num" w:pos="6782"/>
        </w:tabs>
        <w:ind w:left="6782" w:hanging="360"/>
      </w:pPr>
      <w:rPr>
        <w:rFonts w:ascii="Wingdings" w:hAnsi="Wingdings" w:cs="Wingdings" w:hint="default"/>
      </w:rPr>
    </w:lvl>
  </w:abstractNum>
  <w:abstractNum w:abstractNumId="85">
    <w:lvl w:ilvl="0">
      <w:start w:val="1"/>
      <w:numFmt w:val="bullet"/>
      <w:lvlText w:val=""/>
      <w:lvlJc w:val="left"/>
      <w:pPr>
        <w:tabs>
          <w:tab w:val="num" w:pos="2345"/>
        </w:tabs>
        <w:ind w:left="2345" w:hanging="360"/>
      </w:pPr>
      <w:rPr>
        <w:rFonts w:ascii="Symbol" w:hAnsi="Symbol" w:cs="Symbol" w:hint="default"/>
        <w:color w:val="auto"/>
      </w:rPr>
    </w:lvl>
    <w:lvl w:ilvl="1">
      <w:start w:val="1"/>
      <w:numFmt w:val="bullet"/>
      <w:lvlText w:val="o"/>
      <w:lvlJc w:val="left"/>
      <w:pPr>
        <w:tabs>
          <w:tab w:val="num" w:pos="2720"/>
        </w:tabs>
        <w:ind w:left="2720" w:hanging="360"/>
      </w:pPr>
      <w:rPr>
        <w:rFonts w:ascii="Courier New" w:hAnsi="Courier New" w:cs="Courier New" w:hint="default"/>
      </w:rPr>
    </w:lvl>
    <w:lvl w:ilvl="2">
      <w:start w:val="1"/>
      <w:numFmt w:val="bullet"/>
      <w:lvlText w:val=""/>
      <w:lvlJc w:val="left"/>
      <w:pPr>
        <w:tabs>
          <w:tab w:val="num" w:pos="3440"/>
        </w:tabs>
        <w:ind w:left="3440" w:hanging="360"/>
      </w:pPr>
      <w:rPr>
        <w:rFonts w:ascii="Wingdings" w:hAnsi="Wingdings" w:cs="Wingdings" w:hint="default"/>
      </w:rPr>
    </w:lvl>
    <w:lvl w:ilvl="3">
      <w:start w:val="1"/>
      <w:numFmt w:val="bullet"/>
      <w:lvlText w:val=""/>
      <w:lvlJc w:val="left"/>
      <w:pPr>
        <w:tabs>
          <w:tab w:val="num" w:pos="4160"/>
        </w:tabs>
        <w:ind w:left="4160" w:hanging="360"/>
      </w:pPr>
      <w:rPr>
        <w:rFonts w:ascii="Symbol" w:hAnsi="Symbol" w:cs="Symbol" w:hint="default"/>
      </w:rPr>
    </w:lvl>
    <w:lvl w:ilvl="4">
      <w:start w:val="1"/>
      <w:numFmt w:val="bullet"/>
      <w:lvlText w:val="o"/>
      <w:lvlJc w:val="left"/>
      <w:pPr>
        <w:tabs>
          <w:tab w:val="num" w:pos="4880"/>
        </w:tabs>
        <w:ind w:left="4880" w:hanging="360"/>
      </w:pPr>
      <w:rPr>
        <w:rFonts w:ascii="Courier New" w:hAnsi="Courier New" w:cs="Courier New" w:hint="default"/>
      </w:rPr>
    </w:lvl>
    <w:lvl w:ilvl="5">
      <w:start w:val="1"/>
      <w:numFmt w:val="bullet"/>
      <w:lvlText w:val=""/>
      <w:lvlJc w:val="left"/>
      <w:pPr>
        <w:tabs>
          <w:tab w:val="num" w:pos="5600"/>
        </w:tabs>
        <w:ind w:left="5600" w:hanging="360"/>
      </w:pPr>
      <w:rPr>
        <w:rFonts w:ascii="Wingdings" w:hAnsi="Wingdings" w:cs="Wingdings" w:hint="default"/>
      </w:rPr>
    </w:lvl>
    <w:lvl w:ilvl="6">
      <w:start w:val="1"/>
      <w:numFmt w:val="bullet"/>
      <w:lvlText w:val=""/>
      <w:lvlJc w:val="left"/>
      <w:pPr>
        <w:tabs>
          <w:tab w:val="num" w:pos="6320"/>
        </w:tabs>
        <w:ind w:left="6320" w:hanging="360"/>
      </w:pPr>
      <w:rPr>
        <w:rFonts w:ascii="Symbol" w:hAnsi="Symbol" w:cs="Symbol" w:hint="default"/>
      </w:rPr>
    </w:lvl>
    <w:lvl w:ilvl="7">
      <w:start w:val="1"/>
      <w:numFmt w:val="bullet"/>
      <w:lvlText w:val="o"/>
      <w:lvlJc w:val="left"/>
      <w:pPr>
        <w:tabs>
          <w:tab w:val="num" w:pos="7040"/>
        </w:tabs>
        <w:ind w:left="7040" w:hanging="360"/>
      </w:pPr>
      <w:rPr>
        <w:rFonts w:ascii="Courier New" w:hAnsi="Courier New" w:cs="Courier New" w:hint="default"/>
      </w:rPr>
    </w:lvl>
    <w:lvl w:ilvl="8">
      <w:start w:val="1"/>
      <w:numFmt w:val="bullet"/>
      <w:lvlText w:val=""/>
      <w:lvlJc w:val="left"/>
      <w:pPr>
        <w:tabs>
          <w:tab w:val="num" w:pos="7760"/>
        </w:tabs>
        <w:ind w:left="7760" w:hanging="360"/>
      </w:pPr>
      <w:rPr>
        <w:rFonts w:ascii="Wingdings" w:hAnsi="Wingdings" w:cs="Wingdings" w:hint="default"/>
      </w:rPr>
    </w:lvl>
  </w:abstractNum>
  <w:abstractNum w:abstractNumId="8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357"/>
        </w:tabs>
        <w:ind w:left="2069"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7">
    <w:lvl w:ilvl="0">
      <w:start w:val="1"/>
      <w:numFmt w:val="bullet"/>
      <w:lvlText w:val=""/>
      <w:lvlJc w:val="left"/>
      <w:pPr>
        <w:tabs>
          <w:tab w:val="num" w:pos="720"/>
        </w:tabs>
        <w:ind w:left="720" w:hanging="360"/>
      </w:pPr>
      <w:rPr>
        <w:rFonts w:ascii="Symbol" w:hAnsi="Symbol" w:cs="Symbol" w:hint="default"/>
        <w:sz w:val="20"/>
        <w:i w:val="false"/>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0">
    <w:lvl w:ilvl="0">
      <w:start w:val="1"/>
      <w:numFmt w:val="bullet"/>
      <w:lvlText w:val="-"/>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lvl w:ilvl="0">
      <w:start w:val="1"/>
      <w:numFmt w:val="decimal"/>
      <w:lvlText w:val="%1"/>
      <w:lvlJc w:val="left"/>
      <w:pPr>
        <w:tabs>
          <w:tab w:val="num" w:pos="1141"/>
        </w:tabs>
        <w:ind w:left="1141" w:hanging="432"/>
      </w:pPr>
      <w:rPr>
        <w:smallCaps w:val="false"/>
        <w:caps w:val="false"/>
        <w:dstrike w:val="false"/>
        <w:strike w:val="false"/>
        <w:vertAlign w:val="baseline"/>
        <w:position w:val="0"/>
        <w:sz w:val="22"/>
        <w:sz w:val="22"/>
        <w:spacing w:val="0"/>
        <w:i w:val="false"/>
        <w:u w:val="none"/>
        <w:b w:val="false"/>
        <w:kern w:val="0"/>
        <w:effect w:val="none"/>
        <w:szCs w:val="22"/>
        <w:iCs w:val="false"/>
        <w:bCs w:val="false"/>
        <w:em w:val="none"/>
        <w:vanish w:val="false"/>
        <w:rFonts w:ascii="Times New Roman" w:hAnsi="Times New Roman" w:cs="Times New Roman"/>
        <w:color w:val="000000"/>
      </w:rPr>
    </w:lvl>
    <w:lvl w:ilvl="1">
      <w:start w:val="1"/>
      <w:numFmt w:val="decimal"/>
      <w:lvlText w:val="%1.%2"/>
      <w:lvlJc w:val="left"/>
      <w:pPr>
        <w:tabs>
          <w:tab w:val="num" w:pos="1286"/>
        </w:tabs>
        <w:ind w:left="1286" w:hanging="576"/>
      </w:pPr>
      <w:rPr>
        <w:smallCaps w:val="false"/>
        <w:caps w:val="false"/>
        <w:dstrike w:val="false"/>
        <w:strike w:val="false"/>
        <w:vertAlign w:val="baseline"/>
        <w:position w:val="0"/>
        <w:sz w:val="22"/>
        <w:sz w:val="22"/>
        <w:spacing w:val="0"/>
        <w:i w:val="false"/>
        <w:u w:val="none"/>
        <w:b w:val="false"/>
        <w:kern w:val="0"/>
        <w:effect w:val="none"/>
        <w:szCs w:val="22"/>
        <w:iCs w:val="false"/>
        <w:bCs w:val="false"/>
        <w:em w:val="none"/>
        <w:vanish w:val="false"/>
        <w:rFonts w:ascii="Times New Roman" w:hAnsi="Times New Roman" w:cs="Times New Roman"/>
        <w:color w:val="000000"/>
      </w:rPr>
    </w:lvl>
    <w:lvl w:ilvl="2">
      <w:start w:val="1"/>
      <w:numFmt w:val="decimal"/>
      <w:lvlText w:val="%1.%2.%3"/>
      <w:lvlJc w:val="left"/>
      <w:pPr>
        <w:tabs>
          <w:tab w:val="num" w:pos="1429"/>
        </w:tabs>
        <w:ind w:left="1429" w:hanging="720"/>
      </w:pPr>
      <w:rPr/>
    </w:lvl>
    <w:lvl w:ilvl="3">
      <w:start w:val="1"/>
      <w:numFmt w:val="decimal"/>
      <w:lvlText w:val="%1.%2.%3.%4"/>
      <w:lvlJc w:val="left"/>
      <w:pPr>
        <w:tabs>
          <w:tab w:val="num" w:pos="1573"/>
        </w:tabs>
        <w:ind w:left="1573" w:hanging="864"/>
      </w:pPr>
      <w:rPr/>
    </w:lvl>
    <w:lvl w:ilvl="4">
      <w:start w:val="1"/>
      <w:numFmt w:val="decimal"/>
      <w:lvlText w:val="%1.%2.%3.%4.%5"/>
      <w:lvlJc w:val="left"/>
      <w:pPr>
        <w:tabs>
          <w:tab w:val="num" w:pos="1717"/>
        </w:tabs>
        <w:ind w:left="1717" w:hanging="1008"/>
      </w:pPr>
      <w:rPr/>
    </w:lvl>
    <w:lvl w:ilvl="5">
      <w:start w:val="1"/>
      <w:numFmt w:val="decimal"/>
      <w:lvlText w:val="%1.%2.%3.%4.%5.%6"/>
      <w:lvlJc w:val="left"/>
      <w:pPr>
        <w:tabs>
          <w:tab w:val="num" w:pos="1861"/>
        </w:tabs>
        <w:ind w:left="1861" w:hanging="1152"/>
      </w:pPr>
      <w:rPr/>
    </w:lvl>
    <w:lvl w:ilvl="6">
      <w:start w:val="1"/>
      <w:numFmt w:val="decimal"/>
      <w:lvlText w:val="%1.%2.%3.%4.%5.%6.%7"/>
      <w:lvlJc w:val="left"/>
      <w:pPr>
        <w:tabs>
          <w:tab w:val="num" w:pos="2005"/>
        </w:tabs>
        <w:ind w:left="2005" w:hanging="1296"/>
      </w:pPr>
      <w:rPr/>
    </w:lvl>
    <w:lvl w:ilvl="7">
      <w:start w:val="1"/>
      <w:numFmt w:val="decimal"/>
      <w:lvlText w:val="%1.%2.%3.%4.%5.%6.%7.%8"/>
      <w:lvlJc w:val="left"/>
      <w:pPr>
        <w:tabs>
          <w:tab w:val="num" w:pos="2149"/>
        </w:tabs>
        <w:ind w:left="2149" w:hanging="1440"/>
      </w:pPr>
      <w:rPr/>
    </w:lvl>
    <w:lvl w:ilvl="8">
      <w:start w:val="1"/>
      <w:numFmt w:val="decimal"/>
      <w:lvlText w:val="%1.%2.%3.%4.%5.%6.%7.%8.%9"/>
      <w:lvlJc w:val="left"/>
      <w:pPr>
        <w:tabs>
          <w:tab w:val="num" w:pos="2293"/>
        </w:tabs>
        <w:ind w:left="2293" w:hanging="1584"/>
      </w:pPr>
      <w:rPr/>
    </w:lvl>
  </w:abstractNum>
  <w:abstractNum w:abstractNumId="92">
    <w:lvl w:ilvl="0">
      <w:start w:val="1"/>
      <w:numFmt w:val="decimal"/>
      <w:suff w:val="nothing"/>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А.%1"/>
      <w:lvlJc w:val="left"/>
      <w:pPr>
        <w:tabs>
          <w:tab w:val="num" w:pos="0"/>
        </w:tabs>
        <w:ind w:left="0" w:firstLine="851"/>
      </w:pPr>
      <w:rPr/>
    </w:lvl>
    <w:lvl w:ilvl="1">
      <w:start w:val="1"/>
      <w:isLgl/>
      <w:numFmt w:val="decimal"/>
      <w:lvlText w:val="%1.%2."/>
      <w:lvlJc w:val="left"/>
      <w:pPr>
        <w:tabs>
          <w:tab w:val="num" w:pos="0"/>
        </w:tabs>
        <w:ind w:left="1080" w:hanging="360"/>
      </w:pPr>
      <w:rPr>
        <w:b/>
      </w:rPr>
    </w:lvl>
    <w:lvl w:ilvl="2">
      <w:start w:val="1"/>
      <w:numFmt w:val="decimal"/>
      <w:lvlText w:val="%3."/>
      <w:lvlJc w:val="left"/>
      <w:pPr>
        <w:tabs>
          <w:tab w:val="num" w:pos="0"/>
        </w:tabs>
        <w:ind w:left="862"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lvl w:ilvl="0">
      <w:start w:val="1"/>
      <w:numFmt w:val="decimal"/>
      <w:lvlText w:val="%1"/>
      <w:lvlJc w:val="left"/>
      <w:pPr>
        <w:tabs>
          <w:tab w:val="num" w:pos="0"/>
        </w:tabs>
        <w:ind w:left="360" w:hanging="360"/>
      </w:pPr>
      <w:rPr/>
    </w:lvl>
    <w:lvl w:ilvl="1">
      <w:start w:val="1"/>
      <w:numFmt w:val="decimal"/>
      <w:lvlText w:val="%1.%2"/>
      <w:lvlJc w:val="left"/>
      <w:pPr>
        <w:tabs>
          <w:tab w:val="num" w:pos="0"/>
        </w:tabs>
        <w:ind w:left="716"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6">
    <w:lvl w:ilvl="0">
      <w:start w:val="1"/>
      <w:numFmt w:val="decimal"/>
      <w:lvlText w:val="%1."/>
      <w:lvlJc w:val="left"/>
      <w:pPr>
        <w:tabs>
          <w:tab w:val="num" w:pos="0"/>
        </w:tabs>
        <w:ind w:left="720" w:hanging="360"/>
      </w:pPr>
      <w:rPr/>
    </w:lvl>
    <w:lvl w:ilvl="1">
      <w:start w:val="1"/>
      <w:numFmt w:val="decimal"/>
      <w:suff w:val="nothing"/>
      <w:lvlText w:val="%2"/>
      <w:lvlJc w:val="left"/>
      <w:pPr>
        <w:tabs>
          <w:tab w:val="num" w:pos="0"/>
        </w:tabs>
        <w:ind w:left="360" w:hanging="360"/>
      </w:pPr>
      <w:rPr>
        <w:b w:val="false"/>
        <w:bCs/>
      </w:rPr>
    </w:lvl>
    <w:lvl w:ilvl="2">
      <w:start w:val="1"/>
      <w:numFmt w:val="decimal"/>
      <w:lvlText w:val="%3."/>
      <w:lvlJc w:val="left"/>
      <w:pPr>
        <w:tabs>
          <w:tab w:val="num" w:pos="0"/>
        </w:tabs>
        <w:ind w:left="862"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97">
    <w:lvl w:ilvl="0">
      <w:start w:val="1"/>
      <w:numFmt w:val="russianUpper"/>
      <w:suff w:val="space"/>
      <w:lvlText w:val="Приложение %1."/>
      <w:lvlJc w:val="left"/>
      <w:pPr>
        <w:tabs>
          <w:tab w:val="num" w:pos="0"/>
        </w:tabs>
        <w:ind w:left="709" w:hanging="0"/>
      </w:pPr>
      <w:rPr>
        <w:caps/>
        <w:sz w:val="28"/>
        <w:b/>
        <w:rFonts w:ascii="Times New Roman Полужирный" w:hAnsi="Times New Roman Полужирный"/>
      </w:rPr>
    </w:lvl>
    <w:lvl w:ilvl="1">
      <w:start w:val="1"/>
      <w:numFmt w:val="decimal"/>
      <w:lvlText w:val="%1.%2"/>
      <w:lvlJc w:val="left"/>
      <w:pPr>
        <w:tabs>
          <w:tab w:val="num" w:pos="1276"/>
        </w:tabs>
        <w:ind w:left="1276" w:hanging="567"/>
      </w:pPr>
      <w:rPr>
        <w:smallCaps w:val="false"/>
        <w:caps w:val="false"/>
        <w:dstrike w:val="false"/>
        <w:strike w:val="false"/>
        <w:vertAlign w:val="baseline"/>
        <w:position w:val="0"/>
        <w:sz w:val="20"/>
        <w:spacing w:val="0"/>
        <w:i w:val="false"/>
        <w:u w:val="none"/>
        <w:b/>
        <w:kern w:val="0"/>
        <w:effect w:val="none"/>
        <w:iCs w:val="false"/>
        <w:bCs w:val="false"/>
        <w:em w:val="none"/>
        <w:vanish w:val="false"/>
        <w:rFonts w:ascii="Times New Roman" w:hAnsi="Times New Roman" w:cs="Times New Roman"/>
        <w:color w:val="000000"/>
      </w:rPr>
    </w:lvl>
    <w:lvl w:ilvl="2">
      <w:start w:val="1"/>
      <w:numFmt w:val="decimal"/>
      <w:lvlText w:val="%1.%2.%3."/>
      <w:lvlJc w:val="left"/>
      <w:pPr>
        <w:tabs>
          <w:tab w:val="num" w:pos="2127"/>
        </w:tabs>
        <w:ind w:left="2127" w:hanging="850"/>
      </w:pPr>
      <w:rPr/>
    </w:lvl>
    <w:lvl w:ilvl="3">
      <w:start w:val="1"/>
      <w:numFmt w:val="decimal"/>
      <w:lvlText w:val="%1.%2.%3.%4"/>
      <w:lvlJc w:val="left"/>
      <w:pPr>
        <w:tabs>
          <w:tab w:val="num" w:pos="709"/>
        </w:tabs>
        <w:ind w:left="709" w:hanging="0"/>
      </w:pPr>
      <w:rPr/>
    </w:lvl>
    <w:lvl w:ilvl="4">
      <w:start w:val="1"/>
      <w:numFmt w:val="lowerLetter"/>
      <w:lvlText w:val="(%5)"/>
      <w:lvlJc w:val="left"/>
      <w:pPr>
        <w:tabs>
          <w:tab w:val="num" w:pos="709"/>
        </w:tabs>
        <w:ind w:left="709" w:hanging="0"/>
      </w:pPr>
      <w:rPr/>
    </w:lvl>
    <w:lvl w:ilvl="5">
      <w:start w:val="1"/>
      <w:numFmt w:val="lowerRoman"/>
      <w:lvlText w:val="(%6)"/>
      <w:lvlJc w:val="left"/>
      <w:pPr>
        <w:tabs>
          <w:tab w:val="num" w:pos="709"/>
        </w:tabs>
        <w:ind w:left="709" w:hanging="0"/>
      </w:pPr>
      <w:rPr/>
    </w:lvl>
    <w:lvl w:ilvl="6">
      <w:start w:val="1"/>
      <w:numFmt w:val="decimal"/>
      <w:lvlText w:val="%7."/>
      <w:lvlJc w:val="left"/>
      <w:pPr>
        <w:tabs>
          <w:tab w:val="num" w:pos="709"/>
        </w:tabs>
        <w:ind w:left="709" w:hanging="0"/>
      </w:pPr>
      <w:rPr/>
    </w:lvl>
    <w:lvl w:ilvl="7">
      <w:start w:val="1"/>
      <w:numFmt w:val="lowerLetter"/>
      <w:lvlText w:val="%8."/>
      <w:lvlJc w:val="left"/>
      <w:pPr>
        <w:tabs>
          <w:tab w:val="num" w:pos="709"/>
        </w:tabs>
        <w:ind w:left="709" w:hanging="0"/>
      </w:pPr>
      <w:rPr/>
    </w:lvl>
    <w:lvl w:ilvl="8">
      <w:start w:val="1"/>
      <w:numFmt w:val="lowerRoman"/>
      <w:lvlText w:val="%9."/>
      <w:lvlJc w:val="left"/>
      <w:pPr>
        <w:tabs>
          <w:tab w:val="num" w:pos="709"/>
        </w:tabs>
        <w:ind w:left="709" w:hanging="0"/>
      </w:pPr>
      <w:rPr/>
    </w:lvl>
  </w:abstractNum>
  <w:abstractNum w:abstractNumId="98">
    <w:lvl w:ilvl="0">
      <w:start w:val="1"/>
      <w:numFmt w:val="bullet"/>
      <w:lvlText w:val="–"/>
      <w:lvlJc w:val="left"/>
      <w:pPr>
        <w:tabs>
          <w:tab w:val="num" w:pos="0"/>
        </w:tabs>
        <w:ind w:left="720" w:hanging="36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6">
    <w:lvl w:ilvl="0">
      <w:start w:val="1"/>
      <w:numFmt w:val="decimal"/>
      <w:suff w:val="nothing"/>
      <w:lvlText w:val="%1"/>
      <w:lvlJc w:val="left"/>
      <w:pPr>
        <w:tabs>
          <w:tab w:val="num" w:pos="0"/>
        </w:tabs>
        <w:ind w:left="927" w:hanging="360"/>
      </w:pPr>
      <w:rPr>
        <w:sz w:val="22"/>
        <w:szCs w:val="22"/>
        <w:color w:val="auto"/>
      </w:rPr>
    </w:lvl>
    <w:lvl w:ilvl="1">
      <w:start w:val="1"/>
      <w:numFmt w:val="lowerLetter"/>
      <w:lvlText w:val="%2."/>
      <w:lvlJc w:val="left"/>
      <w:pPr>
        <w:tabs>
          <w:tab w:val="num" w:pos="0"/>
        </w:tabs>
        <w:ind w:left="1530" w:hanging="360"/>
      </w:pPr>
      <w:rPr/>
    </w:lvl>
    <w:lvl w:ilvl="2">
      <w:start w:val="1"/>
      <w:numFmt w:val="lowerRoman"/>
      <w:lvlText w:val="%3."/>
      <w:lvlJc w:val="right"/>
      <w:pPr>
        <w:tabs>
          <w:tab w:val="num" w:pos="0"/>
        </w:tabs>
        <w:ind w:left="2250" w:hanging="180"/>
      </w:pPr>
      <w:rPr/>
    </w:lvl>
    <w:lvl w:ilvl="3">
      <w:start w:val="1"/>
      <w:numFmt w:val="decimal"/>
      <w:lvlText w:val="%4."/>
      <w:lvlJc w:val="left"/>
      <w:pPr>
        <w:tabs>
          <w:tab w:val="num" w:pos="0"/>
        </w:tabs>
        <w:ind w:left="2970" w:hanging="360"/>
      </w:pPr>
      <w:rPr/>
    </w:lvl>
    <w:lvl w:ilvl="4">
      <w:start w:val="1"/>
      <w:numFmt w:val="lowerLetter"/>
      <w:lvlText w:val="%5."/>
      <w:lvlJc w:val="left"/>
      <w:pPr>
        <w:tabs>
          <w:tab w:val="num" w:pos="0"/>
        </w:tabs>
        <w:ind w:left="3690" w:hanging="360"/>
      </w:pPr>
      <w:rPr/>
    </w:lvl>
    <w:lvl w:ilvl="5">
      <w:start w:val="1"/>
      <w:numFmt w:val="lowerRoman"/>
      <w:lvlText w:val="%6."/>
      <w:lvlJc w:val="right"/>
      <w:pPr>
        <w:tabs>
          <w:tab w:val="num" w:pos="0"/>
        </w:tabs>
        <w:ind w:left="4410" w:hanging="180"/>
      </w:pPr>
      <w:rPr/>
    </w:lvl>
    <w:lvl w:ilvl="6">
      <w:start w:val="1"/>
      <w:numFmt w:val="decimal"/>
      <w:lvlText w:val="%7."/>
      <w:lvlJc w:val="left"/>
      <w:pPr>
        <w:tabs>
          <w:tab w:val="num" w:pos="0"/>
        </w:tabs>
        <w:ind w:left="5130" w:hanging="360"/>
      </w:pPr>
      <w:rPr/>
    </w:lvl>
    <w:lvl w:ilvl="7">
      <w:start w:val="1"/>
      <w:numFmt w:val="lowerLetter"/>
      <w:lvlText w:val="%8."/>
      <w:lvlJc w:val="left"/>
      <w:pPr>
        <w:tabs>
          <w:tab w:val="num" w:pos="0"/>
        </w:tabs>
        <w:ind w:left="5850" w:hanging="360"/>
      </w:pPr>
      <w:rPr/>
    </w:lvl>
    <w:lvl w:ilvl="8">
      <w:start w:val="1"/>
      <w:numFmt w:val="lowerRoman"/>
      <w:lvlText w:val="%9."/>
      <w:lvlJc w:val="right"/>
      <w:pPr>
        <w:tabs>
          <w:tab w:val="num" w:pos="0"/>
        </w:tabs>
        <w:ind w:left="6570" w:hanging="180"/>
      </w:pPr>
      <w:rPr/>
    </w:lvl>
  </w:abstractNum>
  <w:abstractNum w:abstractNumId="107">
    <w:lvl w:ilvl="0">
      <w:start w:val="1"/>
      <w:numFmt w:val="decimal"/>
      <w:suff w:val="nothing"/>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8">
    <w:lvl w:ilvl="0">
      <w:start w:val="1"/>
      <w:numFmt w:val="decimal"/>
      <w:lvlText w:val="%1"/>
      <w:lvlJc w:val="left"/>
      <w:pPr>
        <w:tabs>
          <w:tab w:val="num" w:pos="0"/>
        </w:tabs>
        <w:ind w:left="2843" w:hanging="432"/>
      </w:pPr>
      <w:rPr/>
    </w:lvl>
    <w:lvl w:ilvl="1">
      <w:start w:val="1"/>
      <w:numFmt w:val="decimal"/>
      <w:lvlText w:val="%1.%2"/>
      <w:lvlJc w:val="left"/>
      <w:pPr>
        <w:tabs>
          <w:tab w:val="num" w:pos="0"/>
        </w:tabs>
        <w:ind w:left="576" w:hanging="576"/>
      </w:pPr>
      <w:rPr>
        <w:i w:val="false"/>
      </w:rPr>
    </w:lvl>
    <w:lvl w:ilvl="2">
      <w:start w:val="1"/>
      <w:numFmt w:val="decimal"/>
      <w:lvlText w:val="%1.%2.%3"/>
      <w:lvlJc w:val="left"/>
      <w:pPr>
        <w:tabs>
          <w:tab w:val="num" w:pos="0"/>
        </w:tabs>
        <w:ind w:left="2139" w:hanging="720"/>
      </w:pPr>
      <w:rPr>
        <w:smallCaps w:val="false"/>
        <w:caps w:val="false"/>
        <w:dstrike w:val="false"/>
        <w:strike w:val="false"/>
        <w:vertAlign w:val="baseline"/>
        <w:position w:val="0"/>
        <w:sz w:val="20"/>
        <w:spacing w:val="0"/>
        <w:i w:val="false"/>
        <w:u w:val="none"/>
        <w:b/>
        <w:kern w:val="0"/>
        <w:effect w:val="none"/>
        <w:iCs w:val="false"/>
        <w:bCs w:val="false"/>
        <w:em w:val="none"/>
        <w:vanish w:val="false"/>
        <w:rFonts w:ascii="Times New Roman" w:hAnsi="Times New Roman" w:cs="Times New Roman"/>
        <w:color w:val="000000"/>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sz w:val="24"/>
        <w:i/>
        <w:szCs w:val="24"/>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109">
    <w:lvl w:ilvl="0">
      <w:start w:val="1"/>
      <w:numFmt w:val="decimal"/>
      <w:suff w:val="nothing"/>
      <w:lvlText w:val="%1"/>
      <w:lvlJc w:val="left"/>
      <w:pPr>
        <w:tabs>
          <w:tab w:val="num" w:pos="0"/>
        </w:tabs>
        <w:ind w:left="810" w:hanging="360"/>
      </w:pPr>
      <w:rPr>
        <w:sz w:val="22"/>
        <w:szCs w:val="22"/>
        <w:color w:val="auto"/>
      </w:rPr>
    </w:lvl>
    <w:lvl w:ilvl="1">
      <w:start w:val="1"/>
      <w:numFmt w:val="lowerLetter"/>
      <w:lvlText w:val="%2."/>
      <w:lvlJc w:val="left"/>
      <w:pPr>
        <w:tabs>
          <w:tab w:val="num" w:pos="0"/>
        </w:tabs>
        <w:ind w:left="1530" w:hanging="360"/>
      </w:pPr>
      <w:rPr/>
    </w:lvl>
    <w:lvl w:ilvl="2">
      <w:start w:val="1"/>
      <w:numFmt w:val="lowerRoman"/>
      <w:lvlText w:val="%3."/>
      <w:lvlJc w:val="right"/>
      <w:pPr>
        <w:tabs>
          <w:tab w:val="num" w:pos="0"/>
        </w:tabs>
        <w:ind w:left="2250" w:hanging="180"/>
      </w:pPr>
      <w:rPr/>
    </w:lvl>
    <w:lvl w:ilvl="3">
      <w:start w:val="1"/>
      <w:numFmt w:val="decimal"/>
      <w:lvlText w:val="%4."/>
      <w:lvlJc w:val="left"/>
      <w:pPr>
        <w:tabs>
          <w:tab w:val="num" w:pos="0"/>
        </w:tabs>
        <w:ind w:left="2970" w:hanging="360"/>
      </w:pPr>
      <w:rPr/>
    </w:lvl>
    <w:lvl w:ilvl="4">
      <w:start w:val="1"/>
      <w:numFmt w:val="lowerLetter"/>
      <w:lvlText w:val="%5."/>
      <w:lvlJc w:val="left"/>
      <w:pPr>
        <w:tabs>
          <w:tab w:val="num" w:pos="0"/>
        </w:tabs>
        <w:ind w:left="3690" w:hanging="360"/>
      </w:pPr>
      <w:rPr/>
    </w:lvl>
    <w:lvl w:ilvl="5">
      <w:start w:val="1"/>
      <w:numFmt w:val="lowerRoman"/>
      <w:lvlText w:val="%6."/>
      <w:lvlJc w:val="right"/>
      <w:pPr>
        <w:tabs>
          <w:tab w:val="num" w:pos="0"/>
        </w:tabs>
        <w:ind w:left="4410" w:hanging="180"/>
      </w:pPr>
      <w:rPr/>
    </w:lvl>
    <w:lvl w:ilvl="6">
      <w:start w:val="1"/>
      <w:numFmt w:val="decimal"/>
      <w:lvlText w:val="%7."/>
      <w:lvlJc w:val="left"/>
      <w:pPr>
        <w:tabs>
          <w:tab w:val="num" w:pos="0"/>
        </w:tabs>
        <w:ind w:left="5130" w:hanging="360"/>
      </w:pPr>
      <w:rPr/>
    </w:lvl>
    <w:lvl w:ilvl="7">
      <w:start w:val="1"/>
      <w:numFmt w:val="lowerLetter"/>
      <w:lvlText w:val="%8."/>
      <w:lvlJc w:val="left"/>
      <w:pPr>
        <w:tabs>
          <w:tab w:val="num" w:pos="0"/>
        </w:tabs>
        <w:ind w:left="5850" w:hanging="360"/>
      </w:pPr>
      <w:rPr/>
    </w:lvl>
    <w:lvl w:ilvl="8">
      <w:start w:val="1"/>
      <w:numFmt w:val="lowerRoman"/>
      <w:lvlText w:val="%9."/>
      <w:lvlJc w:val="right"/>
      <w:pPr>
        <w:tabs>
          <w:tab w:val="num" w:pos="0"/>
        </w:tabs>
        <w:ind w:left="6570" w:hanging="180"/>
      </w:pPr>
      <w:rPr/>
    </w:lvl>
  </w:abstractNum>
  <w:abstractNum w:abstractNumId="110">
    <w:lvl w:ilvl="0">
      <w:start w:val="1"/>
      <w:numFmt w:val="decimal"/>
      <w:lvlText w:val="%1)"/>
      <w:lvlJc w:val="left"/>
      <w:pPr>
        <w:tabs>
          <w:tab w:val="num" w:pos="0"/>
        </w:tabs>
        <w:ind w:left="2160" w:hanging="360"/>
      </w:pPr>
      <w:rPr>
        <w:rFonts w:ascii="Times New Roman" w:hAnsi="Times New Roman" w:eastAsia="Times New Roman" w:cs="Times New Roman"/>
      </w:rPr>
    </w:lvl>
    <w:lvl w:ilvl="1">
      <w:start w:val="1"/>
      <w:numFmt w:val="bullet"/>
      <w:lvlText w:val="–"/>
      <w:lvlJc w:val="left"/>
      <w:pPr>
        <w:tabs>
          <w:tab w:val="num" w:pos="0"/>
        </w:tabs>
        <w:ind w:left="1069" w:hanging="360"/>
      </w:pPr>
      <w:rPr>
        <w:rFonts w:ascii="Times New Roman" w:hAnsi="Times New Roman" w:cs="Times New Roman" w:hint="default"/>
        <w:dstrike w:val="false"/>
        <w:strike w:val="false"/>
        <w:vertAlign w:val="baseline"/>
        <w:position w:val="0"/>
        <w:sz w:val="24"/>
        <w:sz w:val="24"/>
        <w:i w:val="false"/>
        <w:u w:val="none" w:color="000000"/>
        <w:b w:val="false"/>
        <w:szCs w:val="24"/>
        <w:color w:val="000000"/>
      </w:rPr>
    </w:lvl>
    <w:lvl w:ilvl="2">
      <w:start w:val="1"/>
      <w:numFmt w:val="decimal"/>
      <w:suff w:val="space"/>
      <w:lvlText w:val="%3."/>
      <w:lvlJc w:val="left"/>
      <w:pPr>
        <w:tabs>
          <w:tab w:val="num" w:pos="0"/>
        </w:tabs>
        <w:ind w:left="0" w:firstLine="709"/>
      </w:pPr>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11">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12">
    <w:lvl w:ilvl="0">
      <w:start w:val="1"/>
      <w:numFmt w:val="bullet"/>
      <w:lvlText w:val=""/>
      <w:lvlJc w:val="left"/>
      <w:pPr>
        <w:tabs>
          <w:tab w:val="num" w:pos="0"/>
        </w:tabs>
        <w:ind w:left="2291" w:hanging="360"/>
      </w:pPr>
      <w:rPr>
        <w:rFonts w:ascii="Symbol" w:hAnsi="Symbol" w:cs="Symbol" w:hint="default"/>
      </w:rPr>
    </w:lvl>
    <w:lvl w:ilvl="1">
      <w:start w:val="1"/>
      <w:numFmt w:val="bullet"/>
      <w:lvlText w:val="o"/>
      <w:lvlJc w:val="left"/>
      <w:pPr>
        <w:tabs>
          <w:tab w:val="num" w:pos="0"/>
        </w:tabs>
        <w:ind w:left="3011" w:hanging="360"/>
      </w:pPr>
      <w:rPr>
        <w:rFonts w:ascii="Courier New" w:hAnsi="Courier New" w:cs="Courier New" w:hint="default"/>
      </w:rPr>
    </w:lvl>
    <w:lvl w:ilvl="2">
      <w:start w:val="1"/>
      <w:numFmt w:val="bullet"/>
      <w:lvlText w:val=""/>
      <w:lvlJc w:val="left"/>
      <w:pPr>
        <w:tabs>
          <w:tab w:val="num" w:pos="0"/>
        </w:tabs>
        <w:ind w:left="3731" w:hanging="360"/>
      </w:pPr>
      <w:rPr>
        <w:rFonts w:ascii="Wingdings" w:hAnsi="Wingdings" w:cs="Wingdings" w:hint="default"/>
      </w:rPr>
    </w:lvl>
    <w:lvl w:ilvl="3">
      <w:start w:val="1"/>
      <w:numFmt w:val="bullet"/>
      <w:lvlText w:val=""/>
      <w:lvlJc w:val="left"/>
      <w:pPr>
        <w:tabs>
          <w:tab w:val="num" w:pos="0"/>
        </w:tabs>
        <w:ind w:left="4451" w:hanging="360"/>
      </w:pPr>
      <w:rPr>
        <w:rFonts w:ascii="Symbol" w:hAnsi="Symbol" w:cs="Symbol" w:hint="default"/>
      </w:rPr>
    </w:lvl>
    <w:lvl w:ilvl="4">
      <w:start w:val="1"/>
      <w:numFmt w:val="bullet"/>
      <w:lvlText w:val="o"/>
      <w:lvlJc w:val="left"/>
      <w:pPr>
        <w:tabs>
          <w:tab w:val="num" w:pos="0"/>
        </w:tabs>
        <w:ind w:left="5171" w:hanging="360"/>
      </w:pPr>
      <w:rPr>
        <w:rFonts w:ascii="Courier New" w:hAnsi="Courier New" w:cs="Courier New" w:hint="default"/>
      </w:rPr>
    </w:lvl>
    <w:lvl w:ilvl="5">
      <w:start w:val="1"/>
      <w:numFmt w:val="bullet"/>
      <w:lvlText w:val=""/>
      <w:lvlJc w:val="left"/>
      <w:pPr>
        <w:tabs>
          <w:tab w:val="num" w:pos="0"/>
        </w:tabs>
        <w:ind w:left="5891" w:hanging="360"/>
      </w:pPr>
      <w:rPr>
        <w:rFonts w:ascii="Wingdings" w:hAnsi="Wingdings" w:cs="Wingdings" w:hint="default"/>
      </w:rPr>
    </w:lvl>
    <w:lvl w:ilvl="6">
      <w:start w:val="1"/>
      <w:numFmt w:val="bullet"/>
      <w:lvlText w:val=""/>
      <w:lvlJc w:val="left"/>
      <w:pPr>
        <w:tabs>
          <w:tab w:val="num" w:pos="0"/>
        </w:tabs>
        <w:ind w:left="6611" w:hanging="360"/>
      </w:pPr>
      <w:rPr>
        <w:rFonts w:ascii="Symbol" w:hAnsi="Symbol" w:cs="Symbol" w:hint="default"/>
      </w:rPr>
    </w:lvl>
    <w:lvl w:ilvl="7">
      <w:start w:val="1"/>
      <w:numFmt w:val="bullet"/>
      <w:lvlText w:val="o"/>
      <w:lvlJc w:val="left"/>
      <w:pPr>
        <w:tabs>
          <w:tab w:val="num" w:pos="0"/>
        </w:tabs>
        <w:ind w:left="7331" w:hanging="360"/>
      </w:pPr>
      <w:rPr>
        <w:rFonts w:ascii="Courier New" w:hAnsi="Courier New" w:cs="Courier New" w:hint="default"/>
      </w:rPr>
    </w:lvl>
    <w:lvl w:ilvl="8">
      <w:start w:val="1"/>
      <w:numFmt w:val="bullet"/>
      <w:lvlText w:val=""/>
      <w:lvlJc w:val="left"/>
      <w:pPr>
        <w:tabs>
          <w:tab w:val="num" w:pos="0"/>
        </w:tabs>
        <w:ind w:left="8051" w:hanging="360"/>
      </w:pPr>
      <w:rPr>
        <w:rFonts w:ascii="Wingdings" w:hAnsi="Wingdings" w:cs="Wingdings" w:hint="default"/>
      </w:rPr>
    </w:lvl>
  </w:abstractNum>
  <w:abstractNum w:abstractNumId="113">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14">
    <w:lvl w:ilvl="0">
      <w:start w:val="1"/>
      <w:numFmt w:val="bullet"/>
      <w:lvlText w:val="-"/>
      <w:lvlJc w:val="left"/>
      <w:pPr>
        <w:tabs>
          <w:tab w:val="num" w:pos="0"/>
        </w:tabs>
        <w:ind w:left="9716" w:hanging="360"/>
      </w:pPr>
      <w:rPr>
        <w:rFonts w:ascii="Courier New" w:hAnsi="Courier New" w:cs="Courier New" w:hint="default"/>
      </w:rPr>
    </w:lvl>
    <w:lvl w:ilvl="1">
      <w:start w:val="1"/>
      <w:numFmt w:val="bullet"/>
      <w:lvlText w:val=""/>
      <w:lvlJc w:val="left"/>
      <w:pPr>
        <w:tabs>
          <w:tab w:val="num" w:pos="0"/>
        </w:tabs>
        <w:ind w:left="2869" w:hanging="360"/>
      </w:pPr>
      <w:rPr>
        <w:rFonts w:ascii="Symbol" w:hAnsi="Symbol" w:cs="Symbol" w:hint="default"/>
      </w:rPr>
    </w:lvl>
    <w:lvl w:ilvl="2">
      <w:start w:val="1"/>
      <w:numFmt w:val="bullet"/>
      <w:lvlText w:val=""/>
      <w:lvlJc w:val="left"/>
      <w:pPr>
        <w:tabs>
          <w:tab w:val="num" w:pos="0"/>
        </w:tabs>
        <w:ind w:left="3589" w:hanging="360"/>
      </w:pPr>
      <w:rPr>
        <w:rFonts w:ascii="Wingdings" w:hAnsi="Wingdings" w:cs="Wingdings" w:hint="default"/>
      </w:rPr>
    </w:lvl>
    <w:lvl w:ilvl="3">
      <w:start w:val="1"/>
      <w:numFmt w:val="bullet"/>
      <w:lvlText w:val=""/>
      <w:lvlJc w:val="left"/>
      <w:pPr>
        <w:tabs>
          <w:tab w:val="num" w:pos="0"/>
        </w:tabs>
        <w:ind w:left="4309" w:hanging="360"/>
      </w:pPr>
      <w:rPr>
        <w:rFonts w:ascii="Symbol" w:hAnsi="Symbol" w:cs="Symbol" w:hint="default"/>
      </w:rPr>
    </w:lvl>
    <w:lvl w:ilvl="4">
      <w:start w:val="1"/>
      <w:numFmt w:val="bullet"/>
      <w:lvlText w:val="o"/>
      <w:lvlJc w:val="left"/>
      <w:pPr>
        <w:tabs>
          <w:tab w:val="num" w:pos="0"/>
        </w:tabs>
        <w:ind w:left="5029" w:hanging="360"/>
      </w:pPr>
      <w:rPr>
        <w:rFonts w:ascii="Courier New" w:hAnsi="Courier New" w:cs="Courier New" w:hint="default"/>
      </w:rPr>
    </w:lvl>
    <w:lvl w:ilvl="5">
      <w:start w:val="1"/>
      <w:numFmt w:val="bullet"/>
      <w:lvlText w:val=""/>
      <w:lvlJc w:val="left"/>
      <w:pPr>
        <w:tabs>
          <w:tab w:val="num" w:pos="0"/>
        </w:tabs>
        <w:ind w:left="5749" w:hanging="360"/>
      </w:pPr>
      <w:rPr>
        <w:rFonts w:ascii="Wingdings" w:hAnsi="Wingdings" w:cs="Wingdings" w:hint="default"/>
      </w:rPr>
    </w:lvl>
    <w:lvl w:ilvl="6">
      <w:start w:val="1"/>
      <w:numFmt w:val="bullet"/>
      <w:lvlText w:val=""/>
      <w:lvlJc w:val="left"/>
      <w:pPr>
        <w:tabs>
          <w:tab w:val="num" w:pos="0"/>
        </w:tabs>
        <w:ind w:left="6469" w:hanging="360"/>
      </w:pPr>
      <w:rPr>
        <w:rFonts w:ascii="Symbol" w:hAnsi="Symbol" w:cs="Symbol" w:hint="default"/>
      </w:rPr>
    </w:lvl>
    <w:lvl w:ilvl="7">
      <w:start w:val="1"/>
      <w:numFmt w:val="bullet"/>
      <w:lvlText w:val="o"/>
      <w:lvlJc w:val="left"/>
      <w:pPr>
        <w:tabs>
          <w:tab w:val="num" w:pos="0"/>
        </w:tabs>
        <w:ind w:left="7189" w:hanging="360"/>
      </w:pPr>
      <w:rPr>
        <w:rFonts w:ascii="Courier New" w:hAnsi="Courier New" w:cs="Courier New" w:hint="default"/>
      </w:rPr>
    </w:lvl>
    <w:lvl w:ilvl="8">
      <w:start w:val="1"/>
      <w:numFmt w:val="bullet"/>
      <w:lvlText w:val=""/>
      <w:lvlJc w:val="left"/>
      <w:pPr>
        <w:tabs>
          <w:tab w:val="num" w:pos="0"/>
        </w:tabs>
        <w:ind w:left="7909" w:hanging="360"/>
      </w:pPr>
      <w:rPr>
        <w:rFonts w:ascii="Wingdings" w:hAnsi="Wingdings" w:cs="Wingdings" w:hint="default"/>
      </w:rPr>
    </w:lvl>
  </w:abstractNum>
  <w:abstractNum w:abstractNumId="115">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lvl w:ilvl="0">
      <w:start w:val="1"/>
      <w:numFmt w:val="decimal"/>
      <w:suff w:val="space"/>
      <w:lvlText w:val="%1."/>
      <w:lvlJc w:val="left"/>
      <w:pPr>
        <w:tabs>
          <w:tab w:val="num" w:pos="0"/>
        </w:tabs>
        <w:ind w:left="283" w:hanging="283"/>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lvl w:ilvl="0">
      <w:start w:val="1"/>
      <w:numFmt w:val="decimal"/>
      <w:lvlText w:val="%1."/>
      <w:lvlJc w:val="left"/>
      <w:pPr>
        <w:tabs>
          <w:tab w:val="num" w:pos="0"/>
        </w:tabs>
        <w:ind w:left="1571" w:hanging="360"/>
      </w:pPr>
      <w:rPr>
        <w:sz w:val="26"/>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18">
    <w:lvl w:ilvl="0">
      <w:start w:val="1"/>
      <w:numFmt w:val="bullet"/>
      <w:lvlText w:val=""/>
      <w:lvlJc w:val="left"/>
      <w:pPr>
        <w:tabs>
          <w:tab w:val="num" w:pos="0"/>
        </w:tabs>
        <w:ind w:left="1208" w:hanging="357"/>
      </w:pPr>
      <w:rPr>
        <w:rFonts w:ascii="Symbol" w:hAnsi="Symbol" w:cs="Symbol" w:hint="default"/>
        <w:color w:val="auto"/>
      </w:rPr>
    </w:lvl>
    <w:lvl w:ilvl="1">
      <w:start w:val="1"/>
      <w:numFmt w:val="bullet"/>
      <w:lvlText w:val=""/>
      <w:lvlJc w:val="left"/>
      <w:pPr>
        <w:tabs>
          <w:tab w:val="num" w:pos="1571"/>
        </w:tabs>
        <w:ind w:left="1928" w:hanging="357"/>
      </w:pPr>
      <w:rPr>
        <w:rFonts w:ascii="Symbol" w:hAnsi="Symbol" w:cs="Symbol" w:hint="default"/>
      </w:rPr>
    </w:lvl>
    <w:lvl w:ilvl="2">
      <w:start w:val="1"/>
      <w:numFmt w:val="bullet"/>
      <w:lvlText w:val=""/>
      <w:lvlJc w:val="left"/>
      <w:pPr>
        <w:tabs>
          <w:tab w:val="num" w:pos="0"/>
        </w:tabs>
        <w:ind w:left="2517" w:hanging="357"/>
      </w:pPr>
      <w:rPr>
        <w:rFonts w:ascii="Symbol" w:hAnsi="Symbol" w:cs="Symbol" w:hint="default"/>
      </w:rPr>
    </w:lvl>
    <w:lvl w:ilvl="3">
      <w:start w:val="1"/>
      <w:numFmt w:val="decimal"/>
      <w:lvlText w:val="%1.%2.%3.%4."/>
      <w:lvlJc w:val="left"/>
      <w:pPr>
        <w:tabs>
          <w:tab w:val="num" w:pos="0"/>
        </w:tabs>
        <w:ind w:left="3368" w:hanging="357"/>
      </w:pPr>
      <w:rPr/>
    </w:lvl>
    <w:lvl w:ilvl="4">
      <w:start w:val="1"/>
      <w:numFmt w:val="decimal"/>
      <w:lvlText w:val="%1.%2.%3.%4.%5."/>
      <w:lvlJc w:val="left"/>
      <w:pPr>
        <w:tabs>
          <w:tab w:val="num" w:pos="0"/>
        </w:tabs>
        <w:ind w:left="4088" w:hanging="357"/>
      </w:pPr>
      <w:rPr/>
    </w:lvl>
    <w:lvl w:ilvl="5">
      <w:start w:val="1"/>
      <w:numFmt w:val="decimal"/>
      <w:lvlText w:val="%1.%2.%3.%4.%5.%6."/>
      <w:lvlJc w:val="left"/>
      <w:pPr>
        <w:tabs>
          <w:tab w:val="num" w:pos="0"/>
        </w:tabs>
        <w:ind w:left="4808" w:hanging="357"/>
      </w:pPr>
      <w:rPr/>
    </w:lvl>
    <w:lvl w:ilvl="6">
      <w:start w:val="1"/>
      <w:numFmt w:val="decimal"/>
      <w:lvlText w:val="%1.%2.%3.%4.%5.%6.%7."/>
      <w:lvlJc w:val="left"/>
      <w:pPr>
        <w:tabs>
          <w:tab w:val="num" w:pos="0"/>
        </w:tabs>
        <w:ind w:left="5528" w:hanging="357"/>
      </w:pPr>
      <w:rPr/>
    </w:lvl>
    <w:lvl w:ilvl="7">
      <w:start w:val="1"/>
      <w:numFmt w:val="decimal"/>
      <w:lvlText w:val="%1.%2.%3.%4.%5.%6.%7.%8."/>
      <w:lvlJc w:val="left"/>
      <w:pPr>
        <w:tabs>
          <w:tab w:val="num" w:pos="0"/>
        </w:tabs>
        <w:ind w:left="6248" w:hanging="357"/>
      </w:pPr>
      <w:rPr/>
    </w:lvl>
    <w:lvl w:ilvl="8">
      <w:start w:val="1"/>
      <w:numFmt w:val="decimal"/>
      <w:lvlText w:val="%1.%2.%3.%4.%5.%6.%7.%8.%9."/>
      <w:lvlJc w:val="left"/>
      <w:pPr>
        <w:tabs>
          <w:tab w:val="num" w:pos="0"/>
        </w:tabs>
        <w:ind w:left="6968" w:hanging="357"/>
      </w:pPr>
      <w:rPr/>
    </w:lvl>
  </w:abstractNum>
  <w:abstractNum w:abstractNumId="119">
    <w:lvl w:ilvl="0">
      <w:start w:val="1"/>
      <w:numFmt w:val="decimal"/>
      <w:suff w:val="nothing"/>
      <w:lvlText w:val="%1"/>
      <w:lvlJc w:val="center"/>
      <w:pPr>
        <w:tabs>
          <w:tab w:val="num" w:pos="0"/>
        </w:tabs>
        <w:ind w:left="720" w:hanging="360"/>
      </w:pPr>
      <w:rPr>
        <w:sz w:val="24"/>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lvl w:ilvl="0">
      <w:start w:val="1"/>
      <w:numFmt w:val="bullet"/>
      <w:lvlText w:val="–"/>
      <w:lvlJc w:val="left"/>
      <w:pPr>
        <w:tabs>
          <w:tab w:val="num" w:pos="0"/>
        </w:tabs>
        <w:ind w:left="720" w:hanging="36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2">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3">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4">
    <w:lvl w:ilvl="0">
      <w:start w:val="1"/>
      <w:numFmt w:val="decimal"/>
      <w:suff w:val="nothing"/>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6">
    <w:lvl w:ilvl="0">
      <w:start w:val="1"/>
      <w:numFmt w:val="bullet"/>
      <w:suff w:val="space"/>
      <w:lvlText w:val="–"/>
      <w:lvlJc w:val="left"/>
      <w:pPr>
        <w:tabs>
          <w:tab w:val="num" w:pos="0"/>
        </w:tabs>
        <w:ind w:left="0" w:firstLine="709"/>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7">
    <w:lvl w:ilvl="0">
      <w:start w:val="1"/>
      <w:numFmt w:val="bullet"/>
      <w:suff w:val="space"/>
      <w:lvlText w:val="–"/>
      <w:lvlJc w:val="left"/>
      <w:pPr>
        <w:tabs>
          <w:tab w:val="num" w:pos="0"/>
        </w:tabs>
        <w:ind w:left="0" w:firstLine="709"/>
      </w:pPr>
      <w:rPr>
        <w:rFonts w:ascii="Times New Roman" w:hAnsi="Times New Roman" w:cs="Times New Roman" w:hint="default"/>
        <w:dstrike w:val="false"/>
        <w:strike w:val="false"/>
        <w:vertAlign w:val="baseline"/>
        <w:position w:val="0"/>
        <w:sz w:val="24"/>
        <w:sz w:val="24"/>
        <w:i w:val="false"/>
        <w:u w:val="none" w:color="000000"/>
        <w:b w:val="false"/>
        <w:szCs w:val="24"/>
        <w:color w:val="000000"/>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08"/>
  </w:num>
  <w:num w:numId="131">
    <w:abstractNumId w:val="108"/>
  </w:num>
  <w:num w:numId="132">
    <w:abstractNumId w:val="108"/>
  </w:num>
  <w:num w:numId="133">
    <w:abstractNumId w:val="108"/>
  </w:num>
  <w:num w:numId="134">
    <w:abstractNumId w:val="108"/>
  </w:num>
  <w:num w:numId="135">
    <w:abstractNumId w:val="108"/>
  </w:num>
  <w:num w:numId="136">
    <w:abstractNumId w:val="108"/>
  </w:num>
  <w:num w:numId="137">
    <w:abstractNumId w:val="108"/>
  </w:num>
  <w:num w:numId="138">
    <w:abstractNumId w:val="108"/>
  </w:num>
  <w:num w:numId="139">
    <w:abstractNumId w:val="108"/>
  </w:num>
  <w:num w:numId="140">
    <w:abstractNumId w:val="108"/>
  </w:num>
  <w:num w:numId="141">
    <w:abstractNumId w:val="108"/>
  </w:num>
  <w:num w:numId="142">
    <w:abstractNumId w:val="108"/>
  </w:num>
  <w:num w:numId="143">
    <w:abstractNumId w:val="108"/>
  </w:num>
  <w:num w:numId="144">
    <w:abstractNumId w:val="108"/>
  </w:num>
  <w:num w:numId="145">
    <w:abstractNumId w:val="108"/>
  </w:num>
</w:numbering>
</file>

<file path=word/settings.xml><?xml version="1.0" encoding="utf-8"?>
<w:settings xmlns:w="http://schemas.openxmlformats.org/wordprocessingml/2006/main">
  <w:zoom w:percent="100"/>
  <w:defaultTabStop w:val="709"/>
  <w:autoHyphenation w:val="true"/>
  <w:hyphenationZone w:val="0"/>
  <w:footnotePr>
    <w:numFmt w:val="decimal"/>
    <w:numRestart w:val="eachSect"/>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qFormat="1"/>
    <w:lsdException w:name="annotation reference" w:uiPriority="0" w:semiHidden="1" w:unhideWhenUsed="1" w:qFormat="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qFormat="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uiPriority="0"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48d5"/>
    <w:pPr>
      <w:widowControl/>
      <w:bidi w:val="0"/>
      <w:spacing w:before="0" w:after="0"/>
      <w:ind w:firstLine="851"/>
      <w:jc w:val="both"/>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9c48d5"/>
    <w:pPr>
      <w:keepNext w:val="true"/>
      <w:keepLines/>
      <w:pageBreakBefore/>
      <w:numPr>
        <w:ilvl w:val="0"/>
        <w:numId w:val="1"/>
      </w:numPr>
      <w:suppressAutoHyphens w:val="true"/>
      <w:spacing w:before="240" w:after="60"/>
      <w:ind w:hanging="0" w:left="0"/>
      <w:jc w:val="center"/>
      <w:outlineLvl w:val="0"/>
    </w:pPr>
    <w:rPr>
      <w:b/>
      <w:sz w:val="32"/>
      <w:szCs w:val="44"/>
    </w:rPr>
  </w:style>
  <w:style w:type="paragraph" w:styleId="Heading2">
    <w:name w:val="heading 2"/>
    <w:basedOn w:val="Normal"/>
    <w:next w:val="Normal"/>
    <w:link w:val="2"/>
    <w:uiPriority w:val="9"/>
    <w:qFormat/>
    <w:rsid w:val="009c48d5"/>
    <w:pPr>
      <w:keepNext w:val="true"/>
      <w:keepLines/>
      <w:numPr>
        <w:ilvl w:val="1"/>
        <w:numId w:val="1"/>
      </w:numPr>
      <w:tabs>
        <w:tab w:val="clear" w:pos="709"/>
      </w:tabs>
      <w:suppressAutoHyphens w:val="true"/>
      <w:spacing w:before="240" w:after="0"/>
      <w:ind w:hanging="0"/>
      <w:jc w:val="left"/>
      <w:outlineLvl w:val="1"/>
    </w:pPr>
    <w:rPr>
      <w:b/>
      <w:sz w:val="28"/>
      <w:szCs w:val="44"/>
    </w:rPr>
  </w:style>
  <w:style w:type="paragraph" w:styleId="Heading3">
    <w:name w:val="heading 3"/>
    <w:basedOn w:val="Normal"/>
    <w:next w:val="Normal"/>
    <w:link w:val="3"/>
    <w:qFormat/>
    <w:rsid w:val="009c48d5"/>
    <w:pPr>
      <w:keepNext w:val="true"/>
      <w:keepLines/>
      <w:numPr>
        <w:ilvl w:val="2"/>
        <w:numId w:val="1"/>
      </w:numPr>
      <w:suppressAutoHyphens w:val="true"/>
      <w:spacing w:before="240" w:after="0"/>
      <w:ind w:hanging="0"/>
      <w:jc w:val="left"/>
      <w:outlineLvl w:val="2"/>
    </w:pPr>
    <w:rPr>
      <w:b/>
      <w:sz w:val="28"/>
      <w:szCs w:val="38"/>
    </w:rPr>
  </w:style>
  <w:style w:type="paragraph" w:styleId="Heading4">
    <w:name w:val="heading 4"/>
    <w:basedOn w:val="Normal"/>
    <w:next w:val="Normal"/>
    <w:link w:val="4"/>
    <w:qFormat/>
    <w:rsid w:val="009c48d5"/>
    <w:pPr>
      <w:keepNext w:val="true"/>
      <w:keepLines/>
      <w:numPr>
        <w:ilvl w:val="3"/>
        <w:numId w:val="1"/>
      </w:numPr>
      <w:tabs>
        <w:tab w:val="clear" w:pos="709"/>
      </w:tabs>
      <w:suppressAutoHyphens w:val="true"/>
      <w:spacing w:before="240" w:after="0"/>
      <w:ind w:left="1"/>
      <w:jc w:val="left"/>
      <w:outlineLvl w:val="3"/>
    </w:pPr>
    <w:rPr>
      <w:b/>
      <w:sz w:val="26"/>
      <w:szCs w:val="28"/>
    </w:rPr>
  </w:style>
  <w:style w:type="paragraph" w:styleId="Heading5">
    <w:name w:val="heading 5"/>
    <w:basedOn w:val="Normal"/>
    <w:next w:val="Normal"/>
    <w:link w:val="5"/>
    <w:qFormat/>
    <w:rsid w:val="009c48d5"/>
    <w:pPr>
      <w:keepNext w:val="true"/>
      <w:numPr>
        <w:ilvl w:val="4"/>
        <w:numId w:val="1"/>
      </w:numPr>
      <w:tabs>
        <w:tab w:val="clear" w:pos="709"/>
      </w:tabs>
      <w:spacing w:before="240" w:after="0"/>
      <w:jc w:val="left"/>
      <w:outlineLvl w:val="4"/>
    </w:pPr>
    <w:rPr>
      <w:b/>
      <w:bCs/>
      <w:i/>
    </w:rPr>
  </w:style>
  <w:style w:type="paragraph" w:styleId="Heading6">
    <w:name w:val="heading 6"/>
    <w:basedOn w:val="Normal"/>
    <w:next w:val="Normal"/>
    <w:link w:val="6"/>
    <w:autoRedefine/>
    <w:qFormat/>
    <w:rsid w:val="009c48d5"/>
    <w:pPr>
      <w:keepNext w:val="true"/>
      <w:keepLines/>
      <w:numPr>
        <w:ilvl w:val="5"/>
        <w:numId w:val="1"/>
      </w:numPr>
      <w:tabs>
        <w:tab w:val="clear" w:pos="709"/>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before="240" w:after="0"/>
      <w:jc w:val="left"/>
      <w:outlineLvl w:val="5"/>
    </w:pPr>
    <w:rPr>
      <w:b/>
    </w:rPr>
  </w:style>
  <w:style w:type="paragraph" w:styleId="Heading7">
    <w:name w:val="heading 7"/>
    <w:basedOn w:val="Normal"/>
    <w:next w:val="Normal"/>
    <w:link w:val="7"/>
    <w:qFormat/>
    <w:rsid w:val="009c48d5"/>
    <w:pPr>
      <w:keepNext w:val="true"/>
      <w:keepLines/>
      <w:numPr>
        <w:ilvl w:val="6"/>
        <w:numId w:val="1"/>
      </w:numPr>
      <w:tabs>
        <w:tab w:val="clear" w:pos="709"/>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before="120" w:after="0"/>
      <w:jc w:val="left"/>
      <w:outlineLvl w:val="6"/>
    </w:pPr>
    <w:rPr>
      <w:rFonts w:ascii="Arial" w:hAnsi="Arial"/>
      <w:b/>
      <w:i/>
      <w:szCs w:val="22"/>
    </w:rPr>
  </w:style>
  <w:style w:type="paragraph" w:styleId="Heading8">
    <w:name w:val="heading 8"/>
    <w:basedOn w:val="Normal"/>
    <w:next w:val="Normal"/>
    <w:link w:val="8"/>
    <w:qFormat/>
    <w:rsid w:val="009c48d5"/>
    <w:pPr>
      <w:keepNext w:val="true"/>
      <w:keepLines/>
      <w:numPr>
        <w:ilvl w:val="7"/>
        <w:numId w:val="1"/>
      </w:numPr>
      <w:tabs>
        <w:tab w:val="clear" w:pos="709"/>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before="120" w:after="0"/>
      <w:jc w:val="left"/>
      <w:outlineLvl w:val="7"/>
    </w:pPr>
    <w:rPr>
      <w:rFonts w:ascii="Arial" w:hAnsi="Arial"/>
      <w:b/>
      <w:szCs w:val="22"/>
    </w:rPr>
  </w:style>
  <w:style w:type="paragraph" w:styleId="Heading9">
    <w:name w:val="heading 9"/>
    <w:basedOn w:val="Normal"/>
    <w:next w:val="Normal"/>
    <w:link w:val="9"/>
    <w:qFormat/>
    <w:rsid w:val="009c48d5"/>
    <w:pPr>
      <w:keepNext w:val="true"/>
      <w:keepLines/>
      <w:numPr>
        <w:ilvl w:val="8"/>
        <w:numId w:val="1"/>
      </w:numPr>
      <w:tabs>
        <w:tab w:val="clear" w:pos="709"/>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spacing w:before="120" w:after="0"/>
      <w:jc w:val="left"/>
      <w:outlineLvl w:val="8"/>
    </w:pPr>
    <w:rPr>
      <w:rFonts w:ascii="Arial" w:hAnsi="Arial"/>
      <w:szCs w:val="22"/>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9c48d5"/>
    <w:rPr>
      <w:rFonts w:ascii="Times New Roman" w:hAnsi="Times New Roman" w:eastAsia="Times New Roman"/>
      <w:b/>
      <w:sz w:val="32"/>
      <w:szCs w:val="44"/>
    </w:rPr>
  </w:style>
  <w:style w:type="character" w:styleId="2" w:customStyle="1">
    <w:name w:val="Заголовок 2 Знак"/>
    <w:uiPriority w:val="9"/>
    <w:qFormat/>
    <w:rsid w:val="009c48d5"/>
    <w:rPr>
      <w:rFonts w:ascii="Times New Roman" w:hAnsi="Times New Roman" w:eastAsia="Times New Roman"/>
      <w:b/>
      <w:sz w:val="28"/>
      <w:szCs w:val="44"/>
    </w:rPr>
  </w:style>
  <w:style w:type="character" w:styleId="3" w:customStyle="1">
    <w:name w:val="Заголовок 3 Знак"/>
    <w:qFormat/>
    <w:rsid w:val="009c48d5"/>
    <w:rPr>
      <w:rFonts w:ascii="Times New Roman" w:hAnsi="Times New Roman" w:eastAsia="Times New Roman"/>
      <w:b/>
      <w:sz w:val="28"/>
      <w:szCs w:val="38"/>
    </w:rPr>
  </w:style>
  <w:style w:type="character" w:styleId="4" w:customStyle="1">
    <w:name w:val="Заголовок 4 Знак"/>
    <w:qFormat/>
    <w:rsid w:val="009c48d5"/>
    <w:rPr>
      <w:rFonts w:ascii="Times New Roman" w:hAnsi="Times New Roman" w:eastAsia="Times New Roman"/>
      <w:b/>
      <w:sz w:val="26"/>
      <w:szCs w:val="28"/>
    </w:rPr>
  </w:style>
  <w:style w:type="character" w:styleId="5" w:customStyle="1">
    <w:name w:val="Заголовок 5 Знак"/>
    <w:qFormat/>
    <w:rsid w:val="009c48d5"/>
    <w:rPr>
      <w:rFonts w:ascii="Times New Roman" w:hAnsi="Times New Roman" w:eastAsia="Times New Roman"/>
      <w:b/>
      <w:bCs/>
      <w:i/>
      <w:sz w:val="24"/>
      <w:szCs w:val="24"/>
    </w:rPr>
  </w:style>
  <w:style w:type="character" w:styleId="6" w:customStyle="1">
    <w:name w:val="Заголовок 6 Знак"/>
    <w:qFormat/>
    <w:rsid w:val="009c48d5"/>
    <w:rPr>
      <w:rFonts w:ascii="Times New Roman" w:hAnsi="Times New Roman" w:eastAsia="Times New Roman"/>
      <w:b/>
      <w:sz w:val="24"/>
      <w:szCs w:val="24"/>
    </w:rPr>
  </w:style>
  <w:style w:type="character" w:styleId="7" w:customStyle="1">
    <w:name w:val="Заголовок 7 Знак"/>
    <w:qFormat/>
    <w:rsid w:val="009c48d5"/>
    <w:rPr>
      <w:rFonts w:ascii="Arial" w:hAnsi="Arial" w:eastAsia="Times New Roman"/>
      <w:b/>
      <w:i/>
      <w:sz w:val="24"/>
      <w:szCs w:val="22"/>
    </w:rPr>
  </w:style>
  <w:style w:type="character" w:styleId="8" w:customStyle="1">
    <w:name w:val="Заголовок 8 Знак"/>
    <w:qFormat/>
    <w:rsid w:val="009c48d5"/>
    <w:rPr>
      <w:rFonts w:ascii="Arial" w:hAnsi="Arial" w:eastAsia="Times New Roman"/>
      <w:b/>
      <w:sz w:val="24"/>
      <w:szCs w:val="22"/>
    </w:rPr>
  </w:style>
  <w:style w:type="character" w:styleId="9" w:customStyle="1">
    <w:name w:val="Заголовок 9 Знак"/>
    <w:qFormat/>
    <w:rsid w:val="009c48d5"/>
    <w:rPr>
      <w:rFonts w:ascii="Arial" w:hAnsi="Arial" w:eastAsia="Times New Roman"/>
      <w:sz w:val="24"/>
      <w:szCs w:val="22"/>
    </w:rPr>
  </w:style>
  <w:style w:type="character" w:styleId="PageNumber">
    <w:name w:val="page number"/>
    <w:uiPriority w:val="99"/>
    <w:rsid w:val="009c48d5"/>
    <w:rPr>
      <w:rFonts w:cs="Times New Roman"/>
    </w:rPr>
  </w:style>
  <w:style w:type="character" w:styleId="Hyperlink">
    <w:name w:val="Hyperlink"/>
    <w:uiPriority w:val="99"/>
    <w:rsid w:val="009c48d5"/>
    <w:rPr>
      <w:rFonts w:ascii="Times New Roman" w:hAnsi="Times New Roman" w:cs="Times New Roman"/>
      <w:color w:val="0000FF"/>
      <w:u w:val="single"/>
    </w:rPr>
  </w:style>
  <w:style w:type="character" w:styleId="Style5" w:customStyle="1">
    <w:name w:val="Верхний колонтитул Знак"/>
    <w:uiPriority w:val="99"/>
    <w:qFormat/>
    <w:rsid w:val="009c48d5"/>
    <w:rPr>
      <w:rFonts w:ascii="Arial" w:hAnsi="Arial" w:eastAsia="Times New Roman" w:cs="Times New Roman"/>
      <w:i/>
      <w:sz w:val="24"/>
      <w:szCs w:val="20"/>
      <w:lang w:eastAsia="ru-RU"/>
    </w:rPr>
  </w:style>
  <w:style w:type="character" w:styleId="Style6" w:customStyle="1">
    <w:name w:val="Нижний колонтитул Знак"/>
    <w:qFormat/>
    <w:rsid w:val="009c48d5"/>
    <w:rPr>
      <w:rFonts w:ascii="Arial" w:hAnsi="Arial" w:eastAsia="Times New Roman" w:cs="Times New Roman"/>
      <w:sz w:val="24"/>
      <w:szCs w:val="20"/>
      <w:lang w:eastAsia="ru-RU"/>
    </w:rPr>
  </w:style>
  <w:style w:type="character" w:styleId="Style7" w:customStyle="1">
    <w:name w:val="Маркированный список Знак"/>
    <w:qFormat/>
    <w:locked/>
    <w:rsid w:val="009c48d5"/>
    <w:rPr>
      <w:rFonts w:ascii="Times New Roman" w:hAnsi="Times New Roman" w:eastAsia="Times New Roman"/>
      <w:sz w:val="24"/>
    </w:rPr>
  </w:style>
  <w:style w:type="character" w:styleId="--" w:customStyle="1">
    <w:name w:val="гост-табл-заг Знак"/>
    <w:link w:val="--9"/>
    <w:qFormat/>
    <w:rsid w:val="009c48d5"/>
    <w:rPr>
      <w:rFonts w:ascii="Times New Roman" w:hAnsi="Times New Roman" w:eastAsia="Times New Roman" w:cs="Times New Roman"/>
      <w:b/>
      <w:sz w:val="24"/>
      <w:szCs w:val="24"/>
    </w:rPr>
  </w:style>
  <w:style w:type="character" w:styleId="--1" w:customStyle="1">
    <w:name w:val="гост-табл-текст Знак"/>
    <w:link w:val="--10"/>
    <w:qFormat/>
    <w:rsid w:val="009c48d5"/>
    <w:rPr>
      <w:rFonts w:ascii="Times New Roman" w:hAnsi="Times New Roman" w:eastAsia="Times New Roman" w:cs="Times New Roman"/>
      <w:sz w:val="24"/>
      <w:szCs w:val="24"/>
    </w:rPr>
  </w:style>
  <w:style w:type="character" w:styleId="Style8" w:customStyle="1">
    <w:name w:val="Подзаголовок Знак"/>
    <w:qFormat/>
    <w:rsid w:val="009c48d5"/>
    <w:rPr>
      <w:rFonts w:eastAsia="Times New Roman"/>
      <w:color w:val="5A5A5A"/>
      <w:spacing w:val="15"/>
      <w:lang w:eastAsia="ru-RU"/>
    </w:rPr>
  </w:style>
  <w:style w:type="character" w:styleId="-" w:customStyle="1">
    <w:name w:val="Гост-абзац Знак"/>
    <w:link w:val="-22"/>
    <w:qFormat/>
    <w:rsid w:val="009c48d5"/>
    <w:rPr>
      <w:rFonts w:ascii="Times New Roman" w:hAnsi="Times New Roman" w:eastAsia="Times New Roman" w:cs="Times New Roman"/>
      <w:sz w:val="24"/>
      <w:szCs w:val="24"/>
      <w:lang w:eastAsia="ru-RU"/>
    </w:rPr>
  </w:style>
  <w:style w:type="character" w:styleId="-1" w:customStyle="1">
    <w:name w:val="Гост-заг1 Знак"/>
    <w:link w:val="-110"/>
    <w:qFormat/>
    <w:rsid w:val="00744a1d"/>
    <w:rPr>
      <w:rFonts w:ascii="Times New Roman" w:hAnsi="Times New Roman" w:eastAsia="Times New Roman"/>
      <w:b/>
      <w:bCs/>
      <w:kern w:val="2"/>
      <w:sz w:val="32"/>
      <w:szCs w:val="32"/>
      <w:lang w:eastAsia="en-US" w:bidi="en-US"/>
    </w:rPr>
  </w:style>
  <w:style w:type="character" w:styleId="-2" w:customStyle="1">
    <w:name w:val="Гост-заг2 Знак"/>
    <w:link w:val="-23"/>
    <w:qFormat/>
    <w:rsid w:val="00c801d3"/>
    <w:rPr>
      <w:rFonts w:ascii="Times New Roman" w:hAnsi="Times New Roman" w:eastAsia="Times New Roman"/>
      <w:b/>
      <w:bCs/>
      <w:iCs/>
      <w:sz w:val="28"/>
      <w:szCs w:val="24"/>
      <w:lang w:eastAsia="en-US" w:bidi="en-US"/>
    </w:rPr>
  </w:style>
  <w:style w:type="character" w:styleId="-3" w:customStyle="1">
    <w:name w:val="Гост-заг3 Знак"/>
    <w:link w:val="-33"/>
    <w:qFormat/>
    <w:rsid w:val="00787f70"/>
    <w:rPr>
      <w:rFonts w:ascii="Times New Roman" w:hAnsi="Times New Roman" w:eastAsia="Times New Roman"/>
      <w:b/>
      <w:bCs/>
      <w:iCs/>
      <w:sz w:val="28"/>
      <w:szCs w:val="24"/>
      <w:lang w:eastAsia="en-US" w:bidi="en-US"/>
    </w:rPr>
  </w:style>
  <w:style w:type="character" w:styleId="-4" w:customStyle="1">
    <w:name w:val="Гост-заг4 Знак"/>
    <w:link w:val="-42"/>
    <w:qFormat/>
    <w:rsid w:val="00ec3fd6"/>
    <w:rPr>
      <w:rFonts w:ascii="Times New Roman" w:hAnsi="Times New Roman" w:eastAsia="Times New Roman"/>
      <w:b/>
      <w:bCs/>
      <w:iCs/>
      <w:sz w:val="26"/>
      <w:szCs w:val="26"/>
      <w:lang w:eastAsia="en-US" w:bidi="en-US"/>
    </w:rPr>
  </w:style>
  <w:style w:type="character" w:styleId="-5" w:customStyle="1">
    <w:name w:val="Гост-заг5 Знак"/>
    <w:link w:val="-51"/>
    <w:qFormat/>
    <w:rsid w:val="00f033e0"/>
    <w:rPr>
      <w:rFonts w:ascii="Times New Roman" w:hAnsi="Times New Roman" w:eastAsia="Times New Roman"/>
      <w:b/>
      <w:bCs/>
      <w:i/>
      <w:iCs/>
      <w:sz w:val="24"/>
      <w:szCs w:val="26"/>
      <w:lang w:eastAsia="en-US" w:bidi="en-US"/>
    </w:rPr>
  </w:style>
  <w:style w:type="character" w:styleId="-6" w:customStyle="1">
    <w:name w:val="Гост-заг6 Знак"/>
    <w:link w:val="-61"/>
    <w:qFormat/>
    <w:rsid w:val="0081359a"/>
    <w:rPr>
      <w:rFonts w:ascii="Times New Roman" w:hAnsi="Times New Roman" w:eastAsia="Times New Roman"/>
      <w:b/>
      <w:bCs/>
      <w:i/>
      <w:iCs/>
      <w:sz w:val="24"/>
      <w:szCs w:val="26"/>
      <w:lang w:eastAsia="en-US" w:bidi="en-US"/>
    </w:rPr>
  </w:style>
  <w:style w:type="character" w:styleId="-7" w:customStyle="1">
    <w:name w:val="Гост-заг7 Знак"/>
    <w:link w:val="-71"/>
    <w:qFormat/>
    <w:rsid w:val="009c48d5"/>
    <w:rPr>
      <w:rFonts w:ascii="Times New Roman" w:hAnsi="Times New Roman" w:eastAsia="Times New Roman"/>
      <w:b/>
      <w:bCs/>
      <w:i/>
      <w:iCs/>
      <w:sz w:val="24"/>
      <w:szCs w:val="26"/>
      <w:lang w:eastAsia="en-US" w:bidi="en-US"/>
    </w:rPr>
  </w:style>
  <w:style w:type="character" w:styleId="-8" w:customStyle="1">
    <w:name w:val="Гост-рис Знак"/>
    <w:link w:val="-24"/>
    <w:qFormat/>
    <w:rsid w:val="009c48d5"/>
    <w:rPr>
      <w:rFonts w:ascii="Times New Roman" w:hAnsi="Times New Roman" w:eastAsia="Arial Unicode MS" w:cs="Times New Roman"/>
      <w:bCs/>
      <w:sz w:val="24"/>
      <w:szCs w:val="24"/>
      <w:lang w:bidi="en-US"/>
    </w:rPr>
  </w:style>
  <w:style w:type="character" w:styleId="--2" w:customStyle="1">
    <w:name w:val="Гост-рис-название Знак"/>
    <w:link w:val="--11"/>
    <w:qFormat/>
    <w:rsid w:val="009c48d5"/>
    <w:rPr>
      <w:rFonts w:ascii="Times New Roman" w:hAnsi="Times New Roman" w:eastAsia="Arial Unicode MS" w:cs="Times New Roman"/>
      <w:bCs/>
      <w:sz w:val="24"/>
      <w:szCs w:val="24"/>
      <w:lang w:bidi="en-US"/>
    </w:rPr>
  </w:style>
  <w:style w:type="character" w:styleId="--3" w:customStyle="1">
    <w:name w:val="Гост-список-марк Знак"/>
    <w:link w:val="--12"/>
    <w:qFormat/>
    <w:rsid w:val="009c48d5"/>
    <w:rPr>
      <w:rFonts w:ascii="Times New Roman" w:hAnsi="Times New Roman"/>
      <w:sz w:val="24"/>
      <w:szCs w:val="24"/>
      <w:lang w:eastAsia="en-US"/>
    </w:rPr>
  </w:style>
  <w:style w:type="character" w:styleId="--4" w:customStyle="1">
    <w:name w:val="Гост-список-нум Знак"/>
    <w:link w:val="--13"/>
    <w:qFormat/>
    <w:rsid w:val="009c48d5"/>
    <w:rPr>
      <w:rFonts w:ascii="Times New Roman" w:hAnsi="Times New Roman"/>
      <w:sz w:val="24"/>
      <w:szCs w:val="24"/>
      <w:lang w:eastAsia="en-US"/>
    </w:rPr>
  </w:style>
  <w:style w:type="character" w:styleId="--5" w:customStyle="1">
    <w:name w:val="Гост-табл-заг Знак"/>
    <w:link w:val="--14"/>
    <w:qFormat/>
    <w:rsid w:val="009c48d5"/>
    <w:rPr>
      <w:rFonts w:ascii="Times New Roman" w:hAnsi="Times New Roman" w:eastAsia="Times New Roman" w:cs="Times New Roman"/>
      <w:b/>
      <w:sz w:val="24"/>
      <w:szCs w:val="24"/>
    </w:rPr>
  </w:style>
  <w:style w:type="character" w:styleId="--6" w:customStyle="1">
    <w:name w:val="Гост-табл-назв Знак"/>
    <w:link w:val="--15"/>
    <w:qFormat/>
    <w:rsid w:val="009c48d5"/>
    <w:rPr>
      <w:rFonts w:ascii="Times New Roman" w:hAnsi="Times New Roman" w:eastAsia="Arial Unicode MS" w:cs="Times New Roman"/>
      <w:bCs/>
      <w:sz w:val="24"/>
      <w:szCs w:val="24"/>
      <w:lang w:bidi="en-US"/>
    </w:rPr>
  </w:style>
  <w:style w:type="character" w:styleId="--7" w:customStyle="1">
    <w:name w:val="Гост-табл-список Знак"/>
    <w:link w:val="--16"/>
    <w:qFormat/>
    <w:rsid w:val="009c48d5"/>
    <w:rPr>
      <w:rFonts w:ascii="Times New Roman" w:hAnsi="Times New Roman" w:eastAsia="Times New Roman"/>
      <w:sz w:val="24"/>
      <w:szCs w:val="24"/>
      <w:lang w:eastAsia="en-US"/>
    </w:rPr>
  </w:style>
  <w:style w:type="character" w:styleId="CommentReference">
    <w:name w:val="annotation reference"/>
    <w:unhideWhenUsed/>
    <w:qFormat/>
    <w:rsid w:val="002b467e"/>
    <w:rPr>
      <w:sz w:val="16"/>
      <w:szCs w:val="16"/>
    </w:rPr>
  </w:style>
  <w:style w:type="character" w:styleId="Style9" w:customStyle="1">
    <w:name w:val="Текст примечания Знак"/>
    <w:qFormat/>
    <w:rsid w:val="002b467e"/>
    <w:rPr>
      <w:rFonts w:ascii="Times New Roman" w:hAnsi="Times New Roman" w:eastAsia="Times New Roman" w:cs="Times New Roman"/>
      <w:sz w:val="20"/>
      <w:szCs w:val="20"/>
      <w:lang w:eastAsia="ru-RU"/>
    </w:rPr>
  </w:style>
  <w:style w:type="character" w:styleId="Style10" w:customStyle="1">
    <w:name w:val="Тема примечания Знак"/>
    <w:link w:val="annotationsubject"/>
    <w:uiPriority w:val="99"/>
    <w:qFormat/>
    <w:rsid w:val="002b467e"/>
    <w:rPr>
      <w:rFonts w:ascii="Times New Roman" w:hAnsi="Times New Roman" w:eastAsia="Times New Roman" w:cs="Times New Roman"/>
      <w:b/>
      <w:bCs/>
      <w:sz w:val="20"/>
      <w:szCs w:val="20"/>
      <w:lang w:eastAsia="ru-RU"/>
    </w:rPr>
  </w:style>
  <w:style w:type="character" w:styleId="Style11" w:customStyle="1">
    <w:name w:val="Текст выноски Знак"/>
    <w:link w:val="BalloonText"/>
    <w:uiPriority w:val="99"/>
    <w:qFormat/>
    <w:rsid w:val="002b467e"/>
    <w:rPr>
      <w:rFonts w:ascii="Segoe UI" w:hAnsi="Segoe UI" w:eastAsia="Times New Roman" w:cs="Segoe UI"/>
      <w:sz w:val="18"/>
      <w:szCs w:val="18"/>
      <w:lang w:eastAsia="ru-RU"/>
    </w:rPr>
  </w:style>
  <w:style w:type="character" w:styleId="-9" w:customStyle="1">
    <w:name w:val="ГОСТ-список Знак"/>
    <w:link w:val="-25"/>
    <w:qFormat/>
    <w:rsid w:val="00c10695"/>
    <w:rPr>
      <w:rFonts w:ascii="Times New Roman" w:hAnsi="Times New Roman" w:eastAsia="Calibri" w:cs="Times New Roman"/>
      <w:sz w:val="24"/>
      <w:szCs w:val="24"/>
    </w:rPr>
  </w:style>
  <w:style w:type="character" w:styleId="Style12" w:customStyle="1">
    <w:name w:val="СписокТАБЛИЦА Знак"/>
    <w:link w:val="Style90"/>
    <w:qFormat/>
    <w:rsid w:val="00c82509"/>
    <w:rPr>
      <w:rFonts w:ascii="Times New Roman" w:hAnsi="Times New Roman" w:eastAsia="Times New Roman"/>
      <w:sz w:val="24"/>
      <w:szCs w:val="24"/>
    </w:rPr>
  </w:style>
  <w:style w:type="character" w:styleId="Style13" w:customStyle="1">
    <w:name w:val="Текст сноски Знак"/>
    <w:uiPriority w:val="99"/>
    <w:qFormat/>
    <w:rsid w:val="00c431a0"/>
    <w:rPr>
      <w:rFonts w:ascii="Times New Roman" w:hAnsi="Times New Roman" w:eastAsia="Times New Roman" w:cs="Times New Roman"/>
      <w:sz w:val="20"/>
      <w:szCs w:val="20"/>
      <w:lang w:eastAsia="ru-RU"/>
    </w:rPr>
  </w:style>
  <w:style w:type="character" w:styleId="Style14">
    <w:name w:val="Символ сноски"/>
    <w:uiPriority w:val="99"/>
    <w:unhideWhenUsed/>
    <w:qFormat/>
    <w:rsid w:val="00c431a0"/>
    <w:rPr>
      <w:vertAlign w:val="superscript"/>
    </w:rPr>
  </w:style>
  <w:style w:type="character" w:styleId="FootnoteReference">
    <w:name w:val="footnote reference"/>
    <w:rPr>
      <w:vertAlign w:val="superscript"/>
    </w:rPr>
  </w:style>
  <w:style w:type="character" w:styleId="Style15" w:customStyle="1">
    <w:name w:val="Название объекта Знак"/>
    <w:qFormat/>
    <w:locked/>
    <w:rsid w:val="0055392e"/>
    <w:rPr>
      <w:rFonts w:ascii="Times New Roman" w:hAnsi="Times New Roman" w:eastAsia="Times New Roman" w:cs="Times New Roman"/>
      <w:i/>
      <w:iCs/>
      <w:color w:val="44546A"/>
      <w:sz w:val="18"/>
      <w:szCs w:val="18"/>
      <w:lang w:eastAsia="ru-RU"/>
    </w:rPr>
  </w:style>
  <w:style w:type="character" w:styleId="Style16" w:customStyle="1">
    <w:name w:val="Базовый стиль символов"/>
    <w:uiPriority w:val="99"/>
    <w:qFormat/>
    <w:rsid w:val="00982854"/>
    <w:rPr>
      <w:rFonts w:ascii="Times New Roman" w:hAnsi="Times New Roman"/>
    </w:rPr>
  </w:style>
  <w:style w:type="character" w:styleId="Style17" w:customStyle="1">
    <w:name w:val="ОснТекст Знак"/>
    <w:link w:val="Style91"/>
    <w:qFormat/>
    <w:rsid w:val="00982854"/>
    <w:rPr>
      <w:rFonts w:ascii="Times New Roman" w:hAnsi="Times New Roman" w:eastAsia="Symbol" w:cs="Symbol"/>
      <w:sz w:val="24"/>
      <w:szCs w:val="44"/>
      <w:lang w:eastAsia="ru-RU"/>
    </w:rPr>
  </w:style>
  <w:style w:type="character" w:styleId="-11" w:customStyle="1">
    <w:name w:val="Гост-1заг Знак"/>
    <w:link w:val="-112"/>
    <w:qFormat/>
    <w:rsid w:val="00fc4fae"/>
    <w:rPr>
      <w:rFonts w:ascii="Times New Roman" w:hAnsi="Times New Roman" w:eastAsia="Times New Roman" w:cs="Times New Roman"/>
      <w:b/>
      <w:bCs/>
      <w:kern w:val="2"/>
      <w:sz w:val="32"/>
      <w:szCs w:val="32"/>
      <w:lang w:bidi="en-US"/>
    </w:rPr>
  </w:style>
  <w:style w:type="character" w:styleId="Style18" w:customStyle="1">
    <w:name w:val="Обычный (без отступа) Знак"/>
    <w:link w:val="Style93"/>
    <w:qFormat/>
    <w:locked/>
    <w:rsid w:val="000e296f"/>
    <w:rPr>
      <w:rFonts w:ascii="Times New Roman" w:hAnsi="Times New Roman" w:eastAsia="Times New Roman" w:cs="Times New Roman"/>
      <w:sz w:val="24"/>
      <w:szCs w:val="24"/>
      <w:lang w:eastAsia="ru-RU"/>
    </w:rPr>
  </w:style>
  <w:style w:type="character" w:styleId="Style19" w:customStyle="1">
    <w:name w:val="Основной текст с отступом Знак"/>
    <w:uiPriority w:val="99"/>
    <w:qFormat/>
    <w:rsid w:val="000e296f"/>
    <w:rPr>
      <w:rFonts w:ascii="Times New Roman" w:hAnsi="Times New Roman" w:eastAsia="Times New Roman" w:cs="Times New Roman"/>
      <w:sz w:val="24"/>
      <w:szCs w:val="24"/>
      <w:lang w:eastAsia="ru-RU"/>
    </w:rPr>
  </w:style>
  <w:style w:type="character" w:styleId="Style20" w:customStyle="1">
    <w:name w:val="Электронная подпись Знак"/>
    <w:link w:val="E-mailSignature"/>
    <w:uiPriority w:val="99"/>
    <w:qFormat/>
    <w:rsid w:val="000e296f"/>
    <w:rPr>
      <w:rFonts w:ascii="Times New Roman" w:hAnsi="Times New Roman" w:eastAsia="Times New Roman" w:cs="Times New Roman"/>
      <w:sz w:val="24"/>
      <w:szCs w:val="24"/>
      <w:lang w:eastAsia="ru-RU"/>
    </w:rPr>
  </w:style>
  <w:style w:type="character" w:styleId="Style21" w:customStyle="1">
    <w:name w:val="Заголовок Знак"/>
    <w:qFormat/>
    <w:rsid w:val="000e296f"/>
    <w:rPr>
      <w:rFonts w:ascii="Arial" w:hAnsi="Arial" w:eastAsia="Times New Roman" w:cs="Arial"/>
      <w:b/>
      <w:bCs/>
      <w:caps/>
      <w:kern w:val="2"/>
      <w:sz w:val="32"/>
      <w:szCs w:val="32"/>
      <w:lang w:eastAsia="ru-RU"/>
    </w:rPr>
  </w:style>
  <w:style w:type="character" w:styleId="Style22" w:customStyle="1">
    <w:name w:val="Основной текст Знак"/>
    <w:uiPriority w:val="99"/>
    <w:qFormat/>
    <w:rsid w:val="000e296f"/>
    <w:rPr>
      <w:rFonts w:ascii="Times New Roman" w:hAnsi="Times New Roman" w:eastAsia="Times New Roman" w:cs="Times New Roman"/>
      <w:sz w:val="24"/>
      <w:szCs w:val="20"/>
    </w:rPr>
  </w:style>
  <w:style w:type="character" w:styleId="31" w:customStyle="1">
    <w:name w:val="Основной текст 3 Знак"/>
    <w:link w:val="BodyText3"/>
    <w:uiPriority w:val="99"/>
    <w:qFormat/>
    <w:rsid w:val="000e296f"/>
    <w:rPr>
      <w:rFonts w:ascii="Times New Roman" w:hAnsi="Times New Roman" w:eastAsia="Times New Roman" w:cs="Times New Roman"/>
      <w:b/>
      <w:bCs/>
      <w:sz w:val="24"/>
      <w:szCs w:val="24"/>
      <w:lang w:eastAsia="ru-RU"/>
    </w:rPr>
  </w:style>
  <w:style w:type="character" w:styleId="Strong">
    <w:name w:val="Strong"/>
    <w:uiPriority w:val="22"/>
    <w:qFormat/>
    <w:rsid w:val="000e296f"/>
    <w:rPr>
      <w:rFonts w:ascii="Times New Roman" w:hAnsi="Times New Roman" w:cs="Times New Roman"/>
      <w:b/>
      <w:color w:val="auto"/>
    </w:rPr>
  </w:style>
  <w:style w:type="character" w:styleId="FollowedHyperlink">
    <w:name w:val="FollowedHyperlink"/>
    <w:uiPriority w:val="99"/>
    <w:rsid w:val="000e296f"/>
    <w:rPr>
      <w:rFonts w:ascii="Times New Roman" w:hAnsi="Times New Roman" w:cs="Times New Roman"/>
      <w:color w:val="800080"/>
      <w:u w:val="single"/>
    </w:rPr>
  </w:style>
  <w:style w:type="character" w:styleId="Style23" w:customStyle="1">
    <w:name w:val="Базовый список Знак"/>
    <w:link w:val="Style100"/>
    <w:qFormat/>
    <w:locked/>
    <w:rsid w:val="000e296f"/>
    <w:rPr>
      <w:rFonts w:ascii="Times New Roman" w:hAnsi="Times New Roman" w:eastAsia="Times New Roman" w:cs="Times New Roman"/>
      <w:sz w:val="24"/>
      <w:szCs w:val="24"/>
      <w:lang w:eastAsia="ru-RU"/>
    </w:rPr>
  </w:style>
  <w:style w:type="character" w:styleId="Style24" w:customStyle="1">
    <w:name w:val="Базовый маркированный список Знак"/>
    <w:link w:val="Style99"/>
    <w:uiPriority w:val="99"/>
    <w:qFormat/>
    <w:locked/>
    <w:rsid w:val="000e296f"/>
    <w:rPr>
      <w:rFonts w:ascii="Times New Roman" w:hAnsi="Times New Roman" w:eastAsia="Times New Roman" w:cs="Times New Roman"/>
      <w:sz w:val="24"/>
      <w:szCs w:val="24"/>
      <w:lang w:eastAsia="ru-RU"/>
    </w:rPr>
  </w:style>
  <w:style w:type="character" w:styleId="21" w:customStyle="1">
    <w:name w:val="Основной текст 2 Знак"/>
    <w:link w:val="BodyText2"/>
    <w:uiPriority w:val="99"/>
    <w:qFormat/>
    <w:rsid w:val="000e296f"/>
    <w:rPr>
      <w:rFonts w:ascii="Times New Roman" w:hAnsi="Times New Roman" w:eastAsia="Times New Roman" w:cs="Times New Roman"/>
      <w:b/>
      <w:sz w:val="36"/>
      <w:szCs w:val="20"/>
      <w:lang w:eastAsia="ru-RU"/>
    </w:rPr>
  </w:style>
  <w:style w:type="character" w:styleId="11" w:customStyle="1">
    <w:name w:val="Обычный 1 Знак"/>
    <w:link w:val="153"/>
    <w:qFormat/>
    <w:locked/>
    <w:rsid w:val="000e296f"/>
    <w:rPr>
      <w:rFonts w:ascii="Times New Roman" w:hAnsi="Times New Roman" w:eastAsia="Times New Roman" w:cs="Times New Roman"/>
      <w:sz w:val="24"/>
      <w:szCs w:val="24"/>
      <w:lang w:eastAsia="ru-RU"/>
    </w:rPr>
  </w:style>
  <w:style w:type="character" w:styleId="Style25" w:customStyle="1">
    <w:name w:val="Таблица текст Знак"/>
    <w:link w:val="Style109"/>
    <w:uiPriority w:val="99"/>
    <w:qFormat/>
    <w:locked/>
    <w:rsid w:val="000e296f"/>
    <w:rPr>
      <w:rFonts w:ascii="Times New Roman" w:hAnsi="Times New Roman" w:eastAsia="Times New Roman" w:cs="Times New Roman"/>
      <w:sz w:val="24"/>
      <w:szCs w:val="24"/>
      <w:lang w:eastAsia="ru-RU"/>
    </w:rPr>
  </w:style>
  <w:style w:type="character" w:styleId="Style26" w:customStyle="1">
    <w:name w:val="Абзац списка Знак"/>
    <w:link w:val="ListParagraph"/>
    <w:uiPriority w:val="34"/>
    <w:qFormat/>
    <w:locked/>
    <w:rsid w:val="000e296f"/>
    <w:rPr>
      <w:rFonts w:ascii="Times New Roman" w:hAnsi="Times New Roman" w:eastAsia="Times New Roman" w:cs="Times New Roman"/>
      <w:sz w:val="24"/>
      <w:szCs w:val="24"/>
      <w:lang w:eastAsia="ru-RU"/>
    </w:rPr>
  </w:style>
  <w:style w:type="character" w:styleId="12" w:customStyle="1">
    <w:name w:val="Дефис 1 Знак"/>
    <w:link w:val="155"/>
    <w:qFormat/>
    <w:locked/>
    <w:rsid w:val="000e296f"/>
    <w:rPr>
      <w:rFonts w:ascii="Times New Roman" w:hAnsi="Times New Roman" w:eastAsia="Times New Roman" w:cs="Times New Roman"/>
      <w:sz w:val="24"/>
      <w:szCs w:val="24"/>
      <w:lang w:eastAsia="ru-RU"/>
    </w:rPr>
  </w:style>
  <w:style w:type="character" w:styleId="13" w:customStyle="1">
    <w:name w:val="Сноска 1 Знак"/>
    <w:link w:val="162"/>
    <w:uiPriority w:val="99"/>
    <w:qFormat/>
    <w:locked/>
    <w:rsid w:val="000e296f"/>
    <w:rPr>
      <w:rFonts w:ascii="Courier New" w:hAnsi="Courier New" w:eastAsia="Times New Roman" w:cs="Courier New"/>
      <w:lang w:eastAsia="ru-RU"/>
    </w:rPr>
  </w:style>
  <w:style w:type="character" w:styleId="Style27" w:customStyle="1">
    <w:name w:val="Схема документа Знак"/>
    <w:link w:val="DocumentMap"/>
    <w:uiPriority w:val="99"/>
    <w:semiHidden/>
    <w:qFormat/>
    <w:rsid w:val="000e296f"/>
    <w:rPr>
      <w:rFonts w:ascii="Tahoma" w:hAnsi="Tahoma" w:eastAsia="Times New Roman" w:cs="Tahoma"/>
      <w:sz w:val="20"/>
      <w:szCs w:val="24"/>
      <w:shd w:fill="B3B3B3" w:val="clear"/>
      <w:lang w:eastAsia="ru-RU"/>
    </w:rPr>
  </w:style>
  <w:style w:type="character" w:styleId="z-" w:customStyle="1">
    <w:name w:val="z-Конец формы Знак"/>
    <w:link w:val="HTMLBottomofForm"/>
    <w:uiPriority w:val="99"/>
    <w:qFormat/>
    <w:rsid w:val="000e296f"/>
    <w:rPr>
      <w:rFonts w:ascii="Arial" w:hAnsi="Arial" w:eastAsia="Times New Roman" w:cs="Arial"/>
      <w:vanish/>
      <w:sz w:val="16"/>
      <w:szCs w:val="16"/>
      <w:lang w:eastAsia="ru-RU"/>
    </w:rPr>
  </w:style>
  <w:style w:type="character" w:styleId="Style28" w:customStyle="1">
    <w:name w:val="Кнопка (с контуром)"/>
    <w:uiPriority w:val="99"/>
    <w:qFormat/>
    <w:rsid w:val="000e296f"/>
    <w:rPr>
      <w:b/>
      <w:bdr w:val="single" w:sz="4" w:space="0" w:color="C0C0C0" w:shadow="1"/>
      <w:vertAlign w:val="subscript"/>
    </w:rPr>
  </w:style>
  <w:style w:type="character" w:styleId="Style29" w:customStyle="1">
    <w:name w:val="Кнопка"/>
    <w:uiPriority w:val="99"/>
    <w:qFormat/>
    <w:rsid w:val="000e296f"/>
    <w:rPr>
      <w:vertAlign w:val="subscript"/>
    </w:rPr>
  </w:style>
  <w:style w:type="character" w:styleId="z-1" w:customStyle="1">
    <w:name w:val="z-Начало формы Знак"/>
    <w:link w:val="HTMLTopofForm"/>
    <w:uiPriority w:val="99"/>
    <w:qFormat/>
    <w:rsid w:val="000e296f"/>
    <w:rPr>
      <w:rFonts w:ascii="Arial" w:hAnsi="Arial" w:eastAsia="Times New Roman" w:cs="Arial"/>
      <w:vanish/>
      <w:sz w:val="16"/>
      <w:szCs w:val="16"/>
      <w:lang w:eastAsia="ru-RU"/>
    </w:rPr>
  </w:style>
  <w:style w:type="character" w:styleId="Style30" w:customStyle="1">
    <w:name w:val="Выделение (полужирный)"/>
    <w:uiPriority w:val="99"/>
    <w:qFormat/>
    <w:rsid w:val="000e296f"/>
    <w:rPr>
      <w:rFonts w:ascii="Times New Roman" w:hAnsi="Times New Roman"/>
      <w:b/>
      <w:color w:val="auto"/>
    </w:rPr>
  </w:style>
  <w:style w:type="character" w:styleId="Emphasis">
    <w:name w:val="Emphasis"/>
    <w:uiPriority w:val="99"/>
    <w:qFormat/>
    <w:rsid w:val="000e296f"/>
    <w:rPr>
      <w:rFonts w:ascii="Times New Roman" w:hAnsi="Times New Roman" w:cs="Times New Roman"/>
      <w:i/>
      <w:color w:val="auto"/>
    </w:rPr>
  </w:style>
  <w:style w:type="character" w:styleId="Style31" w:customStyle="1">
    <w:name w:val="Термин"/>
    <w:uiPriority w:val="99"/>
    <w:qFormat/>
    <w:rsid w:val="000e296f"/>
    <w:rPr>
      <w:rFonts w:ascii="Arial" w:hAnsi="Arial"/>
      <w:b/>
      <w:i/>
      <w:color w:val="auto"/>
    </w:rPr>
  </w:style>
  <w:style w:type="character" w:styleId="Style32" w:customStyle="1">
    <w:name w:val="Перекрестная ссылка"/>
    <w:uiPriority w:val="99"/>
    <w:qFormat/>
    <w:rsid w:val="000e296f"/>
    <w:rPr>
      <w:rFonts w:ascii="Times New Roman" w:hAnsi="Times New Roman"/>
      <w:color w:val="0000FF"/>
      <w:u w:val="single"/>
    </w:rPr>
  </w:style>
  <w:style w:type="character" w:styleId="Style33" w:customStyle="1">
    <w:name w:val="Выделение (шрифт)"/>
    <w:uiPriority w:val="99"/>
    <w:qFormat/>
    <w:rsid w:val="000e296f"/>
    <w:rPr>
      <w:rFonts w:ascii="Arial" w:hAnsi="Arial"/>
    </w:rPr>
  </w:style>
  <w:style w:type="character" w:styleId="Style34" w:customStyle="1">
    <w:name w:val="Шапка Знак"/>
    <w:link w:val="MessageHeader"/>
    <w:uiPriority w:val="99"/>
    <w:qFormat/>
    <w:rsid w:val="000e296f"/>
    <w:rPr>
      <w:rFonts w:ascii="Arial" w:hAnsi="Arial" w:eastAsia="Times New Roman" w:cs="Arial"/>
      <w:b/>
      <w:sz w:val="24"/>
      <w:szCs w:val="24"/>
      <w:shd w:fill="CCCCCC" w:val="clear"/>
      <w:lang w:eastAsia="ru-RU"/>
    </w:rPr>
  </w:style>
  <w:style w:type="character" w:styleId="HTMLAcronym">
    <w:name w:val="HTML Acronym"/>
    <w:uiPriority w:val="99"/>
    <w:qFormat/>
    <w:rsid w:val="000e296f"/>
    <w:rPr>
      <w:rFonts w:cs="Times New Roman"/>
    </w:rPr>
  </w:style>
  <w:style w:type="character" w:styleId="Style35" w:customStyle="1">
    <w:name w:val="Моноширинный"/>
    <w:uiPriority w:val="99"/>
    <w:qFormat/>
    <w:rsid w:val="000e296f"/>
    <w:rPr>
      <w:rFonts w:ascii="Courier New" w:hAnsi="Courier New"/>
    </w:rPr>
  </w:style>
  <w:style w:type="character" w:styleId="Style36" w:customStyle="1">
    <w:name w:val="Текст концевой сноски Знак"/>
    <w:uiPriority w:val="99"/>
    <w:qFormat/>
    <w:rsid w:val="000e296f"/>
    <w:rPr>
      <w:rFonts w:ascii="Times New Roman" w:hAnsi="Times New Roman" w:eastAsia="Times New Roman" w:cs="Times New Roman"/>
      <w:sz w:val="20"/>
      <w:szCs w:val="20"/>
      <w:lang w:eastAsia="ru-RU"/>
    </w:rPr>
  </w:style>
  <w:style w:type="character" w:styleId="Style37">
    <w:name w:val="Символ концевой сноски"/>
    <w:uiPriority w:val="99"/>
    <w:qFormat/>
    <w:rsid w:val="000e296f"/>
    <w:rPr>
      <w:rFonts w:cs="Times New Roman"/>
      <w:vertAlign w:val="superscript"/>
    </w:rPr>
  </w:style>
  <w:style w:type="character" w:styleId="EndnoteReference">
    <w:name w:val="endnote reference"/>
    <w:rPr>
      <w:rFonts w:cs="Times New Roman"/>
      <w:vertAlign w:val="superscript"/>
    </w:rPr>
  </w:style>
  <w:style w:type="character" w:styleId="apple-converted-space" w:customStyle="1">
    <w:name w:val="apple-converted-space"/>
    <w:uiPriority w:val="99"/>
    <w:qFormat/>
    <w:rsid w:val="000e296f"/>
    <w:rPr>
      <w:rFonts w:cs="Times New Roman"/>
    </w:rPr>
  </w:style>
  <w:style w:type="character" w:styleId="Style38" w:customStyle="1">
    <w:name w:val="Обычный (тбл) Знак"/>
    <w:link w:val="Style115"/>
    <w:uiPriority w:val="99"/>
    <w:qFormat/>
    <w:locked/>
    <w:rsid w:val="000e296f"/>
    <w:rPr>
      <w:rFonts w:ascii="Times New Roman" w:hAnsi="Times New Roman" w:eastAsia="Times New Roman" w:cs="Times New Roman"/>
      <w:bCs/>
      <w:szCs w:val="18"/>
      <w:lang w:eastAsia="ru-RU"/>
    </w:rPr>
  </w:style>
  <w:style w:type="character" w:styleId="22" w:customStyle="1">
    <w:name w:val="Дефис 2 Знак"/>
    <w:link w:val="231"/>
    <w:qFormat/>
    <w:rsid w:val="000e296f"/>
    <w:rPr>
      <w:rFonts w:ascii="Times New Roman" w:hAnsi="Times New Roman" w:eastAsia="Times New Roman"/>
      <w:color w:val="0000FF"/>
      <w:sz w:val="24"/>
      <w:szCs w:val="24"/>
    </w:rPr>
  </w:style>
  <w:style w:type="character" w:styleId="14" w:customStyle="1">
    <w:name w:val="Верхний колонтитул Знак1"/>
    <w:qFormat/>
    <w:locked/>
    <w:rsid w:val="000e296f"/>
    <w:rPr>
      <w:rFonts w:ascii="Arial" w:hAnsi="Arial" w:eastAsia="Times New Roman" w:cs="Times New Roman"/>
      <w:i/>
      <w:sz w:val="18"/>
      <w:szCs w:val="24"/>
      <w:lang w:eastAsia="ru-RU"/>
    </w:rPr>
  </w:style>
  <w:style w:type="character" w:styleId="PlaceholderText">
    <w:name w:val="Placeholder Text"/>
    <w:uiPriority w:val="99"/>
    <w:semiHidden/>
    <w:qFormat/>
    <w:rsid w:val="000e296f"/>
    <w:rPr>
      <w:color w:val="808080"/>
    </w:rPr>
  </w:style>
  <w:style w:type="character" w:styleId="Style39" w:customStyle="1">
    <w:name w:val="Текст Знак"/>
    <w:link w:val="PlainText1"/>
    <w:uiPriority w:val="99"/>
    <w:qFormat/>
    <w:rsid w:val="000e296f"/>
    <w:rPr>
      <w:rFonts w:ascii="Courier New" w:hAnsi="Courier New" w:eastAsia="Calibri" w:cs="Times New Roman"/>
      <w:sz w:val="16"/>
      <w:szCs w:val="16"/>
      <w:lang w:eastAsia="ru-RU"/>
    </w:rPr>
  </w:style>
  <w:style w:type="character" w:styleId="Style40" w:customStyle="1">
    <w:name w:val="Маркированый список Знак"/>
    <w:link w:val="Style170"/>
    <w:qFormat/>
    <w:rsid w:val="000e296f"/>
    <w:rPr>
      <w:rFonts w:ascii="Times New Roman" w:hAnsi="Times New Roman" w:eastAsia="Times New Roman" w:cs="Arial"/>
      <w:sz w:val="24"/>
      <w:szCs w:val="24"/>
      <w:lang w:eastAsia="en-US" w:bidi="en-US"/>
    </w:rPr>
  </w:style>
  <w:style w:type="character" w:styleId="Style41" w:customStyle="1">
    <w:name w:val="ТЕКСТ ДОК Знак"/>
    <w:link w:val="Style171"/>
    <w:qFormat/>
    <w:rsid w:val="000e296f"/>
    <w:rPr>
      <w:rFonts w:ascii="Times New Roman" w:hAnsi="Times New Roman" w:eastAsia="Times New Roman" w:cs="Times New Roman"/>
      <w:sz w:val="24"/>
      <w:szCs w:val="24"/>
      <w:lang w:eastAsia="ru-RU"/>
    </w:rPr>
  </w:style>
  <w:style w:type="character" w:styleId="Style42" w:customStyle="1">
    <w:name w:val="Реквизит"/>
    <w:qFormat/>
    <w:rsid w:val="000e296f"/>
    <w:rPr>
      <w:rFonts w:ascii="Arial" w:hAnsi="Arial"/>
      <w:b/>
      <w:sz w:val="18"/>
    </w:rPr>
  </w:style>
  <w:style w:type="character" w:styleId="15" w:customStyle="1">
    <w:name w:val="Таблица_Дефис1 Знак"/>
    <w:link w:val="166"/>
    <w:qFormat/>
    <w:locked/>
    <w:rsid w:val="000e296f"/>
    <w:rPr>
      <w:rFonts w:ascii="Times New Roman" w:hAnsi="Times New Roman" w:eastAsia="Times New Roman"/>
      <w:sz w:val="24"/>
      <w:szCs w:val="24"/>
    </w:rPr>
  </w:style>
  <w:style w:type="character" w:styleId="16" w:customStyle="1">
    <w:name w:val="Нижний колонтитул Знак1"/>
    <w:qFormat/>
    <w:rsid w:val="000e296f"/>
    <w:rPr>
      <w:rFonts w:ascii="Mangal" w:hAnsi="Mangal" w:eastAsia="Symbol" w:cs="Mangal"/>
      <w:sz w:val="24"/>
      <w:szCs w:val="20"/>
      <w:lang w:eastAsia="zh-CN"/>
    </w:rPr>
  </w:style>
  <w:style w:type="character" w:styleId="-10" w:customStyle="1">
    <w:name w:val="гост-аннотация Знак"/>
    <w:link w:val="-27"/>
    <w:qFormat/>
    <w:rsid w:val="000e296f"/>
    <w:rPr>
      <w:rFonts w:ascii="Times New Roman Полужирный" w:hAnsi="Times New Roman Полужирный" w:eastAsia="Times New Roman" w:cs="Times New Roman"/>
      <w:sz w:val="32"/>
      <w:szCs w:val="24"/>
      <w:lang w:eastAsia="ru-RU" w:bidi="en-US"/>
    </w:rPr>
  </w:style>
  <w:style w:type="character" w:styleId="WW8Num40z7" w:customStyle="1">
    <w:name w:val="WW8Num40z7"/>
    <w:qFormat/>
    <w:rsid w:val="000e296f"/>
    <w:rPr/>
  </w:style>
  <w:style w:type="character" w:styleId="WW8Num1z0" w:customStyle="1">
    <w:name w:val="WW8Num1z0"/>
    <w:qFormat/>
    <w:rsid w:val="000e296f"/>
    <w:rPr>
      <w:rFonts w:cs="Symbol"/>
    </w:rPr>
  </w:style>
  <w:style w:type="character" w:styleId="WW8Num1z2" w:customStyle="1">
    <w:name w:val="WW8Num1z2"/>
    <w:qFormat/>
    <w:rsid w:val="000e296f"/>
    <w:rPr>
      <w:rFonts w:cs="Symbol"/>
    </w:rPr>
  </w:style>
  <w:style w:type="character" w:styleId="WW8Num1z3" w:customStyle="1">
    <w:name w:val="WW8Num1z3"/>
    <w:qFormat/>
    <w:rsid w:val="000e296f"/>
    <w:rPr>
      <w:rFonts w:ascii="Symbol" w:hAnsi="Symbol" w:cs="Symbol"/>
      <w:lang w:val="ru-RU"/>
    </w:rPr>
  </w:style>
  <w:style w:type="character" w:styleId="WW8Num1z4" w:customStyle="1">
    <w:name w:val="WW8Num1z4"/>
    <w:qFormat/>
    <w:rsid w:val="000e296f"/>
    <w:rPr>
      <w:rFonts w:ascii="Symbol" w:hAnsi="Symbol" w:cs="Symbol"/>
    </w:rPr>
  </w:style>
  <w:style w:type="character" w:styleId="WW8Num1z6" w:customStyle="1">
    <w:name w:val="WW8Num1z6"/>
    <w:qFormat/>
    <w:rsid w:val="000e296f"/>
    <w:rPr>
      <w:rFonts w:ascii="Arial" w:hAnsi="Arial" w:cs="Symbol"/>
    </w:rPr>
  </w:style>
  <w:style w:type="character" w:styleId="WW8Num2z0" w:customStyle="1">
    <w:name w:val="WW8Num2z0"/>
    <w:qFormat/>
    <w:rsid w:val="000e296f"/>
    <w:rPr>
      <w:rFonts w:cs="Symbol"/>
    </w:rPr>
  </w:style>
  <w:style w:type="character" w:styleId="WW8Num3z0" w:customStyle="1">
    <w:name w:val="WW8Num3z0"/>
    <w:qFormat/>
    <w:rsid w:val="000e296f"/>
    <w:rPr>
      <w:rFonts w:cs="Symbol"/>
    </w:rPr>
  </w:style>
  <w:style w:type="character" w:styleId="WW8Num4z0" w:customStyle="1">
    <w:name w:val="WW8Num4z0"/>
    <w:qFormat/>
    <w:rsid w:val="000e296f"/>
    <w:rPr>
      <w:rFonts w:ascii="Cambria" w:hAnsi="Cambria" w:cs="Cambria"/>
      <w:color w:val="auto"/>
    </w:rPr>
  </w:style>
  <w:style w:type="character" w:styleId="WW8Num5z0" w:customStyle="1">
    <w:name w:val="WW8Num5z0"/>
    <w:qFormat/>
    <w:rsid w:val="000e296f"/>
    <w:rPr>
      <w:rFonts w:cs="Symbol"/>
    </w:rPr>
  </w:style>
  <w:style w:type="character" w:styleId="WW8Num6z0" w:customStyle="1">
    <w:name w:val="WW8Num6z0"/>
    <w:qFormat/>
    <w:rsid w:val="000e296f"/>
    <w:rPr>
      <w:rFonts w:cs="Symbol"/>
    </w:rPr>
  </w:style>
  <w:style w:type="character" w:styleId="WW8Num7z0" w:customStyle="1">
    <w:name w:val="WW8Num7z0"/>
    <w:qFormat/>
    <w:rsid w:val="000e296f"/>
    <w:rPr>
      <w:rFonts w:ascii="Cambria" w:hAnsi="Cambria" w:cs="Cambria"/>
    </w:rPr>
  </w:style>
  <w:style w:type="character" w:styleId="WW8Num7z1" w:customStyle="1">
    <w:name w:val="WW8Num7z1"/>
    <w:qFormat/>
    <w:rsid w:val="000e296f"/>
    <w:rPr>
      <w:rFonts w:cs="Symbol"/>
    </w:rPr>
  </w:style>
  <w:style w:type="character" w:styleId="WW8Num8z0" w:customStyle="1">
    <w:name w:val="WW8Num8z0"/>
    <w:qFormat/>
    <w:rsid w:val="000e296f"/>
    <w:rPr>
      <w:rFonts w:cs="Symbol"/>
      <w:b w:val="false"/>
      <w:i w:val="false"/>
      <w:color w:val="auto"/>
      <w:sz w:val="24"/>
      <w:szCs w:val="24"/>
      <w:u w:val="none"/>
    </w:rPr>
  </w:style>
  <w:style w:type="character" w:styleId="WW8Num8z4" w:customStyle="1">
    <w:name w:val="WW8Num8z4"/>
    <w:qFormat/>
    <w:rsid w:val="000e296f"/>
    <w:rPr>
      <w:rFonts w:ascii="Tahoma" w:hAnsi="Tahoma" w:cs="Symbol"/>
      <w:b/>
      <w:i w:val="false"/>
      <w:color w:val="auto"/>
      <w:sz w:val="24"/>
      <w:szCs w:val="24"/>
      <w:u w:val="none"/>
    </w:rPr>
  </w:style>
  <w:style w:type="character" w:styleId="WW8Num8z5" w:customStyle="1">
    <w:name w:val="WW8Num8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9z0" w:customStyle="1">
    <w:name w:val="WW8Num9z0"/>
    <w:qFormat/>
    <w:rsid w:val="000e296f"/>
    <w:rPr>
      <w:rFonts w:cs="Symbol"/>
    </w:rPr>
  </w:style>
  <w:style w:type="character" w:styleId="WW8Num9z2" w:customStyle="1">
    <w:name w:val="WW8Num9z2"/>
    <w:qFormat/>
    <w:rsid w:val="000e296f"/>
    <w:rPr>
      <w:rFonts w:cs="Symbol"/>
    </w:rPr>
  </w:style>
  <w:style w:type="character" w:styleId="WW8Num9z3" w:customStyle="1">
    <w:name w:val="WW8Num9z3"/>
    <w:qFormat/>
    <w:rsid w:val="000e296f"/>
    <w:rPr>
      <w:rFonts w:ascii="Symbol" w:hAnsi="Symbol" w:cs="Symbol"/>
      <w:lang w:val="ru-RU"/>
    </w:rPr>
  </w:style>
  <w:style w:type="character" w:styleId="WW8Num9z4" w:customStyle="1">
    <w:name w:val="WW8Num9z4"/>
    <w:qFormat/>
    <w:rsid w:val="000e296f"/>
    <w:rPr>
      <w:rFonts w:ascii="Symbol" w:hAnsi="Symbol" w:cs="Symbol"/>
    </w:rPr>
  </w:style>
  <w:style w:type="character" w:styleId="WW8Num9z6" w:customStyle="1">
    <w:name w:val="WW8Num9z6"/>
    <w:qFormat/>
    <w:rsid w:val="000e296f"/>
    <w:rPr>
      <w:rFonts w:ascii="Arial" w:hAnsi="Arial" w:cs="Symbol"/>
    </w:rPr>
  </w:style>
  <w:style w:type="character" w:styleId="WW8Num10z0" w:customStyle="1">
    <w:name w:val="WW8Num10z0"/>
    <w:qFormat/>
    <w:rsid w:val="000e296f"/>
    <w:rPr>
      <w:rFonts w:cs="Symbol"/>
    </w:rPr>
  </w:style>
  <w:style w:type="character" w:styleId="WW8Num10z1" w:customStyle="1">
    <w:name w:val="WW8Num10z1"/>
    <w:qFormat/>
    <w:rsid w:val="000e296f"/>
    <w:rPr>
      <w:rFonts w:ascii="Symbol" w:hAnsi="Symbol" w:cs="Symbol"/>
    </w:rPr>
  </w:style>
  <w:style w:type="character" w:styleId="WW8Num10z2" w:customStyle="1">
    <w:name w:val="WW8Num10z2"/>
    <w:qFormat/>
    <w:rsid w:val="000e296f"/>
    <w:rPr>
      <w:rFonts w:ascii="Cambria" w:hAnsi="Cambria" w:cs="Cambria"/>
    </w:rPr>
  </w:style>
  <w:style w:type="character" w:styleId="WW8Num11z0" w:customStyle="1">
    <w:name w:val="WW8Num11z0"/>
    <w:qFormat/>
    <w:rsid w:val="000e296f"/>
    <w:rPr>
      <w:rFonts w:ascii="Cambria" w:hAnsi="Cambria" w:cs="Cambria"/>
      <w:b w:val="false"/>
      <w:i w:val="false"/>
      <w:color w:val="auto"/>
      <w:spacing w:val="0"/>
      <w:w w:val="100"/>
      <w:kern w:val="2"/>
      <w:position w:val="0"/>
      <w:sz w:val="16"/>
      <w:sz w:val="16"/>
      <w:szCs w:val="16"/>
      <w:u w:val="none"/>
      <w:vertAlign w:val="baseline"/>
    </w:rPr>
  </w:style>
  <w:style w:type="character" w:styleId="WW8Num12z0" w:customStyle="1">
    <w:name w:val="WW8Num12z0"/>
    <w:qFormat/>
    <w:rsid w:val="000e296f"/>
    <w:rPr>
      <w:rFonts w:ascii="Cambria" w:hAnsi="Cambria" w:cs="Cambria"/>
    </w:rPr>
  </w:style>
  <w:style w:type="character" w:styleId="WW8Num13z0" w:customStyle="1">
    <w:name w:val="WW8Num13z0"/>
    <w:qFormat/>
    <w:rsid w:val="000e296f"/>
    <w:rPr>
      <w:rFonts w:ascii="Cambria" w:hAnsi="Cambria" w:cs="Cambria"/>
    </w:rPr>
  </w:style>
  <w:style w:type="character" w:styleId="WW8Num14z0" w:customStyle="1">
    <w:name w:val="WW8Num14z0"/>
    <w:qFormat/>
    <w:rsid w:val="000e296f"/>
    <w:rPr>
      <w:rFonts w:ascii="Cambria" w:hAnsi="Cambria" w:cs="Cambria"/>
      <w:sz w:val="22"/>
      <w:szCs w:val="22"/>
    </w:rPr>
  </w:style>
  <w:style w:type="character" w:styleId="WW8Num15z0" w:customStyle="1">
    <w:name w:val="WW8Num15z0"/>
    <w:qFormat/>
    <w:rsid w:val="000e296f"/>
    <w:rPr>
      <w:rFonts w:ascii="Cambria" w:hAnsi="Cambria" w:cs="Cambria"/>
    </w:rPr>
  </w:style>
  <w:style w:type="character" w:styleId="WW8Num15z1" w:customStyle="1">
    <w:name w:val="WW8Num15z1"/>
    <w:qFormat/>
    <w:rsid w:val="000e296f"/>
    <w:rPr>
      <w:rFonts w:ascii="Calibri" w:hAnsi="Calibri" w:cs="Calibri"/>
    </w:rPr>
  </w:style>
  <w:style w:type="character" w:styleId="WW8Num15z2" w:customStyle="1">
    <w:name w:val="WW8Num15z2"/>
    <w:qFormat/>
    <w:rsid w:val="000e296f"/>
    <w:rPr>
      <w:rFonts w:ascii="Times New Roman Bold" w:hAnsi="Times New Roman Bold" w:cs="Times New Roman Bold"/>
    </w:rPr>
  </w:style>
  <w:style w:type="character" w:styleId="WW8Num16z0" w:customStyle="1">
    <w:name w:val="WW8Num16z0"/>
    <w:qFormat/>
    <w:rsid w:val="000e296f"/>
    <w:rPr>
      <w:rFonts w:ascii="Cambria" w:hAnsi="Cambria" w:cs="Cambria"/>
      <w:b w:val="false"/>
      <w:i w:val="false"/>
      <w:color w:val="auto"/>
      <w:sz w:val="24"/>
      <w:szCs w:val="24"/>
      <w:u w:val="none"/>
    </w:rPr>
  </w:style>
  <w:style w:type="character" w:styleId="WW8Num17z0" w:customStyle="1">
    <w:name w:val="WW8Num17z0"/>
    <w:qFormat/>
    <w:rsid w:val="000e296f"/>
    <w:rPr>
      <w:rFonts w:cs="Symbol"/>
    </w:rPr>
  </w:style>
  <w:style w:type="character" w:styleId="WW8Num18z0" w:customStyle="1">
    <w:name w:val="WW8Num18z0"/>
    <w:qFormat/>
    <w:rsid w:val="000e296f"/>
    <w:rPr>
      <w:rFonts w:cs="Symbol"/>
      <w:b w:val="false"/>
      <w:i w:val="false"/>
      <w:color w:val="auto"/>
      <w:sz w:val="24"/>
      <w:szCs w:val="24"/>
      <w:u w:val="none"/>
    </w:rPr>
  </w:style>
  <w:style w:type="character" w:styleId="WW8Num18z4" w:customStyle="1">
    <w:name w:val="WW8Num18z4"/>
    <w:qFormat/>
    <w:rsid w:val="000e296f"/>
    <w:rPr>
      <w:rFonts w:ascii="Tahoma" w:hAnsi="Tahoma" w:cs="Symbol"/>
      <w:b w:val="false"/>
      <w:i w:val="false"/>
      <w:color w:val="auto"/>
      <w:sz w:val="24"/>
      <w:szCs w:val="24"/>
      <w:u w:val="none"/>
    </w:rPr>
  </w:style>
  <w:style w:type="character" w:styleId="WW8Num18z5" w:customStyle="1">
    <w:name w:val="WW8Num18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19z0" w:customStyle="1">
    <w:name w:val="WW8Num19z0"/>
    <w:qFormat/>
    <w:rsid w:val="000e296f"/>
    <w:rPr>
      <w:rFonts w:ascii="Calibri" w:hAnsi="Calibri" w:cs="Calibri"/>
      <w:b w:val="false"/>
      <w:sz w:val="24"/>
      <w:shd w:fill="FFFF00" w:val="clear"/>
    </w:rPr>
  </w:style>
  <w:style w:type="character" w:styleId="WW8Num20z0" w:customStyle="1">
    <w:name w:val="WW8Num20z0"/>
    <w:qFormat/>
    <w:rsid w:val="000e296f"/>
    <w:rPr>
      <w:rFonts w:ascii="Cambria" w:hAnsi="Cambria" w:cs="Cambria"/>
      <w:color w:val="auto"/>
    </w:rPr>
  </w:style>
  <w:style w:type="character" w:styleId="WW8Num21z0" w:customStyle="1">
    <w:name w:val="WW8Num21z0"/>
    <w:qFormat/>
    <w:rsid w:val="000e296f"/>
    <w:rPr>
      <w:rFonts w:ascii="Cambria" w:hAnsi="Cambria" w:cs="Cambria"/>
    </w:rPr>
  </w:style>
  <w:style w:type="character" w:styleId="WW8Num21z1" w:customStyle="1">
    <w:name w:val="WW8Num21z1"/>
    <w:qFormat/>
    <w:rsid w:val="000e296f"/>
    <w:rPr>
      <w:rFonts w:ascii="Calibri" w:hAnsi="Calibri" w:cs="Calibri"/>
    </w:rPr>
  </w:style>
  <w:style w:type="character" w:styleId="WW8Num21z2" w:customStyle="1">
    <w:name w:val="WW8Num21z2"/>
    <w:qFormat/>
    <w:rsid w:val="000e296f"/>
    <w:rPr>
      <w:rFonts w:ascii="Times New Roman Bold" w:hAnsi="Times New Roman Bold" w:cs="Times New Roman Bold"/>
    </w:rPr>
  </w:style>
  <w:style w:type="character" w:styleId="WW8Num22z0" w:customStyle="1">
    <w:name w:val="WW8Num22z0"/>
    <w:qFormat/>
    <w:rsid w:val="000e296f"/>
    <w:rPr>
      <w:rFonts w:cs="Symbol"/>
      <w:b w:val="false"/>
      <w:i w:val="false"/>
      <w:color w:val="auto"/>
      <w:sz w:val="24"/>
      <w:szCs w:val="24"/>
      <w:u w:val="none"/>
    </w:rPr>
  </w:style>
  <w:style w:type="character" w:styleId="WW8Num22z4" w:customStyle="1">
    <w:name w:val="WW8Num22z4"/>
    <w:qFormat/>
    <w:rsid w:val="000e296f"/>
    <w:rPr>
      <w:rFonts w:ascii="Tahoma" w:hAnsi="Tahoma" w:cs="Symbol"/>
      <w:b/>
      <w:i w:val="false"/>
      <w:color w:val="auto"/>
      <w:sz w:val="24"/>
      <w:szCs w:val="24"/>
      <w:u w:val="none"/>
    </w:rPr>
  </w:style>
  <w:style w:type="character" w:styleId="WW8Num22z5" w:customStyle="1">
    <w:name w:val="WW8Num22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23z0" w:customStyle="1">
    <w:name w:val="WW8Num23z0"/>
    <w:qFormat/>
    <w:rsid w:val="000e296f"/>
    <w:rPr>
      <w:rFonts w:ascii="Cambria" w:hAnsi="Cambria" w:cs="Cambria"/>
      <w:sz w:val="28"/>
      <w:szCs w:val="28"/>
    </w:rPr>
  </w:style>
  <w:style w:type="character" w:styleId="WW8Num23z2" w:customStyle="1">
    <w:name w:val="WW8Num23z2"/>
    <w:qFormat/>
    <w:rsid w:val="000e296f"/>
    <w:rPr>
      <w:rFonts w:ascii="Times New Roman Bold" w:hAnsi="Times New Roman Bold" w:cs="Times New Roman Bold"/>
    </w:rPr>
  </w:style>
  <w:style w:type="character" w:styleId="WW8Num23z4" w:customStyle="1">
    <w:name w:val="WW8Num23z4"/>
    <w:qFormat/>
    <w:rsid w:val="000e296f"/>
    <w:rPr>
      <w:rFonts w:ascii="Calibri" w:hAnsi="Calibri" w:cs="Calibri"/>
    </w:rPr>
  </w:style>
  <w:style w:type="character" w:styleId="WW8Num24z0" w:customStyle="1">
    <w:name w:val="WW8Num24z0"/>
    <w:qFormat/>
    <w:rsid w:val="000e296f"/>
    <w:rPr>
      <w:rFonts w:cs="Symbol"/>
      <w:b w:val="false"/>
      <w:i w:val="false"/>
      <w:color w:val="auto"/>
      <w:sz w:val="24"/>
      <w:szCs w:val="24"/>
      <w:u w:val="none"/>
    </w:rPr>
  </w:style>
  <w:style w:type="character" w:styleId="WW8Num24z4" w:customStyle="1">
    <w:name w:val="WW8Num24z4"/>
    <w:qFormat/>
    <w:rsid w:val="000e296f"/>
    <w:rPr>
      <w:rFonts w:ascii="Tahoma" w:hAnsi="Tahoma" w:cs="Symbol"/>
      <w:b/>
      <w:i w:val="false"/>
      <w:color w:val="auto"/>
      <w:sz w:val="24"/>
      <w:szCs w:val="24"/>
      <w:u w:val="none"/>
    </w:rPr>
  </w:style>
  <w:style w:type="character" w:styleId="WW8Num24z5" w:customStyle="1">
    <w:name w:val="WW8Num24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25z0" w:customStyle="1">
    <w:name w:val="WW8Num25z0"/>
    <w:qFormat/>
    <w:rsid w:val="000e296f"/>
    <w:rPr>
      <w:rFonts w:ascii="Cambria" w:hAnsi="Cambria" w:cs="Cambria"/>
      <w:sz w:val="22"/>
      <w:szCs w:val="22"/>
    </w:rPr>
  </w:style>
  <w:style w:type="character" w:styleId="WW8Num26z0" w:customStyle="1">
    <w:name w:val="WW8Num26z0"/>
    <w:qFormat/>
    <w:rsid w:val="000e296f"/>
    <w:rPr>
      <w:rFonts w:cs="Symbol"/>
    </w:rPr>
  </w:style>
  <w:style w:type="character" w:styleId="WW8Num27z0" w:customStyle="1">
    <w:name w:val="WW8Num27z0"/>
    <w:qFormat/>
    <w:rsid w:val="000e296f"/>
    <w:rPr>
      <w:rFonts w:ascii="Cambria" w:hAnsi="Cambria" w:cs="Cambria"/>
    </w:rPr>
  </w:style>
  <w:style w:type="character" w:styleId="WW8Num28z0" w:customStyle="1">
    <w:name w:val="WW8Num28z0"/>
    <w:qFormat/>
    <w:rsid w:val="000e296f"/>
    <w:rPr>
      <w:rFonts w:ascii="Symbol" w:hAnsi="Symbol" w:cs="Symbol"/>
      <w:b/>
      <w:i w:val="false"/>
      <w:color w:val="auto"/>
      <w:spacing w:val="0"/>
      <w:w w:val="100"/>
      <w:kern w:val="2"/>
      <w:position w:val="0"/>
      <w:sz w:val="32"/>
      <w:sz w:val="32"/>
      <w:szCs w:val="32"/>
      <w:u w:val="none"/>
      <w:vertAlign w:val="baseline"/>
    </w:rPr>
  </w:style>
  <w:style w:type="character" w:styleId="WW8Num28z1" w:customStyle="1">
    <w:name w:val="WW8Num28z1"/>
    <w:qFormat/>
    <w:rsid w:val="000e296f"/>
    <w:rPr>
      <w:rFonts w:ascii="Symbol" w:hAnsi="Symbol" w:cs="Symbol"/>
      <w:b/>
      <w:i w:val="false"/>
      <w:color w:val="auto"/>
      <w:spacing w:val="0"/>
      <w:w w:val="100"/>
      <w:kern w:val="2"/>
      <w:position w:val="0"/>
      <w:sz w:val="28"/>
      <w:sz w:val="28"/>
      <w:szCs w:val="28"/>
      <w:u w:val="none"/>
      <w:vertAlign w:val="baseline"/>
    </w:rPr>
  </w:style>
  <w:style w:type="character" w:styleId="WW8Num28z2" w:customStyle="1">
    <w:name w:val="WW8Num28z2"/>
    <w:qFormat/>
    <w:rsid w:val="000e296f"/>
    <w:rPr>
      <w:rFonts w:ascii="Mangal" w:hAnsi="Mangal" w:cs="Mangal"/>
      <w:b/>
      <w:i w:val="false"/>
      <w:color w:val="auto"/>
      <w:sz w:val="28"/>
      <w:szCs w:val="28"/>
      <w:u w:val="none"/>
    </w:rPr>
  </w:style>
  <w:style w:type="character" w:styleId="WW8Num28z3" w:customStyle="1">
    <w:name w:val="WW8Num28z3"/>
    <w:qFormat/>
    <w:rsid w:val="000e296f"/>
    <w:rPr>
      <w:rFonts w:ascii="Mangal" w:hAnsi="Mangal" w:cs="Mangal"/>
      <w:b/>
      <w:i w:val="false"/>
      <w:color w:val="auto"/>
      <w:spacing w:val="0"/>
      <w:w w:val="100"/>
      <w:kern w:val="2"/>
      <w:position w:val="0"/>
      <w:sz w:val="26"/>
      <w:sz w:val="26"/>
      <w:szCs w:val="26"/>
      <w:u w:val="none"/>
      <w:vertAlign w:val="baseline"/>
    </w:rPr>
  </w:style>
  <w:style w:type="character" w:styleId="WW8Num28z4" w:customStyle="1">
    <w:name w:val="WW8Num28z4"/>
    <w:qFormat/>
    <w:rsid w:val="000e296f"/>
    <w:rPr>
      <w:rFonts w:ascii="Mangal" w:hAnsi="Mangal" w:cs="Mangal"/>
      <w:b/>
      <w:i w:val="false"/>
      <w:color w:val="auto"/>
      <w:spacing w:val="0"/>
      <w:w w:val="100"/>
      <w:kern w:val="2"/>
      <w:position w:val="0"/>
      <w:sz w:val="24"/>
      <w:sz w:val="24"/>
      <w:szCs w:val="24"/>
      <w:u w:val="none"/>
      <w:vertAlign w:val="baseline"/>
    </w:rPr>
  </w:style>
  <w:style w:type="character" w:styleId="WW8Num28z5" w:customStyle="1">
    <w:name w:val="WW8Num28z5"/>
    <w:qFormat/>
    <w:rsid w:val="000e296f"/>
    <w:rPr/>
  </w:style>
  <w:style w:type="character" w:styleId="WW8Num29z0" w:customStyle="1">
    <w:name w:val="WW8Num29z0"/>
    <w:qFormat/>
    <w:rsid w:val="000e296f"/>
    <w:rPr>
      <w:rFonts w:cs="Symbol"/>
    </w:rPr>
  </w:style>
  <w:style w:type="character" w:styleId="WW8Num30z0" w:customStyle="1">
    <w:name w:val="WW8Num30z0"/>
    <w:qFormat/>
    <w:rsid w:val="000e296f"/>
    <w:rPr>
      <w:rFonts w:ascii="Cambria" w:hAnsi="Cambria" w:cs="Cambria"/>
    </w:rPr>
  </w:style>
  <w:style w:type="character" w:styleId="WW8Num31z0" w:customStyle="1">
    <w:name w:val="WW8Num31z0"/>
    <w:qFormat/>
    <w:rsid w:val="000e296f"/>
    <w:rPr>
      <w:rFonts w:ascii="Cambria" w:hAnsi="Cambria" w:cs="Cambria"/>
    </w:rPr>
  </w:style>
  <w:style w:type="character" w:styleId="WW8Num32z0" w:customStyle="1">
    <w:name w:val="WW8Num32z0"/>
    <w:qFormat/>
    <w:rsid w:val="000e296f"/>
    <w:rPr>
      <w:rFonts w:ascii="Calibri" w:hAnsi="Calibri" w:cs="Calibri"/>
      <w:sz w:val="24"/>
      <w:szCs w:val="24"/>
    </w:rPr>
  </w:style>
  <w:style w:type="character" w:styleId="WW8Num32z1" w:customStyle="1">
    <w:name w:val="WW8Num32z1"/>
    <w:qFormat/>
    <w:rsid w:val="000e296f"/>
    <w:rPr>
      <w:rFonts w:ascii="Mangal" w:hAnsi="Mangal" w:cs="Symbol"/>
      <w:b w:val="false"/>
      <w:i w:val="false"/>
    </w:rPr>
  </w:style>
  <w:style w:type="character" w:styleId="WW8Num32z2" w:customStyle="1">
    <w:name w:val="WW8Num32z2"/>
    <w:qFormat/>
    <w:rsid w:val="000e296f"/>
    <w:rPr>
      <w:rFonts w:ascii="Symbol" w:hAnsi="Symbol" w:cs="Symbol"/>
    </w:rPr>
  </w:style>
  <w:style w:type="character" w:styleId="WW8Num32z3" w:customStyle="1">
    <w:name w:val="WW8Num32z3"/>
    <w:qFormat/>
    <w:rsid w:val="000e296f"/>
    <w:rPr>
      <w:rFonts w:ascii="Symbol" w:hAnsi="Symbol" w:cs="Symbol"/>
      <w:b/>
      <w:bCs w:val="false"/>
      <w:i w:val="false"/>
      <w:iCs w:val="false"/>
      <w:caps w:val="false"/>
      <w:smallCaps w:val="false"/>
      <w:strike w:val="false"/>
      <w:dstrike w:val="false"/>
      <w:vanish w:val="false"/>
      <w:color w:val="auto"/>
      <w:spacing w:val="0"/>
      <w:kern w:val="2"/>
      <w:position w:val="0"/>
      <w:sz w:val="24"/>
      <w:sz w:val="24"/>
      <w:u w:val="none"/>
      <w:vertAlign w:val="baseline"/>
      <w:em w:val="none"/>
    </w:rPr>
  </w:style>
  <w:style w:type="character" w:styleId="WW8Num32z4" w:customStyle="1">
    <w:name w:val="WW8Num32z4"/>
    <w:qFormat/>
    <w:rsid w:val="000e296f"/>
    <w:rPr/>
  </w:style>
  <w:style w:type="character" w:styleId="WW8Num33z0" w:customStyle="1">
    <w:name w:val="WW8Num33z0"/>
    <w:qFormat/>
    <w:rsid w:val="000e296f"/>
    <w:rPr>
      <w:rFonts w:cs="Symbol"/>
      <w:b w:val="false"/>
      <w:i w:val="false"/>
      <w:color w:val="auto"/>
      <w:sz w:val="24"/>
      <w:szCs w:val="24"/>
      <w:u w:val="none"/>
    </w:rPr>
  </w:style>
  <w:style w:type="character" w:styleId="WW8Num33z4" w:customStyle="1">
    <w:name w:val="WW8Num33z4"/>
    <w:qFormat/>
    <w:rsid w:val="000e296f"/>
    <w:rPr>
      <w:rFonts w:ascii="Tahoma" w:hAnsi="Tahoma" w:cs="Symbol"/>
      <w:b/>
      <w:i w:val="false"/>
      <w:color w:val="auto"/>
      <w:sz w:val="24"/>
      <w:szCs w:val="24"/>
      <w:u w:val="none"/>
    </w:rPr>
  </w:style>
  <w:style w:type="character" w:styleId="WW8Num33z5" w:customStyle="1">
    <w:name w:val="WW8Num33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34z0" w:customStyle="1">
    <w:name w:val="WW8Num34z0"/>
    <w:qFormat/>
    <w:rsid w:val="000e296f"/>
    <w:rPr>
      <w:rFonts w:ascii="Cambria" w:hAnsi="Cambria" w:cs="Cambria"/>
    </w:rPr>
  </w:style>
  <w:style w:type="character" w:styleId="WW8Num35z0" w:customStyle="1">
    <w:name w:val="WW8Num35z0"/>
    <w:qFormat/>
    <w:rsid w:val="000e296f"/>
    <w:rPr>
      <w:rFonts w:cs="Symbol"/>
    </w:rPr>
  </w:style>
  <w:style w:type="character" w:styleId="WW8Num36z0" w:customStyle="1">
    <w:name w:val="WW8Num36z0"/>
    <w:qFormat/>
    <w:rsid w:val="000e296f"/>
    <w:rPr>
      <w:rFonts w:ascii="Cambria" w:hAnsi="Cambria" w:cs="Cambria"/>
    </w:rPr>
  </w:style>
  <w:style w:type="character" w:styleId="WW8Num37z0" w:customStyle="1">
    <w:name w:val="WW8Num37z0"/>
    <w:qFormat/>
    <w:rsid w:val="000e296f"/>
    <w:rPr>
      <w:rFonts w:ascii="Cambria" w:hAnsi="Cambria" w:cs="Cambria"/>
    </w:rPr>
  </w:style>
  <w:style w:type="character" w:styleId="WW8Num38z0" w:customStyle="1">
    <w:name w:val="WW8Num38z0"/>
    <w:qFormat/>
    <w:rsid w:val="000e296f"/>
    <w:rPr>
      <w:rFonts w:cs="Symbol"/>
      <w:b w:val="false"/>
      <w:i w:val="false"/>
      <w:color w:val="auto"/>
      <w:sz w:val="24"/>
      <w:szCs w:val="24"/>
      <w:u w:val="none"/>
    </w:rPr>
  </w:style>
  <w:style w:type="character" w:styleId="WW8Num38z4" w:customStyle="1">
    <w:name w:val="WW8Num38z4"/>
    <w:qFormat/>
    <w:rsid w:val="000e296f"/>
    <w:rPr>
      <w:rFonts w:ascii="Tahoma" w:hAnsi="Tahoma" w:cs="Symbol"/>
      <w:b/>
      <w:i w:val="false"/>
      <w:color w:val="auto"/>
      <w:sz w:val="24"/>
      <w:szCs w:val="24"/>
      <w:u w:val="none"/>
    </w:rPr>
  </w:style>
  <w:style w:type="character" w:styleId="WW8Num38z5" w:customStyle="1">
    <w:name w:val="WW8Num38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39z0" w:customStyle="1">
    <w:name w:val="WW8Num39z0"/>
    <w:qFormat/>
    <w:rsid w:val="000e296f"/>
    <w:rPr>
      <w:rFonts w:cs="Symbol"/>
      <w:b w:val="false"/>
      <w:i w:val="false"/>
      <w:color w:val="auto"/>
      <w:sz w:val="24"/>
      <w:szCs w:val="24"/>
      <w:u w:val="none"/>
    </w:rPr>
  </w:style>
  <w:style w:type="character" w:styleId="WW8Num39z4" w:customStyle="1">
    <w:name w:val="WW8Num39z4"/>
    <w:qFormat/>
    <w:rsid w:val="000e296f"/>
    <w:rPr>
      <w:rFonts w:ascii="Tahoma" w:hAnsi="Tahoma" w:cs="Symbol"/>
      <w:b w:val="false"/>
      <w:i w:val="false"/>
      <w:color w:val="auto"/>
      <w:sz w:val="24"/>
      <w:szCs w:val="24"/>
      <w:u w:val="none"/>
    </w:rPr>
  </w:style>
  <w:style w:type="character" w:styleId="WW8Num39z5" w:customStyle="1">
    <w:name w:val="WW8Num39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40z0" w:customStyle="1">
    <w:name w:val="WW8Num40z0"/>
    <w:qFormat/>
    <w:rsid w:val="000e296f"/>
    <w:rPr>
      <w:rFonts w:cs="Symbol"/>
    </w:rPr>
  </w:style>
  <w:style w:type="character" w:styleId="WW8Num41z0" w:customStyle="1">
    <w:name w:val="WW8Num41z0"/>
    <w:qFormat/>
    <w:rsid w:val="000e296f"/>
    <w:rPr>
      <w:rFonts w:cs="Symbol"/>
      <w:b w:val="false"/>
      <w:i w:val="false"/>
      <w:color w:val="auto"/>
      <w:sz w:val="24"/>
      <w:szCs w:val="24"/>
      <w:u w:val="none"/>
    </w:rPr>
  </w:style>
  <w:style w:type="character" w:styleId="WW8Num41z4" w:customStyle="1">
    <w:name w:val="WW8Num41z4"/>
    <w:qFormat/>
    <w:rsid w:val="000e296f"/>
    <w:rPr>
      <w:rFonts w:ascii="Tahoma" w:hAnsi="Tahoma" w:cs="Symbol"/>
      <w:b/>
      <w:i w:val="false"/>
      <w:color w:val="auto"/>
      <w:sz w:val="24"/>
      <w:szCs w:val="24"/>
      <w:u w:val="none"/>
    </w:rPr>
  </w:style>
  <w:style w:type="character" w:styleId="WW8Num41z5" w:customStyle="1">
    <w:name w:val="WW8Num41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42z0" w:customStyle="1">
    <w:name w:val="WW8Num42z0"/>
    <w:qFormat/>
    <w:rsid w:val="000e296f"/>
    <w:rPr>
      <w:rFonts w:ascii="Cambria" w:hAnsi="Cambria" w:cs="Cambria"/>
    </w:rPr>
  </w:style>
  <w:style w:type="character" w:styleId="WW8Num43z0" w:customStyle="1">
    <w:name w:val="WW8Num43z0"/>
    <w:qFormat/>
    <w:rsid w:val="000e296f"/>
    <w:rPr>
      <w:rFonts w:ascii="Symbol" w:hAnsi="Symbol" w:cs="Symbol"/>
      <w:b w:val="false"/>
      <w:bCs w:val="false"/>
      <w:i w:val="false"/>
      <w:iCs w:val="false"/>
      <w:caps w:val="false"/>
      <w:smallCaps w:val="false"/>
      <w:strike w:val="false"/>
      <w:dstrike w:val="false"/>
      <w:vanish w:val="false"/>
      <w:color w:val="auto"/>
      <w:spacing w:val="0"/>
      <w:w w:val="100"/>
      <w:kern w:val="2"/>
      <w:position w:val="0"/>
      <w:sz w:val="22"/>
      <w:sz w:val="22"/>
      <w:szCs w:val="22"/>
      <w:u w:val="none"/>
      <w:vertAlign w:val="baseline"/>
      <w:em w:val="none"/>
    </w:rPr>
  </w:style>
  <w:style w:type="character" w:styleId="WW8Num44z0" w:customStyle="1">
    <w:name w:val="WW8Num44z0"/>
    <w:qFormat/>
    <w:rsid w:val="000e296f"/>
    <w:rPr>
      <w:rFonts w:ascii="Cambria" w:hAnsi="Cambria" w:cs="Cambria"/>
    </w:rPr>
  </w:style>
  <w:style w:type="character" w:styleId="WW8Num44z1" w:customStyle="1">
    <w:name w:val="WW8Num44z1"/>
    <w:qFormat/>
    <w:rsid w:val="000e296f"/>
    <w:rPr>
      <w:rFonts w:cs="Symbol"/>
    </w:rPr>
  </w:style>
  <w:style w:type="character" w:styleId="WW8Num45z0" w:customStyle="1">
    <w:name w:val="WW8Num45z0"/>
    <w:qFormat/>
    <w:rsid w:val="000e296f"/>
    <w:rPr>
      <w:rFonts w:ascii="Calibri" w:hAnsi="Calibri" w:cs="Calibri"/>
    </w:rPr>
  </w:style>
  <w:style w:type="character" w:styleId="WW8Num46z0" w:customStyle="1">
    <w:name w:val="WW8Num46z0"/>
    <w:qFormat/>
    <w:rsid w:val="000e296f"/>
    <w:rPr>
      <w:rFonts w:ascii="Cambria" w:hAnsi="Cambria" w:cs="Cambria"/>
      <w:lang w:val="ru-RU" w:eastAsia="en-US"/>
    </w:rPr>
  </w:style>
  <w:style w:type="character" w:styleId="WW8Num47z0" w:customStyle="1">
    <w:name w:val="WW8Num47z0"/>
    <w:qFormat/>
    <w:rsid w:val="000e296f"/>
    <w:rPr>
      <w:rFonts w:cs="Symbol"/>
      <w:b w:val="false"/>
      <w:i w:val="false"/>
      <w:color w:val="auto"/>
      <w:sz w:val="24"/>
      <w:szCs w:val="24"/>
      <w:u w:val="none"/>
    </w:rPr>
  </w:style>
  <w:style w:type="character" w:styleId="WW8Num47z4" w:customStyle="1">
    <w:name w:val="WW8Num47z4"/>
    <w:qFormat/>
    <w:rsid w:val="000e296f"/>
    <w:rPr>
      <w:rFonts w:ascii="Tahoma" w:hAnsi="Tahoma" w:cs="Symbol"/>
      <w:b/>
      <w:i w:val="false"/>
      <w:color w:val="auto"/>
      <w:sz w:val="24"/>
      <w:szCs w:val="24"/>
      <w:u w:val="none"/>
    </w:rPr>
  </w:style>
  <w:style w:type="character" w:styleId="WW8Num47z5" w:customStyle="1">
    <w:name w:val="WW8Num4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48z0" w:customStyle="1">
    <w:name w:val="WW8Num48z0"/>
    <w:qFormat/>
    <w:rsid w:val="000e296f"/>
    <w:rPr>
      <w:rFonts w:cs="Symbol"/>
    </w:rPr>
  </w:style>
  <w:style w:type="character" w:styleId="WW8Num49z0" w:customStyle="1">
    <w:name w:val="WW8Num49z0"/>
    <w:qFormat/>
    <w:rsid w:val="000e296f"/>
    <w:rPr>
      <w:rFonts w:ascii="Cambria" w:hAnsi="Cambria" w:cs="Cambria"/>
    </w:rPr>
  </w:style>
  <w:style w:type="character" w:styleId="WW8Num50z0" w:customStyle="1">
    <w:name w:val="WW8Num50z0"/>
    <w:qFormat/>
    <w:rsid w:val="000e296f"/>
    <w:rPr>
      <w:rFonts w:ascii="Cambria" w:hAnsi="Cambria" w:cs="Cambria"/>
    </w:rPr>
  </w:style>
  <w:style w:type="character" w:styleId="WW8Num51z0" w:customStyle="1">
    <w:name w:val="WW8Num51z0"/>
    <w:qFormat/>
    <w:rsid w:val="000e296f"/>
    <w:rPr>
      <w:rFonts w:ascii="Cambria" w:hAnsi="Cambria" w:cs="Cambria"/>
    </w:rPr>
  </w:style>
  <w:style w:type="character" w:styleId="WW8Num52z0" w:customStyle="1">
    <w:name w:val="WW8Num52z0"/>
    <w:qFormat/>
    <w:rsid w:val="000e296f"/>
    <w:rPr>
      <w:rFonts w:ascii="Cambria" w:hAnsi="Cambria" w:cs="Cambria"/>
    </w:rPr>
  </w:style>
  <w:style w:type="character" w:styleId="WW8Num53z0" w:customStyle="1">
    <w:name w:val="WW8Num53z0"/>
    <w:qFormat/>
    <w:rsid w:val="000e296f"/>
    <w:rPr>
      <w:rFonts w:cs="Symbol"/>
    </w:rPr>
  </w:style>
  <w:style w:type="character" w:styleId="WW8Num53z1" w:customStyle="1">
    <w:name w:val="WW8Num53z1"/>
    <w:qFormat/>
    <w:rsid w:val="000e296f"/>
    <w:rPr>
      <w:rFonts w:cs="Symbol"/>
    </w:rPr>
  </w:style>
  <w:style w:type="character" w:styleId="WW8Num54z0" w:customStyle="1">
    <w:name w:val="WW8Num54z0"/>
    <w:qFormat/>
    <w:rsid w:val="000e296f"/>
    <w:rPr>
      <w:rFonts w:ascii="Symbol" w:hAnsi="Symbol" w:cs="Symbol"/>
    </w:rPr>
  </w:style>
  <w:style w:type="character" w:styleId="WW8Num54z1" w:customStyle="1">
    <w:name w:val="WW8Num54z1"/>
    <w:qFormat/>
    <w:rsid w:val="000e296f"/>
    <w:rPr>
      <w:rFonts w:ascii="Mangal" w:hAnsi="Mangal" w:cs="Mangal"/>
      <w:b w:val="false"/>
      <w:i w:val="false"/>
    </w:rPr>
  </w:style>
  <w:style w:type="character" w:styleId="WW8Num54z3" w:customStyle="1">
    <w:name w:val="WW8Num54z3"/>
    <w:qFormat/>
    <w:rsid w:val="000e296f"/>
    <w:rPr>
      <w:rFonts w:ascii="Symbol" w:hAnsi="Symbol" w:cs="Symbol"/>
      <w:b/>
      <w:bCs w:val="false"/>
      <w:i w:val="false"/>
      <w:iCs w:val="false"/>
      <w:caps w:val="false"/>
      <w:smallCaps w:val="false"/>
      <w:strike w:val="false"/>
      <w:dstrike w:val="false"/>
      <w:vanish w:val="false"/>
      <w:color w:val="auto"/>
      <w:spacing w:val="0"/>
      <w:kern w:val="2"/>
      <w:position w:val="0"/>
      <w:sz w:val="24"/>
      <w:sz w:val="24"/>
      <w:u w:val="none"/>
      <w:vertAlign w:val="baseline"/>
    </w:rPr>
  </w:style>
  <w:style w:type="character" w:styleId="WW8Num54z4" w:customStyle="1">
    <w:name w:val="WW8Num54z4"/>
    <w:qFormat/>
    <w:rsid w:val="000e296f"/>
    <w:rPr>
      <w:rFonts w:cs="Symbol"/>
    </w:rPr>
  </w:style>
  <w:style w:type="character" w:styleId="WW8Num6z1" w:customStyle="1">
    <w:name w:val="WW8Num6z1"/>
    <w:qFormat/>
    <w:rsid w:val="000e296f"/>
    <w:rPr>
      <w:rFonts w:cs="Symbol"/>
    </w:rPr>
  </w:style>
  <w:style w:type="character" w:styleId="WW8Num7z4" w:customStyle="1">
    <w:name w:val="WW8Num7z4"/>
    <w:qFormat/>
    <w:rsid w:val="000e296f"/>
    <w:rPr>
      <w:rFonts w:ascii="Tahoma" w:hAnsi="Tahoma" w:cs="Symbol"/>
      <w:b/>
      <w:i w:val="false"/>
      <w:color w:val="auto"/>
      <w:sz w:val="24"/>
      <w:szCs w:val="24"/>
      <w:u w:val="none"/>
    </w:rPr>
  </w:style>
  <w:style w:type="character" w:styleId="WW8Num7z5" w:customStyle="1">
    <w:name w:val="WW8Num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10z3" w:customStyle="1">
    <w:name w:val="WW8Num10z3"/>
    <w:qFormat/>
    <w:rsid w:val="000e296f"/>
    <w:rPr/>
  </w:style>
  <w:style w:type="character" w:styleId="WW8Num10z4" w:customStyle="1">
    <w:name w:val="WW8Num10z4"/>
    <w:qFormat/>
    <w:rsid w:val="000e296f"/>
    <w:rPr/>
  </w:style>
  <w:style w:type="character" w:styleId="WW8Num10z5" w:customStyle="1">
    <w:name w:val="WW8Num10z5"/>
    <w:qFormat/>
    <w:rsid w:val="000e296f"/>
    <w:rPr/>
  </w:style>
  <w:style w:type="character" w:styleId="WW8Num10z6" w:customStyle="1">
    <w:name w:val="WW8Num10z6"/>
    <w:qFormat/>
    <w:rsid w:val="000e296f"/>
    <w:rPr/>
  </w:style>
  <w:style w:type="character" w:styleId="WW8Num10z7" w:customStyle="1">
    <w:name w:val="WW8Num10z7"/>
    <w:qFormat/>
    <w:rsid w:val="000e296f"/>
    <w:rPr/>
  </w:style>
  <w:style w:type="character" w:styleId="WW8Num10z8" w:customStyle="1">
    <w:name w:val="WW8Num10z8"/>
    <w:qFormat/>
    <w:rsid w:val="000e296f"/>
    <w:rPr/>
  </w:style>
  <w:style w:type="character" w:styleId="WW8Num11z1" w:customStyle="1">
    <w:name w:val="WW8Num11z1"/>
    <w:qFormat/>
    <w:rsid w:val="000e296f"/>
    <w:rPr>
      <w:rFonts w:ascii="Symbol" w:hAnsi="Symbol" w:cs="Symbol"/>
    </w:rPr>
  </w:style>
  <w:style w:type="character" w:styleId="WW8Num11z2" w:customStyle="1">
    <w:name w:val="WW8Num11z2"/>
    <w:qFormat/>
    <w:rsid w:val="000e296f"/>
    <w:rPr>
      <w:rFonts w:ascii="Cambria" w:hAnsi="Cambria" w:cs="Cambria"/>
    </w:rPr>
  </w:style>
  <w:style w:type="character" w:styleId="WW8Num12z1" w:customStyle="1">
    <w:name w:val="WW8Num12z1"/>
    <w:qFormat/>
    <w:rsid w:val="000e296f"/>
    <w:rPr>
      <w:rFonts w:ascii="Calibri" w:hAnsi="Calibri" w:cs="Calibri"/>
    </w:rPr>
  </w:style>
  <w:style w:type="character" w:styleId="WW8Num12z2" w:customStyle="1">
    <w:name w:val="WW8Num12z2"/>
    <w:qFormat/>
    <w:rsid w:val="000e296f"/>
    <w:rPr>
      <w:rFonts w:ascii="Times New Roman Bold" w:hAnsi="Times New Roman Bold" w:cs="Times New Roman Bold"/>
    </w:rPr>
  </w:style>
  <w:style w:type="character" w:styleId="WW8Num12z3" w:customStyle="1">
    <w:name w:val="WW8Num12z3"/>
    <w:qFormat/>
    <w:rsid w:val="000e296f"/>
    <w:rPr>
      <w:rFonts w:ascii="Cambria" w:hAnsi="Cambria" w:cs="Cambria"/>
    </w:rPr>
  </w:style>
  <w:style w:type="character" w:styleId="WW8Num13z1" w:customStyle="1">
    <w:name w:val="WW8Num13z1"/>
    <w:qFormat/>
    <w:rsid w:val="000e296f"/>
    <w:rPr>
      <w:rFonts w:ascii="Calibri" w:hAnsi="Calibri" w:cs="Calibri"/>
    </w:rPr>
  </w:style>
  <w:style w:type="character" w:styleId="WW8Num13z2" w:customStyle="1">
    <w:name w:val="WW8Num13z2"/>
    <w:qFormat/>
    <w:rsid w:val="000e296f"/>
    <w:rPr>
      <w:rFonts w:ascii="Times New Roman Bold" w:hAnsi="Times New Roman Bold" w:cs="Times New Roman Bold"/>
    </w:rPr>
  </w:style>
  <w:style w:type="character" w:styleId="WW8Num14z3" w:customStyle="1">
    <w:name w:val="WW8Num14z3"/>
    <w:qFormat/>
    <w:rsid w:val="000e296f"/>
    <w:rPr/>
  </w:style>
  <w:style w:type="character" w:styleId="WW8Num16z1" w:customStyle="1">
    <w:name w:val="WW8Num16z1"/>
    <w:qFormat/>
    <w:rsid w:val="000e296f"/>
    <w:rPr>
      <w:rFonts w:ascii="Calibri" w:hAnsi="Calibri" w:cs="Calibri"/>
    </w:rPr>
  </w:style>
  <w:style w:type="character" w:styleId="WW8Num16z2" w:customStyle="1">
    <w:name w:val="WW8Num16z2"/>
    <w:qFormat/>
    <w:rsid w:val="000e296f"/>
    <w:rPr>
      <w:rFonts w:ascii="Times New Roman Bold" w:hAnsi="Times New Roman Bold" w:cs="Times New Roman Bold"/>
    </w:rPr>
  </w:style>
  <w:style w:type="character" w:styleId="WW8Num16z3" w:customStyle="1">
    <w:name w:val="WW8Num16z3"/>
    <w:qFormat/>
    <w:rsid w:val="000e296f"/>
    <w:rPr>
      <w:rFonts w:ascii="Cambria" w:hAnsi="Cambria" w:cs="Cambria"/>
    </w:rPr>
  </w:style>
  <w:style w:type="character" w:styleId="WW8Num17z1" w:customStyle="1">
    <w:name w:val="WW8Num17z1"/>
    <w:qFormat/>
    <w:rsid w:val="000e296f"/>
    <w:rPr>
      <w:rFonts w:ascii="Calibri" w:hAnsi="Calibri" w:cs="Calibri"/>
    </w:rPr>
  </w:style>
  <w:style w:type="character" w:styleId="WW8Num17z2" w:customStyle="1">
    <w:name w:val="WW8Num17z2"/>
    <w:qFormat/>
    <w:rsid w:val="000e296f"/>
    <w:rPr>
      <w:rFonts w:ascii="Times New Roman Bold" w:hAnsi="Times New Roman Bold" w:cs="Times New Roman Bold"/>
    </w:rPr>
  </w:style>
  <w:style w:type="character" w:styleId="WW8Num18z1" w:customStyle="1">
    <w:name w:val="WW8Num18z1"/>
    <w:qFormat/>
    <w:rsid w:val="000e296f"/>
    <w:rPr>
      <w:rFonts w:ascii="Symbol" w:hAnsi="Symbol" w:cs="Symbol"/>
      <w:b w:val="false"/>
      <w:i w:val="false"/>
      <w:color w:val="auto"/>
      <w:sz w:val="24"/>
      <w:szCs w:val="24"/>
      <w:u w:val="none"/>
    </w:rPr>
  </w:style>
  <w:style w:type="character" w:styleId="WW8Num19z1" w:customStyle="1">
    <w:name w:val="WW8Num19z1"/>
    <w:qFormat/>
    <w:rsid w:val="000e296f"/>
    <w:rPr>
      <w:rFonts w:ascii="Calibri" w:hAnsi="Calibri" w:cs="Calibri"/>
    </w:rPr>
  </w:style>
  <w:style w:type="character" w:styleId="WW8Num19z2" w:customStyle="1">
    <w:name w:val="WW8Num19z2"/>
    <w:qFormat/>
    <w:rsid w:val="000e296f"/>
    <w:rPr>
      <w:rFonts w:ascii="Times New Roman Bold" w:hAnsi="Times New Roman Bold" w:cs="Times New Roman Bold"/>
    </w:rPr>
  </w:style>
  <w:style w:type="character" w:styleId="WW8Num19z3" w:customStyle="1">
    <w:name w:val="WW8Num19z3"/>
    <w:qFormat/>
    <w:rsid w:val="000e296f"/>
    <w:rPr>
      <w:rFonts w:ascii="Cambria" w:hAnsi="Cambria" w:cs="Cambria"/>
    </w:rPr>
  </w:style>
  <w:style w:type="character" w:styleId="WW8Num20z1" w:customStyle="1">
    <w:name w:val="WW8Num20z1"/>
    <w:qFormat/>
    <w:rsid w:val="000e296f"/>
    <w:rPr>
      <w:rFonts w:cs="Symbol"/>
    </w:rPr>
  </w:style>
  <w:style w:type="character" w:styleId="WW8Num21z4" w:customStyle="1">
    <w:name w:val="WW8Num21z4"/>
    <w:qFormat/>
    <w:rsid w:val="000e296f"/>
    <w:rPr>
      <w:rFonts w:ascii="Tahoma" w:hAnsi="Tahoma" w:cs="Symbol"/>
      <w:b w:val="false"/>
      <w:i w:val="false"/>
      <w:color w:val="auto"/>
      <w:sz w:val="24"/>
      <w:szCs w:val="24"/>
      <w:u w:val="none"/>
    </w:rPr>
  </w:style>
  <w:style w:type="character" w:styleId="WW8Num21z5" w:customStyle="1">
    <w:name w:val="WW8Num21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22z1" w:customStyle="1">
    <w:name w:val="WW8Num22z1"/>
    <w:qFormat/>
    <w:rsid w:val="000e296f"/>
    <w:rPr>
      <w:rFonts w:ascii="Calibri" w:hAnsi="Calibri" w:cs="Calibri"/>
    </w:rPr>
  </w:style>
  <w:style w:type="character" w:styleId="WW8Num22z3" w:customStyle="1">
    <w:name w:val="WW8Num22z3"/>
    <w:qFormat/>
    <w:rsid w:val="000e296f"/>
    <w:rPr>
      <w:rFonts w:ascii="Cambria" w:hAnsi="Cambria" w:cs="Cambria"/>
    </w:rPr>
  </w:style>
  <w:style w:type="character" w:styleId="WW8Num23z1" w:customStyle="1">
    <w:name w:val="WW8Num23z1"/>
    <w:qFormat/>
    <w:rsid w:val="000e296f"/>
    <w:rPr>
      <w:rFonts w:ascii="Calibri" w:hAnsi="Calibri" w:cs="Calibri"/>
    </w:rPr>
  </w:style>
  <w:style w:type="character" w:styleId="WW8Num23z3" w:customStyle="1">
    <w:name w:val="WW8Num23z3"/>
    <w:qFormat/>
    <w:rsid w:val="000e296f"/>
    <w:rPr>
      <w:rFonts w:ascii="Cambria" w:hAnsi="Cambria" w:cs="Cambria"/>
    </w:rPr>
  </w:style>
  <w:style w:type="character" w:styleId="WW8Num24z6" w:customStyle="1">
    <w:name w:val="WW8Num24z6"/>
    <w:qFormat/>
    <w:rsid w:val="000e296f"/>
    <w:rPr>
      <w:rFonts w:ascii="Mangal" w:hAnsi="Mangal" w:cs="Mangal"/>
      <w:b w:val="false"/>
      <w:i/>
      <w:color w:val="auto"/>
      <w:spacing w:val="0"/>
      <w:w w:val="100"/>
      <w:kern w:val="2"/>
      <w:position w:val="0"/>
      <w:sz w:val="22"/>
      <w:sz w:val="22"/>
      <w:szCs w:val="22"/>
      <w:u w:val="none"/>
      <w:vertAlign w:val="baseline"/>
    </w:rPr>
  </w:style>
  <w:style w:type="character" w:styleId="WW8Num24z7" w:customStyle="1">
    <w:name w:val="WW8Num24z7"/>
    <w:qFormat/>
    <w:rsid w:val="000e296f"/>
    <w:rPr>
      <w:rFonts w:ascii="Mangal" w:hAnsi="Mangal" w:cs="Mangal"/>
      <w:b w:val="false"/>
      <w:i w:val="false"/>
      <w:color w:val="auto"/>
      <w:spacing w:val="0"/>
      <w:w w:val="100"/>
      <w:kern w:val="2"/>
      <w:position w:val="0"/>
      <w:sz w:val="22"/>
      <w:sz w:val="22"/>
      <w:szCs w:val="22"/>
      <w:u w:val="none"/>
      <w:vertAlign w:val="baseline"/>
    </w:rPr>
  </w:style>
  <w:style w:type="character" w:styleId="WW8Num25z1" w:customStyle="1">
    <w:name w:val="WW8Num25z1"/>
    <w:qFormat/>
    <w:rsid w:val="000e296f"/>
    <w:rPr>
      <w:rFonts w:ascii="Calibri" w:hAnsi="Calibri" w:cs="Calibri"/>
    </w:rPr>
  </w:style>
  <w:style w:type="character" w:styleId="WW8Num25z2" w:customStyle="1">
    <w:name w:val="WW8Num25z2"/>
    <w:qFormat/>
    <w:rsid w:val="000e296f"/>
    <w:rPr>
      <w:rFonts w:ascii="Times New Roman Bold" w:hAnsi="Times New Roman Bold" w:cs="Times New Roman Bold"/>
    </w:rPr>
  </w:style>
  <w:style w:type="character" w:styleId="WW8Num25z3" w:customStyle="1">
    <w:name w:val="WW8Num25z3"/>
    <w:qFormat/>
    <w:rsid w:val="000e296f"/>
    <w:rPr>
      <w:rFonts w:ascii="Cambria" w:hAnsi="Cambria" w:cs="Cambria"/>
    </w:rPr>
  </w:style>
  <w:style w:type="character" w:styleId="WW8Num26z1" w:customStyle="1">
    <w:name w:val="WW8Num26z1"/>
    <w:qFormat/>
    <w:rsid w:val="000e296f"/>
    <w:rPr>
      <w:rFonts w:ascii="Calibri" w:hAnsi="Calibri" w:cs="Calibri"/>
    </w:rPr>
  </w:style>
  <w:style w:type="character" w:styleId="WW8Num26z2" w:customStyle="1">
    <w:name w:val="WW8Num26z2"/>
    <w:qFormat/>
    <w:rsid w:val="000e296f"/>
    <w:rPr>
      <w:rFonts w:ascii="Times New Roman Bold" w:hAnsi="Times New Roman Bold" w:cs="Times New Roman Bold"/>
    </w:rPr>
  </w:style>
  <w:style w:type="character" w:styleId="WW8Num27z4" w:customStyle="1">
    <w:name w:val="WW8Num27z4"/>
    <w:qFormat/>
    <w:rsid w:val="000e296f"/>
    <w:rPr>
      <w:rFonts w:ascii="Tahoma" w:hAnsi="Tahoma" w:cs="Symbol"/>
      <w:b/>
      <w:i w:val="false"/>
      <w:color w:val="auto"/>
      <w:sz w:val="24"/>
      <w:szCs w:val="24"/>
      <w:u w:val="none"/>
    </w:rPr>
  </w:style>
  <w:style w:type="character" w:styleId="WW8Num27z5" w:customStyle="1">
    <w:name w:val="WW8Num2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29z4" w:customStyle="1">
    <w:name w:val="WW8Num29z4"/>
    <w:qFormat/>
    <w:rsid w:val="000e296f"/>
    <w:rPr>
      <w:rFonts w:ascii="Tahoma" w:hAnsi="Tahoma" w:cs="Symbol"/>
      <w:b/>
      <w:i w:val="false"/>
      <w:color w:val="auto"/>
      <w:sz w:val="24"/>
      <w:szCs w:val="24"/>
      <w:u w:val="none"/>
    </w:rPr>
  </w:style>
  <w:style w:type="character" w:styleId="WW8Num29z5" w:customStyle="1">
    <w:name w:val="WW8Num29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30z1" w:customStyle="1">
    <w:name w:val="WW8Num30z1"/>
    <w:qFormat/>
    <w:rsid w:val="000e296f"/>
    <w:rPr>
      <w:rFonts w:ascii="Calibri" w:hAnsi="Calibri" w:cs="Calibri"/>
    </w:rPr>
  </w:style>
  <w:style w:type="character" w:styleId="WW8Num30z2" w:customStyle="1">
    <w:name w:val="WW8Num30z2"/>
    <w:qFormat/>
    <w:rsid w:val="000e296f"/>
    <w:rPr>
      <w:rFonts w:ascii="Times New Roman Bold" w:hAnsi="Times New Roman Bold" w:cs="Times New Roman Bold"/>
    </w:rPr>
  </w:style>
  <w:style w:type="character" w:styleId="WW8Num30z3" w:customStyle="1">
    <w:name w:val="WW8Num30z3"/>
    <w:qFormat/>
    <w:rsid w:val="000e296f"/>
    <w:rPr>
      <w:rFonts w:ascii="Cambria" w:hAnsi="Cambria" w:cs="Cambria"/>
    </w:rPr>
  </w:style>
  <w:style w:type="character" w:styleId="WW8Num31z1" w:customStyle="1">
    <w:name w:val="WW8Num31z1"/>
    <w:qFormat/>
    <w:rsid w:val="000e296f"/>
    <w:rPr>
      <w:rFonts w:ascii="Cambria" w:hAnsi="Cambria" w:cs="Cambria"/>
    </w:rPr>
  </w:style>
  <w:style w:type="character" w:styleId="WW8Num31z2" w:customStyle="1">
    <w:name w:val="WW8Num31z2"/>
    <w:qFormat/>
    <w:rsid w:val="000e296f"/>
    <w:rPr>
      <w:rFonts w:ascii="Times New Roman Bold" w:hAnsi="Times New Roman Bold" w:cs="Times New Roman Bold"/>
    </w:rPr>
  </w:style>
  <w:style w:type="character" w:styleId="WW8Num33z3" w:customStyle="1">
    <w:name w:val="WW8Num33z3"/>
    <w:qFormat/>
    <w:rsid w:val="000e296f"/>
    <w:rPr>
      <w:rFonts w:ascii="Cambria" w:hAnsi="Cambria" w:cs="Cambria"/>
    </w:rPr>
  </w:style>
  <w:style w:type="character" w:styleId="WW8Num34z1" w:customStyle="1">
    <w:name w:val="WW8Num34z1"/>
    <w:qFormat/>
    <w:rsid w:val="000e296f"/>
    <w:rPr>
      <w:rFonts w:ascii="Calibri" w:hAnsi="Calibri" w:cs="Calibri"/>
    </w:rPr>
  </w:style>
  <w:style w:type="character" w:styleId="WW8Num34z2" w:customStyle="1">
    <w:name w:val="WW8Num34z2"/>
    <w:qFormat/>
    <w:rsid w:val="000e296f"/>
    <w:rPr>
      <w:rFonts w:ascii="Times New Roman Bold" w:hAnsi="Times New Roman Bold" w:cs="Times New Roman Bold"/>
    </w:rPr>
  </w:style>
  <w:style w:type="character" w:styleId="WW8Num35z1" w:customStyle="1">
    <w:name w:val="WW8Num35z1"/>
    <w:qFormat/>
    <w:rsid w:val="000e296f"/>
    <w:rPr>
      <w:rFonts w:ascii="Symbol" w:hAnsi="Symbol" w:cs="Symbol"/>
      <w:b/>
      <w:i w:val="false"/>
      <w:color w:val="auto"/>
      <w:spacing w:val="0"/>
      <w:w w:val="100"/>
      <w:kern w:val="2"/>
      <w:position w:val="0"/>
      <w:sz w:val="28"/>
      <w:sz w:val="28"/>
      <w:szCs w:val="28"/>
      <w:u w:val="none"/>
      <w:vertAlign w:val="baseline"/>
    </w:rPr>
  </w:style>
  <w:style w:type="character" w:styleId="WW8Num35z2" w:customStyle="1">
    <w:name w:val="WW8Num35z2"/>
    <w:qFormat/>
    <w:rsid w:val="000e296f"/>
    <w:rPr>
      <w:rFonts w:ascii="Mangal" w:hAnsi="Mangal" w:cs="Mangal"/>
      <w:b/>
      <w:i w:val="false"/>
      <w:color w:val="auto"/>
      <w:sz w:val="28"/>
      <w:szCs w:val="28"/>
      <w:u w:val="none"/>
    </w:rPr>
  </w:style>
  <w:style w:type="character" w:styleId="WW8Num35z3" w:customStyle="1">
    <w:name w:val="WW8Num35z3"/>
    <w:qFormat/>
    <w:rsid w:val="000e296f"/>
    <w:rPr>
      <w:rFonts w:ascii="Mangal" w:hAnsi="Mangal" w:cs="Mangal"/>
      <w:b/>
      <w:i w:val="false"/>
      <w:color w:val="auto"/>
      <w:spacing w:val="0"/>
      <w:w w:val="100"/>
      <w:kern w:val="2"/>
      <w:position w:val="0"/>
      <w:sz w:val="26"/>
      <w:sz w:val="26"/>
      <w:szCs w:val="26"/>
      <w:u w:val="none"/>
      <w:vertAlign w:val="baseline"/>
    </w:rPr>
  </w:style>
  <w:style w:type="character" w:styleId="WW8Num35z4" w:customStyle="1">
    <w:name w:val="WW8Num35z4"/>
    <w:qFormat/>
    <w:rsid w:val="000e296f"/>
    <w:rPr>
      <w:rFonts w:ascii="Mangal" w:hAnsi="Mangal" w:cs="Mangal"/>
      <w:b/>
      <w:i w:val="false"/>
      <w:color w:val="auto"/>
      <w:spacing w:val="0"/>
      <w:w w:val="100"/>
      <w:kern w:val="2"/>
      <w:position w:val="0"/>
      <w:sz w:val="24"/>
      <w:sz w:val="24"/>
      <w:szCs w:val="24"/>
      <w:u w:val="none"/>
      <w:vertAlign w:val="baseline"/>
    </w:rPr>
  </w:style>
  <w:style w:type="character" w:styleId="WW8Num35z5" w:customStyle="1">
    <w:name w:val="WW8Num35z5"/>
    <w:qFormat/>
    <w:rsid w:val="000e296f"/>
    <w:rPr/>
  </w:style>
  <w:style w:type="character" w:styleId="WW8Num37z1" w:customStyle="1">
    <w:name w:val="WW8Num37z1"/>
    <w:qFormat/>
    <w:rsid w:val="000e296f"/>
    <w:rPr>
      <w:rFonts w:ascii="Calibri" w:hAnsi="Calibri" w:cs="Calibri"/>
    </w:rPr>
  </w:style>
  <w:style w:type="character" w:styleId="WW8Num37z2" w:customStyle="1">
    <w:name w:val="WW8Num37z2"/>
    <w:qFormat/>
    <w:rsid w:val="000e296f"/>
    <w:rPr>
      <w:rFonts w:ascii="Times New Roman Bold" w:hAnsi="Times New Roman Bold" w:cs="Times New Roman Bold"/>
    </w:rPr>
  </w:style>
  <w:style w:type="character" w:styleId="WW8Num38z1" w:customStyle="1">
    <w:name w:val="WW8Num38z1"/>
    <w:qFormat/>
    <w:rsid w:val="000e296f"/>
    <w:rPr>
      <w:rFonts w:ascii="Calibri" w:hAnsi="Calibri" w:cs="Calibri"/>
    </w:rPr>
  </w:style>
  <w:style w:type="character" w:styleId="WW8Num38z2" w:customStyle="1">
    <w:name w:val="WW8Num38z2"/>
    <w:qFormat/>
    <w:rsid w:val="000e296f"/>
    <w:rPr>
      <w:rFonts w:ascii="Times New Roman Bold" w:hAnsi="Times New Roman Bold" w:cs="Times New Roman Bold"/>
    </w:rPr>
  </w:style>
  <w:style w:type="character" w:styleId="WW8Num40z1" w:customStyle="1">
    <w:name w:val="WW8Num40z1"/>
    <w:qFormat/>
    <w:rsid w:val="000e296f"/>
    <w:rPr/>
  </w:style>
  <w:style w:type="character" w:styleId="WW8Num40z2" w:customStyle="1">
    <w:name w:val="WW8Num40z2"/>
    <w:qFormat/>
    <w:rsid w:val="000e296f"/>
    <w:rPr/>
  </w:style>
  <w:style w:type="character" w:styleId="WW8Num40z3" w:customStyle="1">
    <w:name w:val="WW8Num40z3"/>
    <w:qFormat/>
    <w:rsid w:val="000e296f"/>
    <w:rPr/>
  </w:style>
  <w:style w:type="character" w:styleId="WW8Num40z4" w:customStyle="1">
    <w:name w:val="WW8Num40z4"/>
    <w:qFormat/>
    <w:rsid w:val="000e296f"/>
    <w:rPr/>
  </w:style>
  <w:style w:type="character" w:styleId="WW8Num40z5" w:customStyle="1">
    <w:name w:val="WW8Num40z5"/>
    <w:qFormat/>
    <w:rsid w:val="000e296f"/>
    <w:rPr/>
  </w:style>
  <w:style w:type="character" w:styleId="WW8Num40z6" w:customStyle="1">
    <w:name w:val="WW8Num40z6"/>
    <w:qFormat/>
    <w:rsid w:val="000e296f"/>
    <w:rPr/>
  </w:style>
  <w:style w:type="character" w:styleId="WW8Num40z8" w:customStyle="1">
    <w:name w:val="WW8Num40z8"/>
    <w:qFormat/>
    <w:rsid w:val="000e296f"/>
    <w:rPr/>
  </w:style>
  <w:style w:type="character" w:styleId="WW8Num41z1" w:customStyle="1">
    <w:name w:val="WW8Num41z1"/>
    <w:qFormat/>
    <w:rsid w:val="000e296f"/>
    <w:rPr>
      <w:rFonts w:ascii="Mangal" w:hAnsi="Mangal" w:cs="Symbol"/>
      <w:b w:val="false"/>
      <w:i w:val="false"/>
    </w:rPr>
  </w:style>
  <w:style w:type="character" w:styleId="WW8Num41z2" w:customStyle="1">
    <w:name w:val="WW8Num41z2"/>
    <w:qFormat/>
    <w:rsid w:val="000e296f"/>
    <w:rPr>
      <w:rFonts w:ascii="Symbol" w:hAnsi="Symbol" w:cs="Symbol"/>
    </w:rPr>
  </w:style>
  <w:style w:type="character" w:styleId="WW8Num41z3" w:customStyle="1">
    <w:name w:val="WW8Num41z3"/>
    <w:qFormat/>
    <w:rsid w:val="000e296f"/>
    <w:rPr>
      <w:rFonts w:ascii="Symbol" w:hAnsi="Symbol" w:cs="Symbol"/>
      <w:b/>
      <w:bCs w:val="false"/>
      <w:i w:val="false"/>
      <w:iCs w:val="false"/>
      <w:caps w:val="false"/>
      <w:smallCaps w:val="false"/>
      <w:strike w:val="false"/>
      <w:dstrike w:val="false"/>
      <w:vanish w:val="false"/>
      <w:color w:val="auto"/>
      <w:spacing w:val="0"/>
      <w:kern w:val="2"/>
      <w:position w:val="0"/>
      <w:sz w:val="24"/>
      <w:sz w:val="24"/>
      <w:u w:val="none"/>
      <w:vertAlign w:val="baseline"/>
      <w:em w:val="none"/>
    </w:rPr>
  </w:style>
  <w:style w:type="character" w:styleId="WW8Num42z4" w:customStyle="1">
    <w:name w:val="WW8Num42z4"/>
    <w:qFormat/>
    <w:rsid w:val="000e296f"/>
    <w:rPr>
      <w:rFonts w:ascii="Tahoma" w:hAnsi="Tahoma" w:cs="Symbol"/>
      <w:b/>
      <w:i w:val="false"/>
      <w:color w:val="auto"/>
      <w:sz w:val="24"/>
      <w:szCs w:val="24"/>
      <w:u w:val="none"/>
    </w:rPr>
  </w:style>
  <w:style w:type="character" w:styleId="WW8Num42z5" w:customStyle="1">
    <w:name w:val="WW8Num42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43z1" w:customStyle="1">
    <w:name w:val="WW8Num43z1"/>
    <w:qFormat/>
    <w:rsid w:val="000e296f"/>
    <w:rPr/>
  </w:style>
  <w:style w:type="character" w:styleId="WW8Num43z2" w:customStyle="1">
    <w:name w:val="WW8Num43z2"/>
    <w:qFormat/>
    <w:rsid w:val="000e296f"/>
    <w:rPr/>
  </w:style>
  <w:style w:type="character" w:styleId="WW8Num43z3" w:customStyle="1">
    <w:name w:val="WW8Num43z3"/>
    <w:qFormat/>
    <w:rsid w:val="000e296f"/>
    <w:rPr/>
  </w:style>
  <w:style w:type="character" w:styleId="WW8Num43z4" w:customStyle="1">
    <w:name w:val="WW8Num43z4"/>
    <w:qFormat/>
    <w:rsid w:val="000e296f"/>
    <w:rPr/>
  </w:style>
  <w:style w:type="character" w:styleId="WW8Num43z5" w:customStyle="1">
    <w:name w:val="WW8Num43z5"/>
    <w:qFormat/>
    <w:rsid w:val="000e296f"/>
    <w:rPr/>
  </w:style>
  <w:style w:type="character" w:styleId="WW8Num43z6" w:customStyle="1">
    <w:name w:val="WW8Num43z6"/>
    <w:qFormat/>
    <w:rsid w:val="000e296f"/>
    <w:rPr/>
  </w:style>
  <w:style w:type="character" w:styleId="WW8Num43z7" w:customStyle="1">
    <w:name w:val="WW8Num43z7"/>
    <w:qFormat/>
    <w:rsid w:val="000e296f"/>
    <w:rPr/>
  </w:style>
  <w:style w:type="character" w:styleId="WW8Num43z8" w:customStyle="1">
    <w:name w:val="WW8Num43z8"/>
    <w:qFormat/>
    <w:rsid w:val="000e296f"/>
    <w:rPr/>
  </w:style>
  <w:style w:type="character" w:styleId="WW8Num44z5" w:customStyle="1">
    <w:name w:val="WW8Num44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45z1" w:customStyle="1">
    <w:name w:val="WW8Num45z1"/>
    <w:qFormat/>
    <w:rsid w:val="000e296f"/>
    <w:rPr>
      <w:rFonts w:cs="Symbol"/>
    </w:rPr>
  </w:style>
  <w:style w:type="character" w:styleId="WW8Num46z1" w:customStyle="1">
    <w:name w:val="WW8Num46z1"/>
    <w:qFormat/>
    <w:rsid w:val="000e296f"/>
    <w:rPr>
      <w:rFonts w:ascii="Mangal" w:hAnsi="Mangal" w:cs="Mangal"/>
      <w:b w:val="false"/>
      <w:i w:val="false"/>
    </w:rPr>
  </w:style>
  <w:style w:type="character" w:styleId="WW8Num46z3" w:customStyle="1">
    <w:name w:val="WW8Num46z3"/>
    <w:qFormat/>
    <w:rsid w:val="000e296f"/>
    <w:rPr>
      <w:rFonts w:ascii="Symbol" w:hAnsi="Symbol" w:cs="Symbol"/>
      <w:b/>
      <w:bCs w:val="false"/>
      <w:i w:val="false"/>
      <w:iCs w:val="false"/>
      <w:caps w:val="false"/>
      <w:smallCaps w:val="false"/>
      <w:strike w:val="false"/>
      <w:dstrike w:val="false"/>
      <w:vanish w:val="false"/>
      <w:color w:val="auto"/>
      <w:spacing w:val="0"/>
      <w:kern w:val="2"/>
      <w:position w:val="0"/>
      <w:sz w:val="24"/>
      <w:sz w:val="24"/>
      <w:u w:val="none"/>
      <w:vertAlign w:val="baseline"/>
    </w:rPr>
  </w:style>
  <w:style w:type="character" w:styleId="WW8Num46z4" w:customStyle="1">
    <w:name w:val="WW8Num46z4"/>
    <w:qFormat/>
    <w:rsid w:val="000e296f"/>
    <w:rPr>
      <w:rFonts w:cs="Symbol"/>
    </w:rPr>
  </w:style>
  <w:style w:type="character" w:styleId="WW8Num47z1" w:customStyle="1">
    <w:name w:val="WW8Num47z1"/>
    <w:qFormat/>
    <w:rsid w:val="000e296f"/>
    <w:rPr>
      <w:rFonts w:ascii="Calibri" w:hAnsi="Calibri" w:cs="Calibri"/>
    </w:rPr>
  </w:style>
  <w:style w:type="character" w:styleId="WW8Num47z2" w:customStyle="1">
    <w:name w:val="WW8Num47z2"/>
    <w:qFormat/>
    <w:rsid w:val="000e296f"/>
    <w:rPr>
      <w:rFonts w:ascii="Times New Roman Bold" w:hAnsi="Times New Roman Bold" w:cs="Times New Roman Bold"/>
    </w:rPr>
  </w:style>
  <w:style w:type="character" w:styleId="WW8Num48z1" w:customStyle="1">
    <w:name w:val="WW8Num48z1"/>
    <w:qFormat/>
    <w:rsid w:val="000e296f"/>
    <w:rPr>
      <w:rFonts w:ascii="Calibri" w:hAnsi="Calibri" w:cs="Calibri"/>
    </w:rPr>
  </w:style>
  <w:style w:type="character" w:styleId="WW8Num48z2" w:customStyle="1">
    <w:name w:val="WW8Num48z2"/>
    <w:qFormat/>
    <w:rsid w:val="000e296f"/>
    <w:rPr>
      <w:rFonts w:ascii="Times New Roman Bold" w:hAnsi="Times New Roman Bold" w:cs="Times New Roman Bold"/>
    </w:rPr>
  </w:style>
  <w:style w:type="character" w:styleId="WW8Num49z1" w:customStyle="1">
    <w:name w:val="WW8Num49z1"/>
    <w:qFormat/>
    <w:rsid w:val="000e296f"/>
    <w:rPr/>
  </w:style>
  <w:style w:type="character" w:styleId="WW8Num49z2" w:customStyle="1">
    <w:name w:val="WW8Num49z2"/>
    <w:qFormat/>
    <w:rsid w:val="000e296f"/>
    <w:rPr/>
  </w:style>
  <w:style w:type="character" w:styleId="WW8Num49z3" w:customStyle="1">
    <w:name w:val="WW8Num49z3"/>
    <w:qFormat/>
    <w:rsid w:val="000e296f"/>
    <w:rPr/>
  </w:style>
  <w:style w:type="character" w:styleId="WW8Num49z4" w:customStyle="1">
    <w:name w:val="WW8Num49z4"/>
    <w:qFormat/>
    <w:rsid w:val="000e296f"/>
    <w:rPr/>
  </w:style>
  <w:style w:type="character" w:styleId="WW8Num49z5" w:customStyle="1">
    <w:name w:val="WW8Num49z5"/>
    <w:qFormat/>
    <w:rsid w:val="000e296f"/>
    <w:rPr/>
  </w:style>
  <w:style w:type="character" w:styleId="WW8Num49z6" w:customStyle="1">
    <w:name w:val="WW8Num49z6"/>
    <w:qFormat/>
    <w:rsid w:val="000e296f"/>
    <w:rPr/>
  </w:style>
  <w:style w:type="character" w:styleId="WW8Num49z7" w:customStyle="1">
    <w:name w:val="WW8Num49z7"/>
    <w:qFormat/>
    <w:rsid w:val="000e296f"/>
    <w:rPr/>
  </w:style>
  <w:style w:type="character" w:styleId="WW8Num49z8" w:customStyle="1">
    <w:name w:val="WW8Num49z8"/>
    <w:qFormat/>
    <w:rsid w:val="000e296f"/>
    <w:rPr/>
  </w:style>
  <w:style w:type="character" w:styleId="WW8Num50z1" w:customStyle="1">
    <w:name w:val="WW8Num50z1"/>
    <w:qFormat/>
    <w:rsid w:val="000e296f"/>
    <w:rPr>
      <w:rFonts w:cs="Symbol"/>
    </w:rPr>
  </w:style>
  <w:style w:type="character" w:styleId="WW8Num51z1" w:customStyle="1">
    <w:name w:val="WW8Num51z1"/>
    <w:qFormat/>
    <w:rsid w:val="000e296f"/>
    <w:rPr>
      <w:rFonts w:ascii="Calibri" w:hAnsi="Calibri" w:cs="Calibri"/>
    </w:rPr>
  </w:style>
  <w:style w:type="character" w:styleId="WW8Num51z2" w:customStyle="1">
    <w:name w:val="WW8Num51z2"/>
    <w:qFormat/>
    <w:rsid w:val="000e296f"/>
    <w:rPr>
      <w:rFonts w:ascii="Times New Roman Bold" w:hAnsi="Times New Roman Bold" w:cs="Times New Roman Bold"/>
    </w:rPr>
  </w:style>
  <w:style w:type="character" w:styleId="WW8Num52z1" w:customStyle="1">
    <w:name w:val="WW8Num52z1"/>
    <w:qFormat/>
    <w:rsid w:val="000e296f"/>
    <w:rPr>
      <w:rFonts w:ascii="Calibri" w:hAnsi="Calibri" w:cs="Calibri"/>
    </w:rPr>
  </w:style>
  <w:style w:type="character" w:styleId="WW8Num52z2" w:customStyle="1">
    <w:name w:val="WW8Num52z2"/>
    <w:qFormat/>
    <w:rsid w:val="000e296f"/>
    <w:rPr>
      <w:rFonts w:ascii="Times New Roman Bold" w:hAnsi="Times New Roman Bold" w:cs="Times New Roman Bold"/>
    </w:rPr>
  </w:style>
  <w:style w:type="character" w:styleId="WW8Num53z4" w:customStyle="1">
    <w:name w:val="WW8Num53z4"/>
    <w:qFormat/>
    <w:rsid w:val="000e296f"/>
    <w:rPr>
      <w:rFonts w:ascii="Tahoma" w:hAnsi="Tahoma" w:cs="Symbol"/>
      <w:b/>
      <w:i w:val="false"/>
      <w:color w:val="auto"/>
      <w:sz w:val="24"/>
      <w:szCs w:val="24"/>
      <w:u w:val="none"/>
    </w:rPr>
  </w:style>
  <w:style w:type="character" w:styleId="WW8Num53z5" w:customStyle="1">
    <w:name w:val="WW8Num53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54z5" w:customStyle="1">
    <w:name w:val="WW8Num54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55z0" w:customStyle="1">
    <w:name w:val="WW8Num55z0"/>
    <w:qFormat/>
    <w:rsid w:val="000e296f"/>
    <w:rPr>
      <w:rFonts w:cs="Symbol"/>
    </w:rPr>
  </w:style>
  <w:style w:type="character" w:styleId="WW8Num55z1" w:customStyle="1">
    <w:name w:val="WW8Num55z1"/>
    <w:qFormat/>
    <w:rsid w:val="000e296f"/>
    <w:rPr>
      <w:rFonts w:cs="Symbol"/>
    </w:rPr>
  </w:style>
  <w:style w:type="character" w:styleId="WW8Num56z0" w:customStyle="1">
    <w:name w:val="WW8Num56z0"/>
    <w:qFormat/>
    <w:rsid w:val="000e296f"/>
    <w:rPr>
      <w:rFonts w:ascii="Cambria" w:hAnsi="Cambria" w:cs="Cambria"/>
    </w:rPr>
  </w:style>
  <w:style w:type="character" w:styleId="WW8Num57z0" w:customStyle="1">
    <w:name w:val="WW8Num57z0"/>
    <w:qFormat/>
    <w:rsid w:val="000e296f"/>
    <w:rPr>
      <w:rFonts w:cs="Symbol"/>
      <w:b w:val="false"/>
      <w:i w:val="false"/>
      <w:color w:val="auto"/>
      <w:sz w:val="24"/>
      <w:szCs w:val="24"/>
      <w:u w:val="none"/>
    </w:rPr>
  </w:style>
  <w:style w:type="character" w:styleId="WW8Num57z4" w:customStyle="1">
    <w:name w:val="WW8Num57z4"/>
    <w:qFormat/>
    <w:rsid w:val="000e296f"/>
    <w:rPr>
      <w:rFonts w:ascii="Tahoma" w:hAnsi="Tahoma" w:cs="Symbol"/>
      <w:b/>
      <w:i w:val="false"/>
      <w:color w:val="auto"/>
      <w:sz w:val="24"/>
      <w:szCs w:val="24"/>
      <w:u w:val="none"/>
    </w:rPr>
  </w:style>
  <w:style w:type="character" w:styleId="WW8Num57z5" w:customStyle="1">
    <w:name w:val="WW8Num5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58z0" w:customStyle="1">
    <w:name w:val="WW8Num58z0"/>
    <w:qFormat/>
    <w:rsid w:val="000e296f"/>
    <w:rPr>
      <w:rFonts w:ascii="Cambria" w:hAnsi="Cambria" w:cs="Cambria"/>
    </w:rPr>
  </w:style>
  <w:style w:type="character" w:styleId="WW8Num58z1" w:customStyle="1">
    <w:name w:val="WW8Num58z1"/>
    <w:qFormat/>
    <w:rsid w:val="000e296f"/>
    <w:rPr>
      <w:rFonts w:ascii="Calibri" w:hAnsi="Calibri" w:cs="Calibri"/>
    </w:rPr>
  </w:style>
  <w:style w:type="character" w:styleId="WW8Num58z2" w:customStyle="1">
    <w:name w:val="WW8Num58z2"/>
    <w:qFormat/>
    <w:rsid w:val="000e296f"/>
    <w:rPr>
      <w:rFonts w:ascii="Times New Roman Bold" w:hAnsi="Times New Roman Bold" w:cs="Times New Roman Bold"/>
    </w:rPr>
  </w:style>
  <w:style w:type="character" w:styleId="WW8Num59z0" w:customStyle="1">
    <w:name w:val="WW8Num59z0"/>
    <w:qFormat/>
    <w:rsid w:val="000e296f"/>
    <w:rPr>
      <w:rFonts w:ascii="Symbol" w:hAnsi="Symbol" w:cs="Symbol"/>
      <w:b w:val="false"/>
      <w:bCs w:val="false"/>
      <w:i w:val="false"/>
      <w:iCs w:val="false"/>
      <w:caps w:val="false"/>
      <w:smallCaps w:val="false"/>
      <w:strike w:val="false"/>
      <w:dstrike w:val="false"/>
      <w:vanish w:val="false"/>
      <w:color w:val="auto"/>
      <w:spacing w:val="0"/>
      <w:w w:val="100"/>
      <w:kern w:val="2"/>
      <w:position w:val="0"/>
      <w:sz w:val="22"/>
      <w:sz w:val="22"/>
      <w:szCs w:val="22"/>
      <w:u w:val="none"/>
      <w:vertAlign w:val="baseline"/>
      <w:em w:val="none"/>
    </w:rPr>
  </w:style>
  <w:style w:type="character" w:styleId="WW8Num59z1" w:customStyle="1">
    <w:name w:val="WW8Num59z1"/>
    <w:qFormat/>
    <w:rsid w:val="000e296f"/>
    <w:rPr/>
  </w:style>
  <w:style w:type="character" w:styleId="WW8Num59z2" w:customStyle="1">
    <w:name w:val="WW8Num59z2"/>
    <w:qFormat/>
    <w:rsid w:val="000e296f"/>
    <w:rPr/>
  </w:style>
  <w:style w:type="character" w:styleId="WW8Num59z3" w:customStyle="1">
    <w:name w:val="WW8Num59z3"/>
    <w:qFormat/>
    <w:rsid w:val="000e296f"/>
    <w:rPr/>
  </w:style>
  <w:style w:type="character" w:styleId="WW8Num59z4" w:customStyle="1">
    <w:name w:val="WW8Num59z4"/>
    <w:qFormat/>
    <w:rsid w:val="000e296f"/>
    <w:rPr/>
  </w:style>
  <w:style w:type="character" w:styleId="WW8Num59z5" w:customStyle="1">
    <w:name w:val="WW8Num59z5"/>
    <w:qFormat/>
    <w:rsid w:val="000e296f"/>
    <w:rPr/>
  </w:style>
  <w:style w:type="character" w:styleId="WW8Num59z6" w:customStyle="1">
    <w:name w:val="WW8Num59z6"/>
    <w:qFormat/>
    <w:rsid w:val="000e296f"/>
    <w:rPr/>
  </w:style>
  <w:style w:type="character" w:styleId="WW8Num59z7" w:customStyle="1">
    <w:name w:val="WW8Num59z7"/>
    <w:qFormat/>
    <w:rsid w:val="000e296f"/>
    <w:rPr/>
  </w:style>
  <w:style w:type="character" w:styleId="WW8Num59z8" w:customStyle="1">
    <w:name w:val="WW8Num59z8"/>
    <w:qFormat/>
    <w:rsid w:val="000e296f"/>
    <w:rPr/>
  </w:style>
  <w:style w:type="character" w:styleId="WW8Num60z0" w:customStyle="1">
    <w:name w:val="WW8Num60z0"/>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60z4" w:customStyle="1">
    <w:name w:val="WW8Num60z4"/>
    <w:qFormat/>
    <w:rsid w:val="000e296f"/>
    <w:rPr/>
  </w:style>
  <w:style w:type="character" w:styleId="WW8Num61z0" w:customStyle="1">
    <w:name w:val="WW8Num61z0"/>
    <w:qFormat/>
    <w:rsid w:val="000e296f"/>
    <w:rPr>
      <w:rFonts w:ascii="Cambria" w:hAnsi="Cambria" w:cs="Cambria"/>
    </w:rPr>
  </w:style>
  <w:style w:type="character" w:styleId="WW8Num61z1" w:customStyle="1">
    <w:name w:val="WW8Num61z1"/>
    <w:qFormat/>
    <w:rsid w:val="000e296f"/>
    <w:rPr>
      <w:rFonts w:cs="Symbol"/>
    </w:rPr>
  </w:style>
  <w:style w:type="character" w:styleId="WW8Num62z0" w:customStyle="1">
    <w:name w:val="WW8Num62z0"/>
    <w:qFormat/>
    <w:rsid w:val="000e296f"/>
    <w:rPr>
      <w:rFonts w:cs="Symbol"/>
    </w:rPr>
  </w:style>
  <w:style w:type="character" w:styleId="WW8Num62z1" w:customStyle="1">
    <w:name w:val="WW8Num62z1"/>
    <w:qFormat/>
    <w:rsid w:val="000e296f"/>
    <w:rPr>
      <w:rFonts w:cs="Symbol"/>
    </w:rPr>
  </w:style>
  <w:style w:type="character" w:styleId="WW8Num63z0" w:customStyle="1">
    <w:name w:val="WW8Num63z0"/>
    <w:qFormat/>
    <w:rsid w:val="000e296f"/>
    <w:rPr/>
  </w:style>
  <w:style w:type="character" w:styleId="WW8Num63z1" w:customStyle="1">
    <w:name w:val="WW8Num63z1"/>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63z2" w:customStyle="1">
    <w:name w:val="WW8Num63z2"/>
    <w:qFormat/>
    <w:rsid w:val="000e296f"/>
    <w:rPr>
      <w:rFonts w:ascii="Symbol" w:hAnsi="Symbol" w:cs="Symbol"/>
      <w:b w:val="false"/>
      <w:i w:val="false"/>
      <w:color w:val="auto"/>
      <w:sz w:val="24"/>
      <w:szCs w:val="24"/>
      <w:u w:val="none"/>
    </w:rPr>
  </w:style>
  <w:style w:type="character" w:styleId="WW8Num64z0" w:customStyle="1">
    <w:name w:val="WW8Num64z0"/>
    <w:qFormat/>
    <w:rsid w:val="000e296f"/>
    <w:rPr>
      <w:rFonts w:ascii="Calibri" w:hAnsi="Calibri" w:cs="Calibri"/>
    </w:rPr>
  </w:style>
  <w:style w:type="character" w:styleId="WW8Num64z2" w:customStyle="1">
    <w:name w:val="WW8Num64z2"/>
    <w:qFormat/>
    <w:rsid w:val="000e296f"/>
    <w:rPr>
      <w:rFonts w:ascii="Times New Roman Bold" w:hAnsi="Times New Roman Bold" w:cs="Times New Roman Bold"/>
    </w:rPr>
  </w:style>
  <w:style w:type="character" w:styleId="WW8Num64z3" w:customStyle="1">
    <w:name w:val="WW8Num64z3"/>
    <w:qFormat/>
    <w:rsid w:val="000e296f"/>
    <w:rPr>
      <w:rFonts w:ascii="Cambria" w:hAnsi="Cambria" w:cs="Cambria"/>
    </w:rPr>
  </w:style>
  <w:style w:type="character" w:styleId="WW8Num65z0" w:customStyle="1">
    <w:name w:val="WW8Num65z0"/>
    <w:qFormat/>
    <w:rsid w:val="000e296f"/>
    <w:rPr/>
  </w:style>
  <w:style w:type="character" w:styleId="WW8Num65z1" w:customStyle="1">
    <w:name w:val="WW8Num65z1"/>
    <w:qFormat/>
    <w:rsid w:val="000e296f"/>
    <w:rPr/>
  </w:style>
  <w:style w:type="character" w:styleId="WW8Num65z2" w:customStyle="1">
    <w:name w:val="WW8Num65z2"/>
    <w:qFormat/>
    <w:rsid w:val="000e296f"/>
    <w:rPr/>
  </w:style>
  <w:style w:type="character" w:styleId="WW8Num65z3" w:customStyle="1">
    <w:name w:val="WW8Num65z3"/>
    <w:qFormat/>
    <w:rsid w:val="000e296f"/>
    <w:rPr/>
  </w:style>
  <w:style w:type="character" w:styleId="WW8Num65z4" w:customStyle="1">
    <w:name w:val="WW8Num65z4"/>
    <w:qFormat/>
    <w:rsid w:val="000e296f"/>
    <w:rPr/>
  </w:style>
  <w:style w:type="character" w:styleId="WW8Num65z5" w:customStyle="1">
    <w:name w:val="WW8Num65z5"/>
    <w:qFormat/>
    <w:rsid w:val="000e296f"/>
    <w:rPr/>
  </w:style>
  <w:style w:type="character" w:styleId="WW8Num65z6" w:customStyle="1">
    <w:name w:val="WW8Num65z6"/>
    <w:qFormat/>
    <w:rsid w:val="000e296f"/>
    <w:rPr/>
  </w:style>
  <w:style w:type="character" w:styleId="WW8Num65z7" w:customStyle="1">
    <w:name w:val="WW8Num65z7"/>
    <w:qFormat/>
    <w:rsid w:val="000e296f"/>
    <w:rPr/>
  </w:style>
  <w:style w:type="character" w:styleId="WW8Num65z8" w:customStyle="1">
    <w:name w:val="WW8Num65z8"/>
    <w:qFormat/>
    <w:rsid w:val="000e296f"/>
    <w:rPr/>
  </w:style>
  <w:style w:type="character" w:styleId="WW8Num66z0" w:customStyle="1">
    <w:name w:val="WW8Num66z0"/>
    <w:qFormat/>
    <w:rsid w:val="000e296f"/>
    <w:rPr>
      <w:rFonts w:ascii="Cambria" w:hAnsi="Cambria" w:cs="Cambria"/>
      <w:lang w:val="ru-RU"/>
    </w:rPr>
  </w:style>
  <w:style w:type="character" w:styleId="WW8Num66z1" w:customStyle="1">
    <w:name w:val="WW8Num66z1"/>
    <w:qFormat/>
    <w:rsid w:val="000e296f"/>
    <w:rPr>
      <w:rFonts w:ascii="Calibri" w:hAnsi="Calibri" w:cs="Calibri"/>
    </w:rPr>
  </w:style>
  <w:style w:type="character" w:styleId="WW8Num66z2" w:customStyle="1">
    <w:name w:val="WW8Num66z2"/>
    <w:qFormat/>
    <w:rsid w:val="000e296f"/>
    <w:rPr>
      <w:rFonts w:ascii="Times New Roman Bold" w:hAnsi="Times New Roman Bold" w:cs="Times New Roman Bold"/>
    </w:rPr>
  </w:style>
  <w:style w:type="character" w:styleId="WW8Num67z0" w:customStyle="1">
    <w:name w:val="WW8Num67z0"/>
    <w:qFormat/>
    <w:rsid w:val="000e296f"/>
    <w:rPr>
      <w:rFonts w:ascii="Symbol" w:hAnsi="Symbol" w:cs="Symbol"/>
      <w:b w:val="false"/>
      <w:i w:val="false"/>
      <w:color w:val="auto"/>
      <w:sz w:val="24"/>
      <w:szCs w:val="24"/>
      <w:u w:val="none"/>
    </w:rPr>
  </w:style>
  <w:style w:type="character" w:styleId="WW8Num67z5" w:customStyle="1">
    <w:name w:val="WW8Num6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67z6" w:customStyle="1">
    <w:name w:val="WW8Num67z6"/>
    <w:qFormat/>
    <w:rsid w:val="000e296f"/>
    <w:rPr>
      <w:rFonts w:ascii="Mangal" w:hAnsi="Mangal" w:cs="Mangal"/>
      <w:b w:val="false"/>
      <w:i w:val="false"/>
      <w:color w:val="auto"/>
      <w:spacing w:val="0"/>
      <w:w w:val="100"/>
      <w:kern w:val="2"/>
      <w:position w:val="0"/>
      <w:sz w:val="22"/>
      <w:sz w:val="22"/>
      <w:szCs w:val="22"/>
      <w:u w:val="none"/>
      <w:vertAlign w:val="baseline"/>
    </w:rPr>
  </w:style>
  <w:style w:type="character" w:styleId="WW8Num67z7" w:customStyle="1">
    <w:name w:val="WW8Num67z7"/>
    <w:qFormat/>
    <w:rsid w:val="000e296f"/>
    <w:rPr>
      <w:rFonts w:ascii="Symbol" w:hAnsi="Symbol" w:cs="Symbol"/>
      <w:b w:val="false"/>
      <w:i/>
      <w:color w:val="auto"/>
      <w:spacing w:val="0"/>
      <w:w w:val="100"/>
      <w:kern w:val="2"/>
      <w:position w:val="0"/>
      <w:sz w:val="24"/>
      <w:sz w:val="24"/>
      <w:szCs w:val="24"/>
      <w:u w:val="none"/>
      <w:vertAlign w:val="baseline"/>
    </w:rPr>
  </w:style>
  <w:style w:type="character" w:styleId="WW8Num68z0" w:customStyle="1">
    <w:name w:val="WW8Num68z0"/>
    <w:qFormat/>
    <w:rsid w:val="000e296f"/>
    <w:rPr>
      <w:rFonts w:ascii="Symbol" w:hAnsi="Symbol" w:cs="Symbol"/>
      <w:b w:val="false"/>
      <w:i w:val="false"/>
      <w:color w:val="auto"/>
      <w:sz w:val="24"/>
      <w:szCs w:val="24"/>
      <w:u w:val="none"/>
    </w:rPr>
  </w:style>
  <w:style w:type="character" w:styleId="WW8Num68z5" w:customStyle="1">
    <w:name w:val="WW8Num68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69z0" w:customStyle="1">
    <w:name w:val="WW8Num69z0"/>
    <w:qFormat/>
    <w:rsid w:val="000e296f"/>
    <w:rPr>
      <w:rFonts w:cs="Symbol"/>
      <w:b w:val="false"/>
      <w:i w:val="false"/>
      <w:color w:val="auto"/>
      <w:sz w:val="24"/>
      <w:szCs w:val="24"/>
      <w:u w:val="none"/>
    </w:rPr>
  </w:style>
  <w:style w:type="character" w:styleId="WW8Num69z4" w:customStyle="1">
    <w:name w:val="WW8Num69z4"/>
    <w:qFormat/>
    <w:rsid w:val="000e296f"/>
    <w:rPr>
      <w:rFonts w:ascii="Tahoma" w:hAnsi="Tahoma" w:cs="Symbol"/>
      <w:b/>
      <w:i w:val="false"/>
      <w:color w:val="auto"/>
      <w:sz w:val="24"/>
      <w:szCs w:val="24"/>
      <w:u w:val="none"/>
    </w:rPr>
  </w:style>
  <w:style w:type="character" w:styleId="WW8Num69z5" w:customStyle="1">
    <w:name w:val="WW8Num69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70z0" w:customStyle="1">
    <w:name w:val="WW8Num70z0"/>
    <w:qFormat/>
    <w:rsid w:val="000e296f"/>
    <w:rPr>
      <w:rFonts w:cs="Symbol"/>
    </w:rPr>
  </w:style>
  <w:style w:type="character" w:styleId="WW8Num70z1" w:customStyle="1">
    <w:name w:val="WW8Num70z1"/>
    <w:qFormat/>
    <w:rsid w:val="000e296f"/>
    <w:rPr>
      <w:rFonts w:cs="Symbol"/>
    </w:rPr>
  </w:style>
  <w:style w:type="character" w:styleId="WW8Num71z0" w:customStyle="1">
    <w:name w:val="WW8Num71z0"/>
    <w:qFormat/>
    <w:rsid w:val="000e296f"/>
    <w:rPr>
      <w:rFonts w:ascii="Cambria" w:hAnsi="Cambria" w:cs="Cambria"/>
    </w:rPr>
  </w:style>
  <w:style w:type="character" w:styleId="WW8Num71z1" w:customStyle="1">
    <w:name w:val="WW8Num71z1"/>
    <w:qFormat/>
    <w:rsid w:val="000e296f"/>
    <w:rPr>
      <w:rFonts w:ascii="Calibri" w:hAnsi="Calibri" w:cs="Calibri"/>
    </w:rPr>
  </w:style>
  <w:style w:type="character" w:styleId="WW8Num71z2" w:customStyle="1">
    <w:name w:val="WW8Num71z2"/>
    <w:qFormat/>
    <w:rsid w:val="000e296f"/>
    <w:rPr>
      <w:rFonts w:ascii="Times New Roman Bold" w:hAnsi="Times New Roman Bold" w:cs="Times New Roman Bold"/>
    </w:rPr>
  </w:style>
  <w:style w:type="character" w:styleId="WW8Num72z0" w:customStyle="1">
    <w:name w:val="WW8Num72z0"/>
    <w:qFormat/>
    <w:rsid w:val="000e296f"/>
    <w:rPr>
      <w:rFonts w:ascii="Cambria" w:hAnsi="Cambria" w:cs="Cambria"/>
    </w:rPr>
  </w:style>
  <w:style w:type="character" w:styleId="WW8Num73z0" w:customStyle="1">
    <w:name w:val="WW8Num73z0"/>
    <w:qFormat/>
    <w:rsid w:val="000e296f"/>
    <w:rPr>
      <w:rFonts w:ascii="Cambria" w:hAnsi="Cambria" w:cs="Cambria"/>
    </w:rPr>
  </w:style>
  <w:style w:type="character" w:styleId="WW8Num73z1" w:customStyle="1">
    <w:name w:val="WW8Num73z1"/>
    <w:qFormat/>
    <w:rsid w:val="000e296f"/>
    <w:rPr>
      <w:rFonts w:ascii="Calibri" w:hAnsi="Calibri" w:cs="Calibri"/>
    </w:rPr>
  </w:style>
  <w:style w:type="character" w:styleId="WW8Num73z2" w:customStyle="1">
    <w:name w:val="WW8Num73z2"/>
    <w:qFormat/>
    <w:rsid w:val="000e296f"/>
    <w:rPr>
      <w:rFonts w:ascii="Times New Roman Bold" w:hAnsi="Times New Roman Bold" w:cs="Times New Roman Bold"/>
    </w:rPr>
  </w:style>
  <w:style w:type="character" w:styleId="WW8Num74z0" w:customStyle="1">
    <w:name w:val="WW8Num74z0"/>
    <w:qFormat/>
    <w:rsid w:val="000e296f"/>
    <w:rPr>
      <w:rFonts w:ascii="Symbol" w:hAnsi="Symbol" w:cs="Symbol"/>
      <w:i w:val="false"/>
      <w:color w:val="auto"/>
      <w:sz w:val="24"/>
      <w:szCs w:val="28"/>
      <w:u w:val="none"/>
    </w:rPr>
  </w:style>
  <w:style w:type="character" w:styleId="WW8Num74z1" w:customStyle="1">
    <w:name w:val="WW8Num74z1"/>
    <w:qFormat/>
    <w:rsid w:val="000e296f"/>
    <w:rPr>
      <w:rFonts w:ascii="Symbol" w:hAnsi="Symbol" w:cs="Symbol"/>
      <w:b w:val="false"/>
      <w:i w:val="false"/>
      <w:color w:val="auto"/>
      <w:sz w:val="24"/>
      <w:szCs w:val="24"/>
      <w:u w:val="none"/>
    </w:rPr>
  </w:style>
  <w:style w:type="character" w:styleId="WW8Num74z5" w:customStyle="1">
    <w:name w:val="WW8Num74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WW8Num75z0" w:customStyle="1">
    <w:name w:val="WW8Num75z0"/>
    <w:qFormat/>
    <w:rsid w:val="000e296f"/>
    <w:rPr>
      <w:rFonts w:ascii="Cambria" w:hAnsi="Cambria" w:cs="Cambria"/>
    </w:rPr>
  </w:style>
  <w:style w:type="character" w:styleId="WW8Num75z1" w:customStyle="1">
    <w:name w:val="WW8Num75z1"/>
    <w:qFormat/>
    <w:rsid w:val="000e296f"/>
    <w:rPr>
      <w:rFonts w:ascii="Calibri" w:hAnsi="Calibri" w:cs="Calibri"/>
    </w:rPr>
  </w:style>
  <w:style w:type="character" w:styleId="WW8Num75z2" w:customStyle="1">
    <w:name w:val="WW8Num75z2"/>
    <w:qFormat/>
    <w:rsid w:val="000e296f"/>
    <w:rPr>
      <w:rFonts w:ascii="Times New Roman Bold" w:hAnsi="Times New Roman Bold" w:cs="Times New Roman Bold"/>
    </w:rPr>
  </w:style>
  <w:style w:type="character" w:styleId="WW8Num76z0" w:customStyle="1">
    <w:name w:val="WW8Num76z0"/>
    <w:qFormat/>
    <w:rsid w:val="000e296f"/>
    <w:rPr>
      <w:rFonts w:ascii="Cambria" w:hAnsi="Cambria" w:cs="Cambria"/>
    </w:rPr>
  </w:style>
  <w:style w:type="character" w:styleId="WW8Num76z1" w:customStyle="1">
    <w:name w:val="WW8Num76z1"/>
    <w:qFormat/>
    <w:rsid w:val="000e296f"/>
    <w:rPr>
      <w:rFonts w:ascii="Calibri" w:hAnsi="Calibri" w:cs="Calibri"/>
    </w:rPr>
  </w:style>
  <w:style w:type="character" w:styleId="WW8Num76z2" w:customStyle="1">
    <w:name w:val="WW8Num76z2"/>
    <w:qFormat/>
    <w:rsid w:val="000e296f"/>
    <w:rPr>
      <w:rFonts w:ascii="Times New Roman Bold" w:hAnsi="Times New Roman Bold" w:cs="Times New Roman Bold"/>
    </w:rPr>
  </w:style>
  <w:style w:type="character" w:styleId="WW8Num77z0" w:customStyle="1">
    <w:name w:val="WW8Num77z0"/>
    <w:qFormat/>
    <w:rsid w:val="000e296f"/>
    <w:rPr>
      <w:rFonts w:ascii="Symbol" w:hAnsi="Symbol" w:cs="Symbol"/>
      <w:b w:val="false"/>
      <w:i w:val="false"/>
      <w:color w:val="auto"/>
      <w:sz w:val="24"/>
      <w:szCs w:val="24"/>
      <w:u w:val="none"/>
    </w:rPr>
  </w:style>
  <w:style w:type="character" w:styleId="WW8Num77z5" w:customStyle="1">
    <w:name w:val="WW8Num77z5"/>
    <w:qFormat/>
    <w:rsid w:val="000e296f"/>
    <w:rPr>
      <w:rFonts w:ascii="Symbol" w:hAnsi="Symbol" w:cs="Symbol"/>
      <w:b w:val="false"/>
      <w:i w:val="false"/>
      <w:color w:val="auto"/>
      <w:spacing w:val="0"/>
      <w:w w:val="100"/>
      <w:kern w:val="2"/>
      <w:position w:val="0"/>
      <w:sz w:val="24"/>
      <w:sz w:val="24"/>
      <w:szCs w:val="24"/>
      <w:u w:val="none"/>
      <w:vertAlign w:val="baseline"/>
    </w:rPr>
  </w:style>
  <w:style w:type="character" w:styleId="17" w:customStyle="1">
    <w:name w:val="Основной шрифт абзаца1"/>
    <w:qFormat/>
    <w:rsid w:val="000e296f"/>
    <w:rPr/>
  </w:style>
  <w:style w:type="character" w:styleId="18" w:customStyle="1">
    <w:name w:val="Знак примечания1"/>
    <w:qFormat/>
    <w:rsid w:val="000e296f"/>
    <w:rPr>
      <w:rFonts w:cs="Symbol"/>
      <w:sz w:val="16"/>
      <w:szCs w:val="16"/>
    </w:rPr>
  </w:style>
  <w:style w:type="character" w:styleId="user" w:customStyle="1">
    <w:name w:val="Символ сноски (user)"/>
    <w:qFormat/>
    <w:rsid w:val="000e296f"/>
    <w:rPr>
      <w:rFonts w:cs="Symbol"/>
      <w:vertAlign w:val="superscript"/>
    </w:rPr>
  </w:style>
  <w:style w:type="character" w:styleId="Style43" w:customStyle="1">
    <w:name w:val="Название Знак"/>
    <w:uiPriority w:val="10"/>
    <w:qFormat/>
    <w:rsid w:val="000e296f"/>
    <w:rPr>
      <w:rFonts w:ascii="Batang" w:hAnsi="Batang" w:cs="Batang"/>
      <w:b/>
      <w:kern w:val="2"/>
      <w:sz w:val="32"/>
      <w:lang w:val="ru-RU"/>
    </w:rPr>
  </w:style>
  <w:style w:type="character" w:styleId="Style44" w:customStyle="1">
    <w:name w:val="Символы концевой сноски"/>
    <w:qFormat/>
    <w:rsid w:val="000e296f"/>
    <w:rPr>
      <w:rFonts w:cs="Symbol"/>
      <w:vertAlign w:val="superscript"/>
    </w:rPr>
  </w:style>
  <w:style w:type="character" w:styleId="PlainText2" w:customStyle="1">
    <w:name w:val="PlainText Знак2"/>
    <w:qFormat/>
    <w:rsid w:val="000e296f"/>
    <w:rPr>
      <w:sz w:val="28"/>
      <w:szCs w:val="24"/>
      <w:lang w:val="en-US" w:bidi="ar-SA"/>
    </w:rPr>
  </w:style>
  <w:style w:type="character" w:styleId="19" w:customStyle="1">
    <w:name w:val="Подпись 1 Знак"/>
    <w:qFormat/>
    <w:rsid w:val="000e296f"/>
    <w:rPr>
      <w:b/>
      <w:sz w:val="27"/>
      <w:szCs w:val="27"/>
      <w:lang w:val="ru-RU"/>
    </w:rPr>
  </w:style>
  <w:style w:type="character" w:styleId="Style45" w:customStyle="1">
    <w:name w:val="ТЗ Обычный Знак"/>
    <w:qFormat/>
    <w:rsid w:val="000e296f"/>
    <w:rPr>
      <w:rFonts w:eastAsia="Cambria Math"/>
      <w:bCs/>
      <w:iCs/>
      <w:sz w:val="24"/>
      <w:szCs w:val="24"/>
      <w:lang w:val="ru-RU" w:bidi="ar-SA"/>
    </w:rPr>
  </w:style>
  <w:style w:type="character" w:styleId="linetext2" w:customStyle="1">
    <w:name w:val="linetext2"/>
    <w:qFormat/>
    <w:rsid w:val="000e296f"/>
    <w:rPr>
      <w:rFonts w:cs="Symbol"/>
      <w:b/>
      <w:bCs/>
      <w:i/>
      <w:iCs/>
      <w:sz w:val="24"/>
      <w:szCs w:val="24"/>
      <w:u w:val="none"/>
    </w:rPr>
  </w:style>
  <w:style w:type="character" w:styleId="23" w:customStyle="1">
    <w:name w:val="Основной текст с отступом 2 Знак"/>
    <w:link w:val="BodyTextIndent2"/>
    <w:qFormat/>
    <w:rsid w:val="000e296f"/>
    <w:rPr>
      <w:sz w:val="24"/>
      <w:szCs w:val="24"/>
      <w:lang w:eastAsia="en-US"/>
    </w:rPr>
  </w:style>
  <w:style w:type="character" w:styleId="32" w:customStyle="1">
    <w:name w:val="Основной текст с отступом 3 Знак"/>
    <w:link w:val="BodyTextIndent3"/>
    <w:qFormat/>
    <w:rsid w:val="000e296f"/>
    <w:rPr>
      <w:sz w:val="16"/>
      <w:szCs w:val="16"/>
    </w:rPr>
  </w:style>
  <w:style w:type="character" w:styleId="Style46" w:customStyle="1">
    <w:name w:val="Красная строка Знак"/>
    <w:qFormat/>
    <w:rsid w:val="000e296f"/>
    <w:rPr>
      <w:sz w:val="24"/>
      <w:szCs w:val="24"/>
      <w:lang w:val="ru-RU"/>
    </w:rPr>
  </w:style>
  <w:style w:type="character" w:styleId="24" w:customStyle="1">
    <w:name w:val="Красная строка 2 Знак"/>
    <w:qFormat/>
    <w:rsid w:val="000e296f"/>
    <w:rPr>
      <w:sz w:val="24"/>
      <w:szCs w:val="24"/>
      <w:lang w:val="ru-RU"/>
    </w:rPr>
  </w:style>
  <w:style w:type="character" w:styleId="Style47" w:customStyle="1">
    <w:name w:val="Прощание Знак"/>
    <w:qFormat/>
    <w:rsid w:val="000e296f"/>
    <w:rPr>
      <w:sz w:val="24"/>
      <w:szCs w:val="24"/>
      <w:lang w:val="ru-RU"/>
    </w:rPr>
  </w:style>
  <w:style w:type="character" w:styleId="Style48" w:customStyle="1">
    <w:name w:val="Дата Знак"/>
    <w:qFormat/>
    <w:rsid w:val="000e296f"/>
    <w:rPr>
      <w:sz w:val="24"/>
      <w:szCs w:val="24"/>
      <w:lang w:val="ru-RU"/>
    </w:rPr>
  </w:style>
  <w:style w:type="character" w:styleId="HTML" w:customStyle="1">
    <w:name w:val="Адрес HTML Знак"/>
    <w:qFormat/>
    <w:rsid w:val="000e296f"/>
    <w:rPr>
      <w:i/>
      <w:iCs/>
      <w:sz w:val="24"/>
      <w:szCs w:val="24"/>
      <w:lang w:val="ru-RU"/>
    </w:rPr>
  </w:style>
  <w:style w:type="character" w:styleId="HTMLCite">
    <w:name w:val="HTML Cite"/>
    <w:qFormat/>
    <w:rsid w:val="000e296f"/>
    <w:rPr>
      <w:i/>
      <w:iCs/>
    </w:rPr>
  </w:style>
  <w:style w:type="character" w:styleId="HTMLCode">
    <w:name w:val="HTML Code"/>
    <w:qFormat/>
    <w:rsid w:val="000e296f"/>
    <w:rPr>
      <w:rFonts w:ascii="Calibri" w:hAnsi="Calibri" w:cs="Calibri"/>
      <w:sz w:val="20"/>
      <w:szCs w:val="20"/>
    </w:rPr>
  </w:style>
  <w:style w:type="character" w:styleId="HTMLDefinition">
    <w:name w:val="HTML Definition"/>
    <w:qFormat/>
    <w:rsid w:val="000e296f"/>
    <w:rPr>
      <w:i/>
      <w:iCs/>
    </w:rPr>
  </w:style>
  <w:style w:type="character" w:styleId="HTMLKeyboard">
    <w:name w:val="HTML Keyboard"/>
    <w:qFormat/>
    <w:rsid w:val="000e296f"/>
    <w:rPr>
      <w:rFonts w:ascii="Calibri" w:hAnsi="Calibri" w:cs="Calibri"/>
      <w:sz w:val="20"/>
      <w:szCs w:val="20"/>
    </w:rPr>
  </w:style>
  <w:style w:type="character" w:styleId="HTML1" w:customStyle="1">
    <w:name w:val="Стандартный HTML Знак"/>
    <w:uiPriority w:val="99"/>
    <w:qFormat/>
    <w:rsid w:val="000e296f"/>
    <w:rPr>
      <w:rFonts w:ascii="Calibri" w:hAnsi="Calibri" w:cs="Calibri"/>
      <w:sz w:val="20"/>
      <w:szCs w:val="20"/>
      <w:lang w:val="ru-RU"/>
    </w:rPr>
  </w:style>
  <w:style w:type="character" w:styleId="HTMLSample">
    <w:name w:val="HTML Sample"/>
    <w:qFormat/>
    <w:rsid w:val="000e296f"/>
    <w:rPr>
      <w:rFonts w:ascii="Calibri" w:hAnsi="Calibri" w:cs="Calibri"/>
    </w:rPr>
  </w:style>
  <w:style w:type="character" w:styleId="HTMLTypewriter">
    <w:name w:val="HTML Typewriter"/>
    <w:qFormat/>
    <w:rsid w:val="000e296f"/>
    <w:rPr>
      <w:rFonts w:ascii="Calibri" w:hAnsi="Calibri" w:cs="Calibri"/>
      <w:sz w:val="20"/>
      <w:szCs w:val="20"/>
    </w:rPr>
  </w:style>
  <w:style w:type="character" w:styleId="HTMLVariable">
    <w:name w:val="HTML Variable"/>
    <w:qFormat/>
    <w:rsid w:val="000e296f"/>
    <w:rPr>
      <w:i/>
      <w:iCs/>
    </w:rPr>
  </w:style>
  <w:style w:type="character" w:styleId="LineNumber">
    <w:name w:val="line number"/>
    <w:basedOn w:val="17"/>
    <w:rsid w:val="000e296f"/>
    <w:rPr/>
  </w:style>
  <w:style w:type="character" w:styleId="Style49" w:customStyle="1">
    <w:name w:val="Приветствие Знак"/>
    <w:qFormat/>
    <w:rsid w:val="000e296f"/>
    <w:rPr>
      <w:sz w:val="24"/>
      <w:szCs w:val="24"/>
      <w:lang w:val="ru-RU"/>
    </w:rPr>
  </w:style>
  <w:style w:type="character" w:styleId="Style50" w:customStyle="1">
    <w:name w:val="Подпись Знак"/>
    <w:qFormat/>
    <w:rsid w:val="000e296f"/>
    <w:rPr>
      <w:sz w:val="24"/>
      <w:szCs w:val="24"/>
      <w:lang w:val="ru-RU"/>
    </w:rPr>
  </w:style>
  <w:style w:type="character" w:styleId="Style51" w:customStyle="1">
    <w:name w:val="Заголовок записки Знак"/>
    <w:qFormat/>
    <w:rsid w:val="000e296f"/>
    <w:rPr>
      <w:sz w:val="24"/>
      <w:szCs w:val="24"/>
      <w:lang w:val="ru-RU"/>
    </w:rPr>
  </w:style>
  <w:style w:type="character" w:styleId="Comment" w:customStyle="1">
    <w:name w:val="Comment"/>
    <w:qFormat/>
    <w:rsid w:val="000e296f"/>
    <w:rPr>
      <w:color w:val="0000FF"/>
    </w:rPr>
  </w:style>
  <w:style w:type="character" w:styleId="66" w:customStyle="1">
    <w:name w:val="Стиль Перед:  6 пт После:  6 пт Междустр.интервал:  одинарный Знак"/>
    <w:qFormat/>
    <w:rsid w:val="000e296f"/>
    <w:rPr>
      <w:sz w:val="24"/>
      <w:szCs w:val="20"/>
      <w:lang w:val="ru-RU"/>
    </w:rPr>
  </w:style>
  <w:style w:type="character" w:styleId="Char" w:customStyle="1">
    <w:name w:val="Текст в таблице Char"/>
    <w:basedOn w:val="17"/>
    <w:qFormat/>
    <w:rsid w:val="000e296f"/>
    <w:rPr/>
  </w:style>
  <w:style w:type="character" w:styleId="StyleHeading412ptChar" w:customStyle="1">
    <w:name w:val="Style Heading 4 + 12 pt Char"/>
    <w:qFormat/>
    <w:rsid w:val="000e296f"/>
    <w:rPr>
      <w:b w:val="false"/>
      <w:color w:val="4F81BD"/>
      <w:kern w:val="2"/>
      <w:sz w:val="24"/>
      <w:szCs w:val="24"/>
      <w:lang w:val="ru-RU"/>
    </w:rPr>
  </w:style>
  <w:style w:type="character" w:styleId="Style52" w:customStyle="1">
    <w:name w:val="обычн БО Знак"/>
    <w:qFormat/>
    <w:rsid w:val="000e296f"/>
    <w:rPr>
      <w:rFonts w:ascii="Mangal" w:hAnsi="Mangal" w:cs="Mangal"/>
      <w:sz w:val="24"/>
      <w:szCs w:val="24"/>
      <w:lang w:val="ru-RU"/>
    </w:rPr>
  </w:style>
  <w:style w:type="character" w:styleId="xapple-style-span" w:customStyle="1">
    <w:name w:val="x_apple-style-span"/>
    <w:basedOn w:val="17"/>
    <w:qFormat/>
    <w:rsid w:val="000e296f"/>
    <w:rPr/>
  </w:style>
  <w:style w:type="character" w:styleId="dash041e0431044b0447043d044b0439char" w:customStyle="1">
    <w:name w:val="dash041e_0431_044b_0447_043d_044b_0439__char"/>
    <w:basedOn w:val="17"/>
    <w:qFormat/>
    <w:rsid w:val="000e296f"/>
    <w:rPr/>
  </w:style>
  <w:style w:type="character" w:styleId="HeaderofTitlePageChar" w:customStyle="1">
    <w:name w:val="Header of Title Page Char"/>
    <w:qFormat/>
    <w:rsid w:val="000e296f"/>
    <w:rPr>
      <w:sz w:val="24"/>
      <w:szCs w:val="24"/>
      <w:lang w:val="ru-RU"/>
    </w:rPr>
  </w:style>
  <w:style w:type="character" w:styleId="Style53" w:customStyle="1">
    <w:name w:val="Текст документа Знак"/>
    <w:qFormat/>
    <w:rsid w:val="000e296f"/>
    <w:rPr>
      <w:sz w:val="24"/>
      <w:szCs w:val="24"/>
    </w:rPr>
  </w:style>
  <w:style w:type="character" w:styleId="110" w:customStyle="1">
    <w:name w:val="Основной текст Знак1"/>
    <w:qFormat/>
    <w:rsid w:val="000e296f"/>
    <w:rPr>
      <w:rFonts w:ascii="Symbol" w:hAnsi="Symbol" w:eastAsia="Symbol" w:cs="Symbol"/>
      <w:sz w:val="24"/>
      <w:szCs w:val="20"/>
      <w:lang w:eastAsia="zh-CN"/>
    </w:rPr>
  </w:style>
  <w:style w:type="character" w:styleId="111" w:customStyle="1">
    <w:name w:val="Основной текст с отступом Знак1"/>
    <w:qFormat/>
    <w:rsid w:val="000e296f"/>
    <w:rPr>
      <w:rFonts w:ascii="Symbol" w:hAnsi="Symbol" w:eastAsia="Symbol" w:cs="Symbol"/>
      <w:sz w:val="24"/>
      <w:szCs w:val="20"/>
      <w:lang w:eastAsia="zh-CN"/>
    </w:rPr>
  </w:style>
  <w:style w:type="character" w:styleId="112" w:customStyle="1">
    <w:name w:val="Электронная подпись Знак1"/>
    <w:qFormat/>
    <w:rsid w:val="000e296f"/>
    <w:rPr>
      <w:rFonts w:ascii="Symbol" w:hAnsi="Symbol" w:eastAsia="Symbol" w:cs="Symbol"/>
      <w:sz w:val="24"/>
      <w:szCs w:val="20"/>
      <w:lang w:eastAsia="zh-CN"/>
    </w:rPr>
  </w:style>
  <w:style w:type="character" w:styleId="113" w:customStyle="1">
    <w:name w:val="Текст сноски Знак1"/>
    <w:uiPriority w:val="99"/>
    <w:qFormat/>
    <w:rsid w:val="000e296f"/>
    <w:rPr>
      <w:rFonts w:ascii="Symbol" w:hAnsi="Symbol" w:eastAsia="Symbol" w:cs="Symbol"/>
      <w:sz w:val="20"/>
      <w:szCs w:val="20"/>
      <w:lang w:eastAsia="zh-CN"/>
    </w:rPr>
  </w:style>
  <w:style w:type="character" w:styleId="114" w:customStyle="1">
    <w:name w:val="Текст выноски Знак1"/>
    <w:qFormat/>
    <w:rsid w:val="000e296f"/>
    <w:rPr>
      <w:rFonts w:ascii="Verdana" w:hAnsi="Verdana" w:eastAsia="Symbol" w:cs="Verdana"/>
      <w:sz w:val="16"/>
      <w:szCs w:val="20"/>
      <w:lang w:eastAsia="zh-CN"/>
    </w:rPr>
  </w:style>
  <w:style w:type="character" w:styleId="115" w:customStyle="1">
    <w:name w:val="Текст примечания Знак1"/>
    <w:uiPriority w:val="99"/>
    <w:qFormat/>
    <w:rsid w:val="000e296f"/>
    <w:rPr>
      <w:rFonts w:ascii="Symbol" w:hAnsi="Symbol" w:eastAsia="Symbol" w:cs="Symbol"/>
      <w:sz w:val="20"/>
      <w:szCs w:val="20"/>
      <w:lang w:eastAsia="zh-CN"/>
    </w:rPr>
  </w:style>
  <w:style w:type="character" w:styleId="116" w:customStyle="1">
    <w:name w:val="Тема примечания Знак1"/>
    <w:qFormat/>
    <w:rsid w:val="000e296f"/>
    <w:rPr>
      <w:rFonts w:ascii="Symbol" w:hAnsi="Symbol" w:eastAsia="Symbol" w:cs="Symbol"/>
      <w:b/>
      <w:sz w:val="20"/>
      <w:szCs w:val="20"/>
      <w:lang w:eastAsia="zh-CN"/>
    </w:rPr>
  </w:style>
  <w:style w:type="character" w:styleId="z-11" w:customStyle="1">
    <w:name w:val="z-Конец формы Знак1"/>
    <w:qFormat/>
    <w:rsid w:val="000e296f"/>
    <w:rPr>
      <w:rFonts w:ascii="Mangal" w:hAnsi="Mangal" w:eastAsia="Symbol" w:cs="Mangal"/>
      <w:vanish/>
      <w:sz w:val="16"/>
      <w:szCs w:val="16"/>
      <w:lang w:eastAsia="zh-CN"/>
    </w:rPr>
  </w:style>
  <w:style w:type="character" w:styleId="z-12" w:customStyle="1">
    <w:name w:val="z-Начало формы Знак1"/>
    <w:qFormat/>
    <w:rsid w:val="000e296f"/>
    <w:rPr>
      <w:rFonts w:ascii="Mangal" w:hAnsi="Mangal" w:eastAsia="Symbol" w:cs="Mangal"/>
      <w:vanish/>
      <w:sz w:val="16"/>
      <w:szCs w:val="16"/>
      <w:lang w:eastAsia="zh-CN"/>
    </w:rPr>
  </w:style>
  <w:style w:type="character" w:styleId="117" w:customStyle="1">
    <w:name w:val="Подзаголовок Знак1"/>
    <w:qFormat/>
    <w:rsid w:val="000e296f"/>
    <w:rPr>
      <w:rFonts w:ascii="Batang" w:hAnsi="Batang" w:eastAsia="Symbol" w:cs="Batang"/>
      <w:sz w:val="24"/>
      <w:szCs w:val="24"/>
      <w:lang w:eastAsia="zh-CN"/>
    </w:rPr>
  </w:style>
  <w:style w:type="character" w:styleId="118" w:customStyle="1">
    <w:name w:val="Текст концевой сноски Знак1"/>
    <w:qFormat/>
    <w:rsid w:val="000e296f"/>
    <w:rPr>
      <w:rFonts w:ascii="Symbol" w:hAnsi="Symbol" w:eastAsia="Symbol" w:cs="Symbol"/>
      <w:sz w:val="20"/>
      <w:szCs w:val="20"/>
      <w:lang w:eastAsia="zh-CN"/>
    </w:rPr>
  </w:style>
  <w:style w:type="character" w:styleId="HTML11" w:customStyle="1">
    <w:name w:val="Адрес HTML Знак1"/>
    <w:link w:val="HTMLAddress"/>
    <w:qFormat/>
    <w:rsid w:val="000e296f"/>
    <w:rPr>
      <w:rFonts w:ascii="Times New Roman" w:hAnsi="Times New Roman" w:eastAsia="Symbol" w:cs="Symbol"/>
      <w:i/>
      <w:iCs/>
      <w:sz w:val="24"/>
      <w:szCs w:val="24"/>
      <w:lang w:eastAsia="zh-CN"/>
    </w:rPr>
  </w:style>
  <w:style w:type="character" w:styleId="HTML12" w:customStyle="1">
    <w:name w:val="Стандартный HTML Знак1"/>
    <w:link w:val="HTMLPreformatted"/>
    <w:qFormat/>
    <w:rsid w:val="000e296f"/>
    <w:rPr>
      <w:rFonts w:ascii="Calibri" w:hAnsi="Calibri" w:eastAsia="Symbol" w:cs="Calibri"/>
      <w:sz w:val="20"/>
      <w:szCs w:val="20"/>
      <w:lang w:eastAsia="zh-CN"/>
    </w:rPr>
  </w:style>
  <w:style w:type="character" w:styleId="119" w:customStyle="1">
    <w:name w:val="Приветствие Знак1"/>
    <w:qFormat/>
    <w:rsid w:val="000e296f"/>
    <w:rPr>
      <w:rFonts w:ascii="Times New Roman" w:hAnsi="Times New Roman" w:eastAsia="Symbol" w:cs="Symbol"/>
      <w:sz w:val="24"/>
      <w:szCs w:val="24"/>
      <w:lang w:eastAsia="zh-CN"/>
    </w:rPr>
  </w:style>
  <w:style w:type="character" w:styleId="120" w:customStyle="1">
    <w:name w:val="Подпись Знак1"/>
    <w:qFormat/>
    <w:rsid w:val="000e296f"/>
    <w:rPr>
      <w:rFonts w:ascii="Times New Roman" w:hAnsi="Times New Roman" w:eastAsia="Symbol" w:cs="Symbol"/>
      <w:sz w:val="24"/>
      <w:szCs w:val="24"/>
      <w:lang w:eastAsia="zh-CN"/>
    </w:rPr>
  </w:style>
  <w:style w:type="character" w:styleId="-12" w:customStyle="1">
    <w:name w:val="Марк - Знак"/>
    <w:link w:val="-30"/>
    <w:uiPriority w:val="99"/>
    <w:qFormat/>
    <w:locked/>
    <w:rsid w:val="000e296f"/>
    <w:rPr>
      <w:rFonts w:ascii="Times New Roman" w:hAnsi="Times New Roman" w:eastAsia="Symbol" w:cs="Symbol"/>
      <w:color w:val="000000"/>
      <w:sz w:val="24"/>
      <w:lang w:eastAsia="en-US"/>
    </w:rPr>
  </w:style>
  <w:style w:type="character" w:styleId="Style54" w:customStyle="1">
    <w:name w:val="Таблица Знак"/>
    <w:link w:val="Style175"/>
    <w:qFormat/>
    <w:locked/>
    <w:rsid w:val="000e296f"/>
    <w:rPr>
      <w:rFonts w:ascii="Times New Roman" w:hAnsi="Times New Roman" w:eastAsia="Symbol" w:cs="Symbol"/>
      <w:sz w:val="24"/>
      <w:szCs w:val="20"/>
    </w:rPr>
  </w:style>
  <w:style w:type="character" w:styleId="FontStyle16" w:customStyle="1">
    <w:name w:val="Font Style16"/>
    <w:qFormat/>
    <w:rsid w:val="000e296f"/>
    <w:rPr>
      <w:rFonts w:ascii="Symbol" w:hAnsi="Symbol" w:cs="Symbol"/>
      <w:sz w:val="24"/>
      <w:szCs w:val="24"/>
    </w:rPr>
  </w:style>
  <w:style w:type="character" w:styleId="FontStyle17" w:customStyle="1">
    <w:name w:val="Font Style17"/>
    <w:qFormat/>
    <w:rsid w:val="000e296f"/>
    <w:rPr>
      <w:rFonts w:ascii="Symbol" w:hAnsi="Symbol" w:cs="Symbol"/>
      <w:sz w:val="26"/>
      <w:szCs w:val="26"/>
    </w:rPr>
  </w:style>
  <w:style w:type="character" w:styleId="-13" w:customStyle="1">
    <w:name w:val="Таблица - заголовок Знак"/>
    <w:link w:val="-34"/>
    <w:uiPriority w:val="99"/>
    <w:qFormat/>
    <w:locked/>
    <w:rsid w:val="000e296f"/>
    <w:rPr>
      <w:rFonts w:ascii="Times New Roman" w:hAnsi="Times New Roman" w:eastAsia="Symbol" w:cs="Symbol"/>
      <w:b/>
      <w:sz w:val="24"/>
      <w:szCs w:val="20"/>
    </w:rPr>
  </w:style>
  <w:style w:type="character" w:styleId="-14" w:customStyle="1">
    <w:name w:val="Таблица - ссылка Знак"/>
    <w:link w:val="-35"/>
    <w:uiPriority w:val="99"/>
    <w:qFormat/>
    <w:locked/>
    <w:rsid w:val="000e296f"/>
    <w:rPr>
      <w:rFonts w:ascii="Times New Roman" w:hAnsi="Times New Roman" w:eastAsia="Symbol" w:cs="Symbol"/>
      <w:sz w:val="24"/>
      <w:szCs w:val="20"/>
    </w:rPr>
  </w:style>
  <w:style w:type="character" w:styleId="33" w:customStyle="1">
    <w:name w:val="Стиль3 Знак"/>
    <w:link w:val="324"/>
    <w:qFormat/>
    <w:rsid w:val="000e296f"/>
    <w:rPr>
      <w:rFonts w:ascii="Times New Roman" w:hAnsi="Times New Roman" w:eastAsia="Times New Roman" w:cs="Times New Roman"/>
      <w:sz w:val="24"/>
      <w:szCs w:val="24"/>
      <w:lang w:eastAsia="ru-RU"/>
    </w:rPr>
  </w:style>
  <w:style w:type="character" w:styleId="Style55" w:customStyle="1">
    <w:name w:val="ТекстДок Знак"/>
    <w:link w:val="Style187"/>
    <w:uiPriority w:val="99"/>
    <w:qFormat/>
    <w:rsid w:val="000e296f"/>
    <w:rPr>
      <w:rFonts w:ascii="Times New Roman" w:hAnsi="Times New Roman" w:eastAsia="Times New Roman" w:cs="Times New Roman"/>
      <w:color w:val="000000"/>
      <w:sz w:val="28"/>
      <w:szCs w:val="28"/>
      <w:lang w:eastAsia="ru-RU"/>
    </w:rPr>
  </w:style>
  <w:style w:type="character" w:styleId="ItemizedList1" w:customStyle="1">
    <w:name w:val="ItemizedList1 Знак"/>
    <w:link w:val="ItemizedList11"/>
    <w:qFormat/>
    <w:rsid w:val="000e296f"/>
    <w:rPr>
      <w:rFonts w:ascii="Symbol" w:hAnsi="Symbol" w:eastAsia="Symbol" w:cs="Symbol"/>
      <w:sz w:val="28"/>
      <w:szCs w:val="20"/>
      <w:lang w:eastAsia="zh-CN"/>
    </w:rPr>
  </w:style>
  <w:style w:type="character" w:styleId="121" w:customStyle="1">
    <w:name w:val="Титул1 Знак"/>
    <w:link w:val="190"/>
    <w:uiPriority w:val="99"/>
    <w:qFormat/>
    <w:rsid w:val="000e296f"/>
    <w:rPr>
      <w:rFonts w:ascii="Times New Roman" w:hAnsi="Times New Roman" w:eastAsia="Calibri" w:cs="Times New Roman"/>
      <w:caps/>
      <w:sz w:val="24"/>
      <w:szCs w:val="24"/>
      <w:lang w:eastAsia="ru-RU"/>
    </w:rPr>
  </w:style>
  <w:style w:type="character" w:styleId="122" w:customStyle="1">
    <w:name w:val="Схема документа Знак1"/>
    <w:uiPriority w:val="99"/>
    <w:semiHidden/>
    <w:qFormat/>
    <w:rsid w:val="000e296f"/>
    <w:rPr>
      <w:rFonts w:ascii="Segoe UI" w:hAnsi="Segoe UI" w:eastAsia="Symbol" w:cs="Segoe UI"/>
      <w:sz w:val="16"/>
      <w:szCs w:val="16"/>
      <w:lang w:eastAsia="zh-CN"/>
    </w:rPr>
  </w:style>
  <w:style w:type="character" w:styleId="Style56" w:customStyle="1">
    <w:name w:val="текст Знак"/>
    <w:link w:val="Style197"/>
    <w:uiPriority w:val="99"/>
    <w:qFormat/>
    <w:locked/>
    <w:rsid w:val="000e296f"/>
    <w:rPr>
      <w:rFonts w:ascii="Arial" w:hAnsi="Arial" w:eastAsia="Calibri" w:cs="Times New Roman"/>
      <w:sz w:val="20"/>
      <w:szCs w:val="20"/>
      <w:lang w:val="en-US" w:eastAsia="ru-RU"/>
    </w:rPr>
  </w:style>
  <w:style w:type="character" w:styleId="body0020text0020indentchar1" w:customStyle="1">
    <w:name w:val="body_0020text_0020indent__char1"/>
    <w:qFormat/>
    <w:rsid w:val="000e296f"/>
    <w:rPr>
      <w:rFonts w:ascii="Calibri" w:hAnsi="Calibri"/>
      <w:sz w:val="24"/>
      <w:szCs w:val="24"/>
    </w:rPr>
  </w:style>
  <w:style w:type="character" w:styleId="Style57" w:customStyle="1">
    <w:name w:val="Таблица шапка Знак"/>
    <w:link w:val="Style198"/>
    <w:qFormat/>
    <w:rsid w:val="000e296f"/>
    <w:rPr>
      <w:rFonts w:ascii="Times New Roman" w:hAnsi="Times New Roman" w:eastAsia="Times New Roman" w:cs="Times New Roman"/>
      <w:b/>
      <w:sz w:val="24"/>
      <w:szCs w:val="24"/>
    </w:rPr>
  </w:style>
  <w:style w:type="character" w:styleId="25" w:customStyle="1">
    <w:name w:val="ЗагНум2 Знак"/>
    <w:link w:val="235"/>
    <w:qFormat/>
    <w:rsid w:val="000e296f"/>
    <w:rPr>
      <w:rFonts w:ascii="Times New Roman Полужирный" w:hAnsi="Times New Roman Полужирный" w:eastAsia="Times New Roman" w:cs="Times New Roman"/>
      <w:b/>
      <w:color w:val="000000"/>
      <w:sz w:val="28"/>
      <w:szCs w:val="28"/>
      <w:lang w:eastAsia="ru-RU"/>
    </w:rPr>
  </w:style>
  <w:style w:type="character" w:styleId="1111" w:customStyle="1">
    <w:name w:val="111 Знак"/>
    <w:link w:val="1114"/>
    <w:qFormat/>
    <w:rsid w:val="000e296f"/>
    <w:rPr>
      <w:rFonts w:ascii="Times New Roman" w:hAnsi="Times New Roman" w:eastAsia="Times New Roman" w:cs="Times New Roman"/>
      <w:b/>
      <w:sz w:val="32"/>
      <w:szCs w:val="32"/>
      <w:lang w:eastAsia="ru-RU"/>
    </w:rPr>
  </w:style>
  <w:style w:type="character" w:styleId="Style58" w:customStyle="1">
    <w:name w:val="Шапка таблицы Знак"/>
    <w:link w:val="Style114"/>
    <w:qFormat/>
    <w:locked/>
    <w:rsid w:val="000e296f"/>
    <w:rPr>
      <w:rFonts w:ascii="Times New Roman" w:hAnsi="Times New Roman" w:eastAsia="Times New Roman" w:cs="Times New Roman"/>
      <w:b/>
      <w:bCs/>
      <w:szCs w:val="18"/>
      <w:lang w:eastAsia="ru-RU"/>
    </w:rPr>
  </w:style>
  <w:style w:type="character" w:styleId="26" w:customStyle="1">
    <w:name w:val="Титул2 Знак"/>
    <w:link w:val="236"/>
    <w:uiPriority w:val="99"/>
    <w:qFormat/>
    <w:rsid w:val="000e296f"/>
    <w:rPr>
      <w:rFonts w:ascii="Times New Roman Полужирный" w:hAnsi="Times New Roman Полужирный" w:eastAsia="Calibri" w:cs="Times New Roman"/>
      <w:b/>
      <w:caps/>
      <w:lang w:eastAsia="ru-RU"/>
    </w:rPr>
  </w:style>
  <w:style w:type="character" w:styleId="41" w:customStyle="1">
    <w:name w:val="Титул4 Знак"/>
    <w:link w:val="416"/>
    <w:qFormat/>
    <w:rsid w:val="000e296f"/>
    <w:rPr>
      <w:rFonts w:ascii="Times New Roman Полужирный" w:hAnsi="Times New Roman Полужирный" w:eastAsia="Calibri" w:cs="Times New Roman"/>
      <w:caps/>
      <w:lang w:eastAsia="ru-RU"/>
    </w:rPr>
  </w:style>
  <w:style w:type="character" w:styleId="-15" w:customStyle="1">
    <w:name w:val="СписокМарк-1 Знак"/>
    <w:link w:val="-113"/>
    <w:qFormat/>
    <w:rsid w:val="000e296f"/>
    <w:rPr>
      <w:rFonts w:ascii="Times New Roman" w:hAnsi="Times New Roman" w:eastAsia="Times New Roman"/>
      <w:sz w:val="28"/>
      <w:szCs w:val="28"/>
    </w:rPr>
  </w:style>
  <w:style w:type="character" w:styleId="123" w:customStyle="1">
    <w:name w:val="Список1 Знак"/>
    <w:link w:val="187"/>
    <w:uiPriority w:val="99"/>
    <w:qFormat/>
    <w:locked/>
    <w:rsid w:val="000e296f"/>
    <w:rPr>
      <w:rFonts w:ascii="Times New Roman" w:hAnsi="Times New Roman" w:eastAsia="Symbol" w:cs="Symbol"/>
      <w:sz w:val="24"/>
      <w:szCs w:val="24"/>
      <w:lang w:eastAsia="zh-CN"/>
    </w:rPr>
  </w:style>
  <w:style w:type="character" w:styleId="34" w:customStyle="1">
    <w:name w:val="Список3 Знак"/>
    <w:link w:val="325"/>
    <w:uiPriority w:val="99"/>
    <w:qFormat/>
    <w:locked/>
    <w:rsid w:val="000e296f"/>
    <w:rPr>
      <w:rFonts w:ascii="Times New Roman" w:hAnsi="Times New Roman" w:eastAsia="Times New Roman" w:cs="Times New Roman"/>
      <w:color w:val="000000"/>
      <w:sz w:val="20"/>
      <w:szCs w:val="28"/>
      <w:lang w:eastAsia="ru-RU"/>
    </w:rPr>
  </w:style>
  <w:style w:type="character" w:styleId="27" w:customStyle="1">
    <w:name w:val="Список2 Знак"/>
    <w:link w:val="237"/>
    <w:qFormat/>
    <w:locked/>
    <w:rsid w:val="000e296f"/>
    <w:rPr>
      <w:rFonts w:ascii="Times New Roman" w:hAnsi="Times New Roman" w:eastAsia="Times New Roman"/>
      <w:color w:val="000000"/>
      <w:sz w:val="24"/>
      <w:szCs w:val="24"/>
    </w:rPr>
  </w:style>
  <w:style w:type="character" w:styleId="321" w:customStyle="1">
    <w:name w:val="Заголовок 3 Знак2"/>
    <w:qFormat/>
    <w:locked/>
    <w:rsid w:val="000e296f"/>
    <w:rPr>
      <w:rFonts w:ascii="Times New Roman" w:hAnsi="Times New Roman" w:eastAsia="Times New Roman"/>
      <w:b/>
      <w:bCs/>
      <w:iCs/>
      <w:sz w:val="28"/>
      <w:szCs w:val="28"/>
    </w:rPr>
  </w:style>
  <w:style w:type="character" w:styleId="Style59" w:customStyle="1">
    <w:name w:val="СодержаниеПА Знак"/>
    <w:link w:val="Style203"/>
    <w:qFormat/>
    <w:rsid w:val="000e296f"/>
    <w:rPr>
      <w:rFonts w:ascii="Times New Roman" w:hAnsi="Times New Roman" w:eastAsia="Times New Roman" w:cs="Times New Roman"/>
      <w:b/>
      <w:sz w:val="32"/>
      <w:szCs w:val="32"/>
      <w:lang w:eastAsia="ru-RU"/>
    </w:rPr>
  </w:style>
  <w:style w:type="character" w:styleId="Normal1" w:customStyle="1">
    <w:name w:val="Normal1 Знак"/>
    <w:link w:val="Normal11"/>
    <w:qFormat/>
    <w:rsid w:val="000e296f"/>
    <w:rPr>
      <w:rFonts w:ascii="Times New Roman" w:hAnsi="Times New Roman" w:eastAsia="Times New Roman" w:cs="Times New Roman"/>
      <w:sz w:val="24"/>
      <w:szCs w:val="20"/>
    </w:rPr>
  </w:style>
  <w:style w:type="character" w:styleId="124" w:customStyle="1">
    <w:name w:val="ЗагНум1 Знак"/>
    <w:link w:val="189"/>
    <w:qFormat/>
    <w:locked/>
    <w:rsid w:val="000e296f"/>
    <w:rPr>
      <w:rFonts w:ascii="Times New Roman" w:hAnsi="Times New Roman" w:eastAsia="Times New Roman"/>
      <w:b/>
      <w:color w:val="000000"/>
      <w:sz w:val="32"/>
      <w:szCs w:val="32"/>
    </w:rPr>
  </w:style>
  <w:style w:type="character" w:styleId="42" w:customStyle="1">
    <w:name w:val="ЗагНум4 Знак"/>
    <w:link w:val="417"/>
    <w:qFormat/>
    <w:locked/>
    <w:rsid w:val="000e296f"/>
    <w:rPr>
      <w:rFonts w:ascii="Times New Roman" w:hAnsi="Times New Roman" w:eastAsia="Times New Roman" w:cs="Times New Roman"/>
      <w:b/>
      <w:color w:val="000000"/>
      <w:sz w:val="28"/>
      <w:szCs w:val="28"/>
      <w:lang w:eastAsia="ru-RU"/>
    </w:rPr>
  </w:style>
  <w:style w:type="character" w:styleId="211" w:customStyle="1">
    <w:name w:val="Основной текст с отступом 2 Знак1"/>
    <w:uiPriority w:val="99"/>
    <w:semiHidden/>
    <w:qFormat/>
    <w:rsid w:val="000e296f"/>
    <w:rPr>
      <w:rFonts w:ascii="Times New Roman" w:hAnsi="Times New Roman" w:eastAsia="Times New Roman" w:cs="Times New Roman"/>
      <w:sz w:val="24"/>
      <w:szCs w:val="24"/>
      <w:lang w:eastAsia="ru-RU"/>
    </w:rPr>
  </w:style>
  <w:style w:type="character" w:styleId="35" w:customStyle="1">
    <w:name w:val="ЗагНум3 Знак"/>
    <w:link w:val="326"/>
    <w:qFormat/>
    <w:locked/>
    <w:rsid w:val="000e296f"/>
    <w:rPr>
      <w:rFonts w:ascii="Times New Roman" w:hAnsi="Times New Roman" w:eastAsia="Times New Roman" w:cs="Times New Roman"/>
      <w:b/>
      <w:color w:val="000000"/>
      <w:sz w:val="28"/>
      <w:szCs w:val="28"/>
      <w:lang w:eastAsia="ru-RU"/>
    </w:rPr>
  </w:style>
  <w:style w:type="character" w:styleId="Style60" w:customStyle="1">
    <w:name w:val="Спис. Знак"/>
    <w:link w:val="Style204"/>
    <w:qFormat/>
    <w:locked/>
    <w:rsid w:val="000e296f"/>
    <w:rPr>
      <w:rFonts w:ascii="Times New Roman" w:hAnsi="Times New Roman" w:eastAsia="Times New Roman"/>
      <w:sz w:val="24"/>
      <w:szCs w:val="24"/>
      <w:lang w:eastAsia="en-US"/>
    </w:rPr>
  </w:style>
  <w:style w:type="character" w:styleId="125" w:customStyle="1">
    <w:name w:val="Абзац списка Знак1"/>
    <w:uiPriority w:val="99"/>
    <w:qFormat/>
    <w:locked/>
    <w:rsid w:val="000e296f"/>
    <w:rPr>
      <w:rFonts w:eastAsia="Times New Roman"/>
      <w:sz w:val="22"/>
      <w:lang w:eastAsia="en-US"/>
    </w:rPr>
  </w:style>
  <w:style w:type="character" w:styleId="Style61" w:customStyle="1">
    <w:name w:val="Список маркированный Знак"/>
    <w:link w:val="Style205"/>
    <w:uiPriority w:val="99"/>
    <w:qFormat/>
    <w:locked/>
    <w:rsid w:val="000e296f"/>
    <w:rPr>
      <w:rFonts w:ascii="Times New Roman" w:hAnsi="Times New Roman" w:eastAsia="Times New Roman" w:cs="Times New Roman"/>
      <w:sz w:val="24"/>
      <w:szCs w:val="20"/>
    </w:rPr>
  </w:style>
  <w:style w:type="character" w:styleId="apple-style-span" w:customStyle="1">
    <w:name w:val="apple-style-span"/>
    <w:qFormat/>
    <w:rsid w:val="000e296f"/>
    <w:rPr/>
  </w:style>
  <w:style w:type="character" w:styleId="FontStyle18" w:customStyle="1">
    <w:name w:val="Font Style18"/>
    <w:qFormat/>
    <w:rsid w:val="000e296f"/>
    <w:rPr>
      <w:rFonts w:ascii="Times New Roman" w:hAnsi="Times New Roman"/>
      <w:spacing w:val="10"/>
      <w:sz w:val="30"/>
    </w:rPr>
  </w:style>
  <w:style w:type="character" w:styleId="FontStyle19" w:customStyle="1">
    <w:name w:val="Font Style19"/>
    <w:qFormat/>
    <w:rsid w:val="000e296f"/>
    <w:rPr>
      <w:rFonts w:ascii="Times New Roman" w:hAnsi="Times New Roman"/>
      <w:sz w:val="24"/>
    </w:rPr>
  </w:style>
  <w:style w:type="character" w:styleId="36" w:customStyle="1">
    <w:name w:val="Титул3 Знак"/>
    <w:link w:val="327"/>
    <w:qFormat/>
    <w:locked/>
    <w:rsid w:val="000e296f"/>
    <w:rPr>
      <w:rFonts w:ascii="Times New Roman ??????????" w:hAnsi="Times New Roman ??????????" w:eastAsia="Times New Roman" w:cs="Times New Roman"/>
      <w:b/>
      <w:caps/>
      <w:sz w:val="32"/>
      <w:szCs w:val="20"/>
      <w:lang w:eastAsia="ru-RU"/>
    </w:rPr>
  </w:style>
  <w:style w:type="character" w:styleId="126" w:customStyle="1">
    <w:name w:val="ТабШап1 Знак"/>
    <w:link w:val="1105"/>
    <w:uiPriority w:val="99"/>
    <w:qFormat/>
    <w:locked/>
    <w:rsid w:val="000e296f"/>
    <w:rPr>
      <w:rFonts w:ascii="Times New Roman" w:hAnsi="Times New Roman" w:eastAsia="Times New Roman" w:cs="Times New Roman"/>
      <w:b/>
      <w:color w:val="000000"/>
      <w:sz w:val="24"/>
      <w:szCs w:val="20"/>
      <w:lang w:eastAsia="ru-RU"/>
    </w:rPr>
  </w:style>
  <w:style w:type="character" w:styleId="127" w:customStyle="1">
    <w:name w:val="ТабТекст1 Знак"/>
    <w:link w:val="1106"/>
    <w:qFormat/>
    <w:locked/>
    <w:rsid w:val="000e296f"/>
    <w:rPr>
      <w:rFonts w:ascii="Times New Roman" w:hAnsi="Times New Roman" w:eastAsia="Times New Roman" w:cs="Times New Roman"/>
      <w:b/>
      <w:color w:val="000000"/>
      <w:sz w:val="24"/>
      <w:szCs w:val="20"/>
      <w:lang w:eastAsia="ru-RU"/>
    </w:rPr>
  </w:style>
  <w:style w:type="character" w:styleId="28" w:customStyle="1">
    <w:name w:val="ТабТекст2 Знак"/>
    <w:link w:val="242"/>
    <w:qFormat/>
    <w:locked/>
    <w:rsid w:val="000e296f"/>
    <w:rPr>
      <w:rFonts w:ascii="Times New Roman" w:hAnsi="Times New Roman" w:eastAsia="Times New Roman" w:cs="Times New Roman"/>
      <w:b/>
      <w:color w:val="000000"/>
      <w:sz w:val="24"/>
      <w:szCs w:val="20"/>
      <w:lang w:eastAsia="ru-RU"/>
    </w:rPr>
  </w:style>
  <w:style w:type="character" w:styleId="Style62" w:customStyle="1">
    <w:name w:val="ЗагБезНум Знак"/>
    <w:link w:val="Style201"/>
    <w:qFormat/>
    <w:rsid w:val="000e296f"/>
    <w:rPr>
      <w:rFonts w:ascii="Times New Roman" w:hAnsi="Times New Roman" w:eastAsia="Calibri" w:cs="Times New Roman"/>
      <w:b/>
      <w:sz w:val="32"/>
      <w:szCs w:val="24"/>
    </w:rPr>
  </w:style>
  <w:style w:type="character" w:styleId="29" w:customStyle="1">
    <w:name w:val="Стиль2 Знак"/>
    <w:link w:val="243"/>
    <w:qFormat/>
    <w:rsid w:val="000e296f"/>
    <w:rPr>
      <w:rFonts w:ascii="Times New Roman" w:hAnsi="Times New Roman" w:eastAsia="Times New Roman" w:cs="Times New Roman"/>
      <w:b/>
      <w:sz w:val="32"/>
      <w:szCs w:val="28"/>
    </w:rPr>
  </w:style>
  <w:style w:type="character" w:styleId="1110" w:customStyle="1">
    <w:name w:val="Обычный 1 Знак1"/>
    <w:qFormat/>
    <w:rsid w:val="000e296f"/>
    <w:rPr>
      <w:rFonts w:ascii="Times New Roman" w:hAnsi="Times New Roman" w:eastAsia="Symbol" w:cs="Symbol"/>
      <w:sz w:val="24"/>
      <w:lang w:eastAsia="zh-CN"/>
    </w:rPr>
  </w:style>
  <w:style w:type="character" w:styleId="SubtleEmphasis">
    <w:name w:val="Subtle Emphasis"/>
    <w:uiPriority w:val="19"/>
    <w:qFormat/>
    <w:rsid w:val="000e296f"/>
    <w:rPr>
      <w:iCs/>
      <w:color w:val="404040"/>
    </w:rPr>
  </w:style>
  <w:style w:type="character" w:styleId="0" w:customStyle="1">
    <w:name w:val="Титул0 Знак"/>
    <w:link w:val="02"/>
    <w:uiPriority w:val="99"/>
    <w:qFormat/>
    <w:locked/>
    <w:rsid w:val="000e296f"/>
    <w:rPr>
      <w:rFonts w:ascii="Times New Roman" w:hAnsi="Times New Roman" w:eastAsia="Times New Roman" w:cs="Times New Roman"/>
    </w:rPr>
  </w:style>
  <w:style w:type="character" w:styleId="desctext" w:customStyle="1">
    <w:name w:val="desctext"/>
    <w:qFormat/>
    <w:rsid w:val="000e296f"/>
    <w:rPr/>
  </w:style>
  <w:style w:type="character" w:styleId="Style63" w:customStyle="1">
    <w:name w:val="СодержаниеПЗ Знак"/>
    <w:link w:val="Style215"/>
    <w:qFormat/>
    <w:rsid w:val="000e296f"/>
    <w:rPr>
      <w:rFonts w:ascii="Times New Roman Полужирный" w:hAnsi="Times New Roman Полужирный" w:eastAsia="Times New Roman" w:cs="Times New Roman"/>
      <w:b/>
      <w:sz w:val="32"/>
      <w:szCs w:val="32"/>
      <w:lang w:eastAsia="ru-RU"/>
    </w:rPr>
  </w:style>
  <w:style w:type="character" w:styleId="Heading1Char" w:customStyle="1">
    <w:name w:val="Heading 1 Char"/>
    <w:uiPriority w:val="9"/>
    <w:qFormat/>
    <w:locked/>
    <w:rsid w:val="000e296f"/>
    <w:rPr>
      <w:rFonts w:ascii="Cambria" w:hAnsi="Cambria" w:cs="Times New Roman"/>
      <w:b/>
      <w:kern w:val="2"/>
      <w:sz w:val="32"/>
    </w:rPr>
  </w:style>
  <w:style w:type="character" w:styleId="Heading2Char" w:customStyle="1">
    <w:name w:val="Heading 2 Char"/>
    <w:uiPriority w:val="9"/>
    <w:semiHidden/>
    <w:qFormat/>
    <w:locked/>
    <w:rsid w:val="000e296f"/>
    <w:rPr>
      <w:rFonts w:ascii="Cambria" w:hAnsi="Cambria" w:cs="Times New Roman"/>
      <w:b/>
      <w:i/>
      <w:sz w:val="28"/>
    </w:rPr>
  </w:style>
  <w:style w:type="character" w:styleId="reference-text" w:customStyle="1">
    <w:name w:val="reference-text"/>
    <w:qFormat/>
    <w:rsid w:val="000e296f"/>
    <w:rPr/>
  </w:style>
  <w:style w:type="character" w:styleId="Style64" w:customStyle="1">
    <w:name w:val="СписокЦифры Знак"/>
    <w:link w:val="Style216"/>
    <w:qFormat/>
    <w:locked/>
    <w:rsid w:val="000e296f"/>
    <w:rPr>
      <w:rFonts w:ascii="Times New Roman" w:hAnsi="Times New Roman" w:eastAsia="Times New Roman"/>
      <w:sz w:val="28"/>
      <w:szCs w:val="28"/>
    </w:rPr>
  </w:style>
  <w:style w:type="character" w:styleId="Style65" w:customStyle="1">
    <w:name w:val="Табл. Знак"/>
    <w:link w:val="Style217"/>
    <w:qFormat/>
    <w:locked/>
    <w:rsid w:val="000e296f"/>
    <w:rPr>
      <w:rFonts w:ascii="Times New Roman" w:hAnsi="Times New Roman" w:eastAsia="Times New Roman" w:cs="Times New Roman"/>
      <w:b/>
      <w:sz w:val="24"/>
      <w:szCs w:val="20"/>
      <w:lang w:eastAsia="ru-RU"/>
    </w:rPr>
  </w:style>
  <w:style w:type="character" w:styleId="128" w:customStyle="1">
    <w:name w:val="Текст Знак1"/>
    <w:uiPriority w:val="99"/>
    <w:semiHidden/>
    <w:qFormat/>
    <w:rsid w:val="000e296f"/>
    <w:rPr>
      <w:rFonts w:ascii="Courier New" w:hAnsi="Courier New" w:eastAsia="Symbol" w:cs="Courier New"/>
      <w:lang w:eastAsia="zh-CN"/>
    </w:rPr>
  </w:style>
  <w:style w:type="character" w:styleId="129" w:customStyle="1">
    <w:name w:val="_Стиль1 Обычный Знак"/>
    <w:link w:val="1108"/>
    <w:qFormat/>
    <w:rsid w:val="000e296f"/>
    <w:rPr>
      <w:rFonts w:ascii="Times New Roman" w:hAnsi="Times New Roman" w:eastAsia="Times New Roman" w:cs="Times New Roman"/>
      <w:sz w:val="28"/>
      <w:szCs w:val="28"/>
      <w:lang w:eastAsia="ru-RU"/>
    </w:rPr>
  </w:style>
  <w:style w:type="character" w:styleId="51" w:customStyle="1">
    <w:name w:val="ЗагНум5 Знак"/>
    <w:link w:val="519"/>
    <w:qFormat/>
    <w:rsid w:val="000e296f"/>
    <w:rPr>
      <w:rFonts w:ascii="Times New Roman" w:hAnsi="Times New Roman" w:eastAsia="Times New Roman" w:cs="Times New Roman"/>
      <w:b/>
      <w:color w:val="000000"/>
      <w:sz w:val="28"/>
      <w:szCs w:val="28"/>
      <w:lang w:eastAsia="ru-RU"/>
    </w:rPr>
  </w:style>
  <w:style w:type="character" w:styleId="130" w:customStyle="1">
    <w:name w:val="Список 1 Знак"/>
    <w:link w:val="ListBullet"/>
    <w:qFormat/>
    <w:rsid w:val="000e296f"/>
    <w:rPr>
      <w:rFonts w:ascii="Times New Roman" w:hAnsi="Times New Roman"/>
      <w:sz w:val="24"/>
      <w:szCs w:val="24"/>
      <w:lang w:eastAsia="en-US"/>
    </w:rPr>
  </w:style>
  <w:style w:type="character" w:styleId="131" w:customStyle="1">
    <w:name w:val="Титул текст 1 Знак"/>
    <w:link w:val="157"/>
    <w:uiPriority w:val="99"/>
    <w:qFormat/>
    <w:locked/>
    <w:rsid w:val="000e296f"/>
    <w:rPr>
      <w:rFonts w:ascii="Times New Roman" w:hAnsi="Times New Roman" w:eastAsia="Times New Roman" w:cs="Times New Roman"/>
      <w:sz w:val="27"/>
      <w:szCs w:val="27"/>
      <w:lang w:eastAsia="ru-RU"/>
    </w:rPr>
  </w:style>
  <w:style w:type="character" w:styleId="132" w:customStyle="1">
    <w:name w:val="Примечание 1 Знак"/>
    <w:link w:val="1104"/>
    <w:qFormat/>
    <w:locked/>
    <w:rsid w:val="000e296f"/>
    <w:rPr>
      <w:rFonts w:ascii="Times New Roman" w:hAnsi="Times New Roman" w:eastAsia="Times New Roman" w:cs="Times New Roman"/>
      <w:sz w:val="24"/>
      <w:szCs w:val="24"/>
      <w:u w:val="single"/>
      <w:lang w:eastAsia="ru-RU"/>
    </w:rPr>
  </w:style>
  <w:style w:type="character" w:styleId="210" w:customStyle="1">
    <w:name w:val="Оглавление 2 Знак"/>
    <w:uiPriority w:val="39"/>
    <w:qFormat/>
    <w:rsid w:val="00733b96"/>
    <w:rPr>
      <w:rFonts w:ascii="Times New Roman" w:hAnsi="Times New Roman" w:eastAsia="Times New Roman" w:cs="Times New Roman"/>
      <w:sz w:val="24"/>
      <w:szCs w:val="44"/>
      <w:lang w:eastAsia="ru-RU"/>
    </w:rPr>
  </w:style>
  <w:style w:type="character" w:styleId="37" w:customStyle="1">
    <w:name w:val="Оглавление 3 Знак"/>
    <w:uiPriority w:val="39"/>
    <w:qFormat/>
    <w:rsid w:val="005c174b"/>
    <w:rPr>
      <w:rFonts w:ascii="Times New Roman" w:hAnsi="Times New Roman" w:eastAsia="Times New Roman" w:cs="Times New Roman"/>
      <w:sz w:val="24"/>
      <w:szCs w:val="38"/>
      <w:lang w:eastAsia="ru-RU"/>
    </w:rPr>
  </w:style>
  <w:style w:type="character" w:styleId="159" w:customStyle="1">
    <w:name w:val="Стиль По ширине Первая строка:  1.59 см Знак"/>
    <w:link w:val="1591"/>
    <w:uiPriority w:val="99"/>
    <w:qFormat/>
    <w:rsid w:val="000e296f"/>
    <w:rPr>
      <w:rFonts w:ascii="Times New Roman" w:hAnsi="Times New Roman" w:eastAsia="Times New Roman" w:cs="Times New Roman"/>
      <w:sz w:val="24"/>
      <w:szCs w:val="24"/>
      <w:lang w:val="en-US" w:eastAsia="ru-RU"/>
    </w:rPr>
  </w:style>
  <w:style w:type="character" w:styleId="-16" w:customStyle="1">
    <w:name w:val="- Список1 Знак"/>
    <w:link w:val="-116"/>
    <w:qFormat/>
    <w:locked/>
    <w:rsid w:val="000e296f"/>
    <w:rPr>
      <w:rFonts w:ascii="Times New Roman" w:hAnsi="Times New Roman" w:eastAsia="Times New Roman"/>
      <w:sz w:val="28"/>
      <w:szCs w:val="28"/>
      <w:lang w:val="en-US" w:eastAsia="en-US"/>
    </w:rPr>
  </w:style>
  <w:style w:type="character" w:styleId="61" w:customStyle="1">
    <w:name w:val="Знак Знак6"/>
    <w:semiHidden/>
    <w:qFormat/>
    <w:rsid w:val="000e296f"/>
    <w:rPr>
      <w:rFonts w:ascii="Tahoma" w:hAnsi="Tahoma" w:cs="Tahoma"/>
      <w:sz w:val="16"/>
      <w:szCs w:val="16"/>
    </w:rPr>
  </w:style>
  <w:style w:type="character" w:styleId="133" w:customStyle="1">
    <w:name w:val="Знак Знак13"/>
    <w:qFormat/>
    <w:rsid w:val="000e296f"/>
    <w:rPr>
      <w:rFonts w:ascii="Cambria" w:hAnsi="Cambria" w:eastAsia="Times New Roman"/>
      <w:b/>
      <w:bCs/>
      <w:sz w:val="26"/>
      <w:szCs w:val="26"/>
    </w:rPr>
  </w:style>
  <w:style w:type="character" w:styleId="1210" w:customStyle="1">
    <w:name w:val="Знак Знак12"/>
    <w:qFormat/>
    <w:rsid w:val="000e296f"/>
    <w:rPr>
      <w:b/>
      <w:bCs/>
      <w:sz w:val="28"/>
      <w:szCs w:val="28"/>
    </w:rPr>
  </w:style>
  <w:style w:type="character" w:styleId="1112" w:customStyle="1">
    <w:name w:val="Знак Знак11"/>
    <w:semiHidden/>
    <w:qFormat/>
    <w:rsid w:val="000e296f"/>
    <w:rPr>
      <w:b/>
      <w:bCs/>
      <w:i/>
      <w:iCs/>
      <w:sz w:val="26"/>
      <w:szCs w:val="26"/>
    </w:rPr>
  </w:style>
  <w:style w:type="character" w:styleId="10" w:customStyle="1">
    <w:name w:val="Знак Знак10"/>
    <w:semiHidden/>
    <w:qFormat/>
    <w:rsid w:val="000e296f"/>
    <w:rPr>
      <w:b/>
      <w:bCs/>
    </w:rPr>
  </w:style>
  <w:style w:type="character" w:styleId="91" w:customStyle="1">
    <w:name w:val="Знак Знак9"/>
    <w:semiHidden/>
    <w:qFormat/>
    <w:rsid w:val="000e296f"/>
    <w:rPr>
      <w:sz w:val="24"/>
      <w:szCs w:val="24"/>
    </w:rPr>
  </w:style>
  <w:style w:type="character" w:styleId="81" w:customStyle="1">
    <w:name w:val="Знак Знак8"/>
    <w:semiHidden/>
    <w:qFormat/>
    <w:rsid w:val="000e296f"/>
    <w:rPr>
      <w:i/>
      <w:iCs/>
      <w:sz w:val="24"/>
      <w:szCs w:val="24"/>
    </w:rPr>
  </w:style>
  <w:style w:type="character" w:styleId="71" w:customStyle="1">
    <w:name w:val="Знак Знак7"/>
    <w:semiHidden/>
    <w:qFormat/>
    <w:rsid w:val="000e296f"/>
    <w:rPr>
      <w:rFonts w:ascii="Cambria" w:hAnsi="Cambria" w:eastAsia="Times New Roman"/>
    </w:rPr>
  </w:style>
  <w:style w:type="character" w:styleId="52" w:customStyle="1">
    <w:name w:val="Знак Знак5"/>
    <w:qFormat/>
    <w:rsid w:val="000e296f"/>
    <w:rPr>
      <w:rFonts w:ascii="Cambria" w:hAnsi="Cambria" w:eastAsia="Times New Roman"/>
      <w:b/>
      <w:bCs/>
      <w:kern w:val="2"/>
      <w:sz w:val="32"/>
      <w:szCs w:val="32"/>
    </w:rPr>
  </w:style>
  <w:style w:type="character" w:styleId="43" w:customStyle="1">
    <w:name w:val="Знак Знак4"/>
    <w:qFormat/>
    <w:rsid w:val="000e296f"/>
    <w:rPr>
      <w:rFonts w:ascii="Cambria" w:hAnsi="Cambria" w:eastAsia="Times New Roman"/>
      <w:sz w:val="24"/>
      <w:szCs w:val="24"/>
    </w:rPr>
  </w:style>
  <w:style w:type="character" w:styleId="212" w:customStyle="1">
    <w:name w:val="Цитата 2 Знак"/>
    <w:qFormat/>
    <w:rsid w:val="000e296f"/>
    <w:rPr>
      <w:i/>
      <w:sz w:val="24"/>
      <w:szCs w:val="24"/>
    </w:rPr>
  </w:style>
  <w:style w:type="character" w:styleId="Style66" w:customStyle="1">
    <w:name w:val="Выделенная цитата Знак"/>
    <w:qFormat/>
    <w:rsid w:val="000e296f"/>
    <w:rPr>
      <w:b/>
      <w:i/>
      <w:sz w:val="24"/>
    </w:rPr>
  </w:style>
  <w:style w:type="character" w:styleId="134" w:customStyle="1">
    <w:name w:val="Слабое выделение1"/>
    <w:qFormat/>
    <w:rsid w:val="000e296f"/>
    <w:rPr>
      <w:i/>
      <w:color w:val="5A5A5A"/>
    </w:rPr>
  </w:style>
  <w:style w:type="character" w:styleId="135" w:customStyle="1">
    <w:name w:val="Сильное выделение1"/>
    <w:qFormat/>
    <w:rsid w:val="000e296f"/>
    <w:rPr>
      <w:b/>
      <w:i/>
      <w:sz w:val="24"/>
      <w:szCs w:val="24"/>
      <w:u w:val="single"/>
    </w:rPr>
  </w:style>
  <w:style w:type="character" w:styleId="136" w:customStyle="1">
    <w:name w:val="Слабая ссылка1"/>
    <w:qFormat/>
    <w:rsid w:val="000e296f"/>
    <w:rPr>
      <w:sz w:val="24"/>
      <w:szCs w:val="24"/>
      <w:u w:val="single"/>
    </w:rPr>
  </w:style>
  <w:style w:type="character" w:styleId="137" w:customStyle="1">
    <w:name w:val="Сильная ссылка1"/>
    <w:qFormat/>
    <w:rsid w:val="000e296f"/>
    <w:rPr>
      <w:b/>
      <w:sz w:val="24"/>
      <w:u w:val="single"/>
    </w:rPr>
  </w:style>
  <w:style w:type="character" w:styleId="138" w:customStyle="1">
    <w:name w:val="Название книги1"/>
    <w:qFormat/>
    <w:rsid w:val="000e296f"/>
    <w:rPr>
      <w:rFonts w:ascii="Cambria" w:hAnsi="Cambria" w:eastAsia="Times New Roman"/>
      <w:b/>
      <w:i/>
      <w:sz w:val="24"/>
      <w:szCs w:val="24"/>
    </w:rPr>
  </w:style>
  <w:style w:type="character" w:styleId="38" w:customStyle="1">
    <w:name w:val="Знак Знак3"/>
    <w:semiHidden/>
    <w:qFormat/>
    <w:rsid w:val="000e296f"/>
    <w:rPr>
      <w:rFonts w:ascii="Tahoma" w:hAnsi="Tahoma" w:cs="Tahoma"/>
      <w:sz w:val="16"/>
      <w:szCs w:val="16"/>
    </w:rPr>
  </w:style>
  <w:style w:type="character" w:styleId="213" w:customStyle="1">
    <w:name w:val="Знак Знак2"/>
    <w:qFormat/>
    <w:rsid w:val="000e296f"/>
    <w:rPr>
      <w:sz w:val="24"/>
      <w:szCs w:val="24"/>
    </w:rPr>
  </w:style>
  <w:style w:type="character" w:styleId="Style67" w:customStyle="1">
    <w:name w:val="Знак Знак"/>
    <w:uiPriority w:val="99"/>
    <w:semiHidden/>
    <w:qFormat/>
    <w:rsid w:val="000e296f"/>
    <w:rPr>
      <w:rFonts w:ascii="Times New Roman" w:hAnsi="Times New Roman" w:eastAsia="Arial Unicode MS"/>
      <w:b/>
      <w:bCs/>
      <w:lang w:val="en-US" w:eastAsia="en-US" w:bidi="en-US"/>
    </w:rPr>
  </w:style>
  <w:style w:type="character" w:styleId="322" w:customStyle="1">
    <w:name w:val="Основной текст с отступом 3 Знак2"/>
    <w:uiPriority w:val="99"/>
    <w:semiHidden/>
    <w:qFormat/>
    <w:rsid w:val="000e296f"/>
    <w:rPr>
      <w:rFonts w:ascii="Times New Roman" w:hAnsi="Times New Roman" w:eastAsia="Times New Roman" w:cs="Times New Roman"/>
      <w:sz w:val="16"/>
      <w:szCs w:val="16"/>
      <w:lang w:eastAsia="ru-RU"/>
    </w:rPr>
  </w:style>
  <w:style w:type="character" w:styleId="14pt125" w:customStyle="1">
    <w:name w:val="Основной текст + 14 pt Первая строка:  125 см Знак"/>
    <w:link w:val="14pt1251"/>
    <w:qFormat/>
    <w:rsid w:val="000e296f"/>
    <w:rPr>
      <w:rFonts w:ascii="Times New Roman" w:hAnsi="Times New Roman" w:eastAsia="Arial Unicode MS" w:cs="Times New Roman"/>
      <w:b/>
      <w:bCs/>
      <w:sz w:val="28"/>
      <w:szCs w:val="28"/>
      <w:lang w:eastAsia="ru-RU"/>
    </w:rPr>
  </w:style>
  <w:style w:type="character" w:styleId="14pt03" w:customStyle="1">
    <w:name w:val="Стиль Основной текст + 14 pt разреженный на  03 пт Знак"/>
    <w:qFormat/>
    <w:locked/>
    <w:rsid w:val="000e296f"/>
    <w:rPr>
      <w:sz w:val="28"/>
      <w:szCs w:val="28"/>
    </w:rPr>
  </w:style>
  <w:style w:type="character" w:styleId="1415" w:customStyle="1">
    <w:name w:val="Основной +14 пт + Первая строка:  15 см Знак"/>
    <w:qFormat/>
    <w:locked/>
    <w:rsid w:val="000e296f"/>
    <w:rPr>
      <w:sz w:val="28"/>
      <w:szCs w:val="28"/>
    </w:rPr>
  </w:style>
  <w:style w:type="character" w:styleId="221" w:customStyle="1">
    <w:name w:val="Основной текст 2 Знак2"/>
    <w:uiPriority w:val="99"/>
    <w:semiHidden/>
    <w:qFormat/>
    <w:rsid w:val="000e296f"/>
    <w:rPr>
      <w:rFonts w:ascii="Times New Roman" w:hAnsi="Times New Roman" w:eastAsia="Symbol" w:cs="Symbol"/>
      <w:sz w:val="24"/>
      <w:szCs w:val="24"/>
      <w:lang w:eastAsia="zh-CN"/>
    </w:rPr>
  </w:style>
  <w:style w:type="character" w:styleId="311" w:customStyle="1">
    <w:name w:val="Основной текст 3 Знак1"/>
    <w:uiPriority w:val="99"/>
    <w:semiHidden/>
    <w:qFormat/>
    <w:rsid w:val="000e296f"/>
    <w:rPr>
      <w:rFonts w:ascii="Times New Roman" w:hAnsi="Times New Roman" w:eastAsia="Symbol" w:cs="Symbol"/>
      <w:sz w:val="16"/>
      <w:szCs w:val="16"/>
      <w:lang w:eastAsia="zh-CN"/>
    </w:rPr>
  </w:style>
  <w:style w:type="character" w:styleId="ms-input1" w:customStyle="1">
    <w:name w:val="ms-input1"/>
    <w:qFormat/>
    <w:rsid w:val="000e296f"/>
    <w:rPr>
      <w:rFonts w:ascii="Verdana" w:hAnsi="Verdana"/>
      <w:sz w:val="16"/>
      <w:szCs w:val="16"/>
    </w:rPr>
  </w:style>
  <w:style w:type="character" w:styleId="-17" w:customStyle="1">
    <w:name w:val="Цветной список - Акцент 1 Знак"/>
    <w:link w:val="-121"/>
    <w:uiPriority w:val="34"/>
    <w:qFormat/>
    <w:rsid w:val="000e296f"/>
    <w:rPr>
      <w:rFonts w:ascii="Calibri" w:hAnsi="Calibri" w:eastAsia="Calibri" w:cs="Times New Roman"/>
    </w:rPr>
  </w:style>
  <w:style w:type="character" w:styleId="139" w:customStyle="1">
    <w:name w:val="Нумерованный список Знак1"/>
    <w:qFormat/>
    <w:locked/>
    <w:rsid w:val="000e296f"/>
    <w:rPr>
      <w:rFonts w:ascii="Times New Roman" w:hAnsi="Times New Roman" w:eastAsia="Times New Roman"/>
      <w:sz w:val="24"/>
      <w:szCs w:val="24"/>
    </w:rPr>
  </w:style>
  <w:style w:type="character" w:styleId="ListParagraphChar" w:customStyle="1">
    <w:name w:val="List Paragraph Char"/>
    <w:link w:val="188"/>
    <w:qFormat/>
    <w:locked/>
    <w:rsid w:val="000e296f"/>
    <w:rPr>
      <w:rFonts w:ascii="Times New Roman" w:hAnsi="Times New Roman" w:eastAsia="Symbol" w:cs="Symbol"/>
      <w:sz w:val="24"/>
      <w:szCs w:val="24"/>
      <w:lang w:eastAsia="zh-CN"/>
    </w:rPr>
  </w:style>
  <w:style w:type="character" w:styleId="ep" w:customStyle="1">
    <w:name w:val="ep"/>
    <w:qFormat/>
    <w:rsid w:val="000e296f"/>
    <w:rPr/>
  </w:style>
  <w:style w:type="character" w:styleId="zakonnavy" w:customStyle="1">
    <w:name w:val="zakon_navy"/>
    <w:qFormat/>
    <w:rsid w:val="000e296f"/>
    <w:rPr/>
  </w:style>
  <w:style w:type="character" w:styleId="WW8Num2z1" w:customStyle="1">
    <w:name w:val="WW8Num2z1"/>
    <w:qFormat/>
    <w:rsid w:val="000e296f"/>
    <w:rPr>
      <w:rFonts w:ascii="Courier New" w:hAnsi="Courier New"/>
    </w:rPr>
  </w:style>
  <w:style w:type="character" w:styleId="WW8Num2z2" w:customStyle="1">
    <w:name w:val="WW8Num2z2"/>
    <w:qFormat/>
    <w:rsid w:val="000e296f"/>
    <w:rPr>
      <w:rFonts w:ascii="Wingdings" w:hAnsi="Wingdings"/>
    </w:rPr>
  </w:style>
  <w:style w:type="character" w:styleId="WW8Num4z2" w:customStyle="1">
    <w:name w:val="WW8Num4z2"/>
    <w:qFormat/>
    <w:rsid w:val="000e296f"/>
    <w:rPr>
      <w:rFonts w:ascii="Wingdings" w:hAnsi="Wingdings"/>
    </w:rPr>
  </w:style>
  <w:style w:type="character" w:styleId="WW8Num4z4" w:customStyle="1">
    <w:name w:val="WW8Num4z4"/>
    <w:qFormat/>
    <w:rsid w:val="000e296f"/>
    <w:rPr>
      <w:rFonts w:ascii="Courier New" w:hAnsi="Courier New" w:cs="Courier New"/>
    </w:rPr>
  </w:style>
  <w:style w:type="character" w:styleId="WW8Num6z2" w:customStyle="1">
    <w:name w:val="WW8Num6z2"/>
    <w:qFormat/>
    <w:rsid w:val="000e296f"/>
    <w:rPr>
      <w:rFonts w:ascii="Wingdings" w:hAnsi="Wingdings"/>
    </w:rPr>
  </w:style>
  <w:style w:type="character" w:styleId="WW8Num6z3" w:customStyle="1">
    <w:name w:val="WW8Num6z3"/>
    <w:qFormat/>
    <w:rsid w:val="000e296f"/>
    <w:rPr>
      <w:rFonts w:ascii="Symbol" w:hAnsi="Symbol"/>
    </w:rPr>
  </w:style>
  <w:style w:type="character" w:styleId="WW8Num9z1" w:customStyle="1">
    <w:name w:val="WW8Num9z1"/>
    <w:qFormat/>
    <w:rsid w:val="000e296f"/>
    <w:rPr>
      <w:rFonts w:ascii="Courier New" w:hAnsi="Courier New" w:cs="Courier New"/>
    </w:rPr>
  </w:style>
  <w:style w:type="character" w:styleId="HighlightedVariable" w:customStyle="1">
    <w:name w:val="Highlighted Variable"/>
    <w:qFormat/>
    <w:rsid w:val="000e296f"/>
    <w:rPr>
      <w:rFonts w:ascii="Times New Roman" w:hAnsi="Times New Roman"/>
      <w:color w:val="0000FF"/>
    </w:rPr>
  </w:style>
  <w:style w:type="character" w:styleId="Style68" w:customStyle="1">
    <w:name w:val="Заголовок таблицы Знак"/>
    <w:link w:val="Style229"/>
    <w:qFormat/>
    <w:rsid w:val="000e296f"/>
    <w:rPr>
      <w:rFonts w:ascii="Times New Roman" w:hAnsi="Times New Roman" w:eastAsia="Symbol" w:cs="Symbol"/>
      <w:b/>
      <w:bCs/>
      <w:sz w:val="24"/>
      <w:szCs w:val="24"/>
      <w:lang w:eastAsia="zh-CN"/>
    </w:rPr>
  </w:style>
  <w:style w:type="character" w:styleId="Style69" w:customStyle="1">
    <w:name w:val="Текст ТЗ Знак"/>
    <w:link w:val="Style234"/>
    <w:qFormat/>
    <w:rsid w:val="000e296f"/>
    <w:rPr>
      <w:rFonts w:ascii="Times New Roman" w:hAnsi="Times New Roman" w:eastAsia="Arial Unicode MS" w:cs="Times New Roman"/>
      <w:sz w:val="24"/>
      <w:szCs w:val="24"/>
      <w:lang w:bidi="en-US"/>
    </w:rPr>
  </w:style>
  <w:style w:type="character" w:styleId="Style70" w:customStyle="1">
    <w:name w:val="*Основной текст Знак"/>
    <w:link w:val="Style224"/>
    <w:qFormat/>
    <w:rsid w:val="000e296f"/>
    <w:rPr>
      <w:rFonts w:ascii="Times New Roman" w:hAnsi="Times New Roman" w:eastAsia="Times New Roman" w:cs="Times New Roman"/>
      <w:sz w:val="32"/>
      <w:szCs w:val="32"/>
      <w:lang w:eastAsia="zh-CN"/>
    </w:rPr>
  </w:style>
  <w:style w:type="character" w:styleId="Style71" w:customStyle="1">
    <w:name w:val="Маркированный Знак"/>
    <w:link w:val="Style219"/>
    <w:qFormat/>
    <w:locked/>
    <w:rsid w:val="000e296f"/>
    <w:rPr>
      <w:rFonts w:ascii="Arial" w:hAnsi="Arial" w:eastAsia="Arial Unicode MS" w:cs="Arial"/>
      <w:sz w:val="24"/>
      <w:szCs w:val="24"/>
      <w:lang w:eastAsia="ru-RU"/>
    </w:rPr>
  </w:style>
  <w:style w:type="character" w:styleId="H11" w:customStyle="1">
    <w:name w:val="H1 Знак1"/>
    <w:qFormat/>
    <w:rsid w:val="000e296f"/>
    <w:rPr>
      <w:rFonts w:ascii="Cambria" w:hAnsi="Cambria" w:eastAsia="Times New Roman" w:cs="Times New Roman"/>
      <w:b/>
      <w:bCs/>
      <w:color w:val="365F91"/>
      <w:sz w:val="28"/>
      <w:szCs w:val="28"/>
      <w:lang w:val="en-US" w:eastAsia="en-US" w:bidi="en-US"/>
    </w:rPr>
  </w:style>
  <w:style w:type="character" w:styleId="f8c4bd91-e22f-48fc-8177-5a5d892dd148" w:customStyle="1">
    <w:name w:val="Строгий_f8c4bd91-e22f-48fc-8177-5a5d892dd148"/>
    <w:qFormat/>
    <w:rsid w:val="000e296f"/>
    <w:rPr>
      <w:b/>
      <w:bCs/>
    </w:rPr>
  </w:style>
  <w:style w:type="character" w:styleId="140" w:customStyle="1">
    <w:name w:val="Упомянуть1"/>
    <w:uiPriority w:val="99"/>
    <w:semiHidden/>
    <w:unhideWhenUsed/>
    <w:qFormat/>
    <w:rsid w:val="000e296f"/>
    <w:rPr>
      <w:color w:val="2B579A"/>
      <w:shd w:fill="E6E6E6" w:val="clear"/>
    </w:rPr>
  </w:style>
  <w:style w:type="character" w:styleId="141" w:customStyle="1">
    <w:name w:val="Неразрешенное упоминание1"/>
    <w:uiPriority w:val="99"/>
    <w:semiHidden/>
    <w:unhideWhenUsed/>
    <w:qFormat/>
    <w:rsid w:val="000e296f"/>
    <w:rPr>
      <w:color w:val="808080"/>
      <w:shd w:fill="E6E6E6" w:val="clear"/>
    </w:rPr>
  </w:style>
  <w:style w:type="character" w:styleId="-18" w:customStyle="1">
    <w:name w:val="Гост-стр Знак"/>
    <w:link w:val="-39"/>
    <w:qFormat/>
    <w:rsid w:val="000e296f"/>
    <w:rPr>
      <w:rFonts w:ascii="Courier New" w:hAnsi="Courier New" w:eastAsia="Calibri" w:cs="Courier New"/>
      <w:sz w:val="24"/>
    </w:rPr>
  </w:style>
  <w:style w:type="character" w:styleId="214" w:customStyle="1">
    <w:name w:val="Неразрешенное упоминание2"/>
    <w:uiPriority w:val="99"/>
    <w:semiHidden/>
    <w:unhideWhenUsed/>
    <w:qFormat/>
    <w:rsid w:val="000e296f"/>
    <w:rPr>
      <w:color w:val="808080"/>
      <w:shd w:fill="E6E6E6" w:val="clear"/>
    </w:rPr>
  </w:style>
  <w:style w:type="character" w:styleId="Style72" w:customStyle="1">
    <w:name w:val="Без интервала Знак"/>
    <w:link w:val="NoSpacing"/>
    <w:uiPriority w:val="1"/>
    <w:qFormat/>
    <w:rsid w:val="000e296f"/>
    <w:rPr>
      <w:rFonts w:ascii="Times New Roman" w:hAnsi="Times New Roman" w:eastAsia="Times New Roman"/>
      <w:sz w:val="24"/>
      <w:szCs w:val="24"/>
    </w:rPr>
  </w:style>
  <w:style w:type="character" w:styleId="142" w:customStyle="1">
    <w:name w:val="Текст1 Знак"/>
    <w:link w:val="178"/>
    <w:qFormat/>
    <w:rsid w:val="000e296f"/>
    <w:rPr>
      <w:rFonts w:ascii="Cambria Math" w:hAnsi="Cambria Math" w:eastAsia="Cambria Math" w:cs="Cambria Math"/>
      <w:sz w:val="20"/>
      <w:szCs w:val="21"/>
      <w:lang w:eastAsia="zh-CN"/>
    </w:rPr>
  </w:style>
  <w:style w:type="character" w:styleId="Style73" w:customStyle="1">
    <w:name w:val="ТТ Знак"/>
    <w:link w:val="Style236"/>
    <w:qFormat/>
    <w:rsid w:val="000e296f"/>
    <w:rPr>
      <w:rFonts w:ascii="Times New Roman" w:hAnsi="Times New Roman" w:eastAsia="Arial Unicode MS" w:cs="Times New Roman"/>
      <w:sz w:val="24"/>
      <w:szCs w:val="24"/>
      <w:lang w:bidi="en-US"/>
    </w:rPr>
  </w:style>
  <w:style w:type="character" w:styleId="-19" w:customStyle="1">
    <w:name w:val="Гост-аннотация Знак"/>
    <w:link w:val="-40"/>
    <w:qFormat/>
    <w:locked/>
    <w:rsid w:val="000e296f"/>
    <w:rPr>
      <w:rFonts w:ascii="Times New Roman" w:hAnsi="Times New Roman" w:eastAsia="Times New Roman" w:cs="Times New Roman"/>
      <w:b/>
      <w:bCs/>
      <w:kern w:val="2"/>
      <w:sz w:val="32"/>
      <w:szCs w:val="32"/>
      <w:lang w:bidi="en-US"/>
    </w:rPr>
  </w:style>
  <w:style w:type="character" w:styleId="--8" w:customStyle="1">
    <w:name w:val="гост-рис-название Знак"/>
    <w:link w:val="--18"/>
    <w:qFormat/>
    <w:rsid w:val="000e296f"/>
    <w:rPr>
      <w:rFonts w:ascii="Times New Roman" w:hAnsi="Times New Roman" w:eastAsia="Arial Unicode MS" w:cs="Times New Roman"/>
      <w:bCs/>
      <w:sz w:val="24"/>
      <w:szCs w:val="24"/>
      <w:lang w:bidi="en-US"/>
    </w:rPr>
  </w:style>
  <w:style w:type="character" w:styleId="39" w:customStyle="1">
    <w:name w:val="Неразрешенное упоминание3"/>
    <w:uiPriority w:val="99"/>
    <w:unhideWhenUsed/>
    <w:qFormat/>
    <w:rsid w:val="000e296f"/>
    <w:rPr>
      <w:color w:val="808080"/>
      <w:shd w:fill="E6E6E6" w:val="clear"/>
    </w:rPr>
  </w:style>
  <w:style w:type="character" w:styleId="Style74" w:customStyle="1">
    <w:name w:val="Обычный (веб) Знак"/>
    <w:link w:val="NormalWeb"/>
    <w:uiPriority w:val="99"/>
    <w:qFormat/>
    <w:locked/>
    <w:rsid w:val="000e296f"/>
    <w:rPr>
      <w:rFonts w:ascii="Times New Roman" w:hAnsi="Times New Roman" w:eastAsia="Times New Roman" w:cs="Times New Roman"/>
      <w:sz w:val="24"/>
      <w:szCs w:val="24"/>
      <w:lang w:eastAsia="ru-RU"/>
    </w:rPr>
  </w:style>
  <w:style w:type="character" w:styleId="323" w:customStyle="1">
    <w:name w:val="Основной текст (323)"/>
    <w:uiPriority w:val="99"/>
    <w:qFormat/>
    <w:rsid w:val="000e296f"/>
    <w:rPr>
      <w:rFonts w:ascii="Times New Roman" w:hAnsi="Times New Roman" w:cs="Times New Roman"/>
      <w:sz w:val="8"/>
      <w:szCs w:val="8"/>
    </w:rPr>
  </w:style>
  <w:style w:type="character" w:styleId="1a9783ef-bac1-4fea-a123-b484f4d2897b" w:customStyle="1">
    <w:name w:val="Строгий_1a9783ef-bac1-4fea-a123-b484f4d2897b"/>
    <w:qFormat/>
    <w:rsid w:val="000e296f"/>
    <w:rPr>
      <w:b/>
      <w:bCs/>
    </w:rPr>
  </w:style>
  <w:style w:type="character" w:styleId="143" w:customStyle="1">
    <w:name w:val="Список многоуровневый 1 Знак"/>
    <w:link w:val="1122"/>
    <w:qFormat/>
    <w:locked/>
    <w:rsid w:val="00276f00"/>
    <w:rPr>
      <w:rFonts w:ascii="Times New Roman" w:hAnsi="Times New Roman" w:eastAsia="Times New Roman"/>
      <w:sz w:val="24"/>
      <w:szCs w:val="24"/>
    </w:rPr>
  </w:style>
  <w:style w:type="character" w:styleId="1-2" w:customStyle="1">
    <w:name w:val="Средняя сетка 1 - Акцент 2 Знак"/>
    <w:link w:val="MediumGrid1-Accent21"/>
    <w:uiPriority w:val="34"/>
    <w:qFormat/>
    <w:locked/>
    <w:rsid w:val="00907821"/>
    <w:rPr>
      <w:rFonts w:ascii="Times New Roman" w:hAnsi="Times New Roman" w:eastAsia="Times New Roman" w:cs="Times New Roman"/>
      <w:sz w:val="28"/>
      <w:lang w:eastAsia="ru-RU"/>
    </w:rPr>
  </w:style>
  <w:style w:type="character" w:styleId="MGCommon" w:customStyle="1">
    <w:name w:val="MG_Common Знак"/>
    <w:link w:val="MGCommon1"/>
    <w:qFormat/>
    <w:rsid w:val="002343d4"/>
    <w:rPr>
      <w:rFonts w:ascii="Times New Roman" w:hAnsi="Times New Roman" w:eastAsia="MS Mincho" w:cs="Times New Roman"/>
      <w:sz w:val="28"/>
      <w:lang w:eastAsia="ko-KR"/>
    </w:rPr>
  </w:style>
  <w:style w:type="character" w:styleId="44" w:customStyle="1">
    <w:name w:val="Неразрешенное упоминание4"/>
    <w:uiPriority w:val="99"/>
    <w:unhideWhenUsed/>
    <w:qFormat/>
    <w:rsid w:val="000a4580"/>
    <w:rPr>
      <w:color w:val="605E5C"/>
      <w:shd w:fill="E1DFDD" w:val="clear"/>
    </w:rPr>
  </w:style>
  <w:style w:type="character" w:styleId="53" w:customStyle="1">
    <w:name w:val="Неразрешенное упоминание5"/>
    <w:uiPriority w:val="99"/>
    <w:semiHidden/>
    <w:unhideWhenUsed/>
    <w:qFormat/>
    <w:rsid w:val="00ce55c9"/>
    <w:rPr>
      <w:color w:val="605E5C"/>
      <w:shd w:fill="E1DFDD" w:val="clear"/>
    </w:rPr>
  </w:style>
  <w:style w:type="character" w:styleId="Heading3Char" w:customStyle="1">
    <w:name w:val="Heading 3 Char"/>
    <w:uiPriority w:val="9"/>
    <w:semiHidden/>
    <w:qFormat/>
    <w:rsid w:val="005c755e"/>
    <w:rPr>
      <w:rFonts w:ascii="Calibri Light" w:hAnsi="Calibri Light" w:eastAsia="Times New Roman" w:cs="Times New Roman"/>
      <w:b/>
      <w:bCs/>
      <w:sz w:val="26"/>
      <w:szCs w:val="26"/>
    </w:rPr>
  </w:style>
  <w:style w:type="character" w:styleId="54" w:customStyle="1">
    <w:name w:val="Основной текст (5)"/>
    <w:uiPriority w:val="99"/>
    <w:qFormat/>
    <w:rsid w:val="005c755e"/>
    <w:rPr>
      <w:rFonts w:ascii="Times New Roman" w:hAnsi="Times New Roman" w:cs="Times New Roman"/>
      <w:spacing w:val="0"/>
      <w:sz w:val="26"/>
      <w:szCs w:val="26"/>
    </w:rPr>
  </w:style>
  <w:style w:type="character" w:styleId="55" w:customStyle="1">
    <w:name w:val="Основной текст (5)_"/>
    <w:uiPriority w:val="99"/>
    <w:qFormat/>
    <w:rsid w:val="005c755e"/>
    <w:rPr>
      <w:rFonts w:ascii="Times New Roman" w:hAnsi="Times New Roman" w:cs="Times New Roman"/>
      <w:spacing w:val="0"/>
      <w:sz w:val="26"/>
      <w:szCs w:val="26"/>
    </w:rPr>
  </w:style>
  <w:style w:type="character" w:styleId="Style75" w:customStyle="1">
    <w:name w:val="Основной текст_"/>
    <w:link w:val="334"/>
    <w:uiPriority w:val="99"/>
    <w:qFormat/>
    <w:locked/>
    <w:rsid w:val="005c755e"/>
    <w:rPr>
      <w:rFonts w:cs="Times New Roman"/>
      <w:sz w:val="27"/>
      <w:szCs w:val="27"/>
      <w:shd w:fill="FFFFFF" w:val="clear"/>
    </w:rPr>
  </w:style>
  <w:style w:type="character" w:styleId="101" w:customStyle="1">
    <w:name w:val="Основной текст (10)_"/>
    <w:link w:val="103"/>
    <w:uiPriority w:val="99"/>
    <w:qFormat/>
    <w:locked/>
    <w:rsid w:val="005c755e"/>
    <w:rPr>
      <w:rFonts w:cs="Times New Roman"/>
      <w:shd w:fill="FFFFFF" w:val="clear"/>
    </w:rPr>
  </w:style>
  <w:style w:type="character" w:styleId="92" w:customStyle="1">
    <w:name w:val="Основной текст (9)_"/>
    <w:link w:val="97"/>
    <w:uiPriority w:val="99"/>
    <w:qFormat/>
    <w:locked/>
    <w:rsid w:val="005c755e"/>
    <w:rPr>
      <w:rFonts w:cs="Times New Roman"/>
      <w:shd w:fill="FFFFFF" w:val="clear"/>
    </w:rPr>
  </w:style>
  <w:style w:type="character" w:styleId="82" w:customStyle="1">
    <w:name w:val="Основной текст (8)"/>
    <w:uiPriority w:val="99"/>
    <w:qFormat/>
    <w:rsid w:val="005c755e"/>
    <w:rPr>
      <w:rFonts w:ascii="Times New Roman" w:hAnsi="Times New Roman" w:cs="Times New Roman"/>
      <w:sz w:val="8"/>
      <w:szCs w:val="8"/>
    </w:rPr>
  </w:style>
  <w:style w:type="character" w:styleId="144" w:customStyle="1">
    <w:name w:val="Основной текст (14)"/>
    <w:uiPriority w:val="99"/>
    <w:qFormat/>
    <w:rsid w:val="005c755e"/>
    <w:rPr>
      <w:rFonts w:ascii="Times New Roman" w:hAnsi="Times New Roman" w:cs="Times New Roman"/>
      <w:sz w:val="8"/>
      <w:szCs w:val="8"/>
    </w:rPr>
  </w:style>
  <w:style w:type="character" w:styleId="151" w:customStyle="1">
    <w:name w:val="Основной текст (15)"/>
    <w:uiPriority w:val="99"/>
    <w:qFormat/>
    <w:rsid w:val="005c755e"/>
    <w:rPr>
      <w:rFonts w:ascii="Times New Roman" w:hAnsi="Times New Roman" w:cs="Times New Roman"/>
      <w:sz w:val="8"/>
      <w:szCs w:val="8"/>
    </w:rPr>
  </w:style>
  <w:style w:type="character" w:styleId="1310" w:customStyle="1">
    <w:name w:val="Основной текст (13)"/>
    <w:uiPriority w:val="99"/>
    <w:qFormat/>
    <w:rsid w:val="005c755e"/>
    <w:rPr>
      <w:rFonts w:ascii="Times New Roman" w:hAnsi="Times New Roman" w:cs="Times New Roman"/>
      <w:sz w:val="8"/>
      <w:szCs w:val="8"/>
    </w:rPr>
  </w:style>
  <w:style w:type="character" w:styleId="161" w:customStyle="1">
    <w:name w:val="Основной текст (16)"/>
    <w:uiPriority w:val="99"/>
    <w:qFormat/>
    <w:rsid w:val="005c755e"/>
    <w:rPr>
      <w:rFonts w:ascii="Times New Roman" w:hAnsi="Times New Roman" w:cs="Times New Roman"/>
      <w:sz w:val="8"/>
      <w:szCs w:val="8"/>
    </w:rPr>
  </w:style>
  <w:style w:type="character" w:styleId="171" w:customStyle="1">
    <w:name w:val="Основной текст (17)"/>
    <w:uiPriority w:val="99"/>
    <w:qFormat/>
    <w:rsid w:val="005c755e"/>
    <w:rPr>
      <w:rFonts w:ascii="Times New Roman" w:hAnsi="Times New Roman" w:cs="Times New Roman"/>
      <w:sz w:val="8"/>
      <w:szCs w:val="8"/>
    </w:rPr>
  </w:style>
  <w:style w:type="character" w:styleId="215" w:customStyle="1">
    <w:name w:val="Основной текст2"/>
    <w:uiPriority w:val="99"/>
    <w:qFormat/>
    <w:rsid w:val="005c755e"/>
    <w:rPr>
      <w:rFonts w:ascii="Times New Roman" w:hAnsi="Times New Roman" w:cs="Times New Roman"/>
      <w:spacing w:val="0"/>
      <w:sz w:val="22"/>
      <w:szCs w:val="22"/>
      <w:u w:val="single"/>
      <w:shd w:fill="FFFFFF" w:val="clear"/>
    </w:rPr>
  </w:style>
  <w:style w:type="character" w:styleId="264" w:customStyle="1">
    <w:name w:val="Основной текст (264)"/>
    <w:uiPriority w:val="99"/>
    <w:qFormat/>
    <w:rsid w:val="005c755e"/>
    <w:rPr>
      <w:rFonts w:ascii="Times New Roman" w:hAnsi="Times New Roman" w:cs="Times New Roman"/>
      <w:sz w:val="8"/>
      <w:szCs w:val="8"/>
    </w:rPr>
  </w:style>
  <w:style w:type="character" w:styleId="263" w:customStyle="1">
    <w:name w:val="Основной текст (263)"/>
    <w:uiPriority w:val="99"/>
    <w:qFormat/>
    <w:rsid w:val="005c755e"/>
    <w:rPr>
      <w:rFonts w:ascii="Times New Roman" w:hAnsi="Times New Roman" w:cs="Times New Roman"/>
      <w:sz w:val="8"/>
      <w:szCs w:val="8"/>
    </w:rPr>
  </w:style>
  <w:style w:type="character" w:styleId="266" w:customStyle="1">
    <w:name w:val="Основной текст (266)"/>
    <w:uiPriority w:val="99"/>
    <w:qFormat/>
    <w:rsid w:val="005c755e"/>
    <w:rPr>
      <w:rFonts w:ascii="Times New Roman" w:hAnsi="Times New Roman" w:cs="Times New Roman"/>
      <w:sz w:val="8"/>
      <w:szCs w:val="8"/>
    </w:rPr>
  </w:style>
  <w:style w:type="character" w:styleId="216" w:customStyle="1">
    <w:name w:val="Основной текст (2)_"/>
    <w:link w:val="251"/>
    <w:uiPriority w:val="99"/>
    <w:qFormat/>
    <w:locked/>
    <w:rsid w:val="005c755e"/>
    <w:rPr>
      <w:rFonts w:cs="Times New Roman"/>
      <w:sz w:val="23"/>
      <w:szCs w:val="23"/>
      <w:shd w:fill="FFFFFF" w:val="clear"/>
    </w:rPr>
  </w:style>
  <w:style w:type="character" w:styleId="331" w:customStyle="1">
    <w:name w:val="Основной текст (331)"/>
    <w:uiPriority w:val="99"/>
    <w:qFormat/>
    <w:rsid w:val="005c755e"/>
    <w:rPr>
      <w:rFonts w:ascii="Times New Roman" w:hAnsi="Times New Roman" w:cs="Times New Roman"/>
      <w:sz w:val="8"/>
      <w:szCs w:val="8"/>
    </w:rPr>
  </w:style>
  <w:style w:type="character" w:styleId="FontStyle50" w:customStyle="1">
    <w:name w:val="Font Style50"/>
    <w:uiPriority w:val="99"/>
    <w:qFormat/>
    <w:rsid w:val="005c755e"/>
    <w:rPr>
      <w:rFonts w:ascii="Times New Roman" w:hAnsi="Times New Roman" w:cs="Times New Roman"/>
      <w:color w:val="000000"/>
      <w:sz w:val="26"/>
      <w:szCs w:val="26"/>
    </w:rPr>
  </w:style>
  <w:style w:type="character" w:styleId="Style76" w:customStyle="1">
    <w:name w:val="Мой стиль Знак"/>
    <w:link w:val="Style238"/>
    <w:qFormat/>
    <w:rsid w:val="005c755e"/>
    <w:rPr>
      <w:rFonts w:ascii="Times New Roman" w:hAnsi="Times New Roman" w:eastAsia="Calibri" w:cs="Times New Roman"/>
      <w:sz w:val="28"/>
      <w:szCs w:val="28"/>
    </w:rPr>
  </w:style>
  <w:style w:type="character" w:styleId="Style77" w:customStyle="1">
    <w:name w:val="Таблицы Знак"/>
    <w:qFormat/>
    <w:rsid w:val="005c755e"/>
    <w:rPr>
      <w:rFonts w:eastAsia="Calibri"/>
      <w:sz w:val="24"/>
      <w:szCs w:val="28"/>
      <w:lang w:eastAsia="en-US"/>
    </w:rPr>
  </w:style>
  <w:style w:type="character" w:styleId="-31" w:customStyle="1">
    <w:name w:val="Цветная заливка - Акцент 31 Знак"/>
    <w:link w:val="-311"/>
    <w:uiPriority w:val="34"/>
    <w:qFormat/>
    <w:rsid w:val="005c755e"/>
    <w:rPr>
      <w:rFonts w:ascii="Calibri" w:hAnsi="Calibri" w:eastAsia="Calibri" w:cs="Times New Roman"/>
    </w:rPr>
  </w:style>
  <w:style w:type="character" w:styleId="IntenseEmphasis">
    <w:name w:val="Intense Emphasis"/>
    <w:uiPriority w:val="21"/>
    <w:qFormat/>
    <w:rsid w:val="005c755e"/>
    <w:rPr>
      <w:i/>
      <w:iCs/>
      <w:color w:val="4472C4"/>
    </w:rPr>
  </w:style>
  <w:style w:type="character" w:styleId="-SAS" w:customStyle="1">
    <w:name w:val="Обычный-SAS Знак"/>
    <w:link w:val="-SAS1"/>
    <w:qFormat/>
    <w:rsid w:val="005c755e"/>
    <w:rPr>
      <w:rFonts w:ascii="Times New Roman" w:hAnsi="Times New Roman" w:eastAsia="Calibri" w:cs="Times New Roman"/>
      <w:sz w:val="24"/>
    </w:rPr>
  </w:style>
  <w:style w:type="character" w:styleId="Style78" w:customStyle="1">
    <w:name w:val="Стиль для текста Знак"/>
    <w:link w:val="Style239"/>
    <w:qFormat/>
    <w:rsid w:val="005c755e"/>
    <w:rPr>
      <w:rFonts w:ascii="Times New Roman" w:hAnsi="Times New Roman" w:eastAsia="Calibri" w:cs="Times New Roman"/>
      <w:sz w:val="28"/>
      <w:szCs w:val="28"/>
    </w:rPr>
  </w:style>
  <w:style w:type="character" w:styleId="45" w:customStyle="1">
    <w:name w:val="Стиль4 Знак"/>
    <w:link w:val="421"/>
    <w:qFormat/>
    <w:rsid w:val="005c755e"/>
    <w:rPr>
      <w:rFonts w:ascii="Times New Roman" w:hAnsi="Times New Roman" w:eastAsia="Times New Roman" w:cs="Times New Roman"/>
      <w:b/>
      <w:sz w:val="26"/>
      <w:szCs w:val="28"/>
      <w:lang w:eastAsia="ru-RU"/>
    </w:rPr>
  </w:style>
  <w:style w:type="character" w:styleId="56" w:customStyle="1">
    <w:name w:val="Стиль5 Знак"/>
    <w:link w:val="523"/>
    <w:qFormat/>
    <w:rsid w:val="005c755e"/>
    <w:rPr>
      <w:rFonts w:ascii="Times New Roman" w:hAnsi="Times New Roman" w:eastAsia="Times New Roman" w:cs="Times New Roman"/>
      <w:b/>
      <w:bCs/>
      <w:i w:val="false"/>
      <w:iCs/>
      <w:sz w:val="24"/>
      <w:szCs w:val="24"/>
      <w:lang w:eastAsia="ru-RU"/>
    </w:rPr>
  </w:style>
  <w:style w:type="character" w:styleId="511" w:customStyle="1">
    <w:name w:val="Неразрешенное упоминание51"/>
    <w:uiPriority w:val="99"/>
    <w:semiHidden/>
    <w:unhideWhenUsed/>
    <w:qFormat/>
    <w:rsid w:val="005c755e"/>
    <w:rPr>
      <w:color w:val="808080"/>
      <w:shd w:fill="E6E6E6" w:val="clear"/>
    </w:rPr>
  </w:style>
  <w:style w:type="character" w:styleId="62" w:customStyle="1">
    <w:name w:val="Неразрешенное упоминание6"/>
    <w:uiPriority w:val="99"/>
    <w:unhideWhenUsed/>
    <w:qFormat/>
    <w:rsid w:val="005c755e"/>
    <w:rPr>
      <w:color w:val="808080"/>
      <w:shd w:fill="E6E6E6" w:val="clear"/>
    </w:rPr>
  </w:style>
  <w:style w:type="character" w:styleId="72" w:customStyle="1">
    <w:name w:val="Неразрешенное упоминание7"/>
    <w:uiPriority w:val="99"/>
    <w:semiHidden/>
    <w:unhideWhenUsed/>
    <w:qFormat/>
    <w:rsid w:val="005c755e"/>
    <w:rPr>
      <w:color w:val="808080"/>
      <w:shd w:fill="E6E6E6" w:val="clear"/>
    </w:rPr>
  </w:style>
  <w:style w:type="character" w:styleId="83" w:customStyle="1">
    <w:name w:val="Неразрешенное упоминание8"/>
    <w:uiPriority w:val="99"/>
    <w:unhideWhenUsed/>
    <w:qFormat/>
    <w:rsid w:val="005c755e"/>
    <w:rPr>
      <w:color w:val="808080"/>
      <w:shd w:fill="E6E6E6" w:val="clear"/>
    </w:rPr>
  </w:style>
  <w:style w:type="character" w:styleId="93" w:customStyle="1">
    <w:name w:val="Неразрешенное упоминание9"/>
    <w:uiPriority w:val="99"/>
    <w:semiHidden/>
    <w:unhideWhenUsed/>
    <w:qFormat/>
    <w:rsid w:val="005c755e"/>
    <w:rPr>
      <w:color w:val="808080"/>
      <w:shd w:fill="E6E6E6" w:val="clear"/>
    </w:rPr>
  </w:style>
  <w:style w:type="character" w:styleId="102" w:customStyle="1">
    <w:name w:val="Неразрешенное упоминание10"/>
    <w:uiPriority w:val="99"/>
    <w:semiHidden/>
    <w:unhideWhenUsed/>
    <w:qFormat/>
    <w:rsid w:val="005c755e"/>
    <w:rPr>
      <w:color w:val="808080"/>
      <w:shd w:fill="E6E6E6" w:val="clear"/>
    </w:rPr>
  </w:style>
  <w:style w:type="character" w:styleId="PlainText" w:customStyle="1">
    <w:name w:val="!_PlainText Знак"/>
    <w:link w:val="PlainText4"/>
    <w:qFormat/>
    <w:rsid w:val="005c755e"/>
    <w:rPr>
      <w:rFonts w:ascii="Times New Roman" w:hAnsi="Times New Roman" w:eastAsia="Calibri" w:cs="Times New Roman"/>
      <w:sz w:val="28"/>
      <w:szCs w:val="28"/>
      <w:lang w:eastAsia="ru-RU"/>
    </w:rPr>
  </w:style>
  <w:style w:type="character" w:styleId="1Char" w:customStyle="1">
    <w:name w:val="!_1_Список Char"/>
    <w:link w:val="1125"/>
    <w:qFormat/>
    <w:rsid w:val="005c755e"/>
    <w:rPr>
      <w:rFonts w:ascii="Times New Roman" w:hAnsi="Times New Roman" w:eastAsia="Times New Roman" w:cs="Times New Roman"/>
      <w:sz w:val="24"/>
      <w:szCs w:val="24"/>
      <w:lang w:eastAsia="ru-RU"/>
    </w:rPr>
  </w:style>
  <w:style w:type="character" w:styleId="Style79" w:customStyle="1">
    <w:name w:val="!!список Знак"/>
    <w:link w:val="Style241"/>
    <w:qFormat/>
    <w:rsid w:val="005c755e"/>
    <w:rPr>
      <w:rFonts w:ascii="Times New Roman" w:hAnsi="Times New Roman" w:eastAsia="Times New Roman"/>
      <w:color w:val="000000"/>
      <w:sz w:val="28"/>
      <w:szCs w:val="28"/>
    </w:rPr>
  </w:style>
  <w:style w:type="character" w:styleId="217" w:customStyle="1">
    <w:name w:val="!!2 список Знак"/>
    <w:link w:val="253"/>
    <w:qFormat/>
    <w:rsid w:val="005c755e"/>
    <w:rPr>
      <w:rFonts w:ascii="Times New Roman" w:hAnsi="Times New Roman" w:eastAsia="Times New Roman"/>
      <w:sz w:val="28"/>
      <w:szCs w:val="28"/>
    </w:rPr>
  </w:style>
  <w:style w:type="character" w:styleId="145" w:customStyle="1">
    <w:name w:val="!Стиль1ур Знак"/>
    <w:link w:val="1126"/>
    <w:qFormat/>
    <w:rsid w:val="005c755e"/>
    <w:rPr>
      <w:rFonts w:ascii="Times New Roman" w:hAnsi="Times New Roman" w:eastAsia="Times New Roman"/>
      <w:sz w:val="28"/>
      <w:szCs w:val="24"/>
    </w:rPr>
  </w:style>
  <w:style w:type="character" w:styleId="218" w:customStyle="1">
    <w:name w:val="!_2_Уровень Знак"/>
    <w:link w:val="252"/>
    <w:qFormat/>
    <w:rsid w:val="005c755e"/>
    <w:rPr>
      <w:rFonts w:ascii="Times New Roman" w:hAnsi="Times New Roman" w:eastAsia="Calibri" w:cs="Times New Roman"/>
      <w:color w:val="000000"/>
      <w:sz w:val="28"/>
      <w:szCs w:val="28"/>
      <w:lang w:eastAsia="ru-RU"/>
    </w:rPr>
  </w:style>
  <w:style w:type="character" w:styleId="146" w:customStyle="1">
    <w:name w:val="_Маркированный список уровня 1 Знак"/>
    <w:link w:val="1127"/>
    <w:qFormat/>
    <w:rsid w:val="005c755e"/>
    <w:rPr>
      <w:rFonts w:ascii="Times New Roman" w:hAnsi="Times New Roman" w:eastAsia="Calibri" w:cs="Times New Roman"/>
      <w:sz w:val="28"/>
      <w:szCs w:val="20"/>
      <w:lang w:eastAsia="ru-RU"/>
    </w:rPr>
  </w:style>
  <w:style w:type="character" w:styleId="1113" w:customStyle="1">
    <w:name w:val="Неразрешенное упоминание11"/>
    <w:uiPriority w:val="99"/>
    <w:semiHidden/>
    <w:unhideWhenUsed/>
    <w:qFormat/>
    <w:rsid w:val="005c755e"/>
    <w:rPr>
      <w:color w:val="605E5C"/>
      <w:shd w:fill="E1DFDD" w:val="clear"/>
    </w:rPr>
  </w:style>
  <w:style w:type="character" w:styleId="222" w:customStyle="1">
    <w:name w:val="Заголовок 2 Знак2"/>
    <w:uiPriority w:val="9"/>
    <w:semiHidden/>
    <w:qFormat/>
    <w:rsid w:val="005c755e"/>
    <w:rPr>
      <w:rFonts w:ascii="Calibri Light" w:hAnsi="Calibri Light" w:eastAsia="DengXian Light" w:cs="Angsana New"/>
      <w:color w:val="2F5496"/>
      <w:sz w:val="26"/>
      <w:szCs w:val="26"/>
    </w:rPr>
  </w:style>
  <w:style w:type="character" w:styleId="411" w:customStyle="1">
    <w:name w:val="Заголовок 4 Знак1"/>
    <w:semiHidden/>
    <w:qFormat/>
    <w:rsid w:val="005c755e"/>
    <w:rPr>
      <w:rFonts w:ascii="Calibri Light" w:hAnsi="Calibri Light" w:eastAsia="DengXian Light" w:cs="Angsana New"/>
      <w:i/>
      <w:iCs/>
      <w:color w:val="2F5496"/>
    </w:rPr>
  </w:style>
  <w:style w:type="character" w:styleId="512" w:customStyle="1">
    <w:name w:val="Заголовок 5 Знак1"/>
    <w:semiHidden/>
    <w:qFormat/>
    <w:rsid w:val="005c755e"/>
    <w:rPr>
      <w:rFonts w:ascii="Calibri Light" w:hAnsi="Calibri Light" w:eastAsia="DengXian Light" w:cs="Angsana New"/>
      <w:color w:val="2F5496"/>
    </w:rPr>
  </w:style>
  <w:style w:type="character" w:styleId="611" w:customStyle="1">
    <w:name w:val="Заголовок 6 Знак1"/>
    <w:semiHidden/>
    <w:qFormat/>
    <w:rsid w:val="005c755e"/>
    <w:rPr>
      <w:rFonts w:ascii="Calibri Light" w:hAnsi="Calibri Light" w:eastAsia="DengXian Light" w:cs="Angsana New"/>
      <w:color w:val="1F3763"/>
    </w:rPr>
  </w:style>
  <w:style w:type="character" w:styleId="711" w:customStyle="1">
    <w:name w:val="Заголовок 7 Знак1"/>
    <w:semiHidden/>
    <w:qFormat/>
    <w:rsid w:val="005c755e"/>
    <w:rPr>
      <w:rFonts w:ascii="Calibri Light" w:hAnsi="Calibri Light" w:eastAsia="DengXian Light" w:cs="Angsana New"/>
      <w:i/>
      <w:iCs/>
      <w:color w:val="1F3763"/>
    </w:rPr>
  </w:style>
  <w:style w:type="character" w:styleId="811" w:customStyle="1">
    <w:name w:val="Заголовок 8 Знак1"/>
    <w:semiHidden/>
    <w:qFormat/>
    <w:rsid w:val="005c755e"/>
    <w:rPr>
      <w:rFonts w:ascii="Calibri Light" w:hAnsi="Calibri Light" w:eastAsia="DengXian Light" w:cs="Angsana New"/>
      <w:color w:val="272727"/>
      <w:sz w:val="21"/>
      <w:szCs w:val="21"/>
    </w:rPr>
  </w:style>
  <w:style w:type="character" w:styleId="911" w:customStyle="1">
    <w:name w:val="Заголовок 9 Знак1"/>
    <w:semiHidden/>
    <w:qFormat/>
    <w:rsid w:val="005c755e"/>
    <w:rPr>
      <w:rFonts w:ascii="Calibri Light" w:hAnsi="Calibri Light" w:eastAsia="DengXian Light" w:cs="Angsana New"/>
      <w:i/>
      <w:iCs/>
      <w:color w:val="272727"/>
      <w:sz w:val="21"/>
      <w:szCs w:val="21"/>
    </w:rPr>
  </w:style>
  <w:style w:type="character" w:styleId="TableCellNumChar" w:customStyle="1">
    <w:name w:val="TableCellNum Char"/>
    <w:link w:val="TableCellNum"/>
    <w:qFormat/>
    <w:locked/>
    <w:rsid w:val="005c755e"/>
    <w:rPr>
      <w:spacing w:val="-5"/>
      <w:sz w:val="28"/>
      <w:szCs w:val="24"/>
      <w:lang w:eastAsia="en-US"/>
    </w:rPr>
  </w:style>
  <w:style w:type="character" w:styleId="hl" w:customStyle="1">
    <w:name w:val="hl"/>
    <w:qFormat/>
    <w:rsid w:val="005c755e"/>
    <w:rPr/>
  </w:style>
  <w:style w:type="character" w:styleId="1211" w:customStyle="1">
    <w:name w:val="Неразрешенное упоминание12"/>
    <w:uiPriority w:val="99"/>
    <w:semiHidden/>
    <w:unhideWhenUsed/>
    <w:qFormat/>
    <w:rsid w:val="005c755e"/>
    <w:rPr>
      <w:color w:val="605E5C"/>
      <w:shd w:fill="E1DFDD" w:val="clear"/>
    </w:rPr>
  </w:style>
  <w:style w:type="character" w:styleId="1311" w:customStyle="1">
    <w:name w:val="Неразрешенное упоминание13"/>
    <w:uiPriority w:val="99"/>
    <w:semiHidden/>
    <w:unhideWhenUsed/>
    <w:qFormat/>
    <w:rsid w:val="005c755e"/>
    <w:rPr>
      <w:color w:val="605E5C"/>
      <w:shd w:fill="E1DFDD" w:val="clear"/>
    </w:rPr>
  </w:style>
  <w:style w:type="character" w:styleId="Style80" w:customStyle="1">
    <w:name w:val="Название таблицы Знак"/>
    <w:link w:val="Style127"/>
    <w:qFormat/>
    <w:rsid w:val="005c755e"/>
    <w:rPr>
      <w:rFonts w:ascii="Times New Roman" w:hAnsi="Times New Roman" w:eastAsia="Times New Roman" w:cs="Times New Roman"/>
      <w:sz w:val="24"/>
      <w:szCs w:val="24"/>
      <w:lang w:eastAsia="ru-RU"/>
    </w:rPr>
  </w:style>
  <w:style w:type="character" w:styleId="-20" w:customStyle="1">
    <w:name w:val="!Гост-аннотация Знак"/>
    <w:link w:val="-43"/>
    <w:qFormat/>
    <w:rsid w:val="005c755e"/>
    <w:rPr>
      <w:rFonts w:ascii="Times New Roman" w:hAnsi="Times New Roman" w:eastAsia="Times New Roman" w:cs="Times New Roman"/>
      <w:b/>
      <w:bCs/>
      <w:kern w:val="2"/>
      <w:sz w:val="32"/>
      <w:szCs w:val="32"/>
      <w:lang w:bidi="en-US"/>
    </w:rPr>
  </w:style>
  <w:style w:type="character" w:styleId="-21" w:customStyle="1">
    <w:name w:val="!Гост-заг2 Знак"/>
    <w:link w:val="-210"/>
    <w:qFormat/>
    <w:rsid w:val="005c755e"/>
    <w:rPr>
      <w:rFonts w:ascii="Times New Roman" w:hAnsi="Times New Roman" w:eastAsia="Times New Roman" w:cs="Times New Roman"/>
      <w:b/>
      <w:bCs/>
      <w:iCs/>
      <w:sz w:val="28"/>
      <w:szCs w:val="24"/>
      <w:lang w:bidi="en-US"/>
    </w:rPr>
  </w:style>
  <w:style w:type="character" w:styleId="-32" w:customStyle="1">
    <w:name w:val="!Гост-заг3 Знак"/>
    <w:link w:val="-310"/>
    <w:qFormat/>
    <w:rsid w:val="005c755e"/>
    <w:rPr>
      <w:rFonts w:ascii="Times New Roman" w:hAnsi="Times New Roman" w:eastAsia="Times New Roman" w:cs="Times New Roman"/>
      <w:b/>
      <w:bCs/>
      <w:iCs/>
      <w:sz w:val="28"/>
      <w:szCs w:val="24"/>
      <w:lang w:bidi="en-US"/>
    </w:rPr>
  </w:style>
  <w:style w:type="character" w:styleId="-41" w:customStyle="1">
    <w:name w:val="!Гост-заг4 Знак"/>
    <w:link w:val="-44"/>
    <w:qFormat/>
    <w:rsid w:val="005c755e"/>
    <w:rPr>
      <w:rFonts w:ascii="Times New Roman" w:hAnsi="Times New Roman" w:eastAsia="Times New Roman" w:cs="Times New Roman"/>
      <w:b/>
      <w:bCs/>
      <w:iCs/>
      <w:sz w:val="26"/>
      <w:szCs w:val="26"/>
      <w:lang w:bidi="en-US"/>
    </w:rPr>
  </w:style>
  <w:style w:type="character" w:styleId="147" w:customStyle="1">
    <w:name w:val="Неразрешенное упоминание14"/>
    <w:uiPriority w:val="99"/>
    <w:semiHidden/>
    <w:unhideWhenUsed/>
    <w:qFormat/>
    <w:rsid w:val="00a40990"/>
    <w:rPr>
      <w:color w:val="605E5C"/>
      <w:shd w:fill="E1DFDD" w:val="clear"/>
    </w:rPr>
  </w:style>
  <w:style w:type="character" w:styleId="152" w:customStyle="1">
    <w:name w:val="Неразрешенное упоминание15"/>
    <w:uiPriority w:val="99"/>
    <w:semiHidden/>
    <w:unhideWhenUsed/>
    <w:qFormat/>
    <w:rsid w:val="001c2ff5"/>
    <w:rPr>
      <w:color w:val="605E5C"/>
      <w:shd w:fill="E1DFDD" w:val="clear"/>
    </w:rPr>
  </w:style>
  <w:style w:type="character" w:styleId="Style81" w:customStyle="1">
    <w:name w:val="_Основной перед списком Знак"/>
    <w:qFormat/>
    <w:rsid w:val="00cf0c01"/>
    <w:rPr>
      <w:rFonts w:ascii="Times New Roman" w:hAnsi="Times New Roman" w:eastAsia="Times New Roman" w:cs="Times New Roman"/>
      <w:sz w:val="24"/>
      <w:szCs w:val="24"/>
    </w:rPr>
  </w:style>
  <w:style w:type="character" w:styleId="organictitlecontentspan" w:customStyle="1">
    <w:name w:val="organictitlecontentspan"/>
    <w:basedOn w:val="DefaultParagraphFont"/>
    <w:qFormat/>
    <w:rsid w:val="00cf0c01"/>
    <w:rPr/>
  </w:style>
  <w:style w:type="character" w:styleId="1538" w:customStyle="1">
    <w:name w:val="1538"/>
    <w:basedOn w:val="DefaultParagraphFont"/>
    <w:qFormat/>
    <w:rsid w:val="000d6e58"/>
    <w:rPr/>
  </w:style>
  <w:style w:type="character" w:styleId="Style82">
    <w:name w:val="Ссылка указателя"/>
    <w:qFormat/>
    <w:rPr/>
  </w:style>
  <w:style w:type="paragraph" w:styleId="Style83">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22"/>
    <w:uiPriority w:val="99"/>
    <w:rsid w:val="000e296f"/>
    <w:pPr>
      <w:spacing w:lineRule="auto" w:line="360"/>
      <w:ind w:firstLine="720"/>
      <w:jc w:val="left"/>
    </w:pPr>
    <w:rPr>
      <w:szCs w:val="20"/>
      <w:lang w:eastAsia="en-US"/>
    </w:rPr>
  </w:style>
  <w:style w:type="paragraph" w:styleId="List">
    <w:name w:val="List"/>
    <w:basedOn w:val="Style112"/>
    <w:uiPriority w:val="99"/>
    <w:rsid w:val="000e296f"/>
    <w:pPr>
      <w:ind w:firstLine="454" w:left="567"/>
    </w:pPr>
    <w:rPr/>
  </w:style>
  <w:style w:type="paragraph" w:styleId="Caption">
    <w:name w:val="caption"/>
    <w:basedOn w:val="Normal"/>
    <w:next w:val="Normal"/>
    <w:link w:val="Style15"/>
    <w:unhideWhenUsed/>
    <w:qFormat/>
    <w:rsid w:val="00c431a0"/>
    <w:pPr>
      <w:spacing w:before="0" w:after="200"/>
    </w:pPr>
    <w:rPr>
      <w:i/>
      <w:iCs/>
      <w:color w:val="44546A"/>
      <w:sz w:val="18"/>
      <w:szCs w:val="18"/>
    </w:rPr>
  </w:style>
  <w:style w:type="paragraph" w:styleId="Style84">
    <w:name w:val="Указатель"/>
    <w:basedOn w:val="Normal"/>
    <w:qFormat/>
    <w:pPr>
      <w:suppressLineNumbers/>
    </w:pPr>
    <w:rPr>
      <w:rFonts w:cs="Noto Sans"/>
    </w:rPr>
  </w:style>
  <w:style w:type="paragraph" w:styleId="TOC1">
    <w:name w:val="toc 1"/>
    <w:basedOn w:val="Normal"/>
    <w:next w:val="Normal"/>
    <w:autoRedefine/>
    <w:uiPriority w:val="39"/>
    <w:qFormat/>
    <w:rsid w:val="00df3dde"/>
    <w:pPr>
      <w:keepNext w:val="true"/>
      <w:keepLines/>
      <w:ind w:hanging="0"/>
      <w:jc w:val="left"/>
    </w:pPr>
    <w:rPr>
      <w:szCs w:val="52"/>
    </w:rPr>
  </w:style>
  <w:style w:type="paragraph" w:styleId="TOC2">
    <w:name w:val="toc 2"/>
    <w:basedOn w:val="Normal"/>
    <w:next w:val="Normal"/>
    <w:link w:val="210"/>
    <w:autoRedefine/>
    <w:uiPriority w:val="39"/>
    <w:qFormat/>
    <w:rsid w:val="00733b96"/>
    <w:pPr>
      <w:keepLines/>
      <w:tabs>
        <w:tab w:val="clear" w:pos="709"/>
        <w:tab w:val="left" w:pos="851" w:leader="none"/>
        <w:tab w:val="right" w:pos="9345" w:leader="dot"/>
      </w:tabs>
      <w:ind w:hanging="0" w:left="221"/>
      <w:jc w:val="left"/>
    </w:pPr>
    <w:rPr>
      <w:szCs w:val="44"/>
    </w:rPr>
  </w:style>
  <w:style w:type="paragraph" w:styleId="TOC3">
    <w:name w:val="toc 3"/>
    <w:basedOn w:val="Normal"/>
    <w:next w:val="Normal"/>
    <w:link w:val="37"/>
    <w:autoRedefine/>
    <w:uiPriority w:val="39"/>
    <w:rsid w:val="005c174b"/>
    <w:pPr>
      <w:keepLines/>
      <w:tabs>
        <w:tab w:val="clear" w:pos="709"/>
        <w:tab w:val="left" w:pos="1276" w:leader="none"/>
        <w:tab w:val="right" w:pos="9345" w:leader="dot"/>
      </w:tabs>
      <w:ind w:hanging="0" w:left="442"/>
      <w:jc w:val="left"/>
    </w:pPr>
    <w:rPr>
      <w:szCs w:val="38"/>
    </w:rPr>
  </w:style>
  <w:style w:type="paragraph" w:styleId="TOC4">
    <w:name w:val="toc 4"/>
    <w:basedOn w:val="Normal"/>
    <w:next w:val="Normal"/>
    <w:autoRedefine/>
    <w:uiPriority w:val="39"/>
    <w:rsid w:val="009c48d5"/>
    <w:pPr>
      <w:keepLines/>
      <w:tabs>
        <w:tab w:val="clear" w:pos="709"/>
        <w:tab w:val="left" w:pos="2381" w:leader="none"/>
        <w:tab w:val="right" w:pos="9356" w:leader="none"/>
      </w:tabs>
      <w:ind w:hanging="680" w:left="2098" w:right="594"/>
      <w:jc w:val="left"/>
    </w:pPr>
    <w:rPr>
      <w:szCs w:val="20"/>
    </w:rPr>
  </w:style>
  <w:style w:type="paragraph" w:styleId="Style85">
    <w:name w:val="Колонтитулы"/>
    <w:basedOn w:val="Normal"/>
    <w:qFormat/>
    <w:pPr/>
    <w:rPr/>
  </w:style>
  <w:style w:type="paragraph" w:styleId="Header">
    <w:name w:val="header"/>
    <w:basedOn w:val="Normal"/>
    <w:link w:val="Style5"/>
    <w:uiPriority w:val="99"/>
    <w:rsid w:val="009c48d5"/>
    <w:pPr>
      <w:ind w:hanging="0"/>
      <w:jc w:val="left"/>
    </w:pPr>
    <w:rPr>
      <w:rFonts w:ascii="Arial" w:hAnsi="Arial"/>
      <w:i/>
      <w:szCs w:val="20"/>
    </w:rPr>
  </w:style>
  <w:style w:type="paragraph" w:styleId="Footer">
    <w:name w:val="footer"/>
    <w:basedOn w:val="Normal"/>
    <w:link w:val="Style6"/>
    <w:rsid w:val="009c48d5"/>
    <w:pPr>
      <w:ind w:hanging="0"/>
      <w:jc w:val="left"/>
    </w:pPr>
    <w:rPr>
      <w:rFonts w:ascii="Arial" w:hAnsi="Arial"/>
      <w:szCs w:val="20"/>
    </w:rPr>
  </w:style>
  <w:style w:type="paragraph" w:styleId="ListBullet">
    <w:name w:val="List Bullet"/>
    <w:basedOn w:val="Normal"/>
    <w:link w:val="Style7"/>
    <w:qFormat/>
    <w:rsid w:val="009c48d5"/>
    <w:pPr>
      <w:numPr>
        <w:ilvl w:val="0"/>
        <w:numId w:val="2"/>
      </w:numPr>
      <w:tabs>
        <w:tab w:val="clear" w:pos="709"/>
        <w:tab w:val="left" w:pos="1418" w:leader="none"/>
      </w:tabs>
    </w:pPr>
    <w:rPr>
      <w:szCs w:val="20"/>
    </w:rPr>
  </w:style>
  <w:style w:type="paragraph" w:styleId="Style86" w:customStyle="1">
    <w:name w:val="Подзаголовок (без уровня)"/>
    <w:basedOn w:val="Subtitle"/>
    <w:next w:val="Normal"/>
    <w:uiPriority w:val="99"/>
    <w:qFormat/>
    <w:rsid w:val="009c48d5"/>
    <w:pPr>
      <w:keepNext w:val="true"/>
      <w:pageBreakBefore/>
      <w:spacing w:before="240" w:after="120"/>
      <w:ind w:firstLine="851"/>
      <w:jc w:val="center"/>
    </w:pPr>
    <w:rPr>
      <w:rFonts w:ascii="Times New Roman" w:hAnsi="Times New Roman"/>
      <w:b/>
      <w:color w:val="auto"/>
      <w:spacing w:val="0"/>
      <w:sz w:val="40"/>
      <w:szCs w:val="20"/>
    </w:rPr>
  </w:style>
  <w:style w:type="paragraph" w:styleId="Subtitle">
    <w:name w:val="Subtitle"/>
    <w:basedOn w:val="Normal"/>
    <w:next w:val="Normal"/>
    <w:link w:val="Style8"/>
    <w:qFormat/>
    <w:rsid w:val="009c48d5"/>
    <w:pPr>
      <w:spacing w:before="0" w:after="160"/>
      <w:ind w:firstLine="851"/>
    </w:pPr>
    <w:rPr>
      <w:rFonts w:ascii="Calibri" w:hAnsi="Calibri"/>
      <w:color w:val="5A5A5A"/>
      <w:spacing w:val="15"/>
      <w:sz w:val="22"/>
      <w:szCs w:val="22"/>
    </w:rPr>
  </w:style>
  <w:style w:type="paragraph" w:styleId="Style87" w:customStyle="1">
    <w:name w:val="Титул_абзац_ГОСТ_ЛУ_Наименование_документа"/>
    <w:basedOn w:val="Normal"/>
    <w:qFormat/>
    <w:rsid w:val="009c48d5"/>
    <w:pPr>
      <w:ind w:hanging="0"/>
      <w:jc w:val="center"/>
    </w:pPr>
    <w:rPr>
      <w:b/>
      <w:sz w:val="32"/>
    </w:rPr>
  </w:style>
  <w:style w:type="paragraph" w:styleId="Style88" w:customStyle="1">
    <w:name w:val="Титул_абзац_ГОСТ_ЛУ_Обозначение_документа"/>
    <w:basedOn w:val="Normal"/>
    <w:uiPriority w:val="99"/>
    <w:qFormat/>
    <w:rsid w:val="009c48d5"/>
    <w:pPr>
      <w:ind w:hanging="0"/>
      <w:jc w:val="center"/>
    </w:pPr>
    <w:rPr>
      <w:sz w:val="28"/>
    </w:rPr>
  </w:style>
  <w:style w:type="paragraph" w:styleId="--9" w:customStyle="1">
    <w:name w:val="гост-табл-заг"/>
    <w:basedOn w:val="Normal"/>
    <w:link w:val="--"/>
    <w:qFormat/>
    <w:rsid w:val="009c48d5"/>
    <w:pPr>
      <w:ind w:hanging="0"/>
      <w:jc w:val="center"/>
    </w:pPr>
    <w:rPr>
      <w:b/>
      <w:lang w:eastAsia="en-US"/>
    </w:rPr>
  </w:style>
  <w:style w:type="paragraph" w:styleId="--10" w:customStyle="1">
    <w:name w:val="гост-табл-текст"/>
    <w:basedOn w:val="Normal"/>
    <w:link w:val="--1"/>
    <w:qFormat/>
    <w:rsid w:val="009c48d5"/>
    <w:pPr>
      <w:ind w:hanging="0"/>
      <w:jc w:val="left"/>
    </w:pPr>
    <w:rPr>
      <w:lang w:eastAsia="en-US"/>
    </w:rPr>
  </w:style>
  <w:style w:type="paragraph" w:styleId="-22" w:customStyle="1">
    <w:name w:val="Гост-абзац"/>
    <w:basedOn w:val="Normal"/>
    <w:link w:val="-"/>
    <w:qFormat/>
    <w:rsid w:val="009c48d5"/>
    <w:pPr>
      <w:spacing w:lineRule="auto" w:line="360"/>
    </w:pPr>
    <w:rPr/>
  </w:style>
  <w:style w:type="paragraph" w:styleId="-110" w:customStyle="1">
    <w:name w:val="Гост-заг1"/>
    <w:basedOn w:val="-40"/>
    <w:link w:val="-1"/>
    <w:qFormat/>
    <w:rsid w:val="00744a1d"/>
    <w:pPr>
      <w:numPr>
        <w:ilvl w:val="0"/>
        <w:numId w:val="108"/>
      </w:numPr>
      <w:tabs>
        <w:tab w:val="left" w:pos="709" w:leader="none"/>
      </w:tabs>
      <w:jc w:val="left"/>
      <w:outlineLvl w:val="0"/>
    </w:pPr>
    <w:rPr/>
  </w:style>
  <w:style w:type="paragraph" w:styleId="-23" w:customStyle="1">
    <w:name w:val="Гост-заг2"/>
    <w:basedOn w:val="Heading2"/>
    <w:link w:val="-2"/>
    <w:qFormat/>
    <w:rsid w:val="00c801d3"/>
    <w:pPr>
      <w:keepLines w:val="false"/>
      <w:numPr>
        <w:ilvl w:val="1"/>
        <w:numId w:val="108"/>
      </w:numPr>
      <w:tabs>
        <w:tab w:val="left" w:pos="709" w:leader="none"/>
      </w:tabs>
      <w:suppressAutoHyphens w:val="false"/>
      <w:spacing w:lineRule="auto" w:line="360" w:before="240" w:after="120"/>
      <w:ind w:hanging="0" w:left="851"/>
      <w:jc w:val="both"/>
    </w:pPr>
    <w:rPr>
      <w:bCs/>
      <w:iCs/>
      <w:szCs w:val="24"/>
      <w:lang w:eastAsia="en-US" w:bidi="en-US"/>
    </w:rPr>
  </w:style>
  <w:style w:type="paragraph" w:styleId="-33" w:customStyle="1">
    <w:name w:val="Гост-заг3"/>
    <w:basedOn w:val="-23"/>
    <w:next w:val="Normal"/>
    <w:link w:val="-3"/>
    <w:qFormat/>
    <w:rsid w:val="00787f70"/>
    <w:pPr>
      <w:tabs>
        <w:tab w:val="left" w:pos="709" w:leader="none"/>
        <w:tab w:val="left" w:pos="1843" w:leader="none"/>
      </w:tabs>
      <w:ind w:hanging="0" w:left="851"/>
      <w:outlineLvl w:val="2"/>
    </w:pPr>
    <w:rPr/>
  </w:style>
  <w:style w:type="paragraph" w:styleId="-42" w:customStyle="1">
    <w:name w:val="Гост-заг4"/>
    <w:basedOn w:val="-33"/>
    <w:next w:val="Normal"/>
    <w:link w:val="-4"/>
    <w:qFormat/>
    <w:rsid w:val="00ec3fd6"/>
    <w:pPr>
      <w:spacing w:lineRule="auto" w:line="240"/>
      <w:outlineLvl w:val="3"/>
    </w:pPr>
    <w:rPr>
      <w:sz w:val="26"/>
      <w:szCs w:val="26"/>
    </w:rPr>
  </w:style>
  <w:style w:type="paragraph" w:styleId="-51" w:customStyle="1">
    <w:name w:val="Гост-заг5"/>
    <w:basedOn w:val="-42"/>
    <w:link w:val="-5"/>
    <w:qFormat/>
    <w:rsid w:val="00f033e0"/>
    <w:pPr>
      <w:ind w:hanging="0" w:left="851"/>
      <w:outlineLvl w:val="4"/>
    </w:pPr>
    <w:rPr>
      <w:i/>
      <w:sz w:val="24"/>
    </w:rPr>
  </w:style>
  <w:style w:type="paragraph" w:styleId="-61" w:customStyle="1">
    <w:name w:val="Гост-заг6"/>
    <w:basedOn w:val="-51"/>
    <w:next w:val="Normal"/>
    <w:link w:val="-6"/>
    <w:qFormat/>
    <w:rsid w:val="0081359a"/>
    <w:pPr>
      <w:outlineLvl w:val="5"/>
    </w:pPr>
    <w:rPr/>
  </w:style>
  <w:style w:type="paragraph" w:styleId="-71" w:customStyle="1">
    <w:name w:val="Гост-заг7"/>
    <w:basedOn w:val="-51"/>
    <w:link w:val="-7"/>
    <w:qFormat/>
    <w:rsid w:val="009c48d5"/>
    <w:pPr>
      <w:outlineLvl w:val="5"/>
    </w:pPr>
    <w:rPr/>
  </w:style>
  <w:style w:type="paragraph" w:styleId="-24" w:customStyle="1">
    <w:name w:val="Гост-рис"/>
    <w:basedOn w:val="Normal"/>
    <w:link w:val="-8"/>
    <w:qFormat/>
    <w:rsid w:val="009c48d5"/>
    <w:pPr>
      <w:spacing w:lineRule="auto" w:line="360" w:before="120" w:after="0"/>
      <w:ind w:hanging="0"/>
      <w:jc w:val="center"/>
    </w:pPr>
    <w:rPr>
      <w:rFonts w:eastAsia="Arial Unicode MS"/>
      <w:bCs/>
      <w:lang w:eastAsia="en-US" w:bidi="en-US"/>
    </w:rPr>
  </w:style>
  <w:style w:type="paragraph" w:styleId="--11" w:customStyle="1">
    <w:name w:val="Гост-рис-название"/>
    <w:basedOn w:val="Normal"/>
    <w:link w:val="--2"/>
    <w:qFormat/>
    <w:rsid w:val="009c48d5"/>
    <w:pPr>
      <w:spacing w:before="120" w:after="120"/>
      <w:ind w:hanging="0"/>
      <w:jc w:val="center"/>
    </w:pPr>
    <w:rPr>
      <w:rFonts w:eastAsia="Arial Unicode MS"/>
      <w:bCs/>
      <w:lang w:eastAsia="en-US" w:bidi="en-US"/>
    </w:rPr>
  </w:style>
  <w:style w:type="paragraph" w:styleId="--12" w:customStyle="1">
    <w:name w:val="Гост-список-марк"/>
    <w:basedOn w:val="Normal"/>
    <w:link w:val="--3"/>
    <w:qFormat/>
    <w:rsid w:val="009c48d5"/>
    <w:pPr>
      <w:numPr>
        <w:ilvl w:val="0"/>
        <w:numId w:val="4"/>
      </w:numPr>
      <w:spacing w:lineRule="auto" w:line="360"/>
    </w:pPr>
    <w:rPr>
      <w:rFonts w:eastAsia="Calibri"/>
      <w:shd w:fill="FFFFFF" w:val="clear"/>
      <w:lang w:eastAsia="en-US"/>
    </w:rPr>
  </w:style>
  <w:style w:type="paragraph" w:styleId="--13" w:customStyle="1">
    <w:name w:val="Гост-список-нум"/>
    <w:basedOn w:val="--12"/>
    <w:link w:val="--4"/>
    <w:qFormat/>
    <w:rsid w:val="009c48d5"/>
    <w:pPr>
      <w:numPr>
        <w:ilvl w:val="0"/>
        <w:numId w:val="5"/>
      </w:numPr>
    </w:pPr>
    <w:rPr/>
  </w:style>
  <w:style w:type="paragraph" w:styleId="--14" w:customStyle="1">
    <w:name w:val="Гост-табл-заг"/>
    <w:basedOn w:val="Normal"/>
    <w:link w:val="--5"/>
    <w:qFormat/>
    <w:rsid w:val="009c48d5"/>
    <w:pPr>
      <w:keepNext w:val="true"/>
      <w:ind w:hanging="0"/>
      <w:jc w:val="center"/>
    </w:pPr>
    <w:rPr>
      <w:b/>
      <w:lang w:eastAsia="en-US"/>
    </w:rPr>
  </w:style>
  <w:style w:type="paragraph" w:styleId="--15" w:customStyle="1">
    <w:name w:val="Гост-табл-назв"/>
    <w:basedOn w:val="Normal"/>
    <w:link w:val="--6"/>
    <w:qFormat/>
    <w:rsid w:val="009c48d5"/>
    <w:pPr>
      <w:keepNext w:val="true"/>
      <w:spacing w:before="120" w:after="120"/>
      <w:ind w:hanging="0"/>
    </w:pPr>
    <w:rPr>
      <w:rFonts w:eastAsia="Arial Unicode MS"/>
      <w:bCs/>
      <w:lang w:eastAsia="en-US" w:bidi="en-US"/>
    </w:rPr>
  </w:style>
  <w:style w:type="paragraph" w:styleId="--16" w:customStyle="1">
    <w:name w:val="Гост-табл-список"/>
    <w:basedOn w:val="--10"/>
    <w:link w:val="--7"/>
    <w:qFormat/>
    <w:rsid w:val="009c48d5"/>
    <w:pPr>
      <w:numPr>
        <w:ilvl w:val="0"/>
        <w:numId w:val="6"/>
      </w:numPr>
      <w:ind w:left="720"/>
    </w:pPr>
    <w:rPr/>
  </w:style>
  <w:style w:type="paragraph" w:styleId="CommentText">
    <w:name w:val="annotation text"/>
    <w:basedOn w:val="Normal"/>
    <w:link w:val="Style9"/>
    <w:unhideWhenUsed/>
    <w:qFormat/>
    <w:rsid w:val="002b467e"/>
    <w:pPr/>
    <w:rPr>
      <w:sz w:val="20"/>
      <w:szCs w:val="20"/>
    </w:rPr>
  </w:style>
  <w:style w:type="paragraph" w:styleId="annotationsubject">
    <w:name w:val="annotation subject"/>
    <w:basedOn w:val="CommentText"/>
    <w:next w:val="CommentText"/>
    <w:link w:val="Style10"/>
    <w:uiPriority w:val="99"/>
    <w:unhideWhenUsed/>
    <w:qFormat/>
    <w:rsid w:val="002b467e"/>
    <w:pPr/>
    <w:rPr>
      <w:b/>
      <w:bCs/>
    </w:rPr>
  </w:style>
  <w:style w:type="paragraph" w:styleId="BalloonText">
    <w:name w:val="Balloon Text"/>
    <w:basedOn w:val="Normal"/>
    <w:link w:val="Style11"/>
    <w:uiPriority w:val="99"/>
    <w:unhideWhenUsed/>
    <w:qFormat/>
    <w:rsid w:val="002b467e"/>
    <w:pPr/>
    <w:rPr>
      <w:rFonts w:ascii="Segoe UI" w:hAnsi="Segoe UI" w:cs="Segoe UI"/>
      <w:sz w:val="18"/>
      <w:szCs w:val="18"/>
    </w:rPr>
  </w:style>
  <w:style w:type="paragraph" w:styleId="57" w:customStyle="1">
    <w:name w:val="ГС_Заголовок5_прил"/>
    <w:basedOn w:val="Heading5"/>
    <w:next w:val="Normal"/>
    <w:uiPriority w:val="99"/>
    <w:qFormat/>
    <w:rsid w:val="00086246"/>
    <w:pPr>
      <w:numPr>
        <w:ilvl w:val="0"/>
        <w:numId w:val="7"/>
      </w:numPr>
      <w:tabs>
        <w:tab w:val="left" w:pos="1859" w:leader="none"/>
        <w:tab w:val="left" w:pos="3600" w:leader="none"/>
      </w:tabs>
      <w:spacing w:before="180" w:after="180"/>
      <w:ind w:left="851"/>
    </w:pPr>
    <w:rPr>
      <w:bCs w:val="false"/>
      <w:iCs/>
      <w:szCs w:val="20"/>
    </w:rPr>
  </w:style>
  <w:style w:type="paragraph" w:styleId="219" w:customStyle="1">
    <w:name w:val="Нумерованный список 2 (тбл)"/>
    <w:basedOn w:val="Normal"/>
    <w:qFormat/>
    <w:rsid w:val="00c10695"/>
    <w:pPr>
      <w:numPr>
        <w:ilvl w:val="0"/>
        <w:numId w:val="8"/>
      </w:numPr>
      <w:spacing w:before="40" w:after="80"/>
      <w:jc w:val="left"/>
    </w:pPr>
    <w:rPr>
      <w:sz w:val="22"/>
    </w:rPr>
  </w:style>
  <w:style w:type="paragraph" w:styleId="-25" w:customStyle="1">
    <w:name w:val="ГОСТ-список"/>
    <w:basedOn w:val="Normal"/>
    <w:link w:val="-9"/>
    <w:qFormat/>
    <w:rsid w:val="00c10695"/>
    <w:pPr>
      <w:spacing w:lineRule="auto" w:line="360"/>
      <w:ind w:hanging="357" w:left="1208"/>
    </w:pPr>
    <w:rPr>
      <w:rFonts w:eastAsia="Calibri"/>
      <w:shd w:fill="FFFFFF" w:val="clear"/>
      <w:lang w:eastAsia="en-US"/>
    </w:rPr>
  </w:style>
  <w:style w:type="paragraph" w:styleId="Style89" w:customStyle="1">
    <w:name w:val="Перечень примечаний"/>
    <w:basedOn w:val="Normal"/>
    <w:uiPriority w:val="99"/>
    <w:qFormat/>
    <w:rsid w:val="00c008f9"/>
    <w:pPr>
      <w:tabs>
        <w:tab w:val="clear" w:pos="709"/>
        <w:tab w:val="left" w:pos="1080" w:leader="none"/>
      </w:tabs>
      <w:ind w:hanging="301" w:left="1021"/>
    </w:pPr>
    <w:rPr>
      <w:sz w:val="22"/>
    </w:rPr>
  </w:style>
  <w:style w:type="paragraph" w:styleId="63" w:customStyle="1">
    <w:name w:val="ГС_Заголовок6_прил"/>
    <w:basedOn w:val="Heading6"/>
    <w:next w:val="Normal"/>
    <w:uiPriority w:val="99"/>
    <w:qFormat/>
    <w:rsid w:val="00c008f9"/>
    <w:pPr>
      <w:numPr>
        <w:ilvl w:val="5"/>
        <w:numId w:val="9"/>
      </w:numPr>
      <w:spacing w:before="180" w:after="180"/>
      <w:ind w:hanging="0"/>
    </w:pPr>
    <w:rPr>
      <w:bCs/>
      <w:i/>
      <w:szCs w:val="20"/>
    </w:rPr>
  </w:style>
  <w:style w:type="paragraph" w:styleId="148" w:customStyle="1">
    <w:name w:val="1список"/>
    <w:basedOn w:val="Normal"/>
    <w:qFormat/>
    <w:rsid w:val="00c82509"/>
    <w:pPr>
      <w:numPr>
        <w:ilvl w:val="0"/>
        <w:numId w:val="10"/>
      </w:numPr>
      <w:spacing w:lineRule="auto" w:line="360"/>
      <w:ind w:hanging="425" w:left="1276"/>
    </w:pPr>
    <w:rPr/>
  </w:style>
  <w:style w:type="paragraph" w:styleId="Style90" w:customStyle="1">
    <w:name w:val="СписокТАБЛИЦА"/>
    <w:basedOn w:val="148"/>
    <w:link w:val="Style12"/>
    <w:qFormat/>
    <w:rsid w:val="00c82509"/>
    <w:pPr>
      <w:spacing w:lineRule="auto" w:line="240"/>
      <w:ind w:left="425"/>
    </w:pPr>
    <w:rPr/>
  </w:style>
  <w:style w:type="paragraph" w:styleId="-111" w:customStyle="1">
    <w:name w:val="ГОСТ-1список"/>
    <w:basedOn w:val="Normal"/>
    <w:qFormat/>
    <w:rsid w:val="00c82509"/>
    <w:pPr>
      <w:numPr>
        <w:ilvl w:val="0"/>
        <w:numId w:val="11"/>
      </w:numPr>
      <w:spacing w:lineRule="auto" w:line="360"/>
    </w:pPr>
    <w:rPr/>
  </w:style>
  <w:style w:type="paragraph" w:styleId="FootnoteText">
    <w:name w:val="footnote text"/>
    <w:basedOn w:val="Normal"/>
    <w:link w:val="Style13"/>
    <w:unhideWhenUsed/>
    <w:rsid w:val="00c431a0"/>
    <w:pPr>
      <w:ind w:hanging="0"/>
      <w:jc w:val="left"/>
    </w:pPr>
    <w:rPr>
      <w:sz w:val="20"/>
      <w:szCs w:val="20"/>
    </w:rPr>
  </w:style>
  <w:style w:type="paragraph" w:styleId="-26" w:customStyle="1">
    <w:name w:val="ГОСТ-2список"/>
    <w:basedOn w:val="Normal"/>
    <w:qFormat/>
    <w:rsid w:val="00c431a0"/>
    <w:pPr>
      <w:numPr>
        <w:ilvl w:val="1"/>
        <w:numId w:val="12"/>
      </w:numPr>
      <w:spacing w:lineRule="auto" w:line="360"/>
    </w:pPr>
    <w:rPr/>
  </w:style>
  <w:style w:type="paragraph" w:styleId="TOC8">
    <w:name w:val="toc 8"/>
    <w:basedOn w:val="Normal"/>
    <w:next w:val="Normal"/>
    <w:autoRedefine/>
    <w:uiPriority w:val="39"/>
    <w:unhideWhenUsed/>
    <w:rsid w:val="00c36284"/>
    <w:pPr>
      <w:spacing w:before="0" w:after="100"/>
      <w:ind w:left="1680"/>
    </w:pPr>
    <w:rPr/>
  </w:style>
  <w:style w:type="paragraph" w:styleId="-112" w:customStyle="1">
    <w:name w:val="Гост-1заг"/>
    <w:basedOn w:val="Normal"/>
    <w:link w:val="-11"/>
    <w:qFormat/>
    <w:rsid w:val="00094f6f"/>
    <w:pPr>
      <w:keepNext w:val="true"/>
      <w:pageBreakBefore/>
      <w:tabs>
        <w:tab w:val="clear" w:pos="709"/>
        <w:tab w:val="left" w:pos="567" w:leader="none"/>
        <w:tab w:val="left" w:pos="1701" w:leader="none"/>
      </w:tabs>
      <w:spacing w:lineRule="auto" w:line="360" w:before="240" w:after="120"/>
      <w:ind w:hanging="0" w:left="851"/>
      <w:jc w:val="left"/>
      <w:outlineLvl w:val="0"/>
    </w:pPr>
    <w:rPr>
      <w:b/>
      <w:bCs/>
      <w:kern w:val="2"/>
      <w:sz w:val="32"/>
      <w:szCs w:val="32"/>
      <w:lang w:eastAsia="en-US" w:bidi="en-US"/>
    </w:rPr>
  </w:style>
  <w:style w:type="paragraph" w:styleId="Style91" w:customStyle="1">
    <w:name w:val="ОснТекст"/>
    <w:basedOn w:val="TOC2"/>
    <w:link w:val="Style17"/>
    <w:autoRedefine/>
    <w:qFormat/>
    <w:rsid w:val="00982854"/>
    <w:pPr>
      <w:keepLines w:val="false"/>
      <w:tabs>
        <w:tab w:val="clear" w:pos="9345"/>
        <w:tab w:val="left" w:pos="851" w:leader="none"/>
        <w:tab w:val="right" w:pos="9355" w:leader="dot"/>
      </w:tabs>
      <w:spacing w:lineRule="auto" w:line="360" w:before="120" w:after="0"/>
      <w:ind w:firstLine="851" w:left="0"/>
      <w:jc w:val="both"/>
    </w:pPr>
    <w:rPr>
      <w:rFonts w:eastAsia="Symbol" w:cs="Symbol"/>
    </w:rPr>
  </w:style>
  <w:style w:type="paragraph" w:styleId="Style92" w:customStyle="1">
    <w:name w:val="Базовый заголовок"/>
    <w:basedOn w:val="Style93"/>
    <w:next w:val="Normal"/>
    <w:uiPriority w:val="99"/>
    <w:qFormat/>
    <w:rsid w:val="000e296f"/>
    <w:pPr>
      <w:keepNext w:val="true"/>
      <w:tabs>
        <w:tab w:val="clear" w:pos="709"/>
        <w:tab w:val="left" w:pos="1" w:leader="none"/>
        <w:tab w:val="left" w:pos="284" w:leader="none"/>
        <w:tab w:val="left" w:pos="568" w:leader="none"/>
        <w:tab w:val="left" w:pos="851" w:leader="none"/>
        <w:tab w:val="left" w:pos="1134" w:leader="none"/>
        <w:tab w:val="left" w:pos="1418" w:leader="none"/>
        <w:tab w:val="left" w:pos="1701" w:leader="none"/>
        <w:tab w:val="left" w:pos="1985" w:leader="none"/>
      </w:tabs>
      <w:suppressAutoHyphens w:val="true"/>
      <w:ind w:left="1"/>
    </w:pPr>
    <w:rPr>
      <w:rFonts w:ascii="Arial" w:hAnsi="Arial"/>
      <w:b/>
      <w:szCs w:val="22"/>
    </w:rPr>
  </w:style>
  <w:style w:type="paragraph" w:styleId="Style93" w:customStyle="1">
    <w:name w:val="Обычный (без отступа)"/>
    <w:basedOn w:val="Normal"/>
    <w:link w:val="Style18"/>
    <w:qFormat/>
    <w:rsid w:val="000e296f"/>
    <w:pPr>
      <w:ind w:hanging="0"/>
    </w:pPr>
    <w:rPr/>
  </w:style>
  <w:style w:type="paragraph" w:styleId="BodyTextIndent">
    <w:name w:val="Body Text Indent"/>
    <w:basedOn w:val="Normal"/>
    <w:link w:val="Style19"/>
    <w:uiPriority w:val="99"/>
    <w:rsid w:val="000e296f"/>
    <w:pPr>
      <w:spacing w:lineRule="auto" w:line="360"/>
      <w:ind w:firstLine="720"/>
    </w:pPr>
    <w:rPr/>
  </w:style>
  <w:style w:type="paragraph" w:styleId="1212" w:customStyle="1">
    <w:name w:val="Таблица Тело Центр 12"/>
    <w:basedOn w:val="Normal"/>
    <w:uiPriority w:val="99"/>
    <w:qFormat/>
    <w:rsid w:val="000e296f"/>
    <w:pPr>
      <w:jc w:val="center"/>
    </w:pPr>
    <w:rPr>
      <w:lang w:val="en-US"/>
    </w:rPr>
  </w:style>
  <w:style w:type="paragraph" w:styleId="E-mailSignature">
    <w:name w:val="E-mail Signature"/>
    <w:basedOn w:val="Normal"/>
    <w:link w:val="Style20"/>
    <w:uiPriority w:val="99"/>
    <w:qFormat/>
    <w:rsid w:val="000e296f"/>
    <w:pPr/>
    <w:rPr/>
  </w:style>
  <w:style w:type="paragraph" w:styleId="1213" w:customStyle="1">
    <w:name w:val="Таблица Тело Ширина 12"/>
    <w:basedOn w:val="Normal"/>
    <w:uiPriority w:val="99"/>
    <w:qFormat/>
    <w:rsid w:val="000e296f"/>
    <w:pPr>
      <w:jc w:val="left"/>
    </w:pPr>
    <w:rPr/>
  </w:style>
  <w:style w:type="paragraph" w:styleId="1214" w:customStyle="1">
    <w:name w:val="Таблица Шапка 12"/>
    <w:basedOn w:val="Normal"/>
    <w:uiPriority w:val="99"/>
    <w:qFormat/>
    <w:rsid w:val="000e296f"/>
    <w:pPr>
      <w:jc w:val="center"/>
    </w:pPr>
    <w:rPr>
      <w:b/>
      <w:bCs/>
    </w:rPr>
  </w:style>
  <w:style w:type="paragraph" w:styleId="Style94" w:customStyle="1">
    <w:name w:val="Базовый стиль оглавлений"/>
    <w:basedOn w:val="Style93"/>
    <w:autoRedefine/>
    <w:uiPriority w:val="99"/>
    <w:qFormat/>
    <w:rsid w:val="000e296f"/>
    <w:pPr>
      <w:tabs>
        <w:tab w:val="clear" w:pos="709"/>
        <w:tab w:val="right" w:pos="10093" w:leader="none"/>
      </w:tabs>
    </w:pPr>
    <w:rPr/>
  </w:style>
  <w:style w:type="paragraph" w:styleId="TOC5">
    <w:name w:val="toc 5"/>
    <w:basedOn w:val="Style94"/>
    <w:next w:val="Normal"/>
    <w:autoRedefine/>
    <w:uiPriority w:val="39"/>
    <w:rsid w:val="000e296f"/>
    <w:pPr>
      <w:tabs>
        <w:tab w:val="clear" w:pos="10093"/>
        <w:tab w:val="right" w:pos="9628" w:leader="dot"/>
      </w:tabs>
      <w:spacing w:before="0" w:after="0"/>
      <w:ind w:hanging="851" w:left="1571"/>
      <w:contextualSpacing/>
      <w:jc w:val="left"/>
    </w:pPr>
    <w:rPr>
      <w:sz w:val="22"/>
      <w:szCs w:val="18"/>
    </w:rPr>
  </w:style>
  <w:style w:type="paragraph" w:styleId="TOC6">
    <w:name w:val="toc 6"/>
    <w:basedOn w:val="Style94"/>
    <w:next w:val="Normal"/>
    <w:autoRedefine/>
    <w:uiPriority w:val="39"/>
    <w:rsid w:val="000e296f"/>
    <w:pPr>
      <w:tabs>
        <w:tab w:val="clear" w:pos="10093"/>
      </w:tabs>
      <w:ind w:firstLine="851" w:left="1200"/>
      <w:jc w:val="left"/>
    </w:pPr>
    <w:rPr>
      <w:rFonts w:ascii="Calibri" w:hAnsi="Calibri"/>
      <w:sz w:val="18"/>
      <w:szCs w:val="18"/>
    </w:rPr>
  </w:style>
  <w:style w:type="paragraph" w:styleId="TOC7">
    <w:name w:val="toc 7"/>
    <w:basedOn w:val="Style94"/>
    <w:next w:val="Normal"/>
    <w:autoRedefine/>
    <w:uiPriority w:val="39"/>
    <w:rsid w:val="000e296f"/>
    <w:pPr>
      <w:tabs>
        <w:tab w:val="clear" w:pos="10093"/>
      </w:tabs>
      <w:ind w:firstLine="851" w:left="1440"/>
      <w:jc w:val="left"/>
    </w:pPr>
    <w:rPr>
      <w:rFonts w:ascii="Calibri" w:hAnsi="Calibri"/>
      <w:sz w:val="18"/>
      <w:szCs w:val="18"/>
    </w:rPr>
  </w:style>
  <w:style w:type="paragraph" w:styleId="TOC9">
    <w:name w:val="toc 9"/>
    <w:basedOn w:val="Style94"/>
    <w:next w:val="Normal"/>
    <w:autoRedefine/>
    <w:uiPriority w:val="39"/>
    <w:rsid w:val="000e296f"/>
    <w:pPr>
      <w:tabs>
        <w:tab w:val="clear" w:pos="10093"/>
      </w:tabs>
      <w:ind w:firstLine="851" w:left="1920"/>
      <w:jc w:val="left"/>
    </w:pPr>
    <w:rPr>
      <w:rFonts w:ascii="Calibri" w:hAnsi="Calibri"/>
      <w:sz w:val="18"/>
      <w:szCs w:val="18"/>
    </w:rPr>
  </w:style>
  <w:style w:type="paragraph" w:styleId="user1" w:customStyle="1">
    <w:name w:val="Комментарий (user)"/>
    <w:basedOn w:val="Normal"/>
    <w:uiPriority w:val="99"/>
    <w:qFormat/>
    <w:rsid w:val="000e296f"/>
    <w:pPr>
      <w:ind w:firstLine="720"/>
    </w:pPr>
    <w:rPr>
      <w:color w:val="0000FF"/>
    </w:rPr>
  </w:style>
  <w:style w:type="paragraph" w:styleId="149" w:customStyle="1">
    <w:name w:val="Заг 1 АННОТАЦИЯ"/>
    <w:basedOn w:val="Normal"/>
    <w:next w:val="Normal"/>
    <w:uiPriority w:val="99"/>
    <w:qFormat/>
    <w:rsid w:val="000e296f"/>
    <w:pPr>
      <w:pageBreakBefore/>
      <w:spacing w:lineRule="auto" w:line="360" w:before="120" w:after="60"/>
      <w:jc w:val="center"/>
    </w:pPr>
    <w:rPr>
      <w:rFonts w:ascii="Arial" w:hAnsi="Arial"/>
      <w:b/>
      <w:caps/>
      <w:kern w:val="2"/>
    </w:rPr>
  </w:style>
  <w:style w:type="paragraph" w:styleId="Style95" w:customStyle="1">
    <w:name w:val="Нумерованный список с отступом"/>
    <w:basedOn w:val="Normal"/>
    <w:uiPriority w:val="99"/>
    <w:qFormat/>
    <w:rsid w:val="000e296f"/>
    <w:pPr>
      <w:tabs>
        <w:tab w:val="clear" w:pos="709"/>
        <w:tab w:val="left" w:pos="1080" w:leader="none"/>
      </w:tabs>
      <w:spacing w:lineRule="auto" w:line="360"/>
      <w:ind w:hanging="301" w:left="1021"/>
    </w:pPr>
    <w:rPr/>
  </w:style>
  <w:style w:type="paragraph" w:styleId="Style96" w:customStyle="1">
    <w:name w:val="Маркированный список с отступом"/>
    <w:basedOn w:val="Normal"/>
    <w:uiPriority w:val="99"/>
    <w:qFormat/>
    <w:rsid w:val="000e296f"/>
    <w:pPr>
      <w:tabs>
        <w:tab w:val="clear" w:pos="709"/>
        <w:tab w:val="left" w:pos="1482" w:leader="none"/>
      </w:tabs>
      <w:spacing w:lineRule="auto" w:line="360"/>
      <w:ind w:hanging="30" w:left="1152"/>
    </w:pPr>
    <w:rPr/>
  </w:style>
  <w:style w:type="paragraph" w:styleId="Title">
    <w:name w:val="Title"/>
    <w:basedOn w:val="Normal"/>
    <w:link w:val="Style21"/>
    <w:qFormat/>
    <w:rsid w:val="000e296f"/>
    <w:pPr>
      <w:spacing w:lineRule="auto" w:line="360" w:before="240" w:after="60"/>
      <w:jc w:val="center"/>
    </w:pPr>
    <w:rPr>
      <w:rFonts w:ascii="Arial" w:hAnsi="Arial" w:cs="Arial"/>
      <w:b/>
      <w:bCs/>
      <w:caps/>
      <w:kern w:val="2"/>
      <w:sz w:val="32"/>
      <w:szCs w:val="32"/>
    </w:rPr>
  </w:style>
  <w:style w:type="paragraph" w:styleId="Style97" w:customStyle="1">
    <w:name w:val="Примечание к тексту"/>
    <w:basedOn w:val="Normal"/>
    <w:uiPriority w:val="99"/>
    <w:qFormat/>
    <w:rsid w:val="000e296f"/>
    <w:pPr>
      <w:ind w:firstLine="720"/>
    </w:pPr>
    <w:rPr>
      <w:sz w:val="22"/>
    </w:rPr>
  </w:style>
  <w:style w:type="paragraph" w:styleId="220" w:customStyle="1">
    <w:name w:val="ПрилА2"/>
    <w:basedOn w:val="Normal"/>
    <w:uiPriority w:val="99"/>
    <w:qFormat/>
    <w:rsid w:val="000e296f"/>
    <w:pPr>
      <w:widowControl w:val="false"/>
      <w:tabs>
        <w:tab w:val="clear" w:pos="709"/>
        <w:tab w:val="left" w:pos="1440" w:leader="none"/>
      </w:tabs>
      <w:spacing w:lineRule="auto" w:line="360"/>
      <w:ind w:firstLine="720"/>
      <w:jc w:val="left"/>
      <w:outlineLvl w:val="1"/>
    </w:pPr>
    <w:rPr>
      <w:rFonts w:ascii="Arial" w:hAnsi="Arial"/>
      <w:b/>
      <w:sz w:val="28"/>
      <w:szCs w:val="20"/>
    </w:rPr>
  </w:style>
  <w:style w:type="paragraph" w:styleId="310" w:customStyle="1">
    <w:name w:val="ПрилА3"/>
    <w:basedOn w:val="Normal"/>
    <w:uiPriority w:val="99"/>
    <w:qFormat/>
    <w:rsid w:val="000e296f"/>
    <w:pPr>
      <w:widowControl w:val="false"/>
      <w:tabs>
        <w:tab w:val="clear" w:pos="709"/>
        <w:tab w:val="left" w:pos="1800" w:leader="none"/>
      </w:tabs>
      <w:spacing w:lineRule="auto" w:line="360"/>
      <w:ind w:hanging="0" w:left="720"/>
      <w:outlineLvl w:val="2"/>
    </w:pPr>
    <w:rPr>
      <w:rFonts w:ascii="Arial" w:hAnsi="Arial"/>
      <w:b/>
      <w:szCs w:val="20"/>
    </w:rPr>
  </w:style>
  <w:style w:type="paragraph" w:styleId="user2" w:customStyle="1">
    <w:name w:val="Приложение (user)"/>
    <w:basedOn w:val="Normal"/>
    <w:next w:val="Normal"/>
    <w:uiPriority w:val="99"/>
    <w:qFormat/>
    <w:rsid w:val="000e296f"/>
    <w:pPr>
      <w:pageBreakBefore/>
      <w:jc w:val="center"/>
    </w:pPr>
    <w:rPr>
      <w:b/>
      <w:sz w:val="32"/>
      <w:szCs w:val="32"/>
    </w:rPr>
  </w:style>
  <w:style w:type="paragraph" w:styleId="150" w:customStyle="1">
    <w:name w:val="Маркированный список 1"/>
    <w:basedOn w:val="ListBullet"/>
    <w:qFormat/>
    <w:rsid w:val="000e296f"/>
    <w:pPr>
      <w:numPr>
        <w:ilvl w:val="0"/>
        <w:numId w:val="30"/>
      </w:numPr>
      <w:tabs>
        <w:tab w:val="clear" w:pos="1418"/>
      </w:tabs>
      <w:spacing w:lineRule="auto" w:line="360"/>
    </w:pPr>
    <w:rPr>
      <w:szCs w:val="24"/>
    </w:rPr>
  </w:style>
  <w:style w:type="paragraph" w:styleId="Style98" w:customStyle="1">
    <w:name w:val="Комментарий Список"/>
    <w:basedOn w:val="Normal"/>
    <w:uiPriority w:val="99"/>
    <w:qFormat/>
    <w:rsid w:val="000e296f"/>
    <w:pPr>
      <w:tabs>
        <w:tab w:val="clear" w:pos="709"/>
        <w:tab w:val="left" w:pos="1080" w:leader="none"/>
      </w:tabs>
      <w:ind w:firstLine="720"/>
    </w:pPr>
    <w:rPr>
      <w:color w:val="0000FF"/>
    </w:rPr>
  </w:style>
  <w:style w:type="paragraph" w:styleId="BodyText3">
    <w:name w:val="Body Text 3"/>
    <w:basedOn w:val="Normal"/>
    <w:link w:val="31"/>
    <w:uiPriority w:val="99"/>
    <w:qFormat/>
    <w:rsid w:val="000e296f"/>
    <w:pPr>
      <w:jc w:val="left"/>
    </w:pPr>
    <w:rPr>
      <w:b/>
      <w:bCs/>
    </w:rPr>
  </w:style>
  <w:style w:type="paragraph" w:styleId="Style99" w:customStyle="1">
    <w:name w:val="Базовый маркированный список"/>
    <w:basedOn w:val="Style100"/>
    <w:link w:val="Style24"/>
    <w:uiPriority w:val="99"/>
    <w:qFormat/>
    <w:rsid w:val="000e296f"/>
    <w:pPr/>
    <w:rPr/>
  </w:style>
  <w:style w:type="paragraph" w:styleId="Style100" w:customStyle="1">
    <w:name w:val="Базовый список"/>
    <w:basedOn w:val="Style93"/>
    <w:link w:val="Style23"/>
    <w:uiPriority w:val="99"/>
    <w:qFormat/>
    <w:rsid w:val="000e296f"/>
    <w:pPr/>
    <w:rPr/>
  </w:style>
  <w:style w:type="paragraph" w:styleId="ListNumber">
    <w:name w:val="List Number"/>
    <w:basedOn w:val="Style101"/>
    <w:link w:val="139"/>
    <w:rsid w:val="000e296f"/>
    <w:pPr>
      <w:numPr>
        <w:ilvl w:val="0"/>
        <w:numId w:val="14"/>
      </w:numPr>
      <w:tabs>
        <w:tab w:val="clear" w:pos="709"/>
        <w:tab w:val="left" w:pos="1418" w:leader="none"/>
      </w:tabs>
    </w:pPr>
    <w:rPr/>
  </w:style>
  <w:style w:type="paragraph" w:styleId="Style101" w:customStyle="1">
    <w:name w:val="Базовый нумерованный список"/>
    <w:basedOn w:val="Style100"/>
    <w:uiPriority w:val="99"/>
    <w:qFormat/>
    <w:rsid w:val="000e296f"/>
    <w:pPr/>
    <w:rPr/>
  </w:style>
  <w:style w:type="paragraph" w:styleId="Style102" w:customStyle="1">
    <w:name w:val="Маркир. список"/>
    <w:basedOn w:val="BodyTextIndent"/>
    <w:uiPriority w:val="99"/>
    <w:qFormat/>
    <w:rsid w:val="000e296f"/>
    <w:pPr>
      <w:tabs>
        <w:tab w:val="clear" w:pos="709"/>
        <w:tab w:val="left" w:pos="1440" w:leader="none"/>
      </w:tabs>
      <w:ind w:hanging="360" w:left="1440"/>
    </w:pPr>
    <w:rPr>
      <w:rFonts w:cs="Arial"/>
      <w:szCs w:val="20"/>
      <w:lang w:eastAsia="en-US"/>
    </w:rPr>
  </w:style>
  <w:style w:type="paragraph" w:styleId="BodyText2">
    <w:name w:val="Body Text 2"/>
    <w:basedOn w:val="Normal"/>
    <w:link w:val="21"/>
    <w:uiPriority w:val="99"/>
    <w:qFormat/>
    <w:rsid w:val="000e296f"/>
    <w:pPr>
      <w:jc w:val="center"/>
    </w:pPr>
    <w:rPr>
      <w:b/>
      <w:sz w:val="36"/>
      <w:szCs w:val="20"/>
    </w:rPr>
  </w:style>
  <w:style w:type="paragraph" w:styleId="Style103" w:customStyle="1">
    <w:name w:val="Вед Загол"/>
    <w:basedOn w:val="Normal"/>
    <w:uiPriority w:val="99"/>
    <w:qFormat/>
    <w:rsid w:val="000e296f"/>
    <w:pPr>
      <w:jc w:val="center"/>
    </w:pPr>
    <w:rPr>
      <w:rFonts w:ascii="Arial" w:hAnsi="Arial"/>
      <w:b/>
      <w:i/>
      <w:szCs w:val="20"/>
    </w:rPr>
  </w:style>
  <w:style w:type="paragraph" w:styleId="Style104" w:customStyle="1">
    <w:name w:val="Вед Содер"/>
    <w:basedOn w:val="Normal"/>
    <w:uiPriority w:val="99"/>
    <w:qFormat/>
    <w:rsid w:val="000e296f"/>
    <w:pPr>
      <w:jc w:val="left"/>
    </w:pPr>
    <w:rPr>
      <w:rFonts w:ascii="Arial" w:hAnsi="Arial"/>
      <w:i/>
      <w:szCs w:val="20"/>
      <w:lang w:val="en-US"/>
    </w:rPr>
  </w:style>
  <w:style w:type="paragraph" w:styleId="Style105" w:customStyle="1">
    <w:name w:val="ВедКоммент"/>
    <w:basedOn w:val="Normal"/>
    <w:uiPriority w:val="99"/>
    <w:qFormat/>
    <w:rsid w:val="000e296f"/>
    <w:pPr>
      <w:jc w:val="center"/>
    </w:pPr>
    <w:rPr>
      <w:bCs/>
      <w:color w:val="800000"/>
    </w:rPr>
  </w:style>
  <w:style w:type="paragraph" w:styleId="Style106" w:customStyle="1">
    <w:name w:val="КомментарийГОСТ"/>
    <w:basedOn w:val="Normal"/>
    <w:uiPriority w:val="99"/>
    <w:qFormat/>
    <w:rsid w:val="000e296f"/>
    <w:pPr>
      <w:widowControl w:val="false"/>
      <w:spacing w:lineRule="auto" w:line="276"/>
    </w:pPr>
    <w:rPr>
      <w:color w:val="800000"/>
    </w:rPr>
  </w:style>
  <w:style w:type="paragraph" w:styleId="Style107" w:customStyle="1">
    <w:name w:val="КомментарийГОСТСписок"/>
    <w:basedOn w:val="Normal"/>
    <w:uiPriority w:val="99"/>
    <w:qFormat/>
    <w:rsid w:val="000e296f"/>
    <w:pPr>
      <w:numPr>
        <w:ilvl w:val="0"/>
        <w:numId w:val="13"/>
      </w:numPr>
      <w:ind w:firstLine="720" w:left="0"/>
    </w:pPr>
    <w:rPr>
      <w:color w:val="800000"/>
    </w:rPr>
  </w:style>
  <w:style w:type="paragraph" w:styleId="Style108" w:customStyle="1">
    <w:name w:val="_Обычный"/>
    <w:basedOn w:val="Normal"/>
    <w:uiPriority w:val="99"/>
    <w:qFormat/>
    <w:rsid w:val="000e296f"/>
    <w:pPr>
      <w:spacing w:lineRule="auto" w:line="360" w:before="120" w:after="0"/>
      <w:ind w:firstLine="720"/>
    </w:pPr>
    <w:rPr>
      <w:color w:val="000000"/>
      <w:sz w:val="28"/>
      <w:szCs w:val="20"/>
    </w:rPr>
  </w:style>
  <w:style w:type="paragraph" w:styleId="153" w:customStyle="1">
    <w:name w:val="Обычный 1"/>
    <w:basedOn w:val="Normal"/>
    <w:link w:val="11"/>
    <w:qFormat/>
    <w:rsid w:val="000e296f"/>
    <w:pPr>
      <w:spacing w:lineRule="auto" w:line="360" w:before="60" w:after="60"/>
    </w:pPr>
    <w:rPr/>
  </w:style>
  <w:style w:type="paragraph" w:styleId="1231" w:customStyle="1">
    <w:name w:val="ГС_Список_123"/>
    <w:uiPriority w:val="99"/>
    <w:qFormat/>
    <w:rsid w:val="000e296f"/>
    <w:pPr>
      <w:widowControl/>
      <w:tabs>
        <w:tab w:val="clear" w:pos="709"/>
        <w:tab w:val="left" w:pos="1111" w:leader="none"/>
      </w:tabs>
      <w:bidi w:val="0"/>
      <w:spacing w:lineRule="auto" w:line="312"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09" w:customStyle="1">
    <w:name w:val="Таблица текст"/>
    <w:basedOn w:val="Normal"/>
    <w:link w:val="Style25"/>
    <w:uiPriority w:val="99"/>
    <w:qFormat/>
    <w:rsid w:val="000e296f"/>
    <w:pPr>
      <w:spacing w:before="40" w:after="40"/>
      <w:ind w:left="57" w:right="57"/>
      <w:jc w:val="left"/>
    </w:pPr>
    <w:rPr/>
  </w:style>
  <w:style w:type="paragraph" w:styleId="Style110" w:customStyle="1">
    <w:name w:val="Стиль СИМИ ТЗ Список"/>
    <w:basedOn w:val="Normal"/>
    <w:uiPriority w:val="99"/>
    <w:qFormat/>
    <w:rsid w:val="000e296f"/>
    <w:pPr>
      <w:spacing w:lineRule="auto" w:line="360"/>
      <w:ind w:hanging="357" w:left="1786"/>
    </w:pPr>
    <w:rPr>
      <w:szCs w:val="22"/>
      <w:lang w:val="en-US" w:eastAsia="en-US"/>
    </w:rPr>
  </w:style>
  <w:style w:type="paragraph" w:styleId="ListParagraph">
    <w:name w:val="List Paragraph"/>
    <w:basedOn w:val="Normal"/>
    <w:link w:val="Style26"/>
    <w:qFormat/>
    <w:rsid w:val="000e296f"/>
    <w:pPr>
      <w:ind w:hanging="334" w:left="357"/>
    </w:pPr>
    <w:rPr/>
  </w:style>
  <w:style w:type="paragraph" w:styleId="223" w:customStyle="1">
    <w:name w:val="ГС_Заголовок2_прил"/>
    <w:basedOn w:val="Heading2"/>
    <w:next w:val="Normal"/>
    <w:uiPriority w:val="99"/>
    <w:qFormat/>
    <w:rsid w:val="000e296f"/>
    <w:pPr>
      <w:numPr>
        <w:ilvl w:val="0"/>
        <w:numId w:val="0"/>
      </w:numPr>
      <w:tabs>
        <w:tab w:val="left" w:pos="1427" w:leader="none"/>
      </w:tabs>
      <w:spacing w:lineRule="auto" w:line="360" w:before="180" w:after="180"/>
      <w:ind w:hanging="360" w:left="1440"/>
      <w:jc w:val="both"/>
    </w:pPr>
    <w:rPr>
      <w:rFonts w:eastAsia="Arial Unicode MS"/>
      <w:bCs/>
      <w:i/>
      <w:iCs/>
      <w:kern w:val="2"/>
      <w:szCs w:val="28"/>
    </w:rPr>
  </w:style>
  <w:style w:type="paragraph" w:styleId="154" w:customStyle="1">
    <w:name w:val="ГС_Заголовок1_прил"/>
    <w:basedOn w:val="Heading1"/>
    <w:next w:val="Normal"/>
    <w:uiPriority w:val="99"/>
    <w:qFormat/>
    <w:rsid w:val="000e296f"/>
    <w:pPr>
      <w:numPr>
        <w:ilvl w:val="0"/>
        <w:numId w:val="0"/>
      </w:numPr>
      <w:tabs>
        <w:tab w:val="clear" w:pos="709"/>
        <w:tab w:val="left" w:pos="567" w:leader="none"/>
        <w:tab w:val="left" w:pos="1080" w:leader="none"/>
        <w:tab w:val="left" w:pos="1213" w:leader="none"/>
        <w:tab w:val="left" w:pos="2160" w:leader="none"/>
      </w:tabs>
      <w:spacing w:lineRule="auto" w:line="360" w:before="180" w:after="180"/>
      <w:ind w:hanging="360" w:left="1789"/>
    </w:pPr>
    <w:rPr>
      <w:caps/>
      <w:kern w:val="2"/>
      <w:sz w:val="28"/>
      <w:szCs w:val="28"/>
    </w:rPr>
  </w:style>
  <w:style w:type="paragraph" w:styleId="312" w:customStyle="1">
    <w:name w:val="ГС_Заголовок3_прил"/>
    <w:basedOn w:val="Heading3"/>
    <w:next w:val="Normal"/>
    <w:qFormat/>
    <w:rsid w:val="000e296f"/>
    <w:pPr>
      <w:numPr>
        <w:ilvl w:val="2"/>
        <w:numId w:val="4"/>
      </w:numPr>
      <w:spacing w:lineRule="auto" w:line="360" w:before="180" w:after="180"/>
      <w:jc w:val="both"/>
    </w:pPr>
    <w:rPr>
      <w:bCs/>
      <w:szCs w:val="24"/>
    </w:rPr>
  </w:style>
  <w:style w:type="paragraph" w:styleId="46" w:customStyle="1">
    <w:name w:val="ГС_Заголовок4_прил"/>
    <w:basedOn w:val="Heading4"/>
    <w:next w:val="Normal"/>
    <w:uiPriority w:val="99"/>
    <w:qFormat/>
    <w:rsid w:val="000e296f"/>
    <w:pPr>
      <w:numPr>
        <w:ilvl w:val="0"/>
        <w:numId w:val="0"/>
      </w:numPr>
      <w:tabs>
        <w:tab w:val="left" w:pos="1715" w:leader="none"/>
        <w:tab w:val="left" w:pos="2880" w:leader="none"/>
      </w:tabs>
      <w:spacing w:lineRule="auto" w:line="360" w:before="180" w:after="180"/>
      <w:ind w:hanging="360" w:left="851"/>
      <w:jc w:val="both"/>
    </w:pPr>
    <w:rPr>
      <w:bCs/>
      <w:i/>
      <w:szCs w:val="24"/>
    </w:rPr>
  </w:style>
  <w:style w:type="paragraph" w:styleId="155" w:customStyle="1">
    <w:name w:val="Дефис 1"/>
    <w:basedOn w:val="ListBullet"/>
    <w:link w:val="12"/>
    <w:qFormat/>
    <w:rsid w:val="000e296f"/>
    <w:pPr>
      <w:keepLines/>
      <w:numPr>
        <w:ilvl w:val="0"/>
        <w:numId w:val="0"/>
      </w:numPr>
      <w:tabs>
        <w:tab w:val="left" w:pos="928" w:leader="none"/>
        <w:tab w:val="left" w:pos="1418" w:leader="none"/>
        <w:tab w:val="left" w:pos="2160" w:leader="none"/>
      </w:tabs>
      <w:spacing w:before="60" w:after="60"/>
      <w:ind w:firstLine="708" w:left="-140"/>
    </w:pPr>
    <w:rPr>
      <w:szCs w:val="24"/>
    </w:rPr>
  </w:style>
  <w:style w:type="paragraph" w:styleId="156" w:customStyle="1">
    <w:name w:val="Обычный 1 Многоуровневый нумерованный"/>
    <w:basedOn w:val="Normal"/>
    <w:uiPriority w:val="99"/>
    <w:qFormat/>
    <w:rsid w:val="000e296f"/>
    <w:pPr>
      <w:numPr>
        <w:ilvl w:val="0"/>
        <w:numId w:val="15"/>
      </w:numPr>
      <w:tabs>
        <w:tab w:val="clear" w:pos="709"/>
        <w:tab w:val="left" w:pos="1265" w:leader="none"/>
      </w:tabs>
      <w:spacing w:lineRule="auto" w:line="360"/>
      <w:ind w:firstLine="720" w:left="131"/>
    </w:pPr>
    <w:rPr/>
  </w:style>
  <w:style w:type="paragraph" w:styleId="157" w:customStyle="1">
    <w:name w:val="Титул текст 1"/>
    <w:basedOn w:val="Normal"/>
    <w:link w:val="131"/>
    <w:uiPriority w:val="99"/>
    <w:qFormat/>
    <w:rsid w:val="000e296f"/>
    <w:pPr>
      <w:spacing w:lineRule="auto" w:line="360"/>
      <w:jc w:val="center"/>
    </w:pPr>
    <w:rPr>
      <w:sz w:val="27"/>
      <w:szCs w:val="27"/>
    </w:rPr>
  </w:style>
  <w:style w:type="paragraph" w:styleId="158" w:customStyle="1">
    <w:name w:val="Список нумерованный 1"/>
    <w:basedOn w:val="153"/>
    <w:qFormat/>
    <w:rsid w:val="000e296f"/>
    <w:pPr>
      <w:numPr>
        <w:ilvl w:val="0"/>
        <w:numId w:val="16"/>
      </w:numPr>
      <w:tabs>
        <w:tab w:val="clear" w:pos="709"/>
        <w:tab w:val="left" w:pos="1134" w:leader="none"/>
      </w:tabs>
      <w:ind w:firstLine="720" w:left="0"/>
    </w:pPr>
    <w:rPr/>
  </w:style>
  <w:style w:type="paragraph" w:styleId="Style111" w:customStyle="1">
    <w:name w:val="Таблица Приложение"/>
    <w:basedOn w:val="Normal"/>
    <w:next w:val="153"/>
    <w:uiPriority w:val="99"/>
    <w:qFormat/>
    <w:rsid w:val="000e296f"/>
    <w:pPr>
      <w:keepNext w:val="true"/>
      <w:numPr>
        <w:ilvl w:val="2"/>
        <w:numId w:val="16"/>
      </w:numPr>
      <w:tabs>
        <w:tab w:val="clear" w:pos="709"/>
        <w:tab w:val="left" w:pos="720" w:leader="none"/>
        <w:tab w:val="left" w:pos="3217" w:leader="none"/>
      </w:tabs>
      <w:ind w:hanging="432" w:left="720"/>
      <w:jc w:val="right"/>
    </w:pPr>
    <w:rPr>
      <w:b/>
      <w:sz w:val="27"/>
      <w:szCs w:val="27"/>
    </w:rPr>
  </w:style>
  <w:style w:type="paragraph" w:styleId="160" w:customStyle="1">
    <w:name w:val="Примечание 1 Текст"/>
    <w:basedOn w:val="Normal"/>
    <w:uiPriority w:val="99"/>
    <w:qFormat/>
    <w:rsid w:val="000e296f"/>
    <w:pPr>
      <w:spacing w:lineRule="auto" w:line="360" w:before="60" w:after="60"/>
      <w:ind w:left="1080"/>
    </w:pPr>
    <w:rPr>
      <w:i/>
    </w:rPr>
  </w:style>
  <w:style w:type="paragraph" w:styleId="162" w:customStyle="1">
    <w:name w:val="Сноска 1"/>
    <w:basedOn w:val="FootnoteText"/>
    <w:link w:val="13"/>
    <w:uiPriority w:val="99"/>
    <w:qFormat/>
    <w:rsid w:val="000e296f"/>
    <w:pPr>
      <w:spacing w:lineRule="auto" w:line="360"/>
      <w:ind w:left="850"/>
    </w:pPr>
    <w:rPr>
      <w:rFonts w:ascii="Courier New" w:hAnsi="Courier New" w:cs="Courier New"/>
      <w:sz w:val="22"/>
      <w:szCs w:val="22"/>
    </w:rPr>
  </w:style>
  <w:style w:type="paragraph" w:styleId="DocumentMap">
    <w:name w:val="Document Map"/>
    <w:basedOn w:val="Style93"/>
    <w:link w:val="Style27"/>
    <w:autoRedefine/>
    <w:uiPriority w:val="99"/>
    <w:semiHidden/>
    <w:qFormat/>
    <w:rsid w:val="000e296f"/>
    <w:pPr>
      <w:shd w:val="clear" w:color="auto" w:fill="B3B3B3"/>
    </w:pPr>
    <w:rPr>
      <w:rFonts w:ascii="Tahoma" w:hAnsi="Tahoma" w:cs="Tahoma"/>
      <w:sz w:val="20"/>
    </w:rPr>
  </w:style>
  <w:style w:type="paragraph" w:styleId="List5">
    <w:name w:val="List 5"/>
    <w:basedOn w:val="Style112"/>
    <w:uiPriority w:val="99"/>
    <w:qFormat/>
    <w:rsid w:val="000e296f"/>
    <w:pPr>
      <w:ind w:firstLine="454" w:left="2835"/>
    </w:pPr>
    <w:rPr/>
  </w:style>
  <w:style w:type="paragraph" w:styleId="Style112" w:customStyle="1">
    <w:name w:val="Базовый дополнительный список"/>
    <w:basedOn w:val="Style100"/>
    <w:uiPriority w:val="99"/>
    <w:qFormat/>
    <w:rsid w:val="000e296f"/>
    <w:pPr/>
    <w:rPr/>
  </w:style>
  <w:style w:type="paragraph" w:styleId="HTMLBottomofForm">
    <w:name w:val="HTML Bottom of Form"/>
    <w:basedOn w:val="Normal"/>
    <w:next w:val="Normal"/>
    <w:link w:val="z-"/>
    <w:uiPriority w:val="99"/>
    <w:qFormat/>
    <w:rsid w:val="000e296f"/>
    <w:pPr>
      <w:pBdr>
        <w:top w:val="single" w:sz="6" w:space="1" w:color="000000"/>
      </w:pBdr>
      <w:jc w:val="center"/>
    </w:pPr>
    <w:rPr>
      <w:rFonts w:ascii="Arial" w:hAnsi="Arial" w:cs="Arial"/>
      <w:vanish/>
      <w:sz w:val="16"/>
      <w:szCs w:val="16"/>
    </w:rPr>
  </w:style>
  <w:style w:type="paragraph" w:styleId="ListNumber2">
    <w:name w:val="List Number 2"/>
    <w:basedOn w:val="ListBullet"/>
    <w:uiPriority w:val="99"/>
    <w:rsid w:val="000e296f"/>
    <w:pPr>
      <w:numPr>
        <w:ilvl w:val="1"/>
        <w:numId w:val="25"/>
      </w:numPr>
    </w:pPr>
    <w:rPr>
      <w:color w:val="0000FF"/>
      <w:szCs w:val="24"/>
      <w:lang w:eastAsia="en-US"/>
    </w:rPr>
  </w:style>
  <w:style w:type="paragraph" w:styleId="ListNumber3">
    <w:name w:val="List Number 3"/>
    <w:basedOn w:val="Style101"/>
    <w:uiPriority w:val="99"/>
    <w:rsid w:val="000e296f"/>
    <w:pPr>
      <w:tabs>
        <w:tab w:val="clear" w:pos="709"/>
        <w:tab w:val="left" w:pos="2458" w:leader="none"/>
        <w:tab w:val="left" w:pos="2552" w:leader="none"/>
      </w:tabs>
      <w:ind w:firstLine="397" w:left="1701"/>
    </w:pPr>
    <w:rPr/>
  </w:style>
  <w:style w:type="paragraph" w:styleId="ListContinue2">
    <w:name w:val="List Continue 2"/>
    <w:basedOn w:val="Style113"/>
    <w:uiPriority w:val="99"/>
    <w:rsid w:val="000e296f"/>
    <w:pPr>
      <w:ind w:firstLine="851" w:left="1134"/>
    </w:pPr>
    <w:rPr/>
  </w:style>
  <w:style w:type="paragraph" w:styleId="Style113" w:customStyle="1">
    <w:name w:val="Базовый стиль Продолжение списка"/>
    <w:basedOn w:val="Style100"/>
    <w:uiPriority w:val="99"/>
    <w:qFormat/>
    <w:rsid w:val="000e296f"/>
    <w:pPr/>
    <w:rPr/>
  </w:style>
  <w:style w:type="paragraph" w:styleId="HTMLTopofForm">
    <w:name w:val="HTML Top of Form"/>
    <w:basedOn w:val="Normal"/>
    <w:next w:val="Normal"/>
    <w:link w:val="z-1"/>
    <w:uiPriority w:val="99"/>
    <w:qFormat/>
    <w:rsid w:val="000e296f"/>
    <w:pPr>
      <w:pBdr>
        <w:bottom w:val="single" w:sz="6" w:space="1" w:color="000000"/>
      </w:pBdr>
      <w:jc w:val="center"/>
    </w:pPr>
    <w:rPr>
      <w:rFonts w:ascii="Arial" w:hAnsi="Arial" w:cs="Arial"/>
      <w:vanish/>
      <w:sz w:val="16"/>
      <w:szCs w:val="16"/>
    </w:rPr>
  </w:style>
  <w:style w:type="paragraph" w:styleId="ListNumber4">
    <w:name w:val="List Number 4"/>
    <w:basedOn w:val="Style101"/>
    <w:uiPriority w:val="99"/>
    <w:rsid w:val="000e296f"/>
    <w:pPr>
      <w:tabs>
        <w:tab w:val="clear" w:pos="709"/>
        <w:tab w:val="left" w:pos="3025" w:leader="none"/>
        <w:tab w:val="left" w:pos="3119" w:leader="none"/>
      </w:tabs>
      <w:ind w:firstLine="397" w:left="2268"/>
    </w:pPr>
    <w:rPr/>
  </w:style>
  <w:style w:type="paragraph" w:styleId="ListContinue3">
    <w:name w:val="List Continue 3"/>
    <w:basedOn w:val="Style113"/>
    <w:uiPriority w:val="99"/>
    <w:rsid w:val="000e296f"/>
    <w:pPr>
      <w:ind w:firstLine="851" w:left="1701"/>
    </w:pPr>
    <w:rPr/>
  </w:style>
  <w:style w:type="paragraph" w:styleId="ListContinue4">
    <w:name w:val="List Continue 4"/>
    <w:basedOn w:val="Style113"/>
    <w:uiPriority w:val="99"/>
    <w:rsid w:val="000e296f"/>
    <w:pPr>
      <w:ind w:firstLine="851" w:left="2268"/>
    </w:pPr>
    <w:rPr/>
  </w:style>
  <w:style w:type="paragraph" w:styleId="ListContinue5">
    <w:name w:val="List Continue 5"/>
    <w:basedOn w:val="Style113"/>
    <w:uiPriority w:val="99"/>
    <w:rsid w:val="000e296f"/>
    <w:pPr>
      <w:ind w:firstLine="851" w:left="2835"/>
    </w:pPr>
    <w:rPr/>
  </w:style>
  <w:style w:type="paragraph" w:styleId="ListBullet2">
    <w:name w:val="List Bullet 2"/>
    <w:basedOn w:val="Style99"/>
    <w:uiPriority w:val="99"/>
    <w:rsid w:val="000e296f"/>
    <w:pPr>
      <w:numPr>
        <w:ilvl w:val="0"/>
        <w:numId w:val="20"/>
      </w:numPr>
      <w:tabs>
        <w:tab w:val="clear" w:pos="709"/>
        <w:tab w:val="left" w:pos="1985" w:leader="none"/>
      </w:tabs>
      <w:ind w:hanging="432" w:left="2843"/>
    </w:pPr>
    <w:rPr/>
  </w:style>
  <w:style w:type="paragraph" w:styleId="ListNumber5">
    <w:name w:val="List Number 5"/>
    <w:basedOn w:val="Style101"/>
    <w:uiPriority w:val="99"/>
    <w:rsid w:val="000e296f"/>
    <w:pPr>
      <w:tabs>
        <w:tab w:val="clear" w:pos="709"/>
        <w:tab w:val="left" w:pos="3592" w:leader="none"/>
        <w:tab w:val="left" w:pos="3686" w:leader="none"/>
      </w:tabs>
      <w:ind w:firstLine="397" w:left="2835"/>
    </w:pPr>
    <w:rPr/>
  </w:style>
  <w:style w:type="paragraph" w:styleId="ListContinue">
    <w:name w:val="List Continue"/>
    <w:basedOn w:val="Style113"/>
    <w:uiPriority w:val="99"/>
    <w:rsid w:val="000e296f"/>
    <w:pPr>
      <w:ind w:firstLine="851" w:left="567"/>
    </w:pPr>
    <w:rPr/>
  </w:style>
  <w:style w:type="paragraph" w:styleId="ListBullet3">
    <w:name w:val="List Bullet 3"/>
    <w:basedOn w:val="Style99"/>
    <w:uiPriority w:val="99"/>
    <w:rsid w:val="000e296f"/>
    <w:pPr>
      <w:numPr>
        <w:ilvl w:val="0"/>
        <w:numId w:val="22"/>
      </w:numPr>
      <w:tabs>
        <w:tab w:val="clear" w:pos="709"/>
        <w:tab w:val="left" w:pos="2552" w:leader="none"/>
      </w:tabs>
      <w:ind w:hanging="360" w:left="720"/>
    </w:pPr>
    <w:rPr/>
  </w:style>
  <w:style w:type="paragraph" w:styleId="ListBullet4">
    <w:name w:val="List Bullet 4"/>
    <w:basedOn w:val="Style99"/>
    <w:uiPriority w:val="99"/>
    <w:rsid w:val="000e296f"/>
    <w:pPr>
      <w:tabs>
        <w:tab w:val="clear" w:pos="709"/>
        <w:tab w:val="left" w:pos="3119" w:leader="none"/>
      </w:tabs>
      <w:ind w:firstLine="454" w:left="2268"/>
    </w:pPr>
    <w:rPr/>
  </w:style>
  <w:style w:type="paragraph" w:styleId="List2">
    <w:name w:val="List 2"/>
    <w:basedOn w:val="Style112"/>
    <w:uiPriority w:val="99"/>
    <w:qFormat/>
    <w:rsid w:val="000e296f"/>
    <w:pPr>
      <w:ind w:firstLine="454" w:left="1134"/>
    </w:pPr>
    <w:rPr/>
  </w:style>
  <w:style w:type="paragraph" w:styleId="List3">
    <w:name w:val="List 3"/>
    <w:basedOn w:val="Style112"/>
    <w:uiPriority w:val="99"/>
    <w:qFormat/>
    <w:rsid w:val="000e296f"/>
    <w:pPr>
      <w:ind w:firstLine="454" w:left="1701"/>
    </w:pPr>
    <w:rPr/>
  </w:style>
  <w:style w:type="paragraph" w:styleId="List4">
    <w:name w:val="List 4"/>
    <w:basedOn w:val="Style112"/>
    <w:uiPriority w:val="99"/>
    <w:qFormat/>
    <w:rsid w:val="000e296f"/>
    <w:pPr>
      <w:ind w:firstLine="454" w:left="2268"/>
    </w:pPr>
    <w:rPr/>
  </w:style>
  <w:style w:type="paragraph" w:styleId="Style114" w:customStyle="1">
    <w:name w:val="Шапка таблицы"/>
    <w:basedOn w:val="Style115"/>
    <w:link w:val="Style58"/>
    <w:qFormat/>
    <w:rsid w:val="000e296f"/>
    <w:pPr>
      <w:keepNext w:val="true"/>
      <w:spacing w:before="60" w:after="0"/>
    </w:pPr>
    <w:rPr>
      <w:b/>
    </w:rPr>
  </w:style>
  <w:style w:type="paragraph" w:styleId="Style115" w:customStyle="1">
    <w:name w:val="Обычный (тбл)"/>
    <w:basedOn w:val="Normal"/>
    <w:link w:val="Style38"/>
    <w:uiPriority w:val="99"/>
    <w:qFormat/>
    <w:rsid w:val="000e296f"/>
    <w:pPr>
      <w:spacing w:before="40" w:after="80"/>
      <w:ind w:hanging="0"/>
      <w:jc w:val="left"/>
    </w:pPr>
    <w:rPr>
      <w:bCs/>
      <w:sz w:val="22"/>
      <w:szCs w:val="18"/>
    </w:rPr>
  </w:style>
  <w:style w:type="paragraph" w:styleId="Style116" w:customStyle="1">
    <w:name w:val="Нумерованный список (тбл)"/>
    <w:basedOn w:val="Style117"/>
    <w:uiPriority w:val="99"/>
    <w:qFormat/>
    <w:rsid w:val="000e296f"/>
    <w:pPr>
      <w:numPr>
        <w:ilvl w:val="0"/>
        <w:numId w:val="19"/>
      </w:numPr>
      <w:tabs>
        <w:tab w:val="clear" w:pos="709"/>
      </w:tabs>
      <w:ind w:hanging="432" w:left="2843"/>
    </w:pPr>
    <w:rPr/>
  </w:style>
  <w:style w:type="paragraph" w:styleId="Style117" w:customStyle="1">
    <w:name w:val="Базовый нумерованный список (тбл)"/>
    <w:basedOn w:val="Style118"/>
    <w:uiPriority w:val="99"/>
    <w:qFormat/>
    <w:rsid w:val="000e296f"/>
    <w:pPr/>
    <w:rPr/>
  </w:style>
  <w:style w:type="paragraph" w:styleId="Style118" w:customStyle="1">
    <w:name w:val="Базовый список (тбл)"/>
    <w:basedOn w:val="Style115"/>
    <w:uiPriority w:val="99"/>
    <w:qFormat/>
    <w:rsid w:val="000e296f"/>
    <w:pPr/>
    <w:rPr/>
  </w:style>
  <w:style w:type="paragraph" w:styleId="313" w:customStyle="1">
    <w:name w:val="Нумерованный список 3 (тбл)"/>
    <w:basedOn w:val="Style116"/>
    <w:uiPriority w:val="99"/>
    <w:qFormat/>
    <w:rsid w:val="000e296f"/>
    <w:pPr>
      <w:numPr>
        <w:ilvl w:val="0"/>
        <w:numId w:val="21"/>
      </w:numPr>
      <w:tabs>
        <w:tab w:val="left" w:pos="1324" w:leader="none"/>
      </w:tabs>
      <w:ind w:firstLine="397" w:left="1707"/>
    </w:pPr>
    <w:rPr/>
  </w:style>
  <w:style w:type="paragraph" w:styleId="Style119" w:customStyle="1">
    <w:name w:val="Маркированный список (тбл)"/>
    <w:basedOn w:val="Style120"/>
    <w:autoRedefine/>
    <w:uiPriority w:val="99"/>
    <w:qFormat/>
    <w:rsid w:val="000e296f"/>
    <w:pPr>
      <w:numPr>
        <w:ilvl w:val="0"/>
        <w:numId w:val="17"/>
      </w:numPr>
      <w:tabs>
        <w:tab w:val="clear" w:pos="709"/>
      </w:tabs>
      <w:ind w:hanging="432" w:left="2843"/>
    </w:pPr>
    <w:rPr/>
  </w:style>
  <w:style w:type="paragraph" w:styleId="Style120" w:customStyle="1">
    <w:name w:val="Базовый маркированный список (тбл)"/>
    <w:basedOn w:val="Style118"/>
    <w:uiPriority w:val="99"/>
    <w:qFormat/>
    <w:rsid w:val="000e296f"/>
    <w:pPr/>
    <w:rPr/>
  </w:style>
  <w:style w:type="paragraph" w:styleId="224" w:customStyle="1">
    <w:name w:val="Маркированный список 2 (тбл)"/>
    <w:basedOn w:val="Style120"/>
    <w:autoRedefine/>
    <w:uiPriority w:val="99"/>
    <w:qFormat/>
    <w:rsid w:val="000e296f"/>
    <w:pPr>
      <w:numPr>
        <w:ilvl w:val="0"/>
        <w:numId w:val="23"/>
      </w:numPr>
      <w:tabs>
        <w:tab w:val="clear" w:pos="709"/>
        <w:tab w:val="left" w:pos="360" w:leader="none"/>
      </w:tabs>
      <w:ind w:hanging="360" w:left="360"/>
    </w:pPr>
    <w:rPr/>
  </w:style>
  <w:style w:type="paragraph" w:styleId="314" w:customStyle="1">
    <w:name w:val="Маркированный список 3 (тбл)"/>
    <w:basedOn w:val="Style120"/>
    <w:uiPriority w:val="99"/>
    <w:qFormat/>
    <w:rsid w:val="000e296f"/>
    <w:pPr>
      <w:numPr>
        <w:ilvl w:val="0"/>
        <w:numId w:val="18"/>
      </w:numPr>
      <w:tabs>
        <w:tab w:val="clear" w:pos="709"/>
      </w:tabs>
      <w:ind w:hanging="432" w:left="2843"/>
    </w:pPr>
    <w:rPr/>
  </w:style>
  <w:style w:type="paragraph" w:styleId="Style121" w:customStyle="1">
    <w:name w:val="Продолжение списка (тбл)"/>
    <w:basedOn w:val="Style122"/>
    <w:uiPriority w:val="99"/>
    <w:qFormat/>
    <w:rsid w:val="000e296f"/>
    <w:pPr>
      <w:ind w:left="567"/>
    </w:pPr>
    <w:rPr/>
  </w:style>
  <w:style w:type="paragraph" w:styleId="Style122" w:customStyle="1">
    <w:name w:val="Базовый стиль Продолжение списка (тбл)"/>
    <w:basedOn w:val="Style118"/>
    <w:uiPriority w:val="99"/>
    <w:qFormat/>
    <w:rsid w:val="000e296f"/>
    <w:pPr/>
    <w:rPr/>
  </w:style>
  <w:style w:type="paragraph" w:styleId="225" w:customStyle="1">
    <w:name w:val="Продолжение списка 2 (тбл)"/>
    <w:basedOn w:val="Style122"/>
    <w:uiPriority w:val="99"/>
    <w:qFormat/>
    <w:rsid w:val="000e296f"/>
    <w:pPr>
      <w:ind w:left="1134"/>
    </w:pPr>
    <w:rPr/>
  </w:style>
  <w:style w:type="paragraph" w:styleId="315" w:customStyle="1">
    <w:name w:val="Продолжение списка 3 (тбл)"/>
    <w:basedOn w:val="Style122"/>
    <w:uiPriority w:val="99"/>
    <w:qFormat/>
    <w:rsid w:val="000e296f"/>
    <w:pPr>
      <w:ind w:left="1701"/>
    </w:pPr>
    <w:rPr/>
  </w:style>
  <w:style w:type="paragraph" w:styleId="Style123" w:customStyle="1">
    <w:name w:val="Базовый дополнительный элемент"/>
    <w:basedOn w:val="Style93"/>
    <w:uiPriority w:val="99"/>
    <w:qFormat/>
    <w:rsid w:val="000e296f"/>
    <w:pPr>
      <w:keepNext w:val="true"/>
      <w:spacing w:before="60" w:after="0"/>
    </w:pPr>
    <w:rPr>
      <w:szCs w:val="22"/>
    </w:rPr>
  </w:style>
  <w:style w:type="paragraph" w:styleId="Style124" w:customStyle="1">
    <w:name w:val="Внимание!"/>
    <w:basedOn w:val="Style123"/>
    <w:next w:val="Normal"/>
    <w:uiPriority w:val="99"/>
    <w:qFormat/>
    <w:rsid w:val="000e296f"/>
    <w:pPr/>
    <w:rPr>
      <w:b/>
      <w:i/>
      <w:iCs/>
    </w:rPr>
  </w:style>
  <w:style w:type="paragraph" w:styleId="Style125" w:customStyle="1">
    <w:name w:val="Примечание"/>
    <w:basedOn w:val="Style123"/>
    <w:next w:val="Normal"/>
    <w:uiPriority w:val="99"/>
    <w:qFormat/>
    <w:rsid w:val="000e296f"/>
    <w:pPr/>
    <w:rPr>
      <w:rFonts w:cs="Arial"/>
      <w:b/>
      <w:bCs/>
    </w:rPr>
  </w:style>
  <w:style w:type="paragraph" w:styleId="Style126" w:customStyle="1">
    <w:name w:val="Объект"/>
    <w:basedOn w:val="Style93"/>
    <w:next w:val="Normal"/>
    <w:autoRedefine/>
    <w:uiPriority w:val="99"/>
    <w:qFormat/>
    <w:rsid w:val="000e296f"/>
    <w:pPr>
      <w:keepNext w:val="true"/>
      <w:spacing w:before="200" w:after="240"/>
      <w:jc w:val="left"/>
    </w:pPr>
    <w:rPr/>
  </w:style>
  <w:style w:type="paragraph" w:styleId="Style127" w:customStyle="1">
    <w:name w:val="Название таблицы"/>
    <w:basedOn w:val="Style93"/>
    <w:next w:val="Normal"/>
    <w:link w:val="Style80"/>
    <w:qFormat/>
    <w:rsid w:val="000e296f"/>
    <w:pPr>
      <w:keepNext w:val="true"/>
      <w:keepLines/>
      <w:spacing w:before="120" w:after="120"/>
    </w:pPr>
    <w:rPr/>
  </w:style>
  <w:style w:type="paragraph" w:styleId="Style128" w:customStyle="1">
    <w:name w:val="Пример"/>
    <w:basedOn w:val="Style123"/>
    <w:next w:val="Normal"/>
    <w:uiPriority w:val="99"/>
    <w:qFormat/>
    <w:rsid w:val="000e296f"/>
    <w:pPr/>
    <w:rPr>
      <w:b/>
    </w:rPr>
  </w:style>
  <w:style w:type="paragraph" w:styleId="Style129" w:customStyle="1">
    <w:name w:val="Объект (с отрывом)"/>
    <w:basedOn w:val="Style126"/>
    <w:next w:val="Normal"/>
    <w:uiPriority w:val="99"/>
    <w:qFormat/>
    <w:rsid w:val="000e296f"/>
    <w:pPr>
      <w:keepNext w:val="false"/>
      <w:spacing w:before="200" w:after="0"/>
    </w:pPr>
    <w:rPr/>
  </w:style>
  <w:style w:type="paragraph" w:styleId="Style130" w:customStyle="1">
    <w:name w:val="Номер части"/>
    <w:next w:val="Normal"/>
    <w:uiPriority w:val="99"/>
    <w:qFormat/>
    <w:rsid w:val="000e296f"/>
    <w:pPr>
      <w:keepNext w:val="true"/>
      <w:keepLines/>
      <w:pageBreakBefore/>
      <w:widowControl/>
      <w:suppressAutoHyphens w:val="true"/>
      <w:bidi w:val="0"/>
      <w:spacing w:before="1200" w:after="0"/>
      <w:ind w:left="3969"/>
      <w:jc w:val="right"/>
    </w:pPr>
    <w:rPr>
      <w:rFonts w:ascii="Arial" w:hAnsi="Arial" w:eastAsia="Times New Roman" w:cs="Times New Roman"/>
      <w:b/>
      <w:caps/>
      <w:color w:val="auto"/>
      <w:kern w:val="0"/>
      <w:sz w:val="48"/>
      <w:szCs w:val="80"/>
      <w:lang w:val="ru-RU" w:eastAsia="ru-RU" w:bidi="ar-SA"/>
    </w:rPr>
  </w:style>
  <w:style w:type="paragraph" w:styleId="ListBullet5">
    <w:name w:val="List Bullet 5"/>
    <w:basedOn w:val="Style99"/>
    <w:uiPriority w:val="99"/>
    <w:rsid w:val="000e296f"/>
    <w:pPr>
      <w:tabs>
        <w:tab w:val="clear" w:pos="709"/>
        <w:tab w:val="left" w:pos="3686" w:leader="none"/>
      </w:tabs>
      <w:ind w:firstLine="454" w:left="2835"/>
    </w:pPr>
    <w:rPr/>
  </w:style>
  <w:style w:type="paragraph" w:styleId="MessageHeader">
    <w:name w:val="Message Header"/>
    <w:basedOn w:val="Normal"/>
    <w:next w:val="Normal"/>
    <w:link w:val="Style34"/>
    <w:uiPriority w:val="99"/>
    <w:qFormat/>
    <w:rsid w:val="000e296f"/>
    <w:pPr>
      <w:keepNext w:val="true"/>
      <w:pBdr>
        <w:top w:val="single" w:sz="6" w:space="1" w:color="000000"/>
        <w:left w:val="single" w:sz="6" w:space="1" w:color="000000"/>
        <w:bottom w:val="single" w:sz="6" w:space="1" w:color="000000"/>
        <w:right w:val="single" w:sz="6" w:space="1" w:color="000000"/>
      </w:pBdr>
      <w:shd w:val="pct20" w:color="auto" w:fill="auto"/>
      <w:spacing w:before="240" w:after="0"/>
    </w:pPr>
    <w:rPr>
      <w:rFonts w:ascii="Arial" w:hAnsi="Arial" w:cs="Arial"/>
      <w:b/>
    </w:rPr>
  </w:style>
  <w:style w:type="paragraph" w:styleId="Style131" w:customStyle="1">
    <w:name w:val="Заголовок (без уровня)"/>
    <w:basedOn w:val="58"/>
    <w:next w:val="Normal"/>
    <w:autoRedefine/>
    <w:uiPriority w:val="99"/>
    <w:qFormat/>
    <w:rsid w:val="000e296f"/>
    <w:pPr>
      <w:jc w:val="center"/>
      <w:outlineLvl w:val="9"/>
    </w:pPr>
    <w:rPr>
      <w:i w:val="false"/>
      <w:sz w:val="40"/>
    </w:rPr>
  </w:style>
  <w:style w:type="paragraph" w:styleId="58" w:customStyle="1">
    <w:name w:val="Заголовок 5 (дополнительный)"/>
    <w:basedOn w:val="Heading5"/>
    <w:next w:val="Normal"/>
    <w:uiPriority w:val="99"/>
    <w:qFormat/>
    <w:rsid w:val="000e296f"/>
    <w:pPr>
      <w:keepLines/>
      <w:numPr>
        <w:ilvl w:val="0"/>
        <w:numId w:val="0"/>
      </w:numPr>
      <w:tabs>
        <w:tab w:val="left" w:pos="1" w:leader="none"/>
        <w:tab w:val="left" w:pos="284" w:leader="none"/>
        <w:tab w:val="left" w:pos="851" w:leader="none"/>
        <w:tab w:val="left" w:pos="1418" w:leader="none"/>
        <w:tab w:val="left" w:pos="1701" w:leader="none"/>
        <w:tab w:val="left" w:pos="1985" w:leader="none"/>
      </w:tabs>
      <w:suppressAutoHyphens w:val="true"/>
      <w:spacing w:before="120" w:after="120"/>
      <w:ind w:firstLine="851"/>
    </w:pPr>
    <w:rPr>
      <w:bCs w:val="false"/>
      <w:sz w:val="26"/>
      <w:szCs w:val="28"/>
    </w:rPr>
  </w:style>
  <w:style w:type="paragraph" w:styleId="226" w:customStyle="1">
    <w:name w:val="Заголовок 2 (дополнительный)"/>
    <w:basedOn w:val="Heading2"/>
    <w:next w:val="Normal"/>
    <w:uiPriority w:val="99"/>
    <w:qFormat/>
    <w:rsid w:val="000e296f"/>
    <w:pPr>
      <w:numPr>
        <w:ilvl w:val="0"/>
        <w:numId w:val="0"/>
      </w:numPr>
      <w:tabs>
        <w:tab w:val="left" w:pos="0" w:leader="none"/>
        <w:tab w:val="left" w:pos="1418" w:leader="none"/>
      </w:tabs>
      <w:spacing w:lineRule="auto" w:line="360" w:before="120" w:after="120"/>
      <w:ind w:hanging="576"/>
      <w:jc w:val="both"/>
    </w:pPr>
    <w:rPr>
      <w:rFonts w:eastAsia="Arial Unicode MS"/>
      <w:sz w:val="32"/>
      <w:szCs w:val="28"/>
    </w:rPr>
  </w:style>
  <w:style w:type="paragraph" w:styleId="316" w:customStyle="1">
    <w:name w:val="Заголовок 3 (дополнительный)"/>
    <w:basedOn w:val="Heading3"/>
    <w:next w:val="Normal"/>
    <w:uiPriority w:val="99"/>
    <w:qFormat/>
    <w:rsid w:val="000e296f"/>
    <w:pPr>
      <w:numPr>
        <w:ilvl w:val="0"/>
        <w:numId w:val="0"/>
      </w:numPr>
      <w:tabs>
        <w:tab w:val="clear" w:pos="709"/>
        <w:tab w:val="left" w:pos="0" w:leader="none"/>
      </w:tabs>
      <w:spacing w:lineRule="auto" w:line="360" w:before="120" w:after="120"/>
      <w:ind w:hanging="357"/>
      <w:jc w:val="both"/>
    </w:pPr>
    <w:rPr>
      <w:sz w:val="24"/>
      <w:szCs w:val="28"/>
    </w:rPr>
  </w:style>
  <w:style w:type="paragraph" w:styleId="47" w:customStyle="1">
    <w:name w:val="Заголовок 4 (дополнительный)"/>
    <w:basedOn w:val="Heading4"/>
    <w:next w:val="Normal"/>
    <w:uiPriority w:val="99"/>
    <w:qFormat/>
    <w:rsid w:val="000e296f"/>
    <w:pPr>
      <w:numPr>
        <w:ilvl w:val="0"/>
        <w:numId w:val="0"/>
      </w:numPr>
      <w:spacing w:lineRule="auto" w:line="360" w:before="240" w:after="120"/>
      <w:ind w:firstLine="851" w:left="851"/>
      <w:jc w:val="both"/>
    </w:pPr>
    <w:rPr/>
  </w:style>
  <w:style w:type="paragraph" w:styleId="64" w:customStyle="1">
    <w:name w:val="Заголовок 6 (дополнительный)"/>
    <w:basedOn w:val="Heading6"/>
    <w:next w:val="Normal"/>
    <w:uiPriority w:val="99"/>
    <w:qFormat/>
    <w:rsid w:val="000e296f"/>
    <w:pPr>
      <w:keepLines w:val="false"/>
      <w:numPr>
        <w:ilvl w:val="5"/>
        <w:numId w:val="1"/>
      </w:numPr>
      <w:tabs>
        <w:tab w:val="clear" w:pos="1"/>
        <w:tab w:val="clear" w:pos="284"/>
        <w:tab w:val="clear" w:pos="568"/>
        <w:tab w:val="clear" w:pos="851"/>
        <w:tab w:val="clear" w:pos="1134"/>
        <w:tab w:val="clear" w:pos="1418"/>
        <w:tab w:val="clear" w:pos="1701"/>
        <w:tab w:val="clear" w:pos="1985"/>
      </w:tabs>
      <w:suppressAutoHyphens w:val="false"/>
      <w:spacing w:before="240" w:after="120"/>
      <w:ind w:hanging="0" w:left="0"/>
      <w:jc w:val="both"/>
    </w:pPr>
    <w:rPr>
      <w:sz w:val="26"/>
    </w:rPr>
  </w:style>
  <w:style w:type="paragraph" w:styleId="73" w:customStyle="1">
    <w:name w:val="Заголовок 7 (дополнительный)"/>
    <w:basedOn w:val="Heading7"/>
    <w:next w:val="Normal"/>
    <w:uiPriority w:val="99"/>
    <w:qFormat/>
    <w:rsid w:val="000e296f"/>
    <w:pPr>
      <w:numPr>
        <w:ilvl w:val="0"/>
        <w:numId w:val="0"/>
      </w:numPr>
      <w:ind w:firstLine="851"/>
    </w:pPr>
    <w:rPr>
      <w:szCs w:val="24"/>
    </w:rPr>
  </w:style>
  <w:style w:type="paragraph" w:styleId="84" w:customStyle="1">
    <w:name w:val="Заголовок 8 (дополнительный)"/>
    <w:basedOn w:val="Heading8"/>
    <w:next w:val="Normal"/>
    <w:uiPriority w:val="99"/>
    <w:qFormat/>
    <w:rsid w:val="000e296f"/>
    <w:pPr>
      <w:numPr>
        <w:ilvl w:val="0"/>
        <w:numId w:val="0"/>
      </w:numPr>
      <w:ind w:firstLine="851"/>
    </w:pPr>
    <w:rPr>
      <w:szCs w:val="24"/>
    </w:rPr>
  </w:style>
  <w:style w:type="paragraph" w:styleId="94" w:customStyle="1">
    <w:name w:val="Заголовок 9 (дополнительный)"/>
    <w:basedOn w:val="Heading9"/>
    <w:next w:val="Normal"/>
    <w:uiPriority w:val="99"/>
    <w:qFormat/>
    <w:rsid w:val="000e296f"/>
    <w:pPr>
      <w:numPr>
        <w:ilvl w:val="0"/>
        <w:numId w:val="0"/>
      </w:numPr>
      <w:ind w:firstLine="851"/>
    </w:pPr>
    <w:rPr>
      <w:szCs w:val="24"/>
    </w:rPr>
  </w:style>
  <w:style w:type="paragraph" w:styleId="Style132" w:customStyle="1">
    <w:name w:val="Обычный (по центру)"/>
    <w:basedOn w:val="Normal"/>
    <w:uiPriority w:val="99"/>
    <w:qFormat/>
    <w:rsid w:val="000e296f"/>
    <w:pPr>
      <w:ind w:left="1"/>
      <w:jc w:val="center"/>
    </w:pPr>
    <w:rPr/>
  </w:style>
  <w:style w:type="paragraph" w:styleId="Style133" w:customStyle="1">
    <w:name w:val="Обычный (по правому краю)"/>
    <w:basedOn w:val="Normal"/>
    <w:uiPriority w:val="99"/>
    <w:qFormat/>
    <w:rsid w:val="000e296f"/>
    <w:pPr>
      <w:ind w:left="1"/>
      <w:jc w:val="right"/>
    </w:pPr>
    <w:rPr/>
  </w:style>
  <w:style w:type="paragraph" w:styleId="Style134" w:customStyle="1">
    <w:name w:val="Обычный (по левому краю)"/>
    <w:basedOn w:val="Normal"/>
    <w:uiPriority w:val="99"/>
    <w:qFormat/>
    <w:rsid w:val="000e296f"/>
    <w:pPr>
      <w:ind w:left="1"/>
      <w:jc w:val="left"/>
    </w:pPr>
    <w:rPr/>
  </w:style>
  <w:style w:type="paragraph" w:styleId="Style135" w:customStyle="1">
    <w:name w:val="Базовый стиль надписей"/>
    <w:basedOn w:val="Style93"/>
    <w:uiPriority w:val="99"/>
    <w:qFormat/>
    <w:rsid w:val="000e296f"/>
    <w:pPr>
      <w:jc w:val="center"/>
    </w:pPr>
    <w:rPr/>
  </w:style>
  <w:style w:type="paragraph" w:styleId="163" w:customStyle="1">
    <w:name w:val="Надпись 1"/>
    <w:basedOn w:val="Style135"/>
    <w:next w:val="Normal"/>
    <w:uiPriority w:val="99"/>
    <w:qFormat/>
    <w:rsid w:val="000e296f"/>
    <w:pPr/>
    <w:rPr>
      <w:sz w:val="80"/>
    </w:rPr>
  </w:style>
  <w:style w:type="paragraph" w:styleId="164" w:customStyle="1">
    <w:name w:val="Надпись 1 (прописные)"/>
    <w:basedOn w:val="163"/>
    <w:next w:val="Normal"/>
    <w:uiPriority w:val="99"/>
    <w:qFormat/>
    <w:rsid w:val="000e296f"/>
    <w:pPr/>
    <w:rPr>
      <w:caps/>
    </w:rPr>
  </w:style>
  <w:style w:type="paragraph" w:styleId="227" w:customStyle="1">
    <w:name w:val="Надпись 2"/>
    <w:basedOn w:val="Style135"/>
    <w:next w:val="Normal"/>
    <w:uiPriority w:val="99"/>
    <w:qFormat/>
    <w:rsid w:val="000e296f"/>
    <w:pPr/>
    <w:rPr>
      <w:sz w:val="64"/>
    </w:rPr>
  </w:style>
  <w:style w:type="paragraph" w:styleId="228" w:customStyle="1">
    <w:name w:val="Надпись 2 (прописные)"/>
    <w:basedOn w:val="227"/>
    <w:next w:val="Normal"/>
    <w:uiPriority w:val="99"/>
    <w:qFormat/>
    <w:rsid w:val="000e296f"/>
    <w:pPr/>
    <w:rPr>
      <w:caps/>
    </w:rPr>
  </w:style>
  <w:style w:type="paragraph" w:styleId="317" w:customStyle="1">
    <w:name w:val="Надпись 3"/>
    <w:basedOn w:val="Style135"/>
    <w:next w:val="Normal"/>
    <w:uiPriority w:val="99"/>
    <w:qFormat/>
    <w:rsid w:val="000e296f"/>
    <w:pPr/>
    <w:rPr>
      <w:sz w:val="52"/>
    </w:rPr>
  </w:style>
  <w:style w:type="paragraph" w:styleId="318" w:customStyle="1">
    <w:name w:val="Надпись 3 (прописные)"/>
    <w:basedOn w:val="317"/>
    <w:next w:val="Normal"/>
    <w:uiPriority w:val="99"/>
    <w:qFormat/>
    <w:rsid w:val="000e296f"/>
    <w:pPr/>
    <w:rPr>
      <w:caps/>
    </w:rPr>
  </w:style>
  <w:style w:type="paragraph" w:styleId="48" w:customStyle="1">
    <w:name w:val="Надпись 4"/>
    <w:basedOn w:val="Style135"/>
    <w:next w:val="Normal"/>
    <w:uiPriority w:val="99"/>
    <w:qFormat/>
    <w:rsid w:val="000e296f"/>
    <w:pPr/>
    <w:rPr>
      <w:b/>
      <w:sz w:val="44"/>
    </w:rPr>
  </w:style>
  <w:style w:type="paragraph" w:styleId="49" w:customStyle="1">
    <w:name w:val="Надпись 4 (прописные)"/>
    <w:basedOn w:val="48"/>
    <w:next w:val="Normal"/>
    <w:uiPriority w:val="99"/>
    <w:qFormat/>
    <w:rsid w:val="000e296f"/>
    <w:pPr/>
    <w:rPr>
      <w:caps/>
    </w:rPr>
  </w:style>
  <w:style w:type="paragraph" w:styleId="59" w:customStyle="1">
    <w:name w:val="Надпись 5"/>
    <w:basedOn w:val="Style135"/>
    <w:next w:val="Normal"/>
    <w:uiPriority w:val="99"/>
    <w:qFormat/>
    <w:rsid w:val="000e296f"/>
    <w:pPr/>
    <w:rPr>
      <w:b/>
      <w:sz w:val="40"/>
    </w:rPr>
  </w:style>
  <w:style w:type="paragraph" w:styleId="510" w:customStyle="1">
    <w:name w:val="Надпись 5 (прописные)"/>
    <w:basedOn w:val="59"/>
    <w:next w:val="Normal"/>
    <w:uiPriority w:val="99"/>
    <w:qFormat/>
    <w:rsid w:val="000e296f"/>
    <w:pPr/>
    <w:rPr>
      <w:caps/>
    </w:rPr>
  </w:style>
  <w:style w:type="paragraph" w:styleId="65" w:customStyle="1">
    <w:name w:val="Надпись 6"/>
    <w:basedOn w:val="Style135"/>
    <w:next w:val="Normal"/>
    <w:uiPriority w:val="99"/>
    <w:qFormat/>
    <w:rsid w:val="000e296f"/>
    <w:pPr/>
    <w:rPr>
      <w:b/>
      <w:sz w:val="36"/>
    </w:rPr>
  </w:style>
  <w:style w:type="paragraph" w:styleId="67" w:customStyle="1">
    <w:name w:val="Надпись 6 (прописные)"/>
    <w:basedOn w:val="65"/>
    <w:next w:val="Normal"/>
    <w:uiPriority w:val="99"/>
    <w:qFormat/>
    <w:rsid w:val="000e296f"/>
    <w:pPr/>
    <w:rPr>
      <w:caps/>
    </w:rPr>
  </w:style>
  <w:style w:type="paragraph" w:styleId="74" w:customStyle="1">
    <w:name w:val="Надпись 7"/>
    <w:basedOn w:val="Style135"/>
    <w:next w:val="Normal"/>
    <w:uiPriority w:val="99"/>
    <w:qFormat/>
    <w:rsid w:val="000e296f"/>
    <w:pPr/>
    <w:rPr>
      <w:b/>
      <w:sz w:val="32"/>
    </w:rPr>
  </w:style>
  <w:style w:type="paragraph" w:styleId="75" w:customStyle="1">
    <w:name w:val="Надпись 7 (прописные)"/>
    <w:basedOn w:val="74"/>
    <w:next w:val="Normal"/>
    <w:uiPriority w:val="99"/>
    <w:qFormat/>
    <w:rsid w:val="000e296f"/>
    <w:pPr/>
    <w:rPr>
      <w:caps/>
    </w:rPr>
  </w:style>
  <w:style w:type="paragraph" w:styleId="85" w:customStyle="1">
    <w:name w:val="Надпись 8"/>
    <w:basedOn w:val="Style135"/>
    <w:next w:val="Normal"/>
    <w:uiPriority w:val="99"/>
    <w:qFormat/>
    <w:rsid w:val="000e296f"/>
    <w:pPr/>
    <w:rPr>
      <w:b/>
      <w:sz w:val="28"/>
    </w:rPr>
  </w:style>
  <w:style w:type="paragraph" w:styleId="86" w:customStyle="1">
    <w:name w:val="Надпись 8 (прописные)"/>
    <w:basedOn w:val="85"/>
    <w:next w:val="Normal"/>
    <w:uiPriority w:val="99"/>
    <w:qFormat/>
    <w:rsid w:val="000e296f"/>
    <w:pPr/>
    <w:rPr>
      <w:caps/>
    </w:rPr>
  </w:style>
  <w:style w:type="paragraph" w:styleId="95" w:customStyle="1">
    <w:name w:val="Надпись 9"/>
    <w:basedOn w:val="Style135"/>
    <w:next w:val="Normal"/>
    <w:uiPriority w:val="99"/>
    <w:qFormat/>
    <w:rsid w:val="000e296f"/>
    <w:pPr/>
    <w:rPr/>
  </w:style>
  <w:style w:type="paragraph" w:styleId="96" w:customStyle="1">
    <w:name w:val="Надпись 9 (прописные)"/>
    <w:basedOn w:val="95"/>
    <w:next w:val="Normal"/>
    <w:uiPriority w:val="99"/>
    <w:qFormat/>
    <w:rsid w:val="000e296f"/>
    <w:pPr/>
    <w:rPr>
      <w:caps/>
    </w:rPr>
  </w:style>
  <w:style w:type="paragraph" w:styleId="Style136" w:customStyle="1">
    <w:name w:val="Заголовок части"/>
    <w:basedOn w:val="Style92"/>
    <w:next w:val="Normal"/>
    <w:uiPriority w:val="99"/>
    <w:qFormat/>
    <w:rsid w:val="000e296f"/>
    <w:pPr>
      <w:spacing w:before="1200" w:after="2600"/>
      <w:jc w:val="center"/>
      <w:outlineLvl w:val="0"/>
    </w:pPr>
    <w:rPr>
      <w:caps/>
      <w:sz w:val="48"/>
      <w:szCs w:val="60"/>
    </w:rPr>
  </w:style>
  <w:style w:type="paragraph" w:styleId="NormalIndent">
    <w:name w:val="Normal Indent"/>
    <w:basedOn w:val="Normal"/>
    <w:uiPriority w:val="99"/>
    <w:qFormat/>
    <w:rsid w:val="000e296f"/>
    <w:pPr>
      <w:ind w:left="567"/>
    </w:pPr>
    <w:rPr/>
  </w:style>
  <w:style w:type="paragraph" w:styleId="Style137" w:customStyle="1">
    <w:name w:val="Название таблицы (по правому краю)"/>
    <w:basedOn w:val="Style127"/>
    <w:next w:val="Normal"/>
    <w:uiPriority w:val="99"/>
    <w:qFormat/>
    <w:rsid w:val="000e296f"/>
    <w:pPr>
      <w:jc w:val="right"/>
    </w:pPr>
    <w:rPr/>
  </w:style>
  <w:style w:type="paragraph" w:styleId="Style138" w:customStyle="1">
    <w:name w:val="Подзаголовок приложения"/>
    <w:basedOn w:val="Style92"/>
    <w:next w:val="Normal"/>
    <w:uiPriority w:val="99"/>
    <w:qFormat/>
    <w:rsid w:val="000e296f"/>
    <w:pPr>
      <w:spacing w:before="0" w:after="200"/>
      <w:ind w:left="0"/>
      <w:jc w:val="center"/>
    </w:pPr>
    <w:rPr>
      <w:sz w:val="32"/>
    </w:rPr>
  </w:style>
  <w:style w:type="paragraph" w:styleId="Style139" w:customStyle="1">
    <w:name w:val="Заголовок приложения"/>
    <w:basedOn w:val="Style138"/>
    <w:uiPriority w:val="99"/>
    <w:qFormat/>
    <w:rsid w:val="000e296f"/>
    <w:pPr/>
    <w:rPr>
      <w:rFonts w:ascii="Times New Roman" w:hAnsi="Times New Roman"/>
      <w:color w:val="0000FF"/>
    </w:rPr>
  </w:style>
  <w:style w:type="paragraph" w:styleId="Style140" w:customStyle="1">
    <w:name w:val="Тип приложения"/>
    <w:basedOn w:val="Style139"/>
    <w:next w:val="Style138"/>
    <w:uiPriority w:val="99"/>
    <w:qFormat/>
    <w:rsid w:val="000e296f"/>
    <w:pPr/>
    <w:rPr>
      <w:b w:val="false"/>
      <w:caps/>
      <w:sz w:val="24"/>
    </w:rPr>
  </w:style>
  <w:style w:type="paragraph" w:styleId="--17" w:customStyle="1">
    <w:name w:val="- СТРАНИЦА -"/>
    <w:uiPriority w:val="99"/>
    <w:qFormat/>
    <w:rsid w:val="000e296f"/>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141" w:customStyle="1">
    <w:name w:val="ТЛ_Название_программы"/>
    <w:basedOn w:val="Style93"/>
    <w:uiPriority w:val="99"/>
    <w:qFormat/>
    <w:rsid w:val="000e296f"/>
    <w:pPr>
      <w:jc w:val="center"/>
    </w:pPr>
    <w:rPr>
      <w:caps/>
      <w:sz w:val="28"/>
    </w:rPr>
  </w:style>
  <w:style w:type="paragraph" w:styleId="Style142" w:customStyle="1">
    <w:name w:val="ТЛ_Название_документа"/>
    <w:basedOn w:val="Style93"/>
    <w:uiPriority w:val="99"/>
    <w:qFormat/>
    <w:rsid w:val="000e296f"/>
    <w:pPr>
      <w:jc w:val="center"/>
    </w:pPr>
    <w:rPr>
      <w:caps/>
      <w:sz w:val="28"/>
    </w:rPr>
  </w:style>
  <w:style w:type="paragraph" w:styleId="Style143" w:customStyle="1">
    <w:name w:val="Лист_утверждения"/>
    <w:basedOn w:val="Style93"/>
    <w:qFormat/>
    <w:rsid w:val="000e296f"/>
    <w:pPr>
      <w:jc w:val="center"/>
    </w:pPr>
    <w:rPr>
      <w:caps/>
      <w:sz w:val="32"/>
    </w:rPr>
  </w:style>
  <w:style w:type="paragraph" w:styleId="Style144" w:customStyle="1">
    <w:name w:val="ТЛ_Название_учреждения"/>
    <w:basedOn w:val="Style93"/>
    <w:qFormat/>
    <w:rsid w:val="000e296f"/>
    <w:pPr>
      <w:jc w:val="center"/>
    </w:pPr>
    <w:rPr>
      <w:caps/>
      <w:sz w:val="28"/>
    </w:rPr>
  </w:style>
  <w:style w:type="paragraph" w:styleId="Style145" w:customStyle="1">
    <w:name w:val="Титул_абзац_ГОСТ_Утверждено_Согласовано"/>
    <w:basedOn w:val="Normal"/>
    <w:uiPriority w:val="99"/>
    <w:qFormat/>
    <w:rsid w:val="000e296f"/>
    <w:pPr>
      <w:ind w:hanging="0" w:left="-850"/>
      <w:jc w:val="right"/>
    </w:pPr>
    <w:rPr>
      <w:caps/>
      <w:szCs w:val="28"/>
    </w:rPr>
  </w:style>
  <w:style w:type="paragraph" w:styleId="Style146" w:customStyle="1">
    <w:name w:val="Титул_абзац_ГОСТ_Текст_Утверждено_Согласовано"/>
    <w:basedOn w:val="Normal"/>
    <w:uiPriority w:val="99"/>
    <w:qFormat/>
    <w:rsid w:val="000e296f"/>
    <w:pPr>
      <w:spacing w:before="0" w:after="160"/>
      <w:ind w:hanging="0" w:left="-850"/>
      <w:jc w:val="right"/>
    </w:pPr>
    <w:rPr/>
  </w:style>
  <w:style w:type="paragraph" w:styleId="Style147" w:customStyle="1">
    <w:name w:val="Титул_абзац_ГОСТ_ЛУ_Наименование_программы"/>
    <w:basedOn w:val="Normal"/>
    <w:qFormat/>
    <w:rsid w:val="000e296f"/>
    <w:pPr>
      <w:ind w:hanging="0"/>
      <w:jc w:val="center"/>
    </w:pPr>
    <w:rPr>
      <w:caps/>
      <w:sz w:val="32"/>
      <w:szCs w:val="32"/>
    </w:rPr>
  </w:style>
  <w:style w:type="paragraph" w:styleId="Style148" w:customStyle="1">
    <w:name w:val="Титул_абзац_ГОСТ_ЛУ_Вид_документа"/>
    <w:basedOn w:val="Normal"/>
    <w:uiPriority w:val="99"/>
    <w:qFormat/>
    <w:rsid w:val="000e296f"/>
    <w:pPr>
      <w:ind w:hanging="0"/>
      <w:jc w:val="center"/>
    </w:pPr>
    <w:rPr>
      <w:sz w:val="28"/>
    </w:rPr>
  </w:style>
  <w:style w:type="paragraph" w:styleId="Style149" w:customStyle="1">
    <w:name w:val="Титул_абзац_ГОСТ_Лист_утверждения"/>
    <w:basedOn w:val="Normal"/>
    <w:uiPriority w:val="99"/>
    <w:qFormat/>
    <w:rsid w:val="000e296f"/>
    <w:pPr>
      <w:ind w:hanging="0" w:left="-850"/>
      <w:jc w:val="center"/>
    </w:pPr>
    <w:rPr>
      <w:b/>
      <w:sz w:val="52"/>
      <w:szCs w:val="48"/>
    </w:rPr>
  </w:style>
  <w:style w:type="paragraph" w:styleId="Style150" w:customStyle="1">
    <w:name w:val="Титул_абзац_ГОСТ_Объем_документа"/>
    <w:basedOn w:val="Normal"/>
    <w:uiPriority w:val="99"/>
    <w:qFormat/>
    <w:rsid w:val="000e296f"/>
    <w:pPr>
      <w:ind w:hanging="0" w:left="-850"/>
      <w:jc w:val="center"/>
    </w:pPr>
    <w:rPr>
      <w:sz w:val="28"/>
    </w:rPr>
  </w:style>
  <w:style w:type="paragraph" w:styleId="Style151" w:customStyle="1">
    <w:name w:val="Титул_абзац_ГОСТ_ЛУ_Согласовано_подписи"/>
    <w:basedOn w:val="Style146"/>
    <w:uiPriority w:val="99"/>
    <w:qFormat/>
    <w:rsid w:val="000e296f"/>
    <w:pPr>
      <w:spacing w:before="0" w:after="0"/>
    </w:pPr>
    <w:rPr/>
  </w:style>
  <w:style w:type="paragraph" w:styleId="Style152" w:customStyle="1">
    <w:name w:val="Титул_абзац_ГОСТ_Год_издания"/>
    <w:basedOn w:val="Normal"/>
    <w:uiPriority w:val="99"/>
    <w:qFormat/>
    <w:rsid w:val="000e296f"/>
    <w:pPr>
      <w:ind w:hanging="0" w:left="-850"/>
      <w:jc w:val="center"/>
    </w:pPr>
    <w:rPr>
      <w:rFonts w:ascii="Arial" w:hAnsi="Arial"/>
    </w:rPr>
  </w:style>
  <w:style w:type="paragraph" w:styleId="EndnoteText">
    <w:name w:val="endnote text"/>
    <w:basedOn w:val="FootnoteText"/>
    <w:link w:val="Style36"/>
    <w:uiPriority w:val="99"/>
    <w:rsid w:val="000e296f"/>
    <w:pPr>
      <w:ind w:left="850"/>
      <w:jc w:val="both"/>
    </w:pPr>
    <w:rPr/>
  </w:style>
  <w:style w:type="paragraph" w:styleId="Style153" w:customStyle="1">
    <w:name w:val="Табличный (по левому краю)"/>
    <w:basedOn w:val="Style115"/>
    <w:uiPriority w:val="99"/>
    <w:qFormat/>
    <w:rsid w:val="000e296f"/>
    <w:pPr/>
    <w:rPr/>
  </w:style>
  <w:style w:type="paragraph" w:styleId="Style154" w:customStyle="1">
    <w:name w:val="Табличный (по центру)"/>
    <w:basedOn w:val="Style115"/>
    <w:uiPriority w:val="99"/>
    <w:qFormat/>
    <w:rsid w:val="000e296f"/>
    <w:pPr>
      <w:jc w:val="center"/>
    </w:pPr>
    <w:rPr/>
  </w:style>
  <w:style w:type="paragraph" w:styleId="Style155" w:customStyle="1">
    <w:name w:val="Табличный (по правому краю)"/>
    <w:basedOn w:val="Style115"/>
    <w:uiPriority w:val="99"/>
    <w:qFormat/>
    <w:rsid w:val="000e296f"/>
    <w:pPr>
      <w:jc w:val="right"/>
    </w:pPr>
    <w:rPr/>
  </w:style>
  <w:style w:type="paragraph" w:styleId="Style156" w:customStyle="1">
    <w:name w:val="Базовый дополнительный список (тбл)"/>
    <w:basedOn w:val="Style118"/>
    <w:uiPriority w:val="99"/>
    <w:qFormat/>
    <w:rsid w:val="000e296f"/>
    <w:pPr>
      <w:ind w:hanging="567" w:left="567"/>
    </w:pPr>
    <w:rPr/>
  </w:style>
  <w:style w:type="paragraph" w:styleId="Style157" w:customStyle="1">
    <w:name w:val="Список (тбл)"/>
    <w:basedOn w:val="Style156"/>
    <w:uiPriority w:val="99"/>
    <w:qFormat/>
    <w:rsid w:val="000e296f"/>
    <w:pPr>
      <w:ind w:hanging="397" w:left="397"/>
    </w:pPr>
    <w:rPr/>
  </w:style>
  <w:style w:type="paragraph" w:styleId="229" w:customStyle="1">
    <w:name w:val="Список 2 (тбл)"/>
    <w:basedOn w:val="Style156"/>
    <w:uiPriority w:val="99"/>
    <w:qFormat/>
    <w:rsid w:val="000e296f"/>
    <w:pPr>
      <w:ind w:hanging="397" w:left="1134"/>
    </w:pPr>
    <w:rPr/>
  </w:style>
  <w:style w:type="paragraph" w:styleId="319" w:customStyle="1">
    <w:name w:val="Список 3 (тбл)"/>
    <w:basedOn w:val="Style156"/>
    <w:uiPriority w:val="99"/>
    <w:qFormat/>
    <w:rsid w:val="000e296f"/>
    <w:pPr>
      <w:ind w:hanging="397" w:left="1701"/>
    </w:pPr>
    <w:rPr/>
  </w:style>
  <w:style w:type="paragraph" w:styleId="410" w:customStyle="1">
    <w:name w:val="Список 4 (тбл)"/>
    <w:basedOn w:val="Style156"/>
    <w:uiPriority w:val="99"/>
    <w:qFormat/>
    <w:rsid w:val="000e296f"/>
    <w:pPr>
      <w:ind w:hanging="397" w:left="2268"/>
    </w:pPr>
    <w:rPr/>
  </w:style>
  <w:style w:type="paragraph" w:styleId="513" w:customStyle="1">
    <w:name w:val="Список 5 (тбл)"/>
    <w:basedOn w:val="Style156"/>
    <w:uiPriority w:val="99"/>
    <w:qFormat/>
    <w:rsid w:val="000e296f"/>
    <w:pPr>
      <w:ind w:left="2835"/>
    </w:pPr>
    <w:rPr/>
  </w:style>
  <w:style w:type="paragraph" w:styleId="Style158" w:customStyle="1">
    <w:name w:val="__название_приложения"/>
    <w:uiPriority w:val="99"/>
    <w:qFormat/>
    <w:rsid w:val="000e296f"/>
    <w:pPr>
      <w:widowControl/>
      <w:bidi w:val="0"/>
      <w:spacing w:before="0" w:after="120"/>
      <w:jc w:val="both"/>
    </w:pPr>
    <w:rPr>
      <w:rFonts w:ascii="Times New Roman" w:hAnsi="Times New Roman" w:eastAsia="Times New Roman" w:cs="Times New Roman"/>
      <w:color w:val="auto"/>
      <w:kern w:val="0"/>
      <w:sz w:val="24"/>
      <w:szCs w:val="24"/>
      <w:lang w:val="ru-RU" w:eastAsia="ru-RU" w:bidi="ar-SA"/>
    </w:rPr>
  </w:style>
  <w:style w:type="paragraph" w:styleId="Index1">
    <w:name w:val="index 1"/>
    <w:basedOn w:val="Style159"/>
    <w:next w:val="Normal"/>
    <w:uiPriority w:val="99"/>
    <w:rsid w:val="000e296f"/>
    <w:pPr>
      <w:ind w:hanging="221" w:left="221"/>
      <w:jc w:val="left"/>
    </w:pPr>
    <w:rPr>
      <w:szCs w:val="21"/>
    </w:rPr>
  </w:style>
  <w:style w:type="paragraph" w:styleId="Style159" w:customStyle="1">
    <w:name w:val="Базовый указатель"/>
    <w:basedOn w:val="Normal"/>
    <w:uiPriority w:val="99"/>
    <w:qFormat/>
    <w:rsid w:val="000e296f"/>
    <w:pPr/>
    <w:rPr/>
  </w:style>
  <w:style w:type="paragraph" w:styleId="IndexHeading">
    <w:name w:val="index heading"/>
    <w:basedOn w:val="Style92"/>
    <w:next w:val="Normal"/>
    <w:uiPriority w:val="99"/>
    <w:rsid w:val="000e296f"/>
    <w:pPr>
      <w:tabs>
        <w:tab w:val="clear" w:pos="1"/>
        <w:tab w:val="clear" w:pos="284"/>
        <w:tab w:val="clear" w:pos="568"/>
        <w:tab w:val="clear" w:pos="851"/>
        <w:tab w:val="clear" w:pos="1134"/>
        <w:tab w:val="clear" w:pos="1418"/>
        <w:tab w:val="clear" w:pos="1701"/>
        <w:tab w:val="clear" w:pos="1985"/>
      </w:tabs>
      <w:spacing w:before="240" w:after="0"/>
      <w:ind w:left="0"/>
      <w:jc w:val="center"/>
    </w:pPr>
    <w:rPr>
      <w:bCs/>
      <w:sz w:val="28"/>
      <w:szCs w:val="31"/>
    </w:rPr>
  </w:style>
  <w:style w:type="paragraph" w:styleId="Style160" w:customStyle="1">
    <w:name w:val="Титул_абзац_Эмблема компании"/>
    <w:basedOn w:val="Normal"/>
    <w:uiPriority w:val="99"/>
    <w:qFormat/>
    <w:rsid w:val="000e296f"/>
    <w:pPr>
      <w:ind w:hanging="0" w:left="-850"/>
      <w:jc w:val="center"/>
    </w:pPr>
    <w:rPr>
      <w:rFonts w:ascii="Arial" w:hAnsi="Arial"/>
      <w:sz w:val="16"/>
      <w:lang w:val="en-US"/>
    </w:rPr>
  </w:style>
  <w:style w:type="paragraph" w:styleId="Index2">
    <w:name w:val="index 2"/>
    <w:basedOn w:val="Style159"/>
    <w:next w:val="Normal"/>
    <w:uiPriority w:val="99"/>
    <w:rsid w:val="000e296f"/>
    <w:pPr>
      <w:ind w:hanging="221" w:left="442"/>
      <w:jc w:val="left"/>
    </w:pPr>
    <w:rPr/>
  </w:style>
  <w:style w:type="paragraph" w:styleId="Index3">
    <w:name w:val="index 3"/>
    <w:basedOn w:val="Style159"/>
    <w:next w:val="Normal"/>
    <w:uiPriority w:val="99"/>
    <w:rsid w:val="000e296f"/>
    <w:pPr>
      <w:ind w:hanging="221" w:left="663"/>
      <w:jc w:val="left"/>
    </w:pPr>
    <w:rPr/>
  </w:style>
  <w:style w:type="paragraph" w:styleId="Index4">
    <w:name w:val="index 4"/>
    <w:basedOn w:val="Style159"/>
    <w:next w:val="Normal"/>
    <w:uiPriority w:val="99"/>
    <w:semiHidden/>
    <w:qFormat/>
    <w:rsid w:val="000e296f"/>
    <w:pPr>
      <w:ind w:hanging="221" w:left="879"/>
      <w:jc w:val="left"/>
    </w:pPr>
    <w:rPr/>
  </w:style>
  <w:style w:type="paragraph" w:styleId="Index5">
    <w:name w:val="index 5"/>
    <w:basedOn w:val="Style159"/>
    <w:next w:val="Normal"/>
    <w:uiPriority w:val="99"/>
    <w:semiHidden/>
    <w:qFormat/>
    <w:rsid w:val="000e296f"/>
    <w:pPr>
      <w:ind w:hanging="221" w:left="1100"/>
      <w:jc w:val="left"/>
    </w:pPr>
    <w:rPr/>
  </w:style>
  <w:style w:type="paragraph" w:styleId="Index6">
    <w:name w:val="index 6"/>
    <w:basedOn w:val="Style159"/>
    <w:next w:val="Normal"/>
    <w:uiPriority w:val="99"/>
    <w:semiHidden/>
    <w:qFormat/>
    <w:rsid w:val="000e296f"/>
    <w:pPr>
      <w:ind w:hanging="221" w:left="1321"/>
      <w:jc w:val="left"/>
    </w:pPr>
    <w:rPr/>
  </w:style>
  <w:style w:type="paragraph" w:styleId="Index7">
    <w:name w:val="index 7"/>
    <w:basedOn w:val="Style159"/>
    <w:next w:val="Normal"/>
    <w:uiPriority w:val="99"/>
    <w:semiHidden/>
    <w:qFormat/>
    <w:rsid w:val="000e296f"/>
    <w:pPr>
      <w:ind w:hanging="221" w:left="1542"/>
    </w:pPr>
    <w:rPr/>
  </w:style>
  <w:style w:type="paragraph" w:styleId="Index8">
    <w:name w:val="index 8"/>
    <w:basedOn w:val="Style159"/>
    <w:next w:val="Normal"/>
    <w:uiPriority w:val="99"/>
    <w:semiHidden/>
    <w:qFormat/>
    <w:rsid w:val="000e296f"/>
    <w:pPr>
      <w:ind w:hanging="221" w:left="1763"/>
      <w:jc w:val="left"/>
    </w:pPr>
    <w:rPr/>
  </w:style>
  <w:style w:type="paragraph" w:styleId="Index9">
    <w:name w:val="index 9"/>
    <w:basedOn w:val="Style159"/>
    <w:next w:val="Normal"/>
    <w:uiPriority w:val="99"/>
    <w:semiHidden/>
    <w:qFormat/>
    <w:rsid w:val="000e296f"/>
    <w:pPr>
      <w:ind w:hanging="221" w:left="1979"/>
      <w:jc w:val="left"/>
    </w:pPr>
    <w:rPr/>
  </w:style>
  <w:style w:type="paragraph" w:styleId="230" w:customStyle="1">
    <w:name w:val="Название2"/>
    <w:basedOn w:val="Normal"/>
    <w:autoRedefine/>
    <w:uiPriority w:val="99"/>
    <w:qFormat/>
    <w:rsid w:val="000e296f"/>
    <w:pPr>
      <w:spacing w:before="360" w:after="0"/>
      <w:ind w:hanging="0"/>
      <w:jc w:val="center"/>
    </w:pPr>
    <w:rPr>
      <w:b/>
      <w:sz w:val="40"/>
    </w:rPr>
  </w:style>
  <w:style w:type="paragraph" w:styleId="320" w:customStyle="1">
    <w:name w:val="Название3"/>
    <w:basedOn w:val="230"/>
    <w:uiPriority w:val="99"/>
    <w:qFormat/>
    <w:rsid w:val="000e296f"/>
    <w:pPr>
      <w:spacing w:before="8400" w:after="0"/>
    </w:pPr>
    <w:rPr>
      <w:b w:val="false"/>
      <w:sz w:val="24"/>
    </w:rPr>
  </w:style>
  <w:style w:type="paragraph" w:styleId="Revision">
    <w:name w:val="Revision"/>
    <w:uiPriority w:val="99"/>
    <w:qFormat/>
    <w:rsid w:val="000e296f"/>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161" w:customStyle="1">
    <w:name w:val="__название_главы"/>
    <w:uiPriority w:val="99"/>
    <w:qFormat/>
    <w:rsid w:val="000e296f"/>
    <w:pPr>
      <w:widowControl/>
      <w:bidi w:val="0"/>
      <w:spacing w:before="0" w:after="120"/>
      <w:jc w:val="both"/>
    </w:pPr>
    <w:rPr>
      <w:rFonts w:ascii="Book Antiqua" w:hAnsi="Book Antiqua" w:eastAsia="Times New Roman" w:cs="Times New Roman"/>
      <w:color w:val="auto"/>
      <w:kern w:val="0"/>
      <w:sz w:val="24"/>
      <w:szCs w:val="24"/>
      <w:lang w:val="ru-RU" w:eastAsia="ru-RU" w:bidi="ar-SA"/>
    </w:rPr>
  </w:style>
  <w:style w:type="paragraph" w:styleId="Style162" w:customStyle="1">
    <w:name w:val="Стиль Абзац ТЗ СИМИ"/>
    <w:basedOn w:val="Normal"/>
    <w:uiPriority w:val="99"/>
    <w:qFormat/>
    <w:rsid w:val="000e296f"/>
    <w:pPr/>
    <w:rPr>
      <w:szCs w:val="22"/>
      <w:lang w:eastAsia="en-US"/>
    </w:rPr>
  </w:style>
  <w:style w:type="paragraph" w:styleId="Style163" w:customStyle="1">
    <w:name w:val="Обычный + По левой"/>
    <w:basedOn w:val="Normal"/>
    <w:uiPriority w:val="99"/>
    <w:qFormat/>
    <w:rsid w:val="000e296f"/>
    <w:pPr>
      <w:jc w:val="center"/>
    </w:pPr>
    <w:rPr/>
  </w:style>
  <w:style w:type="paragraph" w:styleId="NormalWeb">
    <w:name w:val="Normal (Web)"/>
    <w:basedOn w:val="Normal"/>
    <w:link w:val="Style74"/>
    <w:uiPriority w:val="99"/>
    <w:qFormat/>
    <w:rsid w:val="000e296f"/>
    <w:pPr>
      <w:spacing w:beforeAutospacing="1" w:afterAutospacing="1"/>
      <w:ind w:hanging="0"/>
      <w:jc w:val="left"/>
    </w:pPr>
    <w:rPr/>
  </w:style>
  <w:style w:type="paragraph" w:styleId="231" w:customStyle="1">
    <w:name w:val="Дефис 2"/>
    <w:basedOn w:val="155"/>
    <w:link w:val="22"/>
    <w:qFormat/>
    <w:rsid w:val="000e296f"/>
    <w:pPr>
      <w:keepLines w:val="false"/>
      <w:numPr>
        <w:ilvl w:val="0"/>
        <w:numId w:val="26"/>
      </w:numPr>
      <w:tabs>
        <w:tab w:val="clear" w:pos="1418"/>
        <w:tab w:val="clear" w:pos="2160"/>
        <w:tab w:val="left" w:pos="928" w:leader="none"/>
      </w:tabs>
      <w:spacing w:lineRule="auto" w:line="360" w:before="0" w:after="0"/>
      <w:ind w:hanging="425" w:left="1843"/>
    </w:pPr>
    <w:rPr>
      <w:color w:val="0000FF"/>
    </w:rPr>
  </w:style>
  <w:style w:type="paragraph" w:styleId="Style164" w:customStyle="1">
    <w:name w:val="Текст документа"/>
    <w:basedOn w:val="Normal"/>
    <w:qFormat/>
    <w:rsid w:val="000e296f"/>
    <w:pPr>
      <w:spacing w:lineRule="auto" w:line="360"/>
    </w:pPr>
    <w:rPr/>
  </w:style>
  <w:style w:type="paragraph" w:styleId="165" w:customStyle="1">
    <w:name w:val="Нумерованный список 1"/>
    <w:qFormat/>
    <w:rsid w:val="000e296f"/>
    <w:pPr>
      <w:widowControl/>
      <w:numPr>
        <w:ilvl w:val="0"/>
        <w:numId w:val="27"/>
      </w:numPr>
      <w:bidi w:val="0"/>
      <w:spacing w:lineRule="auto" w:line="360" w:before="0" w:after="0"/>
      <w:jc w:val="both"/>
    </w:pPr>
    <w:rPr>
      <w:rFonts w:ascii="Times New Roman" w:hAnsi="Times New Roman" w:eastAsia="Times New Roman" w:cs="Times New Roman"/>
      <w:color w:val="auto"/>
      <w:kern w:val="0"/>
      <w:sz w:val="24"/>
      <w:szCs w:val="24"/>
      <w:lang w:val="ru-RU" w:eastAsia="ru-RU" w:bidi="ar-SA"/>
    </w:rPr>
  </w:style>
  <w:style w:type="paragraph" w:styleId="Style165" w:customStyle="1">
    <w:name w:val="текст примера"/>
    <w:basedOn w:val="Normal"/>
    <w:qFormat/>
    <w:rsid w:val="000e296f"/>
    <w:pPr>
      <w:spacing w:lineRule="auto" w:line="360"/>
    </w:pPr>
    <w:rPr>
      <w:color w:val="0000FF"/>
    </w:rPr>
  </w:style>
  <w:style w:type="paragraph" w:styleId="Style166" w:customStyle="1">
    <w:name w:val="Список документов"/>
    <w:basedOn w:val="ListParagraph"/>
    <w:qFormat/>
    <w:rsid w:val="000e296f"/>
    <w:pPr>
      <w:numPr>
        <w:ilvl w:val="0"/>
        <w:numId w:val="24"/>
      </w:numPr>
      <w:tabs>
        <w:tab w:val="clear" w:pos="709"/>
        <w:tab w:val="left" w:pos="1134" w:leader="none"/>
      </w:tabs>
      <w:spacing w:lineRule="auto" w:line="360"/>
      <w:ind w:hanging="567" w:left="1134"/>
    </w:pPr>
    <w:rPr>
      <w:color w:val="800000"/>
    </w:rPr>
  </w:style>
  <w:style w:type="paragraph" w:styleId="Style167" w:customStyle="1">
    <w:name w:val="нум_список примера"/>
    <w:qFormat/>
    <w:rsid w:val="000e296f"/>
    <w:pPr>
      <w:widowControl/>
      <w:numPr>
        <w:ilvl w:val="0"/>
        <w:numId w:val="28"/>
      </w:numPr>
      <w:bidi w:val="0"/>
      <w:spacing w:lineRule="auto" w:line="360" w:before="0" w:after="0"/>
      <w:jc w:val="left"/>
    </w:pPr>
    <w:rPr>
      <w:rFonts w:ascii="Times New Roman" w:hAnsi="Times New Roman" w:eastAsia="Times New Roman" w:cs="Times New Roman"/>
      <w:color w:val="0000FF"/>
      <w:kern w:val="0"/>
      <w:sz w:val="24"/>
      <w:szCs w:val="24"/>
      <w:lang w:eastAsia="en-US" w:val="ru-RU" w:bidi="ar-SA"/>
    </w:rPr>
  </w:style>
  <w:style w:type="paragraph" w:styleId="Style168" w:customStyle="1">
    <w:name w:val="марк_список примера"/>
    <w:basedOn w:val="150"/>
    <w:qFormat/>
    <w:rsid w:val="000e296f"/>
    <w:pPr>
      <w:numPr>
        <w:ilvl w:val="0"/>
        <w:numId w:val="0"/>
      </w:numPr>
      <w:tabs>
        <w:tab w:val="left" w:pos="1353" w:leader="none"/>
      </w:tabs>
      <w:ind w:firstLine="454" w:left="539"/>
    </w:pPr>
    <w:rPr>
      <w:color w:val="0000FF"/>
      <w:lang w:eastAsia="en-US"/>
    </w:rPr>
  </w:style>
  <w:style w:type="paragraph" w:styleId="Style169" w:customStyle="1">
    <w:name w:val="Список табличный"/>
    <w:basedOn w:val="ListParagraph"/>
    <w:qFormat/>
    <w:rsid w:val="000e296f"/>
    <w:pPr>
      <w:ind w:hanging="0" w:left="0"/>
    </w:pPr>
    <w:rPr/>
  </w:style>
  <w:style w:type="paragraph" w:styleId="232" w:customStyle="1">
    <w:name w:val="маркированный список2 примера"/>
    <w:basedOn w:val="Style167"/>
    <w:qFormat/>
    <w:rsid w:val="000e296f"/>
    <w:pPr>
      <w:numPr>
        <w:ilvl w:val="0"/>
        <w:numId w:val="29"/>
      </w:numPr>
      <w:ind w:left="1843"/>
    </w:pPr>
    <w:rPr/>
  </w:style>
  <w:style w:type="paragraph" w:styleId="PlainText1">
    <w:name w:val="Plain Text"/>
    <w:basedOn w:val="Normal"/>
    <w:link w:val="Style39"/>
    <w:uiPriority w:val="99"/>
    <w:qFormat/>
    <w:rsid w:val="000e296f"/>
    <w:pPr>
      <w:ind w:hanging="0"/>
      <w:jc w:val="left"/>
    </w:pPr>
    <w:rPr>
      <w:rFonts w:ascii="Courier New" w:hAnsi="Courier New" w:eastAsia="Calibri"/>
      <w:sz w:val="16"/>
      <w:szCs w:val="16"/>
    </w:rPr>
  </w:style>
  <w:style w:type="paragraph" w:styleId="Style170" w:customStyle="1">
    <w:name w:val="Маркированый список"/>
    <w:link w:val="Style40"/>
    <w:autoRedefine/>
    <w:qFormat/>
    <w:rsid w:val="000e296f"/>
    <w:pPr>
      <w:widowControl/>
      <w:numPr>
        <w:ilvl w:val="0"/>
        <w:numId w:val="31"/>
      </w:numPr>
      <w:bidi w:val="0"/>
      <w:spacing w:lineRule="auto" w:line="360" w:before="0" w:after="0"/>
      <w:jc w:val="both"/>
    </w:pPr>
    <w:rPr>
      <w:rFonts w:ascii="Times New Roman" w:hAnsi="Times New Roman" w:eastAsia="Times New Roman" w:cs="Arial"/>
      <w:color w:val="auto"/>
      <w:kern w:val="0"/>
      <w:sz w:val="24"/>
      <w:szCs w:val="24"/>
      <w:lang w:eastAsia="en-US" w:bidi="en-US" w:val="ru-RU"/>
    </w:rPr>
  </w:style>
  <w:style w:type="paragraph" w:styleId="Style171" w:customStyle="1">
    <w:name w:val="ТЕКСТ ДОК"/>
    <w:basedOn w:val="Normal"/>
    <w:link w:val="Style41"/>
    <w:qFormat/>
    <w:rsid w:val="000e296f"/>
    <w:pPr>
      <w:spacing w:lineRule="auto" w:line="360"/>
    </w:pPr>
    <w:rPr/>
  </w:style>
  <w:style w:type="paragraph" w:styleId="Arial" w:customStyle="1">
    <w:name w:val="Стиль Arial По центру"/>
    <w:basedOn w:val="Normal"/>
    <w:qFormat/>
    <w:rsid w:val="000e296f"/>
    <w:pPr>
      <w:ind w:hanging="0"/>
      <w:jc w:val="center"/>
    </w:pPr>
    <w:rPr>
      <w:rFonts w:ascii="Arial" w:hAnsi="Arial"/>
      <w:szCs w:val="20"/>
    </w:rPr>
  </w:style>
  <w:style w:type="paragraph" w:styleId="166" w:customStyle="1">
    <w:name w:val="Таблица_Дефис1"/>
    <w:basedOn w:val="Normal"/>
    <w:link w:val="15"/>
    <w:qFormat/>
    <w:rsid w:val="000e296f"/>
    <w:pPr>
      <w:numPr>
        <w:ilvl w:val="0"/>
        <w:numId w:val="32"/>
      </w:numPr>
      <w:spacing w:lineRule="auto" w:line="360"/>
      <w:ind w:hanging="357" w:left="1928"/>
    </w:pPr>
    <w:rPr/>
  </w:style>
  <w:style w:type="paragraph" w:styleId="NoSpacing">
    <w:name w:val="No Spacing"/>
    <w:link w:val="Style72"/>
    <w:uiPriority w:val="1"/>
    <w:qFormat/>
    <w:rsid w:val="000e296f"/>
    <w:pPr>
      <w:widowControl/>
      <w:numPr>
        <w:ilvl w:val="0"/>
        <w:numId w:val="33"/>
      </w:numPr>
      <w:bidi w:val="0"/>
      <w:spacing w:lineRule="auto" w:line="360" w:before="0" w:after="0"/>
      <w:ind w:left="1571"/>
      <w:jc w:val="both"/>
    </w:pPr>
    <w:rPr>
      <w:rFonts w:ascii="Times New Roman" w:hAnsi="Times New Roman" w:eastAsia="Times New Roman" w:cs="Times New Roman"/>
      <w:color w:val="auto"/>
      <w:kern w:val="0"/>
      <w:sz w:val="24"/>
      <w:szCs w:val="24"/>
      <w:lang w:val="ru-RU" w:eastAsia="ru-RU" w:bidi="ar-SA"/>
    </w:rPr>
  </w:style>
  <w:style w:type="paragraph" w:styleId="Revision1" w:customStyle="1">
    <w:name w:val="Revision1"/>
    <w:semiHidden/>
    <w:qFormat/>
    <w:rsid w:val="000e296f"/>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27" w:customStyle="1">
    <w:name w:val="гост-аннотация"/>
    <w:basedOn w:val="TOC1"/>
    <w:link w:val="-10"/>
    <w:qFormat/>
    <w:rsid w:val="000e296f"/>
    <w:pPr>
      <w:keepLines w:val="false"/>
      <w:pageBreakBefore/>
      <w:tabs>
        <w:tab w:val="left" w:pos="426" w:leader="none"/>
        <w:tab w:val="left" w:pos="709" w:leader="none"/>
        <w:tab w:val="right" w:pos="9344" w:leader="dot"/>
      </w:tabs>
      <w:spacing w:lineRule="auto" w:line="360" w:before="240" w:after="120"/>
      <w:jc w:val="center"/>
    </w:pPr>
    <w:rPr>
      <w:rFonts w:ascii="Times New Roman Полужирный" w:hAnsi="Times New Roman Полужирный"/>
      <w:sz w:val="32"/>
      <w:szCs w:val="24"/>
      <w:lang w:bidi="en-US"/>
    </w:rPr>
  </w:style>
  <w:style w:type="paragraph" w:styleId="167" w:customStyle="1">
    <w:name w:val="Указатель1"/>
    <w:basedOn w:val="Normal"/>
    <w:qFormat/>
    <w:rsid w:val="000e296f"/>
    <w:pPr>
      <w:suppressLineNumbers/>
      <w:suppressAutoHyphens w:val="true"/>
    </w:pPr>
    <w:rPr>
      <w:rFonts w:eastAsia="Symbol" w:cs="Wingdings 3"/>
      <w:lang w:eastAsia="zh-CN"/>
    </w:rPr>
  </w:style>
  <w:style w:type="paragraph" w:styleId="168" w:customStyle="1">
    <w:name w:val="Название объекта1"/>
    <w:basedOn w:val="Style93"/>
    <w:next w:val="Normal"/>
    <w:qFormat/>
    <w:rsid w:val="000e296f"/>
    <w:pPr>
      <w:widowControl w:val="false"/>
      <w:suppressAutoHyphens w:val="true"/>
      <w:spacing w:before="240" w:after="0"/>
      <w:jc w:val="center"/>
    </w:pPr>
    <w:rPr>
      <w:rFonts w:eastAsia="Symbol" w:cs="Symbol"/>
      <w:b/>
      <w:lang w:eastAsia="zh-CN"/>
    </w:rPr>
  </w:style>
  <w:style w:type="paragraph" w:styleId="169" w:customStyle="1">
    <w:name w:val="Текст примечания1"/>
    <w:basedOn w:val="Normal"/>
    <w:qFormat/>
    <w:rsid w:val="000e296f"/>
    <w:pPr>
      <w:suppressAutoHyphens w:val="true"/>
      <w:ind w:firstLine="709" w:left="851"/>
    </w:pPr>
    <w:rPr>
      <w:rFonts w:eastAsia="Symbol" w:cs="Symbol"/>
      <w:szCs w:val="20"/>
      <w:lang w:eastAsia="zh-CN"/>
    </w:rPr>
  </w:style>
  <w:style w:type="paragraph" w:styleId="Style172" w:customStyle="1">
    <w:name w:val="Приложение А"/>
    <w:basedOn w:val="Normal"/>
    <w:next w:val="Normal"/>
    <w:uiPriority w:val="99"/>
    <w:qFormat/>
    <w:rsid w:val="000e296f"/>
    <w:pPr>
      <w:pageBreakBefore/>
      <w:widowControl w:val="false"/>
      <w:suppressAutoHyphens w:val="true"/>
      <w:spacing w:lineRule="auto" w:line="360"/>
      <w:ind w:left="1701"/>
      <w:jc w:val="center"/>
    </w:pPr>
    <w:rPr>
      <w:rFonts w:ascii="Mangal" w:hAnsi="Mangal" w:eastAsia="Symbol" w:cs="Mangal"/>
      <w:b/>
      <w:caps/>
      <w:sz w:val="32"/>
      <w:szCs w:val="20"/>
      <w:lang w:eastAsia="zh-CN"/>
    </w:rPr>
  </w:style>
  <w:style w:type="paragraph" w:styleId="3110" w:customStyle="1">
    <w:name w:val="Основной текст 31"/>
    <w:basedOn w:val="Normal"/>
    <w:qFormat/>
    <w:rsid w:val="000e296f"/>
    <w:pPr>
      <w:suppressAutoHyphens w:val="true"/>
      <w:jc w:val="left"/>
    </w:pPr>
    <w:rPr>
      <w:rFonts w:eastAsia="Symbol" w:cs="Symbol"/>
      <w:sz w:val="16"/>
      <w:szCs w:val="20"/>
      <w:lang w:eastAsia="zh-CN"/>
    </w:rPr>
  </w:style>
  <w:style w:type="paragraph" w:styleId="170" w:customStyle="1">
    <w:name w:val="Маркированный список1"/>
    <w:basedOn w:val="Style99"/>
    <w:qFormat/>
    <w:rsid w:val="000e296f"/>
    <w:pPr>
      <w:numPr>
        <w:ilvl w:val="0"/>
        <w:numId w:val="46"/>
      </w:numPr>
      <w:tabs>
        <w:tab w:val="clear" w:pos="709"/>
        <w:tab w:val="left" w:pos="1418" w:leader="none"/>
      </w:tabs>
      <w:suppressAutoHyphens w:val="true"/>
      <w:ind w:hanging="453" w:left="1304"/>
    </w:pPr>
    <w:rPr>
      <w:rFonts w:eastAsia="Symbol" w:cs="Symbol"/>
      <w:lang w:eastAsia="zh-CN"/>
    </w:rPr>
  </w:style>
  <w:style w:type="paragraph" w:styleId="172" w:customStyle="1">
    <w:name w:val="Нумерованный список1"/>
    <w:basedOn w:val="Style101"/>
    <w:qFormat/>
    <w:rsid w:val="000e296f"/>
    <w:pPr>
      <w:numPr>
        <w:ilvl w:val="0"/>
        <w:numId w:val="34"/>
      </w:numPr>
      <w:tabs>
        <w:tab w:val="clear" w:pos="709"/>
        <w:tab w:val="left" w:pos="1324" w:leader="none"/>
        <w:tab w:val="left" w:pos="1418" w:leader="none"/>
      </w:tabs>
      <w:suppressAutoHyphens w:val="true"/>
      <w:ind w:hanging="0" w:left="567"/>
    </w:pPr>
    <w:rPr>
      <w:rFonts w:eastAsia="Symbol" w:cs="Symbol"/>
      <w:lang w:eastAsia="zh-CN"/>
    </w:rPr>
  </w:style>
  <w:style w:type="paragraph" w:styleId="2110" w:customStyle="1">
    <w:name w:val="Основной текст 21"/>
    <w:basedOn w:val="Normal"/>
    <w:qFormat/>
    <w:rsid w:val="000e296f"/>
    <w:pPr>
      <w:suppressAutoHyphens w:val="true"/>
      <w:jc w:val="center"/>
    </w:pPr>
    <w:rPr>
      <w:rFonts w:eastAsia="Symbol" w:cs="Symbol"/>
      <w:szCs w:val="20"/>
      <w:lang w:eastAsia="zh-CN"/>
    </w:rPr>
  </w:style>
  <w:style w:type="paragraph" w:styleId="173" w:customStyle="1">
    <w:name w:val="Схема документа1"/>
    <w:basedOn w:val="Style93"/>
    <w:qFormat/>
    <w:rsid w:val="000e296f"/>
    <w:pPr>
      <w:shd w:val="clear" w:color="auto" w:fill="B3B3B3"/>
      <w:suppressAutoHyphens w:val="true"/>
    </w:pPr>
    <w:rPr>
      <w:rFonts w:ascii="Verdana" w:hAnsi="Verdana" w:eastAsia="Symbol" w:cs="Verdana"/>
      <w:szCs w:val="20"/>
      <w:lang w:eastAsia="zh-CN"/>
    </w:rPr>
  </w:style>
  <w:style w:type="paragraph" w:styleId="514" w:customStyle="1">
    <w:name w:val="Список 51"/>
    <w:basedOn w:val="Style112"/>
    <w:qFormat/>
    <w:rsid w:val="000e296f"/>
    <w:pPr>
      <w:suppressAutoHyphens w:val="true"/>
      <w:ind w:firstLine="454" w:left="2835"/>
    </w:pPr>
    <w:rPr>
      <w:rFonts w:eastAsia="Symbol" w:cs="Symbol"/>
      <w:lang w:eastAsia="zh-CN"/>
    </w:rPr>
  </w:style>
  <w:style w:type="paragraph" w:styleId="2111" w:customStyle="1">
    <w:name w:val="Продолжение списка 21"/>
    <w:basedOn w:val="Style113"/>
    <w:qFormat/>
    <w:rsid w:val="000e296f"/>
    <w:pPr>
      <w:suppressAutoHyphens w:val="true"/>
      <w:ind w:firstLine="851" w:left="1134"/>
    </w:pPr>
    <w:rPr>
      <w:rFonts w:eastAsia="Symbol" w:cs="Symbol"/>
      <w:lang w:eastAsia="zh-CN"/>
    </w:rPr>
  </w:style>
  <w:style w:type="paragraph" w:styleId="3111" w:customStyle="1">
    <w:name w:val="Продолжение списка 31"/>
    <w:basedOn w:val="Style113"/>
    <w:qFormat/>
    <w:rsid w:val="000e296f"/>
    <w:pPr>
      <w:suppressAutoHyphens w:val="true"/>
      <w:ind w:firstLine="851" w:left="1701"/>
    </w:pPr>
    <w:rPr>
      <w:rFonts w:eastAsia="Symbol" w:cs="Symbol"/>
      <w:lang w:eastAsia="zh-CN"/>
    </w:rPr>
  </w:style>
  <w:style w:type="paragraph" w:styleId="412" w:customStyle="1">
    <w:name w:val="Продолжение списка 41"/>
    <w:basedOn w:val="Style113"/>
    <w:qFormat/>
    <w:rsid w:val="000e296f"/>
    <w:pPr>
      <w:suppressAutoHyphens w:val="true"/>
      <w:ind w:firstLine="851" w:left="2268"/>
    </w:pPr>
    <w:rPr>
      <w:rFonts w:eastAsia="Symbol" w:cs="Symbol"/>
      <w:lang w:eastAsia="zh-CN"/>
    </w:rPr>
  </w:style>
  <w:style w:type="paragraph" w:styleId="515" w:customStyle="1">
    <w:name w:val="Продолжение списка 51"/>
    <w:basedOn w:val="Style113"/>
    <w:qFormat/>
    <w:rsid w:val="000e296f"/>
    <w:pPr>
      <w:suppressAutoHyphens w:val="true"/>
      <w:ind w:firstLine="851" w:left="2835"/>
    </w:pPr>
    <w:rPr>
      <w:rFonts w:eastAsia="Symbol" w:cs="Symbol"/>
      <w:lang w:eastAsia="zh-CN"/>
    </w:rPr>
  </w:style>
  <w:style w:type="paragraph" w:styleId="174" w:customStyle="1">
    <w:name w:val="Продолжение списка1"/>
    <w:basedOn w:val="Style113"/>
    <w:qFormat/>
    <w:rsid w:val="000e296f"/>
    <w:pPr>
      <w:suppressAutoHyphens w:val="true"/>
      <w:ind w:firstLine="851" w:left="567"/>
    </w:pPr>
    <w:rPr>
      <w:rFonts w:eastAsia="Symbol" w:cs="Symbol"/>
      <w:lang w:eastAsia="zh-CN"/>
    </w:rPr>
  </w:style>
  <w:style w:type="paragraph" w:styleId="2112" w:customStyle="1">
    <w:name w:val="Список 21"/>
    <w:basedOn w:val="Style112"/>
    <w:qFormat/>
    <w:rsid w:val="000e296f"/>
    <w:pPr>
      <w:suppressAutoHyphens w:val="true"/>
      <w:ind w:firstLine="454" w:left="1134"/>
    </w:pPr>
    <w:rPr>
      <w:rFonts w:eastAsia="Symbol" w:cs="Symbol"/>
      <w:lang w:eastAsia="zh-CN"/>
    </w:rPr>
  </w:style>
  <w:style w:type="paragraph" w:styleId="3112" w:customStyle="1">
    <w:name w:val="Список 31"/>
    <w:basedOn w:val="Style112"/>
    <w:qFormat/>
    <w:rsid w:val="000e296f"/>
    <w:pPr>
      <w:suppressAutoHyphens w:val="true"/>
      <w:ind w:firstLine="454" w:left="1701"/>
    </w:pPr>
    <w:rPr>
      <w:rFonts w:eastAsia="Symbol" w:cs="Symbol"/>
      <w:lang w:eastAsia="zh-CN"/>
    </w:rPr>
  </w:style>
  <w:style w:type="paragraph" w:styleId="413" w:customStyle="1">
    <w:name w:val="Список 41"/>
    <w:basedOn w:val="Style112"/>
    <w:qFormat/>
    <w:rsid w:val="000e296f"/>
    <w:pPr>
      <w:suppressAutoHyphens w:val="true"/>
      <w:ind w:firstLine="454" w:left="2268"/>
    </w:pPr>
    <w:rPr>
      <w:rFonts w:eastAsia="Symbol" w:cs="Symbol"/>
      <w:lang w:eastAsia="zh-CN"/>
    </w:rPr>
  </w:style>
  <w:style w:type="paragraph" w:styleId="175" w:customStyle="1">
    <w:name w:val="Шапка1"/>
    <w:basedOn w:val="Normal"/>
    <w:next w:val="Normal"/>
    <w:qFormat/>
    <w:rsid w:val="000e296f"/>
    <w:pPr>
      <w:keepNext w:val="true"/>
      <w:pBdr>
        <w:top w:val="single" w:sz="6" w:space="1" w:color="000000"/>
        <w:left w:val="single" w:sz="6" w:space="1" w:color="000000"/>
        <w:bottom w:val="single" w:sz="6" w:space="1" w:color="000000"/>
        <w:right w:val="single" w:sz="6" w:space="1" w:color="000000"/>
      </w:pBdr>
      <w:shd w:val="clear" w:color="auto" w:fill="CCCCCC"/>
      <w:suppressAutoHyphens w:val="true"/>
      <w:spacing w:before="240" w:after="0"/>
    </w:pPr>
    <w:rPr>
      <w:rFonts w:ascii="Batang" w:hAnsi="Batang" w:eastAsia="Symbol" w:cs="Batang"/>
      <w:lang w:eastAsia="zh-CN"/>
    </w:rPr>
  </w:style>
  <w:style w:type="paragraph" w:styleId="176" w:customStyle="1">
    <w:name w:val="Обычный отступ1"/>
    <w:basedOn w:val="Normal"/>
    <w:qFormat/>
    <w:rsid w:val="000e296f"/>
    <w:pPr>
      <w:suppressAutoHyphens w:val="true"/>
      <w:ind w:left="567"/>
    </w:pPr>
    <w:rPr>
      <w:rFonts w:eastAsia="Symbol" w:cs="Symbol"/>
      <w:lang w:eastAsia="zh-CN"/>
    </w:rPr>
  </w:style>
  <w:style w:type="paragraph" w:styleId="414" w:customStyle="1">
    <w:name w:val="Указатель 41"/>
    <w:basedOn w:val="Style159"/>
    <w:next w:val="Normal"/>
    <w:qFormat/>
    <w:rsid w:val="000e296f"/>
    <w:pPr>
      <w:suppressAutoHyphens w:val="true"/>
      <w:ind w:hanging="221" w:left="879"/>
      <w:jc w:val="left"/>
    </w:pPr>
    <w:rPr>
      <w:rFonts w:eastAsia="Symbol" w:cs="Symbol"/>
      <w:lang w:eastAsia="zh-CN"/>
    </w:rPr>
  </w:style>
  <w:style w:type="paragraph" w:styleId="516" w:customStyle="1">
    <w:name w:val="Указатель 51"/>
    <w:basedOn w:val="Style159"/>
    <w:next w:val="Normal"/>
    <w:qFormat/>
    <w:rsid w:val="000e296f"/>
    <w:pPr>
      <w:suppressAutoHyphens w:val="true"/>
      <w:ind w:hanging="221" w:left="1100"/>
      <w:jc w:val="left"/>
    </w:pPr>
    <w:rPr>
      <w:rFonts w:eastAsia="Symbol" w:cs="Symbol"/>
      <w:lang w:eastAsia="zh-CN"/>
    </w:rPr>
  </w:style>
  <w:style w:type="paragraph" w:styleId="612" w:customStyle="1">
    <w:name w:val="Указатель 61"/>
    <w:basedOn w:val="Style159"/>
    <w:next w:val="Normal"/>
    <w:qFormat/>
    <w:rsid w:val="000e296f"/>
    <w:pPr>
      <w:suppressAutoHyphens w:val="true"/>
      <w:ind w:hanging="221" w:left="1321"/>
      <w:jc w:val="left"/>
    </w:pPr>
    <w:rPr>
      <w:rFonts w:eastAsia="Symbol" w:cs="Symbol"/>
      <w:lang w:eastAsia="zh-CN"/>
    </w:rPr>
  </w:style>
  <w:style w:type="paragraph" w:styleId="712" w:customStyle="1">
    <w:name w:val="Указатель 71"/>
    <w:basedOn w:val="Style159"/>
    <w:next w:val="Normal"/>
    <w:qFormat/>
    <w:rsid w:val="000e296f"/>
    <w:pPr>
      <w:suppressAutoHyphens w:val="true"/>
      <w:ind w:hanging="221" w:left="1542"/>
    </w:pPr>
    <w:rPr>
      <w:rFonts w:eastAsia="Symbol" w:cs="Symbol"/>
      <w:lang w:eastAsia="zh-CN"/>
    </w:rPr>
  </w:style>
  <w:style w:type="paragraph" w:styleId="812" w:customStyle="1">
    <w:name w:val="Указатель 81"/>
    <w:basedOn w:val="Style159"/>
    <w:next w:val="Normal"/>
    <w:qFormat/>
    <w:rsid w:val="000e296f"/>
    <w:pPr>
      <w:suppressAutoHyphens w:val="true"/>
      <w:ind w:hanging="221" w:left="1763"/>
      <w:jc w:val="left"/>
    </w:pPr>
    <w:rPr>
      <w:rFonts w:eastAsia="Symbol" w:cs="Symbol"/>
      <w:lang w:eastAsia="zh-CN"/>
    </w:rPr>
  </w:style>
  <w:style w:type="paragraph" w:styleId="912" w:customStyle="1">
    <w:name w:val="Указатель 91"/>
    <w:basedOn w:val="Style159"/>
    <w:next w:val="Normal"/>
    <w:qFormat/>
    <w:rsid w:val="000e296f"/>
    <w:pPr>
      <w:suppressAutoHyphens w:val="true"/>
      <w:ind w:hanging="221" w:left="1979"/>
      <w:jc w:val="left"/>
    </w:pPr>
    <w:rPr>
      <w:rFonts w:eastAsia="Symbol" w:cs="Symbol"/>
      <w:lang w:eastAsia="zh-CN"/>
    </w:rPr>
  </w:style>
  <w:style w:type="paragraph" w:styleId="PlainText3" w:customStyle="1">
    <w:name w:val="PlainText"/>
    <w:qFormat/>
    <w:rsid w:val="000e296f"/>
    <w:pPr>
      <w:widowControl/>
      <w:suppressAutoHyphens w:val="true"/>
      <w:bidi w:val="0"/>
      <w:spacing w:lineRule="auto" w:line="360" w:before="0" w:after="0"/>
      <w:ind w:firstLine="851"/>
      <w:jc w:val="both"/>
    </w:pPr>
    <w:rPr>
      <w:rFonts w:ascii="Symbol" w:hAnsi="Symbol" w:eastAsia="Symbol" w:cs="Symbol"/>
      <w:color w:val="auto"/>
      <w:kern w:val="0"/>
      <w:sz w:val="28"/>
      <w:szCs w:val="24"/>
      <w:lang w:val="en-US" w:eastAsia="zh-CN" w:bidi="ar-SA"/>
    </w:rPr>
  </w:style>
  <w:style w:type="paragraph" w:styleId="ItemizedList11" w:customStyle="1">
    <w:name w:val="ItemizedList1"/>
    <w:link w:val="ItemizedList1"/>
    <w:qFormat/>
    <w:rsid w:val="000e296f"/>
    <w:pPr>
      <w:widowControl/>
      <w:suppressAutoHyphens w:val="true"/>
      <w:bidi w:val="0"/>
      <w:spacing w:lineRule="auto" w:line="360" w:before="0" w:after="0"/>
      <w:ind w:firstLine="851" w:left="141"/>
      <w:jc w:val="both"/>
    </w:pPr>
    <w:rPr>
      <w:rFonts w:ascii="Symbol" w:hAnsi="Symbol" w:eastAsia="Symbol" w:cs="Symbol"/>
      <w:color w:val="auto"/>
      <w:kern w:val="0"/>
      <w:sz w:val="28"/>
      <w:szCs w:val="20"/>
      <w:lang w:eastAsia="zh-CN" w:val="ru-RU" w:bidi="ar-SA"/>
    </w:rPr>
  </w:style>
  <w:style w:type="paragraph" w:styleId="-28" w:customStyle="1">
    <w:name w:val="- Список"/>
    <w:basedOn w:val="ListParagraph"/>
    <w:qFormat/>
    <w:rsid w:val="000e296f"/>
    <w:pPr>
      <w:numPr>
        <w:ilvl w:val="0"/>
        <w:numId w:val="48"/>
      </w:numPr>
      <w:tabs>
        <w:tab w:val="clear" w:pos="709"/>
      </w:tabs>
      <w:suppressAutoHyphens w:val="true"/>
      <w:spacing w:lineRule="auto" w:line="336" w:before="0" w:after="0"/>
      <w:ind w:left="1800"/>
      <w:contextualSpacing/>
    </w:pPr>
    <w:rPr>
      <w:rFonts w:eastAsia="Symbol" w:cs="Symbol"/>
      <w:sz w:val="28"/>
      <w:szCs w:val="28"/>
      <w:lang w:eastAsia="zh-CN"/>
    </w:rPr>
  </w:style>
  <w:style w:type="paragraph" w:styleId="1-21" w:customStyle="1">
    <w:name w:val="Средняя сетка 1 - Акцент 21"/>
    <w:basedOn w:val="Normal"/>
    <w:uiPriority w:val="34"/>
    <w:qFormat/>
    <w:rsid w:val="000e296f"/>
    <w:pPr>
      <w:suppressAutoHyphens w:val="true"/>
      <w:spacing w:lineRule="auto" w:line="276" w:before="0" w:after="200"/>
      <w:ind w:hanging="0" w:left="720"/>
      <w:contextualSpacing/>
      <w:jc w:val="left"/>
    </w:pPr>
    <w:rPr>
      <w:rFonts w:ascii="Cambria Math" w:hAnsi="Cambria Math" w:eastAsia="Cambria Math" w:cs="Cambria Math"/>
      <w:sz w:val="22"/>
      <w:szCs w:val="22"/>
      <w:lang w:eastAsia="zh-CN"/>
    </w:rPr>
  </w:style>
  <w:style w:type="paragraph" w:styleId="30127" w:customStyle="1">
    <w:name w:val="Стиль Стиль Заголовок 3 + По ширине Слева:  0 см Выступ:  127 см Пе..."/>
    <w:basedOn w:val="Normal"/>
    <w:qFormat/>
    <w:rsid w:val="000e296f"/>
    <w:pPr>
      <w:keepNext w:val="true"/>
      <w:numPr>
        <w:ilvl w:val="0"/>
        <w:numId w:val="37"/>
      </w:numPr>
      <w:tabs>
        <w:tab w:val="clear" w:pos="709"/>
        <w:tab w:val="left" w:pos="992" w:leader="none"/>
      </w:tabs>
      <w:suppressAutoHyphens w:val="true"/>
      <w:spacing w:lineRule="auto" w:line="360" w:before="120" w:after="0"/>
    </w:pPr>
    <w:rPr>
      <w:rFonts w:eastAsia="Symbol" w:cs="Symbol"/>
      <w:b/>
      <w:sz w:val="28"/>
      <w:szCs w:val="20"/>
      <w:lang w:eastAsia="zh-CN"/>
    </w:rPr>
  </w:style>
  <w:style w:type="paragraph" w:styleId="177" w:customStyle="1">
    <w:name w:val="Подпись 1"/>
    <w:basedOn w:val="Normal"/>
    <w:uiPriority w:val="99"/>
    <w:qFormat/>
    <w:rsid w:val="000e296f"/>
    <w:pPr>
      <w:suppressAutoHyphens w:val="true"/>
      <w:spacing w:before="240" w:after="0"/>
      <w:ind w:hanging="0"/>
      <w:jc w:val="left"/>
    </w:pPr>
    <w:rPr>
      <w:rFonts w:eastAsia="Symbol" w:cs="Symbol"/>
      <w:b/>
      <w:sz w:val="27"/>
      <w:szCs w:val="27"/>
      <w:lang w:eastAsia="zh-CN"/>
    </w:rPr>
  </w:style>
  <w:style w:type="paragraph" w:styleId="Style173" w:customStyle="1">
    <w:name w:val="ТЗ Обычный"/>
    <w:qFormat/>
    <w:rsid w:val="000e296f"/>
    <w:pPr>
      <w:widowControl/>
      <w:suppressAutoHyphens w:val="true"/>
      <w:bidi w:val="0"/>
      <w:spacing w:before="60" w:after="60"/>
      <w:ind w:firstLine="567"/>
      <w:jc w:val="both"/>
    </w:pPr>
    <w:rPr>
      <w:rFonts w:ascii="Symbol" w:hAnsi="Symbol" w:eastAsia="Cambria Math" w:cs="Symbol"/>
      <w:bCs/>
      <w:iCs/>
      <w:color w:val="auto"/>
      <w:kern w:val="0"/>
      <w:sz w:val="24"/>
      <w:szCs w:val="24"/>
      <w:lang w:eastAsia="zh-CN" w:val="ru-RU" w:bidi="ar-SA"/>
    </w:rPr>
  </w:style>
  <w:style w:type="paragraph" w:styleId="178" w:customStyle="1">
    <w:name w:val="Текст1"/>
    <w:basedOn w:val="Normal"/>
    <w:link w:val="142"/>
    <w:qFormat/>
    <w:rsid w:val="000e296f"/>
    <w:pPr>
      <w:suppressAutoHyphens w:val="true"/>
      <w:ind w:hanging="0"/>
      <w:jc w:val="left"/>
    </w:pPr>
    <w:rPr>
      <w:rFonts w:ascii="Cambria Math" w:hAnsi="Cambria Math" w:eastAsia="Cambria Math" w:cs="Cambria Math"/>
      <w:sz w:val="20"/>
      <w:szCs w:val="21"/>
      <w:lang w:eastAsia="zh-CN"/>
    </w:rPr>
  </w:style>
  <w:style w:type="paragraph" w:styleId="TableText" w:customStyle="1">
    <w:name w:val="TableText"/>
    <w:basedOn w:val="Normal"/>
    <w:qFormat/>
    <w:rsid w:val="000e296f"/>
    <w:pPr>
      <w:suppressAutoHyphens w:val="true"/>
      <w:spacing w:lineRule="auto" w:line="360" w:before="40" w:after="40"/>
      <w:ind w:hanging="0"/>
      <w:jc w:val="left"/>
    </w:pPr>
    <w:rPr>
      <w:rFonts w:eastAsia="Symbol" w:cs="Symbol"/>
      <w:szCs w:val="22"/>
      <w:lang w:eastAsia="zh-CN"/>
    </w:rPr>
  </w:style>
  <w:style w:type="paragraph" w:styleId="Appendix" w:customStyle="1">
    <w:name w:val="Appendix"/>
    <w:next w:val="Normal"/>
    <w:uiPriority w:val="99"/>
    <w:qFormat/>
    <w:rsid w:val="000e296f"/>
    <w:pPr>
      <w:keepNext w:val="true"/>
      <w:keepLines/>
      <w:pageBreakBefore/>
      <w:widowControl/>
      <w:numPr>
        <w:ilvl w:val="0"/>
        <w:numId w:val="44"/>
      </w:numPr>
      <w:suppressAutoHyphens w:val="true"/>
      <w:bidi w:val="0"/>
      <w:spacing w:lineRule="auto" w:line="288" w:before="360" w:after="240"/>
      <w:ind w:left="0"/>
      <w:jc w:val="center"/>
    </w:pPr>
    <w:rPr>
      <w:rFonts w:ascii="Symbol" w:hAnsi="Symbol" w:eastAsia="Symbol" w:cs="Symbol"/>
      <w:b/>
      <w:bCs/>
      <w:color w:val="auto"/>
      <w:kern w:val="0"/>
      <w:sz w:val="32"/>
      <w:szCs w:val="32"/>
      <w:lang w:eastAsia="zh-CN" w:val="ru-RU" w:bidi="ar-SA"/>
    </w:rPr>
  </w:style>
  <w:style w:type="paragraph" w:styleId="AppHeading1" w:customStyle="1">
    <w:name w:val="App_Heading 1"/>
    <w:basedOn w:val="Appendix"/>
    <w:next w:val="Normal"/>
    <w:qFormat/>
    <w:rsid w:val="000e296f"/>
    <w:pPr>
      <w:pageBreakBefore w:val="false"/>
      <w:ind w:left="7513"/>
      <w:jc w:val="left"/>
    </w:pPr>
    <w:rPr>
      <w:bCs w:val="false"/>
      <w:sz w:val="28"/>
      <w:szCs w:val="28"/>
    </w:rPr>
  </w:style>
  <w:style w:type="paragraph" w:styleId="AppHeading2" w:customStyle="1">
    <w:name w:val="App_Heading 2"/>
    <w:basedOn w:val="Appendix"/>
    <w:next w:val="Normal"/>
    <w:qFormat/>
    <w:rsid w:val="000e296f"/>
    <w:pPr>
      <w:pageBreakBefore w:val="false"/>
      <w:ind w:left="7513"/>
      <w:jc w:val="left"/>
    </w:pPr>
    <w:rPr>
      <w:sz w:val="28"/>
      <w:szCs w:val="28"/>
    </w:rPr>
  </w:style>
  <w:style w:type="paragraph" w:styleId="AppHeading3" w:customStyle="1">
    <w:name w:val="App_Heading 3"/>
    <w:basedOn w:val="Appendix"/>
    <w:next w:val="Normal"/>
    <w:qFormat/>
    <w:rsid w:val="000e296f"/>
    <w:pPr>
      <w:pageBreakBefore w:val="false"/>
      <w:spacing w:before="240" w:after="200"/>
      <w:ind w:left="7513"/>
      <w:jc w:val="left"/>
    </w:pPr>
    <w:rPr>
      <w:sz w:val="26"/>
      <w:szCs w:val="26"/>
    </w:rPr>
  </w:style>
  <w:style w:type="paragraph" w:styleId="AppHeading4" w:customStyle="1">
    <w:name w:val="App_Heading 4"/>
    <w:basedOn w:val="Appendix"/>
    <w:next w:val="Normal"/>
    <w:qFormat/>
    <w:rsid w:val="000e296f"/>
    <w:pPr>
      <w:pageBreakBefore w:val="false"/>
      <w:spacing w:before="240" w:after="200"/>
      <w:ind w:left="7513"/>
      <w:jc w:val="left"/>
    </w:pPr>
    <w:rPr>
      <w:sz w:val="24"/>
      <w:szCs w:val="24"/>
    </w:rPr>
  </w:style>
  <w:style w:type="paragraph" w:styleId="TableCaption" w:customStyle="1">
    <w:name w:val="Table_Caption"/>
    <w:basedOn w:val="Normal"/>
    <w:next w:val="Normal"/>
    <w:qFormat/>
    <w:rsid w:val="000e296f"/>
    <w:pPr>
      <w:keepNext w:val="true"/>
      <w:suppressAutoHyphens w:val="true"/>
      <w:spacing w:lineRule="auto" w:line="360" w:before="360" w:after="240"/>
      <w:ind w:hanging="1293" w:left="2013"/>
      <w:jc w:val="left"/>
    </w:pPr>
    <w:rPr>
      <w:rFonts w:eastAsia="Symbol" w:cs="Symbol"/>
      <w:sz w:val="28"/>
      <w:lang w:val="en-US" w:eastAsia="zh-CN"/>
    </w:rPr>
  </w:style>
  <w:style w:type="paragraph" w:styleId="311outline" w:customStyle="1">
    <w:name w:val="3.1.1_outline"/>
    <w:qFormat/>
    <w:rsid w:val="000e296f"/>
    <w:pPr>
      <w:keepLines/>
      <w:widowControl/>
      <w:numPr>
        <w:ilvl w:val="0"/>
        <w:numId w:val="51"/>
      </w:numPr>
      <w:suppressAutoHyphens w:val="true"/>
      <w:bidi w:val="0"/>
      <w:spacing w:lineRule="auto" w:line="288" w:before="0" w:after="120"/>
      <w:jc w:val="both"/>
    </w:pPr>
    <w:rPr>
      <w:rFonts w:ascii="Symbol" w:hAnsi="Symbol" w:eastAsia="Symbol" w:cs="Symbol"/>
      <w:color w:val="auto"/>
      <w:kern w:val="0"/>
      <w:sz w:val="24"/>
      <w:szCs w:val="24"/>
      <w:lang w:val="en-US" w:eastAsia="zh-CN" w:bidi="ar-SA"/>
    </w:rPr>
  </w:style>
  <w:style w:type="paragraph" w:styleId="TableText1" w:customStyle="1">
    <w:name w:val="Table Text"/>
    <w:basedOn w:val="Normal"/>
    <w:qFormat/>
    <w:rsid w:val="000e296f"/>
    <w:pPr>
      <w:keepLines/>
      <w:suppressAutoHyphens w:val="true"/>
      <w:spacing w:lineRule="auto" w:line="288" w:before="40" w:after="40"/>
      <w:ind w:hanging="0"/>
      <w:jc w:val="left"/>
    </w:pPr>
    <w:rPr>
      <w:rFonts w:eastAsia="Symbol" w:cs="Symbol"/>
      <w:sz w:val="22"/>
      <w:szCs w:val="22"/>
      <w:lang w:eastAsia="zh-CN"/>
    </w:rPr>
  </w:style>
  <w:style w:type="paragraph" w:styleId="company" w:customStyle="1">
    <w:name w:val="company"/>
    <w:basedOn w:val="Normal"/>
    <w:qFormat/>
    <w:rsid w:val="000e296f"/>
    <w:pPr>
      <w:keepLines/>
      <w:widowControl w:val="false"/>
      <w:suppressAutoHyphens w:val="true"/>
      <w:spacing w:before="0" w:after="240"/>
      <w:ind w:hanging="0"/>
      <w:jc w:val="center"/>
    </w:pPr>
    <w:rPr>
      <w:rFonts w:ascii="Tahoma" w:hAnsi="Tahoma" w:eastAsia="Symbol" w:cs="Tahoma"/>
      <w:b/>
      <w:bCs/>
      <w:caps/>
      <w:lang w:eastAsia="zh-CN"/>
    </w:rPr>
  </w:style>
  <w:style w:type="paragraph" w:styleId="SystemName" w:customStyle="1">
    <w:name w:val="System Name"/>
    <w:basedOn w:val="Normal"/>
    <w:next w:val="Normal"/>
    <w:qFormat/>
    <w:rsid w:val="000e296f"/>
    <w:pPr>
      <w:keepLines/>
      <w:suppressAutoHyphens w:val="true"/>
      <w:spacing w:lineRule="auto" w:line="288" w:before="1600" w:after="0"/>
      <w:ind w:hanging="0"/>
      <w:jc w:val="center"/>
    </w:pPr>
    <w:rPr>
      <w:rFonts w:eastAsia="Symbol" w:cs="Symbol"/>
      <w:b/>
      <w:caps/>
      <w:sz w:val="28"/>
      <w:szCs w:val="28"/>
      <w:lang w:eastAsia="zh-CN"/>
    </w:rPr>
  </w:style>
  <w:style w:type="paragraph" w:styleId="ProgramName" w:customStyle="1">
    <w:name w:val="Program Name"/>
    <w:basedOn w:val="Normal"/>
    <w:next w:val="Normal"/>
    <w:qFormat/>
    <w:rsid w:val="000e296f"/>
    <w:pPr>
      <w:keepLines/>
      <w:suppressAutoHyphens w:val="true"/>
      <w:spacing w:lineRule="auto" w:line="288" w:before="120" w:after="120"/>
      <w:ind w:hanging="0"/>
      <w:jc w:val="center"/>
    </w:pPr>
    <w:rPr>
      <w:rFonts w:eastAsia="Symbol" w:cs="Symbol"/>
      <w:b/>
      <w:bCs/>
      <w:caps/>
      <w:sz w:val="28"/>
      <w:szCs w:val="28"/>
      <w:lang w:eastAsia="zh-CN"/>
    </w:rPr>
  </w:style>
  <w:style w:type="paragraph" w:styleId="DocumentName" w:customStyle="1">
    <w:name w:val="Document Name"/>
    <w:next w:val="Normal"/>
    <w:qFormat/>
    <w:rsid w:val="000e296f"/>
    <w:pPr>
      <w:keepLines/>
      <w:widowControl/>
      <w:suppressAutoHyphens w:val="true"/>
      <w:bidi w:val="0"/>
      <w:spacing w:lineRule="auto" w:line="288" w:before="120" w:after="120"/>
      <w:jc w:val="center"/>
    </w:pPr>
    <w:rPr>
      <w:rFonts w:ascii="Symbol" w:hAnsi="Symbol" w:eastAsia="Symbol" w:cs="Symbol"/>
      <w:b/>
      <w:bCs/>
      <w:caps/>
      <w:color w:val="auto"/>
      <w:kern w:val="0"/>
      <w:sz w:val="36"/>
      <w:szCs w:val="36"/>
      <w:lang w:eastAsia="zh-CN" w:val="ru-RU" w:bidi="ar-SA"/>
    </w:rPr>
  </w:style>
  <w:style w:type="paragraph" w:styleId="DocumentCode" w:customStyle="1">
    <w:name w:val="Document Code"/>
    <w:next w:val="Normal"/>
    <w:qFormat/>
    <w:rsid w:val="000e296f"/>
    <w:pPr>
      <w:widowControl/>
      <w:suppressAutoHyphens w:val="true"/>
      <w:bidi w:val="0"/>
      <w:spacing w:lineRule="auto" w:line="288" w:before="120" w:after="120"/>
      <w:jc w:val="center"/>
    </w:pPr>
    <w:rPr>
      <w:rFonts w:ascii="Symbol" w:hAnsi="Symbol" w:eastAsia="Symbol" w:cs="Symbol"/>
      <w:bCs/>
      <w:color w:val="auto"/>
      <w:kern w:val="0"/>
      <w:sz w:val="24"/>
      <w:szCs w:val="24"/>
      <w:lang w:eastAsia="zh-CN" w:val="ru-RU" w:bidi="ar-SA"/>
    </w:rPr>
  </w:style>
  <w:style w:type="paragraph" w:styleId="Style174" w:customStyle="1">
    <w:name w:val="Рисунок"/>
    <w:basedOn w:val="Normal"/>
    <w:next w:val="168"/>
    <w:qFormat/>
    <w:rsid w:val="000e296f"/>
    <w:pPr>
      <w:keepNext w:val="true"/>
      <w:keepLines/>
      <w:suppressAutoHyphens w:val="true"/>
      <w:spacing w:lineRule="auto" w:line="288" w:before="360" w:after="120"/>
      <w:ind w:hanging="0"/>
      <w:jc w:val="center"/>
    </w:pPr>
    <w:rPr>
      <w:rFonts w:eastAsia="Symbol" w:cs="Symbol"/>
      <w:lang w:eastAsia="zh-CN"/>
    </w:rPr>
  </w:style>
  <w:style w:type="paragraph" w:styleId="Style175" w:customStyle="1">
    <w:name w:val="Таблица"/>
    <w:basedOn w:val="Normal"/>
    <w:next w:val="Normal"/>
    <w:qFormat/>
    <w:rsid w:val="000e296f"/>
    <w:pPr>
      <w:keepLines/>
      <w:suppressAutoHyphens w:val="true"/>
      <w:spacing w:lineRule="auto" w:line="288" w:before="0" w:after="120"/>
      <w:ind w:hanging="360" w:left="360"/>
      <w:jc w:val="left"/>
    </w:pPr>
    <w:rPr>
      <w:rFonts w:eastAsia="Symbol" w:cs="Symbol"/>
      <w:lang w:eastAsia="zh-CN"/>
    </w:rPr>
  </w:style>
  <w:style w:type="paragraph" w:styleId="179" w:customStyle="1">
    <w:name w:val="Цитата1"/>
    <w:basedOn w:val="Normal"/>
    <w:qFormat/>
    <w:rsid w:val="000e296f"/>
    <w:pPr>
      <w:keepLines/>
      <w:suppressAutoHyphens w:val="true"/>
      <w:spacing w:lineRule="auto" w:line="288" w:before="0" w:after="120"/>
      <w:ind w:firstLine="720" w:left="1440" w:right="1440"/>
    </w:pPr>
    <w:rPr>
      <w:rFonts w:eastAsia="Symbol" w:cs="Symbol"/>
      <w:lang w:eastAsia="zh-CN"/>
    </w:rPr>
  </w:style>
  <w:style w:type="paragraph" w:styleId="2113" w:customStyle="1">
    <w:name w:val="Основной текст с отступом 21"/>
    <w:basedOn w:val="Normal"/>
    <w:qFormat/>
    <w:rsid w:val="000e296f"/>
    <w:pPr>
      <w:keepLines/>
      <w:suppressAutoHyphens w:val="true"/>
      <w:spacing w:lineRule="auto" w:line="480" w:before="0" w:after="120"/>
      <w:ind w:firstLine="720" w:left="283"/>
    </w:pPr>
    <w:rPr>
      <w:rFonts w:eastAsia="Symbol" w:cs="Symbol"/>
      <w:lang w:eastAsia="zh-CN"/>
    </w:rPr>
  </w:style>
  <w:style w:type="paragraph" w:styleId="180" w:customStyle="1">
    <w:name w:val="Перечень рисунков1"/>
    <w:basedOn w:val="Normal"/>
    <w:next w:val="Normal"/>
    <w:qFormat/>
    <w:rsid w:val="000e296f"/>
    <w:pPr>
      <w:keepLines/>
      <w:suppressAutoHyphens w:val="true"/>
      <w:spacing w:lineRule="auto" w:line="288" w:before="0" w:after="120"/>
      <w:ind w:hanging="560" w:left="560"/>
      <w:jc w:val="left"/>
    </w:pPr>
    <w:rPr>
      <w:rFonts w:eastAsia="Symbol" w:cs="Symbol"/>
      <w:smallCaps/>
      <w:sz w:val="20"/>
      <w:szCs w:val="20"/>
      <w:lang w:eastAsia="zh-CN"/>
    </w:rPr>
  </w:style>
  <w:style w:type="paragraph" w:styleId="TableofContents" w:customStyle="1">
    <w:name w:val="Table of Contents"/>
    <w:basedOn w:val="Heading1"/>
    <w:next w:val="Normal"/>
    <w:qFormat/>
    <w:rsid w:val="000e296f"/>
    <w:pPr>
      <w:keepNext w:val="false"/>
      <w:keepLines w:val="false"/>
      <w:numPr>
        <w:ilvl w:val="0"/>
        <w:numId w:val="0"/>
      </w:numPr>
      <w:tabs>
        <w:tab w:val="clear" w:pos="709"/>
        <w:tab w:val="left" w:pos="567" w:leader="none"/>
      </w:tabs>
      <w:suppressAutoHyphens w:val="false"/>
      <w:spacing w:lineRule="auto" w:line="288" w:before="360" w:after="240"/>
      <w:ind w:hanging="0" w:left="0"/>
    </w:pPr>
    <w:rPr>
      <w:rFonts w:eastAsia="Symbol"/>
      <w:kern w:val="2"/>
      <w:sz w:val="28"/>
      <w:szCs w:val="24"/>
      <w:lang w:eastAsia="zh-CN"/>
    </w:rPr>
  </w:style>
  <w:style w:type="paragraph" w:styleId="Confirmationtext" w:customStyle="1">
    <w:name w:val="Confirmation text"/>
    <w:basedOn w:val="Normal"/>
    <w:qFormat/>
    <w:rsid w:val="000e296f"/>
    <w:pPr>
      <w:keepLines/>
      <w:widowControl w:val="false"/>
      <w:suppressAutoHyphens w:val="true"/>
      <w:spacing w:lineRule="auto" w:line="288"/>
      <w:ind w:hanging="0"/>
      <w:jc w:val="center"/>
    </w:pPr>
    <w:rPr>
      <w:rFonts w:eastAsia="Symbol" w:cs="Symbol"/>
      <w:lang w:eastAsia="zh-CN"/>
    </w:rPr>
  </w:style>
  <w:style w:type="paragraph" w:styleId="ENDLIST" w:customStyle="1">
    <w:name w:val="ENDLIST"/>
    <w:basedOn w:val="Confirmationtext"/>
    <w:qFormat/>
    <w:rsid w:val="000e296f"/>
    <w:pPr>
      <w:spacing w:before="240" w:after="240"/>
    </w:pPr>
    <w:rPr>
      <w:b/>
      <w:caps/>
    </w:rPr>
  </w:style>
  <w:style w:type="paragraph" w:styleId="3113" w:customStyle="1">
    <w:name w:val="Основной текст с отступом 31"/>
    <w:basedOn w:val="Normal"/>
    <w:qFormat/>
    <w:rsid w:val="000e296f"/>
    <w:pPr>
      <w:keepLines/>
      <w:suppressAutoHyphens w:val="true"/>
      <w:spacing w:lineRule="auto" w:line="288" w:before="0" w:after="120"/>
      <w:ind w:firstLine="720" w:left="283"/>
    </w:pPr>
    <w:rPr>
      <w:rFonts w:eastAsia="Symbol" w:cs="Symbol"/>
      <w:sz w:val="16"/>
      <w:szCs w:val="16"/>
      <w:lang w:eastAsia="zh-CN"/>
    </w:rPr>
  </w:style>
  <w:style w:type="paragraph" w:styleId="ListNote" w:customStyle="1">
    <w:name w:val="List Note"/>
    <w:basedOn w:val="Normal"/>
    <w:next w:val="172"/>
    <w:qFormat/>
    <w:rsid w:val="000e296f"/>
    <w:pPr>
      <w:keepLines/>
      <w:suppressAutoHyphens w:val="true"/>
      <w:spacing w:lineRule="auto" w:line="288" w:before="0" w:after="120"/>
      <w:ind w:hanging="1418" w:left="2495"/>
    </w:pPr>
    <w:rPr>
      <w:rFonts w:eastAsia="Symbol" w:cs="Symbol"/>
      <w:sz w:val="20"/>
      <w:szCs w:val="20"/>
      <w:lang w:eastAsia="zh-CN"/>
    </w:rPr>
  </w:style>
  <w:style w:type="paragraph" w:styleId="Note" w:customStyle="1">
    <w:name w:val="Note"/>
    <w:basedOn w:val="Normal"/>
    <w:next w:val="Normal"/>
    <w:qFormat/>
    <w:rsid w:val="000e296f"/>
    <w:pPr>
      <w:keepLines/>
      <w:suppressAutoHyphens w:val="true"/>
      <w:spacing w:lineRule="auto" w:line="288" w:before="0" w:after="120"/>
      <w:ind w:hanging="1440" w:left="2160"/>
    </w:pPr>
    <w:rPr>
      <w:rFonts w:eastAsia="Symbol" w:cs="Symbol"/>
      <w:sz w:val="22"/>
      <w:szCs w:val="20"/>
      <w:lang w:eastAsia="zh-CN"/>
    </w:rPr>
  </w:style>
  <w:style w:type="paragraph" w:styleId="181" w:customStyle="1">
    <w:name w:val="Красная строка1"/>
    <w:basedOn w:val="BodyText"/>
    <w:qFormat/>
    <w:rsid w:val="000e296f"/>
    <w:pPr>
      <w:keepLines/>
      <w:suppressAutoHyphens w:val="true"/>
      <w:spacing w:lineRule="auto" w:line="288" w:before="0" w:after="120"/>
      <w:ind w:firstLine="210"/>
      <w:jc w:val="both"/>
    </w:pPr>
    <w:rPr>
      <w:rFonts w:eastAsia="Symbol" w:cs="Symbol"/>
      <w:szCs w:val="24"/>
      <w:lang w:eastAsia="zh-CN"/>
    </w:rPr>
  </w:style>
  <w:style w:type="paragraph" w:styleId="2114" w:customStyle="1">
    <w:name w:val="Красная строка 21"/>
    <w:basedOn w:val="BodyTextIndent"/>
    <w:qFormat/>
    <w:rsid w:val="000e296f"/>
    <w:pPr>
      <w:keepLines/>
      <w:suppressAutoHyphens w:val="true"/>
      <w:spacing w:lineRule="auto" w:line="288" w:before="0" w:after="120"/>
      <w:ind w:firstLine="210" w:left="283"/>
    </w:pPr>
    <w:rPr>
      <w:rFonts w:eastAsia="Symbol" w:cs="Symbol"/>
      <w:lang w:eastAsia="zh-CN"/>
    </w:rPr>
  </w:style>
  <w:style w:type="paragraph" w:styleId="182" w:customStyle="1">
    <w:name w:val="Прощание1"/>
    <w:basedOn w:val="Normal"/>
    <w:qFormat/>
    <w:rsid w:val="000e296f"/>
    <w:pPr>
      <w:keepLines/>
      <w:suppressAutoHyphens w:val="true"/>
      <w:spacing w:lineRule="auto" w:line="288" w:before="0" w:after="120"/>
      <w:ind w:firstLine="720" w:left="4252"/>
    </w:pPr>
    <w:rPr>
      <w:rFonts w:eastAsia="Symbol" w:cs="Symbol"/>
      <w:lang w:eastAsia="zh-CN"/>
    </w:rPr>
  </w:style>
  <w:style w:type="paragraph" w:styleId="183" w:customStyle="1">
    <w:name w:val="Дата1"/>
    <w:basedOn w:val="Normal"/>
    <w:next w:val="Normal"/>
    <w:qFormat/>
    <w:rsid w:val="000e296f"/>
    <w:pPr>
      <w:keepLines/>
      <w:suppressAutoHyphens w:val="true"/>
      <w:spacing w:lineRule="auto" w:line="288" w:before="0" w:after="120"/>
      <w:ind w:firstLine="720"/>
    </w:pPr>
    <w:rPr>
      <w:rFonts w:eastAsia="Symbol" w:cs="Symbol"/>
      <w:lang w:eastAsia="zh-CN"/>
    </w:rPr>
  </w:style>
  <w:style w:type="paragraph" w:styleId="EnvelopeAddress">
    <w:name w:val="envelope address"/>
    <w:basedOn w:val="Normal"/>
    <w:rsid w:val="000e296f"/>
    <w:pPr>
      <w:keepLines/>
      <w:suppressAutoHyphens w:val="true"/>
      <w:spacing w:lineRule="auto" w:line="288" w:before="0" w:after="120"/>
      <w:ind w:firstLine="720" w:left="2880"/>
    </w:pPr>
    <w:rPr>
      <w:rFonts w:ascii="Mangal" w:hAnsi="Mangal" w:eastAsia="Symbol" w:cs="Mangal"/>
      <w:lang w:eastAsia="zh-CN"/>
    </w:rPr>
  </w:style>
  <w:style w:type="paragraph" w:styleId="EnvelopeReturn">
    <w:name w:val="envelope return"/>
    <w:basedOn w:val="Normal"/>
    <w:rsid w:val="000e296f"/>
    <w:pPr>
      <w:keepLines/>
      <w:suppressAutoHyphens w:val="true"/>
      <w:spacing w:lineRule="auto" w:line="288" w:before="0" w:after="120"/>
      <w:ind w:firstLine="720"/>
    </w:pPr>
    <w:rPr>
      <w:rFonts w:ascii="Mangal" w:hAnsi="Mangal" w:eastAsia="Symbol" w:cs="Mangal"/>
      <w:sz w:val="20"/>
      <w:szCs w:val="20"/>
      <w:lang w:eastAsia="zh-CN"/>
    </w:rPr>
  </w:style>
  <w:style w:type="paragraph" w:styleId="HTMLAddress">
    <w:name w:val="HTML Address"/>
    <w:basedOn w:val="Normal"/>
    <w:link w:val="HTML11"/>
    <w:qFormat/>
    <w:rsid w:val="000e296f"/>
    <w:pPr>
      <w:keepLines/>
      <w:suppressAutoHyphens w:val="true"/>
      <w:spacing w:lineRule="auto" w:line="288" w:before="0" w:after="120"/>
      <w:ind w:firstLine="720"/>
    </w:pPr>
    <w:rPr>
      <w:rFonts w:eastAsia="Symbol" w:cs="Symbol"/>
      <w:i/>
      <w:iCs/>
      <w:lang w:eastAsia="zh-CN"/>
    </w:rPr>
  </w:style>
  <w:style w:type="paragraph" w:styleId="HTMLPreformatted">
    <w:name w:val="HTML Preformatted"/>
    <w:basedOn w:val="Normal"/>
    <w:link w:val="HTML12"/>
    <w:uiPriority w:val="99"/>
    <w:qFormat/>
    <w:rsid w:val="000e296f"/>
    <w:pPr>
      <w:keepLines/>
      <w:suppressAutoHyphens w:val="true"/>
      <w:spacing w:lineRule="auto" w:line="288" w:before="0" w:after="120"/>
      <w:ind w:firstLine="720"/>
    </w:pPr>
    <w:rPr>
      <w:rFonts w:ascii="Calibri" w:hAnsi="Calibri" w:eastAsia="Symbol" w:cs="Calibri"/>
      <w:sz w:val="20"/>
      <w:szCs w:val="20"/>
      <w:lang w:eastAsia="zh-CN"/>
    </w:rPr>
  </w:style>
  <w:style w:type="paragraph" w:styleId="Salutation">
    <w:name w:val="Salutation"/>
    <w:basedOn w:val="Normal"/>
    <w:next w:val="Normal"/>
    <w:link w:val="119"/>
    <w:rsid w:val="000e296f"/>
    <w:pPr>
      <w:keepLines/>
      <w:suppressAutoHyphens w:val="true"/>
      <w:spacing w:lineRule="auto" w:line="288" w:before="0" w:after="120"/>
      <w:ind w:firstLine="720"/>
    </w:pPr>
    <w:rPr>
      <w:rFonts w:eastAsia="Symbol" w:cs="Symbol"/>
      <w:lang w:eastAsia="zh-CN"/>
    </w:rPr>
  </w:style>
  <w:style w:type="paragraph" w:styleId="Signature">
    <w:name w:val="Signature"/>
    <w:basedOn w:val="Normal"/>
    <w:link w:val="120"/>
    <w:rsid w:val="000e296f"/>
    <w:pPr>
      <w:keepLines/>
      <w:suppressAutoHyphens w:val="true"/>
      <w:spacing w:lineRule="auto" w:line="288" w:before="0" w:after="120"/>
      <w:ind w:firstLine="720" w:left="4252"/>
    </w:pPr>
    <w:rPr>
      <w:rFonts w:eastAsia="Symbol" w:cs="Symbol"/>
      <w:lang w:eastAsia="zh-CN"/>
    </w:rPr>
  </w:style>
  <w:style w:type="paragraph" w:styleId="184" w:customStyle="1">
    <w:name w:val="Заголовок записки1"/>
    <w:basedOn w:val="Normal"/>
    <w:next w:val="Normal"/>
    <w:qFormat/>
    <w:rsid w:val="000e296f"/>
    <w:pPr>
      <w:keepLines/>
      <w:suppressAutoHyphens w:val="true"/>
      <w:spacing w:lineRule="auto" w:line="288" w:before="0" w:after="120"/>
      <w:ind w:firstLine="720"/>
    </w:pPr>
    <w:rPr>
      <w:rFonts w:eastAsia="Symbol" w:cs="Symbol"/>
      <w:lang w:eastAsia="zh-CN"/>
    </w:rPr>
  </w:style>
  <w:style w:type="paragraph" w:styleId="TableListBullet" w:customStyle="1">
    <w:name w:val="Table List Bullet"/>
    <w:basedOn w:val="Normal"/>
    <w:qFormat/>
    <w:rsid w:val="000e296f"/>
    <w:pPr>
      <w:keepLines/>
      <w:numPr>
        <w:ilvl w:val="0"/>
        <w:numId w:val="38"/>
      </w:numPr>
      <w:tabs>
        <w:tab w:val="clear" w:pos="709"/>
        <w:tab w:val="left" w:pos="567" w:leader="none"/>
      </w:tabs>
      <w:suppressAutoHyphens w:val="true"/>
      <w:spacing w:lineRule="auto" w:line="288" w:before="40" w:after="40"/>
      <w:jc w:val="left"/>
    </w:pPr>
    <w:rPr>
      <w:rFonts w:eastAsia="Symbol" w:cs="Symbol"/>
      <w:sz w:val="22"/>
      <w:szCs w:val="22"/>
      <w:lang w:eastAsia="zh-CN"/>
    </w:rPr>
  </w:style>
  <w:style w:type="paragraph" w:styleId="TableListBullet2" w:customStyle="1">
    <w:name w:val="Table List Bullet 2"/>
    <w:basedOn w:val="TableListBullet"/>
    <w:qFormat/>
    <w:rsid w:val="000e296f"/>
    <w:pPr>
      <w:numPr>
        <w:ilvl w:val="0"/>
        <w:numId w:val="36"/>
      </w:numPr>
    </w:pPr>
    <w:rPr>
      <w:rFonts w:eastAsia="Wingdings"/>
    </w:rPr>
  </w:style>
  <w:style w:type="paragraph" w:styleId="Confirmation" w:customStyle="1">
    <w:name w:val="Confirmation"/>
    <w:qFormat/>
    <w:rsid w:val="000e296f"/>
    <w:pPr>
      <w:keepNext w:val="true"/>
      <w:widowControl/>
      <w:suppressAutoHyphens w:val="true"/>
      <w:bidi w:val="0"/>
      <w:spacing w:before="120" w:after="120"/>
      <w:jc w:val="center"/>
    </w:pPr>
    <w:rPr>
      <w:rFonts w:ascii="Symbol" w:hAnsi="Symbol" w:eastAsia="Symbol" w:cs="Symbol"/>
      <w:b/>
      <w:caps/>
      <w:color w:val="auto"/>
      <w:kern w:val="0"/>
      <w:sz w:val="24"/>
      <w:szCs w:val="28"/>
      <w:lang w:eastAsia="zh-CN" w:val="ru-RU" w:bidi="ar-SA"/>
    </w:rPr>
  </w:style>
  <w:style w:type="paragraph" w:styleId="TableHeading" w:customStyle="1">
    <w:name w:val="TableHeading"/>
    <w:basedOn w:val="Normal"/>
    <w:next w:val="TableText1"/>
    <w:qFormat/>
    <w:rsid w:val="000e296f"/>
    <w:pPr>
      <w:keepLines/>
      <w:suppressAutoHyphens w:val="true"/>
      <w:spacing w:lineRule="auto" w:line="288" w:before="60" w:after="60"/>
      <w:ind w:hanging="0"/>
      <w:jc w:val="center"/>
    </w:pPr>
    <w:rPr>
      <w:rFonts w:eastAsia="Symbol" w:cs="Symbol"/>
      <w:b/>
      <w:sz w:val="22"/>
      <w:szCs w:val="22"/>
      <w:lang w:eastAsia="zh-CN"/>
    </w:rPr>
  </w:style>
  <w:style w:type="paragraph" w:styleId="TableListNumber" w:customStyle="1">
    <w:name w:val="Table List Number"/>
    <w:qFormat/>
    <w:rsid w:val="000e296f"/>
    <w:pPr>
      <w:keepLines/>
      <w:widowControl/>
      <w:numPr>
        <w:ilvl w:val="0"/>
        <w:numId w:val="52"/>
      </w:numPr>
      <w:suppressAutoHyphens w:val="true"/>
      <w:bidi w:val="0"/>
      <w:spacing w:lineRule="auto" w:line="288" w:before="0" w:after="40"/>
      <w:jc w:val="left"/>
    </w:pPr>
    <w:rPr>
      <w:rFonts w:ascii="Symbol" w:hAnsi="Symbol" w:eastAsia="Symbol" w:cs="Symbol"/>
      <w:color w:val="auto"/>
      <w:kern w:val="0"/>
      <w:sz w:val="22"/>
      <w:szCs w:val="22"/>
      <w:lang w:eastAsia="zh-CN" w:val="ru-RU" w:bidi="ar-SA"/>
    </w:rPr>
  </w:style>
  <w:style w:type="paragraph" w:styleId="312outline" w:customStyle="1">
    <w:name w:val="3.1.2_outline"/>
    <w:qFormat/>
    <w:rsid w:val="000e296f"/>
    <w:pPr>
      <w:keepLines/>
      <w:widowControl/>
      <w:numPr>
        <w:ilvl w:val="0"/>
        <w:numId w:val="42"/>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321outline" w:customStyle="1">
    <w:name w:val="3.2.1_outline"/>
    <w:qFormat/>
    <w:rsid w:val="000e296f"/>
    <w:pPr>
      <w:keepLines/>
      <w:widowControl/>
      <w:numPr>
        <w:ilvl w:val="0"/>
        <w:numId w:val="47"/>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322outline" w:customStyle="1">
    <w:name w:val="3.2.2_outline"/>
    <w:qFormat/>
    <w:rsid w:val="000e296f"/>
    <w:pPr>
      <w:keepLines/>
      <w:widowControl/>
      <w:numPr>
        <w:ilvl w:val="0"/>
        <w:numId w:val="39"/>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331outline" w:customStyle="1">
    <w:name w:val="3.3.1_outline"/>
    <w:qFormat/>
    <w:rsid w:val="000e296f"/>
    <w:pPr>
      <w:keepLines/>
      <w:widowControl/>
      <w:numPr>
        <w:ilvl w:val="0"/>
        <w:numId w:val="49"/>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ShortSystemName" w:customStyle="1">
    <w:name w:val="Short System Name"/>
    <w:next w:val="Normal"/>
    <w:qFormat/>
    <w:rsid w:val="000e296f"/>
    <w:pPr>
      <w:widowControl/>
      <w:suppressAutoHyphens w:val="true"/>
      <w:bidi w:val="0"/>
      <w:spacing w:lineRule="auto" w:line="288" w:before="120" w:after="120"/>
      <w:jc w:val="center"/>
    </w:pPr>
    <w:rPr>
      <w:rFonts w:ascii="Symbol" w:hAnsi="Symbol" w:eastAsia="Symbol" w:cs="Symbol"/>
      <w:b/>
      <w:bCs/>
      <w:caps/>
      <w:color w:val="auto"/>
      <w:kern w:val="0"/>
      <w:sz w:val="28"/>
      <w:szCs w:val="24"/>
      <w:lang w:eastAsia="zh-CN" w:val="ru-RU" w:bidi="ar-SA"/>
    </w:rPr>
  </w:style>
  <w:style w:type="paragraph" w:styleId="332outline" w:customStyle="1">
    <w:name w:val="3.3.2_outline"/>
    <w:qFormat/>
    <w:rsid w:val="000e296f"/>
    <w:pPr>
      <w:keepLines/>
      <w:widowControl/>
      <w:numPr>
        <w:ilvl w:val="0"/>
        <w:numId w:val="53"/>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333outline" w:customStyle="1">
    <w:name w:val="3.3.3_outline"/>
    <w:qFormat/>
    <w:rsid w:val="000e296f"/>
    <w:pPr>
      <w:keepLines/>
      <w:widowControl/>
      <w:numPr>
        <w:ilvl w:val="0"/>
        <w:numId w:val="41"/>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334outline" w:customStyle="1">
    <w:name w:val="3.3.4_outline"/>
    <w:qFormat/>
    <w:rsid w:val="000e296f"/>
    <w:pPr>
      <w:keepLines/>
      <w:widowControl/>
      <w:numPr>
        <w:ilvl w:val="0"/>
        <w:numId w:val="35"/>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6outline" w:customStyle="1">
    <w:name w:val="6_outline"/>
    <w:qFormat/>
    <w:rsid w:val="000e296f"/>
    <w:pPr>
      <w:keepLines/>
      <w:widowControl/>
      <w:numPr>
        <w:ilvl w:val="0"/>
        <w:numId w:val="50"/>
      </w:numPr>
      <w:suppressAutoHyphens w:val="true"/>
      <w:bidi w:val="0"/>
      <w:spacing w:lineRule="auto" w:line="288" w:before="0" w:after="120"/>
      <w:jc w:val="both"/>
    </w:pPr>
    <w:rPr>
      <w:rFonts w:ascii="Symbol" w:hAnsi="Symbol" w:eastAsia="Symbol" w:cs="Symbol"/>
      <w:color w:val="auto"/>
      <w:kern w:val="0"/>
      <w:sz w:val="24"/>
      <w:szCs w:val="24"/>
      <w:lang w:eastAsia="zh-CN" w:val="ru-RU" w:bidi="ar-SA"/>
    </w:rPr>
  </w:style>
  <w:style w:type="paragraph" w:styleId="661" w:customStyle="1">
    <w:name w:val="Стиль Перед:  6 пт После:  6 пт Междустр.интервал:  одинарный"/>
    <w:basedOn w:val="Normal"/>
    <w:qFormat/>
    <w:rsid w:val="000e296f"/>
    <w:pPr>
      <w:keepLines/>
      <w:suppressAutoHyphens w:val="true"/>
      <w:spacing w:lineRule="auto" w:line="360" w:before="120" w:after="120"/>
      <w:ind w:firstLine="709"/>
    </w:pPr>
    <w:rPr>
      <w:rFonts w:eastAsia="Symbol" w:cs="Symbol"/>
      <w:szCs w:val="20"/>
      <w:lang w:eastAsia="zh-CN"/>
    </w:rPr>
  </w:style>
  <w:style w:type="paragraph" w:styleId="Style176" w:customStyle="1">
    <w:name w:val="Перечисление первого уровня"/>
    <w:basedOn w:val="Normal"/>
    <w:qFormat/>
    <w:rsid w:val="000e296f"/>
    <w:pPr>
      <w:keepLines/>
      <w:numPr>
        <w:ilvl w:val="0"/>
        <w:numId w:val="43"/>
      </w:numPr>
      <w:suppressAutoHyphens w:val="true"/>
      <w:spacing w:lineRule="auto" w:line="288" w:before="0" w:after="120"/>
    </w:pPr>
    <w:rPr>
      <w:rFonts w:eastAsia="Symbol" w:cs="Symbol"/>
      <w:lang w:eastAsia="zh-CN"/>
    </w:rPr>
  </w:style>
  <w:style w:type="paragraph" w:styleId="185" w:customStyle="1">
    <w:name w:val="Рецензия1"/>
    <w:qFormat/>
    <w:rsid w:val="000e296f"/>
    <w:pPr>
      <w:widowControl/>
      <w:suppressAutoHyphens w:val="true"/>
      <w:bidi w:val="0"/>
      <w:spacing w:before="0" w:after="0"/>
      <w:jc w:val="left"/>
    </w:pPr>
    <w:rPr>
      <w:rFonts w:ascii="Symbol" w:hAnsi="Symbol" w:eastAsia="Symbol" w:cs="Symbol"/>
      <w:color w:val="auto"/>
      <w:kern w:val="0"/>
      <w:sz w:val="28"/>
      <w:szCs w:val="24"/>
      <w:lang w:eastAsia="zh-CN" w:val="ru-RU" w:bidi="ar-SA"/>
    </w:rPr>
  </w:style>
  <w:style w:type="paragraph" w:styleId="Style177" w:customStyle="1">
    <w:name w:val="Перечень первого уровня"/>
    <w:basedOn w:val="Normal"/>
    <w:qFormat/>
    <w:rsid w:val="000e296f"/>
    <w:pPr>
      <w:keepLines/>
      <w:suppressAutoHyphens w:val="true"/>
      <w:spacing w:lineRule="auto" w:line="360"/>
      <w:ind w:hanging="360" w:left="1069"/>
    </w:pPr>
    <w:rPr>
      <w:rFonts w:eastAsia="Symbol" w:cs="Symbol"/>
      <w:lang w:eastAsia="zh-CN"/>
    </w:rPr>
  </w:style>
  <w:style w:type="paragraph" w:styleId="Style178" w:customStyle="1">
    <w:name w:val="Текст в таблице"/>
    <w:basedOn w:val="Normal"/>
    <w:qFormat/>
    <w:rsid w:val="000e296f"/>
    <w:pPr>
      <w:keepLines/>
      <w:suppressAutoHyphens w:val="true"/>
      <w:spacing w:lineRule="auto" w:line="288" w:before="0" w:after="120"/>
      <w:ind w:hanging="0"/>
      <w:jc w:val="left"/>
    </w:pPr>
    <w:rPr>
      <w:rFonts w:eastAsia="Symbol" w:cs="Symbol"/>
      <w:sz w:val="22"/>
      <w:szCs w:val="22"/>
      <w:lang w:val="en-US" w:eastAsia="zh-CN"/>
    </w:rPr>
  </w:style>
  <w:style w:type="paragraph" w:styleId="1-" w:customStyle="1">
    <w:name w:val="Перечисление 1-й уровень"/>
    <w:basedOn w:val="Normal"/>
    <w:qFormat/>
    <w:rsid w:val="000e296f"/>
    <w:pPr>
      <w:keepLines/>
      <w:numPr>
        <w:ilvl w:val="0"/>
        <w:numId w:val="45"/>
      </w:numPr>
      <w:suppressAutoHyphens w:val="true"/>
      <w:spacing w:lineRule="auto" w:line="288" w:before="0" w:after="120"/>
    </w:pPr>
    <w:rPr>
      <w:rFonts w:eastAsia="Symbol" w:cs="Symbol"/>
      <w:lang w:eastAsia="zh-CN"/>
    </w:rPr>
  </w:style>
  <w:style w:type="paragraph" w:styleId="186" w:customStyle="1">
    <w:name w:val="Обычный1"/>
    <w:qFormat/>
    <w:rsid w:val="000e296f"/>
    <w:pPr>
      <w:widowControl/>
      <w:suppressAutoHyphens w:val="true"/>
      <w:bidi w:val="0"/>
      <w:spacing w:before="0" w:after="0"/>
      <w:jc w:val="left"/>
    </w:pPr>
    <w:rPr>
      <w:rFonts w:ascii="Mangal" w:hAnsi="Mangal" w:eastAsia="Symbol" w:cs="Mangal"/>
      <w:color w:val="auto"/>
      <w:kern w:val="0"/>
      <w:sz w:val="20"/>
      <w:szCs w:val="20"/>
      <w:lang w:eastAsia="zh-CN" w:val="ru-RU" w:bidi="ar-SA"/>
    </w:rPr>
  </w:style>
  <w:style w:type="paragraph" w:styleId="187" w:customStyle="1">
    <w:name w:val="Список1"/>
    <w:basedOn w:val="Normal"/>
    <w:link w:val="123"/>
    <w:uiPriority w:val="99"/>
    <w:qFormat/>
    <w:rsid w:val="000e296f"/>
    <w:pPr>
      <w:keepLines/>
      <w:numPr>
        <w:ilvl w:val="0"/>
        <w:numId w:val="81"/>
      </w:numPr>
      <w:suppressAutoHyphens w:val="true"/>
      <w:spacing w:lineRule="auto" w:line="360"/>
      <w:ind w:hanging="357" w:left="1928"/>
      <w:jc w:val="left"/>
    </w:pPr>
    <w:rPr>
      <w:rFonts w:eastAsia="Symbol" w:cs="Symbol"/>
      <w:lang w:eastAsia="zh-CN"/>
    </w:rPr>
  </w:style>
  <w:style w:type="paragraph" w:styleId="StyleHeading412pt" w:customStyle="1">
    <w:name w:val="Style Heading 4 + 12 pt"/>
    <w:basedOn w:val="Heading4"/>
    <w:qFormat/>
    <w:rsid w:val="000e296f"/>
    <w:pPr>
      <w:keepNext w:val="false"/>
      <w:keepLines w:val="false"/>
      <w:numPr>
        <w:ilvl w:val="0"/>
        <w:numId w:val="0"/>
      </w:numPr>
      <w:suppressAutoHyphens w:val="false"/>
      <w:spacing w:lineRule="auto" w:line="288" w:before="240" w:after="60"/>
      <w:ind w:hanging="360" w:left="2866"/>
      <w:jc w:val="both"/>
    </w:pPr>
    <w:rPr>
      <w:rFonts w:eastAsia="Calibri"/>
      <w:b w:val="false"/>
      <w:bCs/>
      <w:color w:val="4F81BD"/>
      <w:kern w:val="2"/>
      <w:sz w:val="24"/>
      <w:szCs w:val="24"/>
      <w:lang w:eastAsia="en-US"/>
    </w:rPr>
  </w:style>
  <w:style w:type="paragraph" w:styleId="Style179" w:customStyle="1">
    <w:name w:val="Текст таблицы"/>
    <w:basedOn w:val="Normal"/>
    <w:qFormat/>
    <w:rsid w:val="000e296f"/>
    <w:pPr>
      <w:keepLines/>
      <w:suppressAutoHyphens w:val="true"/>
      <w:spacing w:before="0" w:after="120"/>
      <w:ind w:hanging="0"/>
      <w:jc w:val="left"/>
    </w:pPr>
    <w:rPr>
      <w:rFonts w:eastAsia="Symbol" w:cs="Symbol"/>
      <w:sz w:val="22"/>
      <w:szCs w:val="20"/>
      <w:lang w:eastAsia="zh-CN"/>
    </w:rPr>
  </w:style>
  <w:style w:type="paragraph" w:styleId="Style180" w:customStyle="1">
    <w:name w:val="Основной"/>
    <w:basedOn w:val="Normal"/>
    <w:qFormat/>
    <w:rsid w:val="000e296f"/>
    <w:pPr>
      <w:keepLines/>
      <w:suppressAutoHyphens w:val="true"/>
      <w:spacing w:lineRule="auto" w:line="276"/>
    </w:pPr>
    <w:rPr>
      <w:rFonts w:eastAsia="Symbol" w:cs="Symbol"/>
      <w:sz w:val="28"/>
      <w:szCs w:val="20"/>
      <w:lang w:eastAsia="zh-CN"/>
    </w:rPr>
  </w:style>
  <w:style w:type="paragraph" w:styleId="Style181" w:customStyle="1">
    <w:name w:val="Обычный нумерованный"/>
    <w:basedOn w:val="Normal"/>
    <w:qFormat/>
    <w:rsid w:val="000e296f"/>
    <w:pPr>
      <w:keepLines/>
      <w:suppressAutoHyphens w:val="true"/>
      <w:spacing w:lineRule="auto" w:line="360"/>
      <w:ind w:hanging="340" w:left="340"/>
    </w:pPr>
    <w:rPr>
      <w:rFonts w:eastAsia="Symbol" w:cs="Symbol"/>
      <w:sz w:val="28"/>
      <w:szCs w:val="28"/>
      <w:lang w:eastAsia="zh-CN"/>
    </w:rPr>
  </w:style>
  <w:style w:type="paragraph" w:styleId="2115" w:customStyle="1">
    <w:name w:val="Нумерованный список 21"/>
    <w:basedOn w:val="Normal"/>
    <w:qFormat/>
    <w:rsid w:val="000e296f"/>
    <w:pPr>
      <w:keepLines/>
      <w:suppressAutoHyphens w:val="true"/>
      <w:spacing w:lineRule="auto" w:line="288" w:before="0" w:after="120"/>
      <w:ind w:hanging="0"/>
    </w:pPr>
    <w:rPr>
      <w:rFonts w:eastAsia="Symbol" w:cs="Symbol"/>
      <w:lang w:eastAsia="zh-CN"/>
    </w:rPr>
  </w:style>
  <w:style w:type="paragraph" w:styleId="3114" w:customStyle="1">
    <w:name w:val="Маркированный список 31"/>
    <w:basedOn w:val="Normal"/>
    <w:qFormat/>
    <w:rsid w:val="000e296f"/>
    <w:pPr>
      <w:keepLines/>
      <w:suppressAutoHyphens w:val="true"/>
      <w:spacing w:lineRule="auto" w:line="288" w:before="0" w:after="120"/>
      <w:ind w:hanging="425" w:left="1843"/>
    </w:pPr>
    <w:rPr>
      <w:rFonts w:eastAsia="Symbol" w:cs="Symbol"/>
      <w:sz w:val="28"/>
      <w:szCs w:val="28"/>
      <w:lang w:eastAsia="zh-CN"/>
    </w:rPr>
  </w:style>
  <w:style w:type="paragraph" w:styleId="233" w:customStyle="1">
    <w:name w:val="Рецензия2"/>
    <w:qFormat/>
    <w:rsid w:val="000e296f"/>
    <w:pPr>
      <w:widowControl/>
      <w:suppressAutoHyphens w:val="true"/>
      <w:bidi w:val="0"/>
      <w:spacing w:before="0" w:after="0"/>
      <w:jc w:val="left"/>
    </w:pPr>
    <w:rPr>
      <w:rFonts w:ascii="Symbol" w:hAnsi="Symbol" w:eastAsia="Symbol" w:cs="Symbol"/>
      <w:color w:val="auto"/>
      <w:kern w:val="0"/>
      <w:sz w:val="24"/>
      <w:szCs w:val="24"/>
      <w:lang w:eastAsia="zh-CN" w:val="ru-RU" w:bidi="ar-SA"/>
    </w:rPr>
  </w:style>
  <w:style w:type="paragraph" w:styleId="188" w:customStyle="1">
    <w:name w:val="Абзац списка1"/>
    <w:basedOn w:val="Normal"/>
    <w:link w:val="ListParagraphChar"/>
    <w:qFormat/>
    <w:rsid w:val="000e296f"/>
    <w:pPr>
      <w:keepLines/>
      <w:suppressAutoHyphens w:val="true"/>
      <w:spacing w:lineRule="auto" w:line="288" w:before="0" w:after="120"/>
      <w:ind w:firstLine="720" w:left="720"/>
    </w:pPr>
    <w:rPr>
      <w:rFonts w:eastAsia="Symbol" w:cs="Symbol"/>
      <w:lang w:eastAsia="zh-CN"/>
    </w:rPr>
  </w:style>
  <w:style w:type="paragraph" w:styleId="Style182" w:customStyle="1">
    <w:name w:val="обычн БО"/>
    <w:basedOn w:val="Normal"/>
    <w:qFormat/>
    <w:rsid w:val="000e296f"/>
    <w:pPr>
      <w:keepLines/>
      <w:widowControl w:val="false"/>
      <w:suppressAutoHyphens w:val="true"/>
      <w:ind w:hanging="0"/>
    </w:pPr>
    <w:rPr>
      <w:rFonts w:ascii="Mangal" w:hAnsi="Mangal" w:eastAsia="Symbol" w:cs="Mangal"/>
      <w:lang w:eastAsia="zh-CN"/>
    </w:rPr>
  </w:style>
  <w:style w:type="paragraph" w:styleId="TableCellText" w:customStyle="1">
    <w:name w:val="Table Cell Text"/>
    <w:basedOn w:val="Normal"/>
    <w:qFormat/>
    <w:rsid w:val="000e296f"/>
    <w:pPr>
      <w:keepLines/>
      <w:suppressAutoHyphens w:val="true"/>
      <w:ind w:hanging="0"/>
      <w:jc w:val="left"/>
    </w:pPr>
    <w:rPr>
      <w:rFonts w:ascii="Arial Unicode MS" w:hAnsi="Arial Unicode MS" w:eastAsia="Symbol" w:cs="Arial Unicode MS"/>
      <w:sz w:val="16"/>
      <w:szCs w:val="20"/>
      <w:lang w:val="en-US" w:eastAsia="zh-CN"/>
    </w:rPr>
  </w:style>
  <w:style w:type="paragraph" w:styleId="HeaderofTitlePage" w:customStyle="1">
    <w:name w:val="Header of Title Page"/>
    <w:basedOn w:val="Normal"/>
    <w:qFormat/>
    <w:rsid w:val="000e296f"/>
    <w:pPr>
      <w:keepLines/>
      <w:suppressAutoHyphens w:val="true"/>
      <w:spacing w:lineRule="auto" w:line="288" w:before="0" w:after="360"/>
      <w:ind w:firstLine="720"/>
      <w:jc w:val="right"/>
    </w:pPr>
    <w:rPr>
      <w:rFonts w:eastAsia="Symbol" w:cs="Symbol"/>
      <w:lang w:eastAsia="zh-CN"/>
    </w:rPr>
  </w:style>
  <w:style w:type="paragraph" w:styleId="xmsonormal" w:customStyle="1">
    <w:name w:val="x_msonormal"/>
    <w:basedOn w:val="Normal"/>
    <w:qFormat/>
    <w:rsid w:val="000e296f"/>
    <w:pPr>
      <w:suppressAutoHyphens w:val="true"/>
      <w:spacing w:before="280" w:after="280"/>
      <w:ind w:hanging="0"/>
      <w:jc w:val="left"/>
    </w:pPr>
    <w:rPr>
      <w:rFonts w:eastAsia="Symbol" w:cs="Symbol"/>
      <w:lang w:eastAsia="zh-CN"/>
    </w:rPr>
  </w:style>
  <w:style w:type="paragraph" w:styleId="Headerbase" w:customStyle="1">
    <w:name w:val="Header base"/>
    <w:qFormat/>
    <w:rsid w:val="000e296f"/>
    <w:pPr>
      <w:widowControl/>
      <w:suppressAutoHyphens w:val="true"/>
      <w:bidi w:val="0"/>
      <w:spacing w:before="0" w:after="0"/>
      <w:jc w:val="left"/>
    </w:pPr>
    <w:rPr>
      <w:rFonts w:ascii="Symbol" w:hAnsi="Symbol" w:eastAsia="Symbol" w:cs="Symbol"/>
      <w:color w:val="auto"/>
      <w:kern w:val="0"/>
      <w:sz w:val="22"/>
      <w:szCs w:val="22"/>
      <w:lang w:val="en-US" w:eastAsia="zh-CN" w:bidi="ar-SA"/>
    </w:rPr>
  </w:style>
  <w:style w:type="paragraph" w:styleId="Style183" w:customStyle="1">
    <w:name w:val="Код документа"/>
    <w:qFormat/>
    <w:rsid w:val="000e296f"/>
    <w:pPr>
      <w:widowControl/>
      <w:suppressAutoHyphens w:val="true"/>
      <w:bidi w:val="0"/>
      <w:spacing w:lineRule="auto" w:line="288" w:before="120" w:after="120"/>
      <w:jc w:val="center"/>
    </w:pPr>
    <w:rPr>
      <w:rFonts w:ascii="Symbol" w:hAnsi="Symbol" w:eastAsia="Symbol" w:cs="Symbol"/>
      <w:bCs/>
      <w:color w:val="auto"/>
      <w:kern w:val="0"/>
      <w:sz w:val="24"/>
      <w:szCs w:val="24"/>
      <w:lang w:eastAsia="zh-CN" w:val="ru-RU" w:bidi="ar-SA"/>
    </w:rPr>
  </w:style>
  <w:style w:type="paragraph" w:styleId="Abbreviation" w:customStyle="1">
    <w:name w:val="Abbreviation"/>
    <w:next w:val="Normal"/>
    <w:qFormat/>
    <w:rsid w:val="000e296f"/>
    <w:pPr>
      <w:keepNext w:val="true"/>
      <w:keepLines/>
      <w:pageBreakBefore/>
      <w:widowControl/>
      <w:suppressAutoHyphens w:val="true"/>
      <w:bidi w:val="0"/>
      <w:spacing w:lineRule="auto" w:line="288" w:before="240" w:after="240"/>
      <w:jc w:val="center"/>
    </w:pPr>
    <w:rPr>
      <w:rFonts w:ascii="Symbol" w:hAnsi="Symbol" w:eastAsia="Symbol" w:cs="Symbol"/>
      <w:b/>
      <w:color w:val="auto"/>
      <w:kern w:val="2"/>
      <w:sz w:val="32"/>
      <w:szCs w:val="28"/>
      <w:lang w:eastAsia="zh-CN" w:val="ru-RU" w:bidi="ar-SA"/>
    </w:rPr>
  </w:style>
  <w:style w:type="paragraph" w:styleId="Style184" w:customStyle="1">
    <w:name w:val="Код документа в колонтитуле"/>
    <w:basedOn w:val="Header"/>
    <w:next w:val="Header"/>
    <w:qFormat/>
    <w:rsid w:val="000e296f"/>
    <w:pPr>
      <w:suppressAutoHyphens w:val="true"/>
      <w:spacing w:before="0" w:after="120"/>
      <w:jc w:val="right"/>
    </w:pPr>
    <w:rPr>
      <w:rFonts w:ascii="Symbol" w:hAnsi="Symbol" w:eastAsia="Symbol" w:cs="Symbol"/>
      <w:i w:val="false"/>
      <w:sz w:val="20"/>
      <w:lang w:eastAsia="zh-CN"/>
    </w:rPr>
  </w:style>
  <w:style w:type="paragraph" w:styleId="-29" w:customStyle="1">
    <w:name w:val="Лист изменений - заголовок"/>
    <w:qFormat/>
    <w:rsid w:val="000e296f"/>
    <w:pPr>
      <w:keepNext w:val="true"/>
      <w:pageBreakBefore/>
      <w:widowControl/>
      <w:suppressAutoHyphens w:val="true"/>
      <w:bidi w:val="0"/>
      <w:spacing w:before="0" w:after="0"/>
      <w:jc w:val="center"/>
    </w:pPr>
    <w:rPr>
      <w:rFonts w:ascii="Symbol" w:hAnsi="Symbol" w:eastAsia="Symbol" w:cs="Symbol"/>
      <w:color w:val="auto"/>
      <w:kern w:val="2"/>
      <w:sz w:val="24"/>
      <w:szCs w:val="28"/>
      <w:lang w:eastAsia="zh-CN" w:val="ru-RU" w:bidi="ar-SA"/>
    </w:rPr>
  </w:style>
  <w:style w:type="paragraph" w:styleId="TableTextCentered" w:customStyle="1">
    <w:name w:val="Table Text Centered"/>
    <w:basedOn w:val="TableText1"/>
    <w:next w:val="TableText1"/>
    <w:qFormat/>
    <w:rsid w:val="000e296f"/>
    <w:pPr>
      <w:jc w:val="center"/>
    </w:pPr>
    <w:rPr>
      <w:szCs w:val="24"/>
    </w:rPr>
  </w:style>
  <w:style w:type="paragraph" w:styleId="ListParagraph1" w:customStyle="1">
    <w:name w:val="List Paragraph1"/>
    <w:basedOn w:val="Normal"/>
    <w:qFormat/>
    <w:rsid w:val="000e296f"/>
    <w:pPr>
      <w:suppressAutoHyphens w:val="true"/>
      <w:spacing w:lineRule="auto" w:line="276" w:before="0" w:after="200"/>
      <w:ind w:hanging="0" w:left="720"/>
      <w:jc w:val="left"/>
    </w:pPr>
    <w:rPr>
      <w:rFonts w:ascii="Cambria Math" w:hAnsi="Cambria Math" w:eastAsia="Symbol" w:cs="Cambria Math"/>
      <w:sz w:val="22"/>
      <w:szCs w:val="22"/>
      <w:lang w:eastAsia="zh-CN"/>
    </w:rPr>
  </w:style>
  <w:style w:type="paragraph" w:styleId="433" w:customStyle="1">
    <w:name w:val="4_3_3"/>
    <w:basedOn w:val="Normal"/>
    <w:qFormat/>
    <w:rsid w:val="000e296f"/>
    <w:pPr>
      <w:keepLines/>
      <w:suppressAutoHyphens w:val="true"/>
      <w:spacing w:lineRule="auto" w:line="288" w:before="0" w:after="120"/>
      <w:ind w:hanging="720" w:left="1440"/>
    </w:pPr>
    <w:rPr>
      <w:rFonts w:eastAsia="Symbol" w:cs="Symbol"/>
      <w:b/>
      <w:bCs/>
      <w:kern w:val="2"/>
      <w:lang w:eastAsia="zh-CN"/>
    </w:rPr>
  </w:style>
  <w:style w:type="paragraph" w:styleId="4331" w:customStyle="1">
    <w:name w:val="4_3_3_1"/>
    <w:basedOn w:val="Normal"/>
    <w:qFormat/>
    <w:rsid w:val="000e296f"/>
    <w:pPr>
      <w:keepLines/>
      <w:suppressAutoHyphens w:val="true"/>
      <w:spacing w:lineRule="auto" w:line="288" w:before="0" w:after="120"/>
      <w:ind w:firstLine="720"/>
    </w:pPr>
    <w:rPr>
      <w:rFonts w:eastAsia="Symbol" w:cs="Symbol"/>
      <w:lang w:eastAsia="zh-CN"/>
    </w:rPr>
  </w:style>
  <w:style w:type="paragraph" w:styleId="43321" w:customStyle="1">
    <w:name w:val="4_3_3_2_1"/>
    <w:basedOn w:val="Normal"/>
    <w:qFormat/>
    <w:rsid w:val="000e296f"/>
    <w:pPr>
      <w:keepLines/>
      <w:suppressAutoHyphens w:val="true"/>
      <w:spacing w:lineRule="auto" w:line="288" w:before="0" w:after="120"/>
      <w:ind w:hanging="1080" w:left="1080"/>
    </w:pPr>
    <w:rPr>
      <w:rFonts w:eastAsia="Symbol" w:cs="Symbol"/>
      <w:lang w:eastAsia="zh-CN"/>
    </w:rPr>
  </w:style>
  <w:style w:type="paragraph" w:styleId="434" w:customStyle="1">
    <w:name w:val="4_3_4"/>
    <w:basedOn w:val="Normal"/>
    <w:qFormat/>
    <w:rsid w:val="000e296f"/>
    <w:pPr>
      <w:keepLines/>
      <w:suppressAutoHyphens w:val="true"/>
      <w:spacing w:lineRule="auto" w:line="288" w:before="0" w:after="120"/>
      <w:ind w:hanging="720" w:left="1855"/>
    </w:pPr>
    <w:rPr>
      <w:rFonts w:eastAsia="Symbol" w:cs="Symbol"/>
      <w:b/>
      <w:bCs/>
      <w:kern w:val="2"/>
      <w:lang w:eastAsia="zh-CN"/>
    </w:rPr>
  </w:style>
  <w:style w:type="paragraph" w:styleId="4341" w:customStyle="1">
    <w:name w:val="4_3_4_1"/>
    <w:basedOn w:val="Normal"/>
    <w:qFormat/>
    <w:rsid w:val="000e296f"/>
    <w:pPr>
      <w:keepLines/>
      <w:suppressAutoHyphens w:val="true"/>
      <w:spacing w:lineRule="auto" w:line="288" w:before="0" w:after="120"/>
      <w:ind w:firstLine="720"/>
    </w:pPr>
    <w:rPr>
      <w:rFonts w:eastAsia="Symbol" w:cs="Symbol"/>
      <w:lang w:eastAsia="zh-CN"/>
    </w:rPr>
  </w:style>
  <w:style w:type="paragraph" w:styleId="toaheading">
    <w:name w:val="toa heading"/>
    <w:basedOn w:val="Heading1"/>
    <w:next w:val="Normal"/>
    <w:qFormat/>
    <w:rsid w:val="000e296f"/>
    <w:pPr>
      <w:keepNext w:val="false"/>
      <w:keepLines w:val="false"/>
      <w:pageBreakBefore w:val="false"/>
      <w:numPr>
        <w:ilvl w:val="0"/>
        <w:numId w:val="0"/>
      </w:numPr>
      <w:tabs>
        <w:tab w:val="clear" w:pos="709"/>
        <w:tab w:val="left" w:pos="567" w:leader="none"/>
      </w:tabs>
      <w:suppressAutoHyphens w:val="false"/>
      <w:spacing w:lineRule="auto" w:line="276" w:before="480" w:after="0"/>
      <w:ind w:hanging="0" w:left="0"/>
      <w:jc w:val="left"/>
    </w:pPr>
    <w:rPr>
      <w:rFonts w:ascii="Batang" w:hAnsi="Batang" w:eastAsia="Symbol" w:cs="Batang"/>
      <w:bCs/>
      <w:color w:val="365F91"/>
      <w:sz w:val="28"/>
      <w:szCs w:val="28"/>
      <w:lang w:eastAsia="zh-CN"/>
    </w:rPr>
  </w:style>
  <w:style w:type="paragraph" w:styleId="Style185" w:customStyle="1">
    <w:name w:val="Знак Знак Знак Знак Знак Знак Знак"/>
    <w:basedOn w:val="Normal"/>
    <w:qFormat/>
    <w:rsid w:val="000e296f"/>
    <w:pPr>
      <w:suppressAutoHyphens w:val="true"/>
      <w:spacing w:lineRule="exact" w:line="240" w:before="0" w:after="160"/>
      <w:ind w:hanging="0"/>
      <w:jc w:val="left"/>
    </w:pPr>
    <w:rPr>
      <w:rFonts w:ascii="Arial Unicode MS" w:hAnsi="Arial Unicode MS" w:eastAsia="Symbol" w:cs="Arial Unicode MS"/>
      <w:sz w:val="20"/>
      <w:szCs w:val="20"/>
      <w:lang w:val="en-GB" w:eastAsia="zh-CN"/>
    </w:rPr>
  </w:style>
  <w:style w:type="paragraph" w:styleId="Style186" w:customStyle="1">
    <w:name w:val="Маркированный список первого типа"/>
    <w:basedOn w:val="Style164"/>
    <w:qFormat/>
    <w:rsid w:val="000e296f"/>
    <w:pPr>
      <w:numPr>
        <w:ilvl w:val="0"/>
        <w:numId w:val="40"/>
      </w:numPr>
      <w:tabs>
        <w:tab w:val="clear" w:pos="709"/>
        <w:tab w:val="left" w:pos="360" w:leader="none"/>
      </w:tabs>
      <w:suppressAutoHyphens w:val="true"/>
      <w:ind w:firstLine="720" w:left="0"/>
    </w:pPr>
    <w:rPr>
      <w:rFonts w:eastAsia="Symbol" w:cs="Symbol"/>
      <w:lang w:eastAsia="zh-CN"/>
    </w:rPr>
  </w:style>
  <w:style w:type="paragraph" w:styleId="user3" w:customStyle="1">
    <w:name w:val="Содержимое таблицы (user)"/>
    <w:basedOn w:val="Normal"/>
    <w:qFormat/>
    <w:rsid w:val="000e296f"/>
    <w:pPr>
      <w:suppressLineNumbers/>
      <w:suppressAutoHyphens w:val="true"/>
    </w:pPr>
    <w:rPr>
      <w:rFonts w:eastAsia="Symbol" w:cs="Symbol"/>
      <w:lang w:eastAsia="zh-CN"/>
    </w:rPr>
  </w:style>
  <w:style w:type="paragraph" w:styleId="user4" w:customStyle="1">
    <w:name w:val="Заголовок таблицы (user)"/>
    <w:basedOn w:val="user3"/>
    <w:link w:val="Style68"/>
    <w:qFormat/>
    <w:rsid w:val="000e296f"/>
    <w:pPr>
      <w:jc w:val="center"/>
    </w:pPr>
    <w:rPr>
      <w:b/>
      <w:bCs/>
    </w:rPr>
  </w:style>
  <w:style w:type="paragraph" w:styleId="user5" w:customStyle="1">
    <w:name w:val="Содержимое врезки (user)"/>
    <w:basedOn w:val="Normal"/>
    <w:qFormat/>
    <w:rsid w:val="000e296f"/>
    <w:pPr>
      <w:suppressAutoHyphens w:val="true"/>
    </w:pPr>
    <w:rPr>
      <w:rFonts w:eastAsia="Symbol" w:cs="Symbol"/>
      <w:lang w:eastAsia="zh-CN"/>
    </w:rPr>
  </w:style>
  <w:style w:type="paragraph" w:styleId="-30" w:customStyle="1">
    <w:name w:val="Марк -"/>
    <w:basedOn w:val="Normal"/>
    <w:link w:val="-12"/>
    <w:uiPriority w:val="99"/>
    <w:qFormat/>
    <w:rsid w:val="000e296f"/>
    <w:pPr>
      <w:widowControl w:val="false"/>
      <w:numPr>
        <w:ilvl w:val="0"/>
        <w:numId w:val="79"/>
      </w:numPr>
      <w:spacing w:lineRule="auto" w:line="360" w:before="0" w:after="0"/>
      <w:ind w:hanging="357" w:left="1208"/>
      <w:contextualSpacing/>
    </w:pPr>
    <w:rPr>
      <w:rFonts w:eastAsia="Symbol" w:cs="Symbol"/>
      <w:color w:val="000000"/>
      <w:szCs w:val="20"/>
      <w:lang w:eastAsia="en-US"/>
    </w:rPr>
  </w:style>
  <w:style w:type="paragraph" w:styleId="user6" w:customStyle="1">
    <w:name w:val="Таблица (user)"/>
    <w:basedOn w:val="Normal"/>
    <w:link w:val="Style54"/>
    <w:qFormat/>
    <w:rsid w:val="000e296f"/>
    <w:pPr>
      <w:widowControl w:val="false"/>
      <w:tabs>
        <w:tab w:val="clear" w:pos="709"/>
        <w:tab w:val="left" w:pos="567" w:leader="none"/>
      </w:tabs>
      <w:ind w:hanging="0"/>
      <w:jc w:val="left"/>
    </w:pPr>
    <w:rPr>
      <w:rFonts w:eastAsia="Symbol" w:cs="Symbol"/>
      <w:szCs w:val="20"/>
      <w:lang w:eastAsia="en-US"/>
    </w:rPr>
  </w:style>
  <w:style w:type="paragraph" w:styleId="Style210" w:customStyle="1">
    <w:name w:val="Style2"/>
    <w:basedOn w:val="Normal"/>
    <w:qFormat/>
    <w:rsid w:val="000e296f"/>
    <w:pPr>
      <w:widowControl w:val="false"/>
      <w:spacing w:lineRule="exact" w:line="353"/>
      <w:ind w:hanging="0"/>
    </w:pPr>
    <w:rPr>
      <w:rFonts w:eastAsia="Symbol" w:cs="Symbol"/>
    </w:rPr>
  </w:style>
  <w:style w:type="paragraph" w:styleId="Style910" w:customStyle="1">
    <w:name w:val="Style9"/>
    <w:basedOn w:val="Normal"/>
    <w:qFormat/>
    <w:rsid w:val="000e296f"/>
    <w:pPr>
      <w:widowControl w:val="false"/>
      <w:spacing w:lineRule="exact" w:line="321"/>
      <w:ind w:firstLine="1058"/>
    </w:pPr>
    <w:rPr>
      <w:rFonts w:eastAsia="Symbol" w:cs="Symbol"/>
    </w:rPr>
  </w:style>
  <w:style w:type="paragraph" w:styleId="-34" w:customStyle="1">
    <w:name w:val="Таблица - заголовок"/>
    <w:basedOn w:val="Normal"/>
    <w:link w:val="-13"/>
    <w:uiPriority w:val="99"/>
    <w:qFormat/>
    <w:rsid w:val="000e296f"/>
    <w:pPr>
      <w:keepNext w:val="true"/>
      <w:widowControl w:val="false"/>
      <w:tabs>
        <w:tab w:val="clear" w:pos="709"/>
        <w:tab w:val="left" w:pos="567" w:leader="none"/>
      </w:tabs>
      <w:ind w:hanging="0"/>
      <w:jc w:val="center"/>
    </w:pPr>
    <w:rPr>
      <w:rFonts w:eastAsia="Symbol" w:cs="Symbol"/>
      <w:b/>
      <w:szCs w:val="20"/>
      <w:lang w:eastAsia="en-US"/>
    </w:rPr>
  </w:style>
  <w:style w:type="paragraph" w:styleId="-35" w:customStyle="1">
    <w:name w:val="Таблица - ссылка"/>
    <w:basedOn w:val="Normal"/>
    <w:link w:val="-14"/>
    <w:uiPriority w:val="99"/>
    <w:qFormat/>
    <w:rsid w:val="000e296f"/>
    <w:pPr>
      <w:keepNext w:val="true"/>
      <w:widowControl w:val="false"/>
      <w:spacing w:lineRule="auto" w:line="288" w:before="240" w:after="120"/>
      <w:ind w:firstLine="720"/>
      <w:jc w:val="right"/>
    </w:pPr>
    <w:rPr>
      <w:rFonts w:eastAsia="Symbol" w:cs="Symbol"/>
      <w:szCs w:val="20"/>
      <w:lang w:eastAsia="en-US"/>
    </w:rPr>
  </w:style>
  <w:style w:type="paragraph" w:styleId="234" w:customStyle="1">
    <w:name w:val="Абзац списка2"/>
    <w:basedOn w:val="Normal"/>
    <w:qFormat/>
    <w:rsid w:val="000e296f"/>
    <w:pPr>
      <w:ind w:firstLine="709" w:left="720"/>
      <w:jc w:val="left"/>
    </w:pPr>
    <w:rPr>
      <w:sz w:val="28"/>
      <w:szCs w:val="22"/>
    </w:rPr>
  </w:style>
  <w:style w:type="paragraph" w:styleId="AfterHead" w:customStyle="1">
    <w:name w:val="AfterHead"/>
    <w:basedOn w:val="Normal"/>
    <w:qFormat/>
    <w:rsid w:val="000e296f"/>
    <w:pPr>
      <w:numPr>
        <w:ilvl w:val="0"/>
        <w:numId w:val="54"/>
      </w:numPr>
      <w:spacing w:lineRule="auto" w:line="360"/>
    </w:pPr>
    <w:rPr>
      <w:sz w:val="28"/>
      <w:szCs w:val="20"/>
    </w:rPr>
  </w:style>
  <w:style w:type="paragraph" w:styleId="324" w:customStyle="1">
    <w:name w:val="Стиль3"/>
    <w:basedOn w:val="Normal"/>
    <w:link w:val="33"/>
    <w:qFormat/>
    <w:rsid w:val="000e296f"/>
    <w:pPr>
      <w:ind w:hanging="0"/>
      <w:jc w:val="left"/>
    </w:pPr>
    <w:rPr/>
  </w:style>
  <w:style w:type="paragraph" w:styleId="189" w:customStyle="1">
    <w:name w:val="ЗагНум1"/>
    <w:link w:val="124"/>
    <w:qFormat/>
    <w:rsid w:val="000e296f"/>
    <w:pPr>
      <w:keepNext w:val="true"/>
      <w:widowControl/>
      <w:numPr>
        <w:ilvl w:val="0"/>
        <w:numId w:val="55"/>
      </w:numPr>
      <w:bidi w:val="0"/>
      <w:spacing w:lineRule="auto" w:line="360" w:beforeAutospacing="1" w:afterAutospacing="1"/>
      <w:jc w:val="both"/>
      <w:outlineLvl w:val="0"/>
    </w:pPr>
    <w:rPr>
      <w:rFonts w:ascii="Times New Roman" w:hAnsi="Times New Roman" w:eastAsia="Times New Roman" w:cs="Times New Roman"/>
      <w:b/>
      <w:color w:val="000000"/>
      <w:kern w:val="0"/>
      <w:sz w:val="32"/>
      <w:szCs w:val="32"/>
      <w:lang w:val="ru-RU" w:eastAsia="ru-RU" w:bidi="ar-SA"/>
    </w:rPr>
  </w:style>
  <w:style w:type="paragraph" w:styleId="Style187" w:customStyle="1">
    <w:name w:val="ТекстДок"/>
    <w:link w:val="Style55"/>
    <w:uiPriority w:val="99"/>
    <w:qFormat/>
    <w:rsid w:val="000e296f"/>
    <w:pPr>
      <w:widowControl/>
      <w:bidi w:val="0"/>
      <w:spacing w:lineRule="auto" w:line="360" w:before="0" w:after="0"/>
      <w:ind w:firstLine="567"/>
      <w:jc w:val="both"/>
    </w:pPr>
    <w:rPr>
      <w:rFonts w:ascii="Times New Roman" w:hAnsi="Times New Roman" w:eastAsia="Times New Roman" w:cs="Times New Roman"/>
      <w:color w:val="000000"/>
      <w:kern w:val="0"/>
      <w:sz w:val="28"/>
      <w:szCs w:val="28"/>
      <w:lang w:val="ru-RU" w:eastAsia="ru-RU" w:bidi="ar-SA"/>
    </w:rPr>
  </w:style>
  <w:style w:type="paragraph" w:styleId="190" w:customStyle="1">
    <w:name w:val="Титул1"/>
    <w:link w:val="121"/>
    <w:uiPriority w:val="99"/>
    <w:qFormat/>
    <w:rsid w:val="000e296f"/>
    <w:pPr>
      <w:widowControl/>
      <w:suppressAutoHyphens w:val="true"/>
      <w:bidi w:val="0"/>
      <w:spacing w:lineRule="auto" w:line="276" w:before="0" w:after="0"/>
      <w:jc w:val="center"/>
    </w:pPr>
    <w:rPr>
      <w:rFonts w:ascii="Times New Roman" w:hAnsi="Times New Roman" w:eastAsia="Calibri" w:cs="Times New Roman"/>
      <w:caps/>
      <w:color w:val="auto"/>
      <w:kern w:val="0"/>
      <w:sz w:val="24"/>
      <w:szCs w:val="24"/>
      <w:lang w:val="ru-RU" w:eastAsia="ru-RU" w:bidi="ar-SA"/>
    </w:rPr>
  </w:style>
  <w:style w:type="paragraph" w:styleId="191" w:customStyle="1">
    <w:name w:val="Резолюция 1"/>
    <w:basedOn w:val="Normal"/>
    <w:uiPriority w:val="99"/>
    <w:qFormat/>
    <w:rsid w:val="000e296f"/>
    <w:pPr>
      <w:numPr>
        <w:ilvl w:val="0"/>
        <w:numId w:val="56"/>
      </w:numPr>
      <w:tabs>
        <w:tab w:val="clear" w:pos="709"/>
      </w:tabs>
      <w:spacing w:before="0" w:after="60"/>
      <w:ind w:hanging="0" w:left="0"/>
    </w:pPr>
    <w:rPr>
      <w:b/>
      <w:caps/>
      <w:sz w:val="27"/>
      <w:szCs w:val="27"/>
    </w:rPr>
  </w:style>
  <w:style w:type="paragraph" w:styleId="192" w:customStyle="1">
    <w:name w:val="Должность 1"/>
    <w:basedOn w:val="Normal"/>
    <w:uiPriority w:val="99"/>
    <w:qFormat/>
    <w:rsid w:val="000e296f"/>
    <w:pPr>
      <w:spacing w:before="60" w:after="0"/>
      <w:ind w:hanging="0"/>
      <w:jc w:val="left"/>
    </w:pPr>
    <w:rPr>
      <w:sz w:val="27"/>
      <w:szCs w:val="27"/>
    </w:rPr>
  </w:style>
  <w:style w:type="paragraph" w:styleId="193" w:customStyle="1">
    <w:name w:val="Титул 1"/>
    <w:basedOn w:val="Normal"/>
    <w:qFormat/>
    <w:rsid w:val="000e296f"/>
    <w:pPr>
      <w:ind w:hanging="0"/>
      <w:jc w:val="center"/>
    </w:pPr>
    <w:rPr>
      <w:caps/>
      <w:sz w:val="27"/>
      <w:szCs w:val="27"/>
    </w:rPr>
  </w:style>
  <w:style w:type="paragraph" w:styleId="194" w:customStyle="1">
    <w:name w:val="Титул 1 Ж"/>
    <w:basedOn w:val="Normal"/>
    <w:qFormat/>
    <w:rsid w:val="000e296f"/>
    <w:pPr>
      <w:ind w:hanging="0"/>
      <w:jc w:val="center"/>
    </w:pPr>
    <w:rPr>
      <w:b/>
      <w:caps/>
      <w:sz w:val="27"/>
      <w:szCs w:val="27"/>
    </w:rPr>
  </w:style>
  <w:style w:type="paragraph" w:styleId="195" w:customStyle="1">
    <w:name w:val="Дата 1"/>
    <w:basedOn w:val="Normal"/>
    <w:qFormat/>
    <w:rsid w:val="000e296f"/>
    <w:pPr>
      <w:spacing w:before="240" w:after="60"/>
      <w:ind w:hanging="0"/>
      <w:jc w:val="left"/>
    </w:pPr>
    <w:rPr>
      <w:sz w:val="27"/>
      <w:szCs w:val="27"/>
    </w:rPr>
  </w:style>
  <w:style w:type="paragraph" w:styleId="Style188" w:customStyle="1">
    <w:name w:val="Подзаголовок т"/>
    <w:basedOn w:val="Normal"/>
    <w:autoRedefine/>
    <w:uiPriority w:val="99"/>
    <w:qFormat/>
    <w:rsid w:val="000e296f"/>
    <w:pPr>
      <w:spacing w:lineRule="auto" w:line="360" w:before="120" w:after="120"/>
      <w:ind w:hanging="0"/>
      <w:jc w:val="center"/>
    </w:pPr>
    <w:rPr>
      <w:b/>
      <w:bCs/>
      <w:caps/>
      <w:szCs w:val="28"/>
    </w:rPr>
  </w:style>
  <w:style w:type="paragraph" w:styleId="196" w:customStyle="1">
    <w:name w:val="Название1"/>
    <w:basedOn w:val="Normal"/>
    <w:qFormat/>
    <w:rsid w:val="000e296f"/>
    <w:pPr>
      <w:suppressLineNumbers/>
      <w:suppressAutoHyphens w:val="true"/>
      <w:spacing w:lineRule="auto" w:line="360" w:before="120" w:after="120"/>
      <w:ind w:hanging="0"/>
    </w:pPr>
    <w:rPr>
      <w:rFonts w:ascii="Arial" w:hAnsi="Arial" w:cs="Tahoma"/>
      <w:i/>
      <w:iCs/>
      <w:sz w:val="20"/>
      <w:lang w:eastAsia="ar-SA"/>
    </w:rPr>
  </w:style>
  <w:style w:type="paragraph" w:styleId="TableCellL" w:customStyle="1">
    <w:name w:val="Table Cell L"/>
    <w:basedOn w:val="Normal"/>
    <w:qFormat/>
    <w:rsid w:val="000e296f"/>
    <w:pPr>
      <w:widowControl w:val="false"/>
      <w:suppressAutoHyphens w:val="true"/>
      <w:ind w:firstLine="74"/>
      <w:jc w:val="center"/>
    </w:pPr>
    <w:rPr>
      <w:sz w:val="28"/>
      <w:szCs w:val="20"/>
      <w:lang w:eastAsia="ar-SA"/>
    </w:rPr>
  </w:style>
  <w:style w:type="paragraph" w:styleId="Style189" w:customStyle="1">
    <w:name w:val="особый"/>
    <w:basedOn w:val="Normal"/>
    <w:qFormat/>
    <w:rsid w:val="000e296f"/>
    <w:pPr>
      <w:suppressAutoHyphens w:val="true"/>
      <w:ind w:hanging="0"/>
    </w:pPr>
    <w:rPr>
      <w:rFonts w:ascii="Arial" w:hAnsi="Arial"/>
      <w:sz w:val="22"/>
      <w:szCs w:val="20"/>
      <w:lang w:eastAsia="ar-SA"/>
    </w:rPr>
  </w:style>
  <w:style w:type="paragraph" w:styleId="Style190" w:customStyle="1">
    <w:name w:val="Простой"/>
    <w:basedOn w:val="Normal"/>
    <w:qFormat/>
    <w:rsid w:val="000e296f"/>
    <w:pPr>
      <w:suppressAutoHyphens w:val="true"/>
      <w:ind w:hanging="0"/>
      <w:jc w:val="left"/>
    </w:pPr>
    <w:rPr>
      <w:spacing w:val="-5"/>
      <w:sz w:val="20"/>
      <w:szCs w:val="20"/>
      <w:lang w:eastAsia="ar-SA"/>
    </w:rPr>
  </w:style>
  <w:style w:type="paragraph" w:styleId="TableHeading10" w:customStyle="1">
    <w:name w:val="Table Heading 10"/>
    <w:basedOn w:val="Normal"/>
    <w:qFormat/>
    <w:rsid w:val="000e296f"/>
    <w:pPr>
      <w:keepNext w:val="true"/>
      <w:keepLines/>
      <w:suppressAutoHyphens w:val="true"/>
      <w:spacing w:before="120" w:after="120"/>
      <w:ind w:hanging="0"/>
      <w:jc w:val="center"/>
    </w:pPr>
    <w:rPr>
      <w:rFonts w:ascii="Arial" w:hAnsi="Arial"/>
      <w:b/>
      <w:i/>
      <w:sz w:val="20"/>
      <w:szCs w:val="20"/>
      <w:lang w:eastAsia="ar-SA"/>
    </w:rPr>
  </w:style>
  <w:style w:type="paragraph" w:styleId="TableCell10L" w:customStyle="1">
    <w:name w:val="Table Cell 10 L"/>
    <w:basedOn w:val="TableCellL"/>
    <w:qFormat/>
    <w:rsid w:val="000e296f"/>
    <w:pPr>
      <w:widowControl/>
      <w:ind w:hanging="0"/>
      <w:jc w:val="left"/>
    </w:pPr>
    <w:rPr>
      <w:rFonts w:ascii="Arial" w:hAnsi="Arial"/>
      <w:sz w:val="20"/>
    </w:rPr>
  </w:style>
  <w:style w:type="paragraph" w:styleId="517" w:customStyle="1">
    <w:name w:val="Маркированный список 51"/>
    <w:basedOn w:val="Normal"/>
    <w:qFormat/>
    <w:rsid w:val="000e296f"/>
    <w:pPr>
      <w:suppressAutoHyphens w:val="true"/>
      <w:spacing w:lineRule="auto" w:line="360"/>
      <w:ind w:hanging="0"/>
    </w:pPr>
    <w:rPr>
      <w:lang w:eastAsia="ar-SA"/>
    </w:rPr>
  </w:style>
  <w:style w:type="paragraph" w:styleId="415" w:customStyle="1">
    <w:name w:val="Маркированный список 41"/>
    <w:basedOn w:val="517"/>
    <w:qFormat/>
    <w:rsid w:val="000e296f"/>
    <w:pPr>
      <w:tabs>
        <w:tab w:val="clear" w:pos="709"/>
        <w:tab w:val="left" w:pos="1948" w:leader="none"/>
      </w:tabs>
      <w:spacing w:lineRule="auto" w:line="240" w:before="60" w:after="60"/>
      <w:ind w:hanging="357" w:left="2285"/>
    </w:pPr>
    <w:rPr>
      <w:sz w:val="28"/>
      <w:szCs w:val="20"/>
    </w:rPr>
  </w:style>
  <w:style w:type="paragraph" w:styleId="10user" w:customStyle="1">
    <w:name w:val="Оглавление 10 (user)"/>
    <w:basedOn w:val="167"/>
    <w:qFormat/>
    <w:rsid w:val="000e296f"/>
    <w:pPr>
      <w:tabs>
        <w:tab w:val="clear" w:pos="709"/>
        <w:tab w:val="right" w:pos="9637" w:leader="dot"/>
      </w:tabs>
      <w:spacing w:lineRule="auto" w:line="360"/>
      <w:ind w:hanging="0" w:left="2547"/>
    </w:pPr>
    <w:rPr>
      <w:rFonts w:ascii="Arial" w:hAnsi="Arial" w:eastAsia="Times New Roman" w:cs="Tahoma"/>
      <w:lang w:eastAsia="ar-SA"/>
    </w:rPr>
  </w:style>
  <w:style w:type="paragraph" w:styleId="1161" w:customStyle="1">
    <w:name w:val="Стиль Заголовок 1 + 16 пт"/>
    <w:basedOn w:val="Heading1"/>
    <w:autoRedefine/>
    <w:qFormat/>
    <w:rsid w:val="000e296f"/>
    <w:pPr>
      <w:keepLines w:val="false"/>
      <w:numPr>
        <w:ilvl w:val="0"/>
        <w:numId w:val="0"/>
      </w:numPr>
      <w:tabs>
        <w:tab w:val="clear" w:pos="709"/>
        <w:tab w:val="left" w:pos="170" w:leader="none"/>
      </w:tabs>
      <w:suppressAutoHyphens w:val="false"/>
      <w:spacing w:lineRule="auto" w:line="360" w:before="240" w:after="0"/>
      <w:ind w:hanging="0" w:left="0"/>
    </w:pPr>
    <w:rPr>
      <w:rFonts w:eastAsia="Calibri"/>
      <w:sz w:val="28"/>
      <w:szCs w:val="20"/>
    </w:rPr>
  </w:style>
  <w:style w:type="paragraph" w:styleId="BodyTextIndent1" w:customStyle="1">
    <w:name w:val="Body Text Indent1"/>
    <w:basedOn w:val="Normal"/>
    <w:qFormat/>
    <w:rsid w:val="000e296f"/>
    <w:pPr>
      <w:spacing w:before="60" w:after="60"/>
      <w:ind w:firstLine="720" w:left="720"/>
    </w:pPr>
    <w:rPr>
      <w:sz w:val="26"/>
      <w:szCs w:val="26"/>
      <w:lang w:eastAsia="en-US"/>
    </w:rPr>
  </w:style>
  <w:style w:type="paragraph" w:styleId="197" w:customStyle="1">
    <w:name w:val="Знак1 Знак Знак Знак"/>
    <w:basedOn w:val="Normal"/>
    <w:qFormat/>
    <w:rsid w:val="000e296f"/>
    <w:pPr>
      <w:spacing w:lineRule="exact" w:line="240" w:before="0" w:after="160"/>
      <w:ind w:hanging="0"/>
      <w:jc w:val="left"/>
    </w:pPr>
    <w:rPr>
      <w:rFonts w:ascii="Verdana" w:hAnsi="Verdana" w:cs="Verdana"/>
      <w:lang w:val="en-US" w:eastAsia="en-US"/>
    </w:rPr>
  </w:style>
  <w:style w:type="paragraph" w:styleId="Style191" w:customStyle="1">
    <w:name w:val="Стиль для заголовков"/>
    <w:basedOn w:val="Normal"/>
    <w:qFormat/>
    <w:rsid w:val="000e296f"/>
    <w:pPr>
      <w:keepLines/>
      <w:widowControl w:val="false"/>
      <w:suppressLineNumbers/>
      <w:suppressAutoHyphens w:val="true"/>
      <w:spacing w:before="0" w:after="60"/>
      <w:ind w:hanging="0"/>
      <w:jc w:val="center"/>
      <w:outlineLvl w:val="1"/>
    </w:pPr>
    <w:rPr>
      <w:b/>
      <w:sz w:val="28"/>
      <w:szCs w:val="28"/>
    </w:rPr>
  </w:style>
  <w:style w:type="paragraph" w:styleId="01" w:customStyle="1">
    <w:name w:val="Ñòèëü 0"/>
    <w:qFormat/>
    <w:rsid w:val="000e296f"/>
    <w:pPr>
      <w:widowControl/>
      <w:tabs>
        <w:tab w:val="clear" w:pos="709"/>
        <w:tab w:val="left" w:pos="360" w:leader="none"/>
      </w:tabs>
      <w:bidi w:val="0"/>
      <w:spacing w:lineRule="auto" w:line="360" w:before="120" w:after="0"/>
      <w:ind w:hanging="360" w:left="360"/>
      <w:jc w:val="center"/>
    </w:pPr>
    <w:rPr>
      <w:rFonts w:ascii="Arial" w:hAnsi="Arial" w:eastAsia="Times New Roman" w:cs="Times New Roman"/>
      <w:b/>
      <w:color w:val="auto"/>
      <w:kern w:val="0"/>
      <w:sz w:val="22"/>
      <w:szCs w:val="20"/>
      <w:lang w:val="ru-RU" w:eastAsia="ru-RU" w:bidi="ar-SA"/>
    </w:rPr>
  </w:style>
  <w:style w:type="paragraph" w:styleId="198" w:customStyle="1">
    <w:name w:val="маркированный список 1"/>
    <w:basedOn w:val="BodyTextIndent"/>
    <w:uiPriority w:val="99"/>
    <w:qFormat/>
    <w:rsid w:val="000e296f"/>
    <w:pPr>
      <w:numPr>
        <w:ilvl w:val="0"/>
        <w:numId w:val="57"/>
      </w:numPr>
    </w:pPr>
    <w:rPr>
      <w:sz w:val="26"/>
      <w:szCs w:val="26"/>
    </w:rPr>
  </w:style>
  <w:style w:type="paragraph" w:styleId="Style192" w:customStyle="1">
    <w:name w:val="Текст в разделах"/>
    <w:basedOn w:val="Normal"/>
    <w:qFormat/>
    <w:rsid w:val="000e296f"/>
    <w:pPr>
      <w:spacing w:lineRule="auto" w:line="360"/>
      <w:ind w:firstLine="720"/>
    </w:pPr>
    <w:rPr>
      <w:szCs w:val="20"/>
    </w:rPr>
  </w:style>
  <w:style w:type="paragraph" w:styleId="Style193" w:customStyle="1">
    <w:name w:val="Штамп"/>
    <w:basedOn w:val="Normal"/>
    <w:uiPriority w:val="99"/>
    <w:qFormat/>
    <w:rsid w:val="000e296f"/>
    <w:pPr>
      <w:ind w:hanging="0"/>
      <w:jc w:val="center"/>
    </w:pPr>
    <w:rPr>
      <w:rFonts w:ascii="ГОСТ тип А" w:hAnsi="ГОСТ тип А" w:eastAsia="Calibri"/>
      <w:i/>
      <w:sz w:val="18"/>
      <w:szCs w:val="20"/>
    </w:rPr>
  </w:style>
  <w:style w:type="paragraph" w:styleId="Style194" w:customStyle="1">
    <w:name w:val="Название документа"/>
    <w:basedOn w:val="Normal"/>
    <w:qFormat/>
    <w:rsid w:val="000e296f"/>
    <w:pPr>
      <w:suppressAutoHyphens w:val="true"/>
      <w:spacing w:before="240" w:after="240"/>
      <w:ind w:hanging="0"/>
      <w:jc w:val="center"/>
    </w:pPr>
    <w:rPr>
      <w:rFonts w:eastAsia="Calibri"/>
      <w:b/>
      <w:bCs/>
      <w:sz w:val="44"/>
      <w:szCs w:val="20"/>
      <w:lang w:eastAsia="ar-SA"/>
    </w:rPr>
  </w:style>
  <w:style w:type="paragraph" w:styleId="Style195" w:customStyle="1">
    <w:name w:val="Наименование системы"/>
    <w:basedOn w:val="Normal"/>
    <w:qFormat/>
    <w:rsid w:val="000e296f"/>
    <w:pPr>
      <w:spacing w:lineRule="auto" w:line="360" w:before="120" w:after="0"/>
      <w:ind w:hanging="0"/>
      <w:jc w:val="center"/>
    </w:pPr>
    <w:rPr>
      <w:rFonts w:eastAsia="Calibri"/>
      <w:caps/>
    </w:rPr>
  </w:style>
  <w:style w:type="paragraph" w:styleId="TableBody" w:customStyle="1">
    <w:name w:val="Table_Body"/>
    <w:basedOn w:val="Normal"/>
    <w:uiPriority w:val="99"/>
    <w:qFormat/>
    <w:rsid w:val="000e296f"/>
    <w:pPr>
      <w:keepLines/>
      <w:spacing w:lineRule="auto" w:line="360" w:before="60" w:after="60"/>
      <w:ind w:hanging="0"/>
    </w:pPr>
    <w:rPr>
      <w:rFonts w:eastAsia="Calibri"/>
      <w:spacing w:val="-5"/>
      <w:sz w:val="20"/>
      <w:szCs w:val="20"/>
      <w:lang w:eastAsia="en-US"/>
    </w:rPr>
  </w:style>
  <w:style w:type="paragraph" w:styleId="TableBodyCentered" w:customStyle="1">
    <w:name w:val="Table_Body_Centered"/>
    <w:basedOn w:val="Normal"/>
    <w:uiPriority w:val="99"/>
    <w:qFormat/>
    <w:rsid w:val="000e296f"/>
    <w:pPr>
      <w:keepLines/>
      <w:spacing w:lineRule="auto" w:line="360" w:before="60" w:after="60"/>
      <w:ind w:hanging="0"/>
      <w:jc w:val="center"/>
    </w:pPr>
    <w:rPr>
      <w:spacing w:val="-5"/>
      <w:sz w:val="20"/>
      <w:szCs w:val="20"/>
      <w:lang w:eastAsia="en-US"/>
    </w:rPr>
  </w:style>
  <w:style w:type="paragraph" w:styleId="Normal11" w:customStyle="1">
    <w:name w:val="Normal1"/>
    <w:link w:val="Normal1"/>
    <w:qFormat/>
    <w:rsid w:val="000e296f"/>
    <w:pPr>
      <w:widowControl/>
      <w:bidi w:val="0"/>
      <w:spacing w:lineRule="auto" w:line="360" w:before="0" w:after="0"/>
      <w:ind w:firstLine="851"/>
      <w:jc w:val="left"/>
    </w:pPr>
    <w:rPr>
      <w:rFonts w:ascii="Times New Roman" w:hAnsi="Times New Roman" w:eastAsia="Times New Roman" w:cs="Times New Roman"/>
      <w:color w:val="auto"/>
      <w:kern w:val="0"/>
      <w:sz w:val="24"/>
      <w:szCs w:val="20"/>
      <w:lang w:eastAsia="en-US" w:val="ru-RU" w:bidi="ar-SA"/>
    </w:rPr>
  </w:style>
  <w:style w:type="paragraph" w:styleId="Style196" w:customStyle="1">
    <w:name w:val="Заголовки частей документа"/>
    <w:basedOn w:val="Normal"/>
    <w:next w:val="Normal"/>
    <w:qFormat/>
    <w:rsid w:val="000e296f"/>
    <w:pPr>
      <w:keepNext w:val="true"/>
      <w:pageBreakBefore/>
      <w:spacing w:lineRule="auto" w:line="360" w:before="120" w:after="120"/>
      <w:ind w:hanging="0"/>
      <w:jc w:val="center"/>
    </w:pPr>
    <w:rPr>
      <w:b/>
      <w:caps/>
      <w:sz w:val="28"/>
      <w:szCs w:val="20"/>
    </w:rPr>
  </w:style>
  <w:style w:type="paragraph" w:styleId="Style197" w:customStyle="1">
    <w:name w:val="текст"/>
    <w:basedOn w:val="Normal"/>
    <w:link w:val="Style56"/>
    <w:uiPriority w:val="99"/>
    <w:qFormat/>
    <w:rsid w:val="000e296f"/>
    <w:pPr>
      <w:spacing w:lineRule="auto" w:line="360"/>
      <w:ind w:firstLine="709"/>
    </w:pPr>
    <w:rPr>
      <w:rFonts w:ascii="Arial" w:hAnsi="Arial" w:eastAsia="Calibri"/>
      <w:sz w:val="20"/>
      <w:szCs w:val="20"/>
      <w:lang w:val="en-US"/>
    </w:rPr>
  </w:style>
  <w:style w:type="paragraph" w:styleId="ASN" w:customStyle="1">
    <w:name w:val="ASN"/>
    <w:basedOn w:val="Normal"/>
    <w:uiPriority w:val="99"/>
    <w:qFormat/>
    <w:rsid w:val="000e296f"/>
    <w:pPr>
      <w:spacing w:before="240" w:after="60"/>
      <w:ind w:firstLine="720"/>
    </w:pPr>
    <w:rPr>
      <w:rFonts w:ascii="Courier New" w:hAnsi="Courier New" w:cs="Courier New"/>
      <w:sz w:val="28"/>
      <w:szCs w:val="28"/>
      <w:lang w:val="en-US"/>
    </w:rPr>
  </w:style>
  <w:style w:type="paragraph" w:styleId="Normaltable" w:customStyle="1">
    <w:name w:val="Normal_table"/>
    <w:basedOn w:val="Normal"/>
    <w:qFormat/>
    <w:rsid w:val="000e296f"/>
    <w:pPr>
      <w:spacing w:lineRule="auto" w:line="360" w:before="0" w:after="120"/>
      <w:ind w:hanging="0"/>
      <w:jc w:val="left"/>
    </w:pPr>
    <w:rPr/>
  </w:style>
  <w:style w:type="paragraph" w:styleId="Style198" w:customStyle="1">
    <w:name w:val="Таблица шапка"/>
    <w:basedOn w:val="Normal"/>
    <w:next w:val="Normal"/>
    <w:link w:val="Style57"/>
    <w:qFormat/>
    <w:rsid w:val="000e296f"/>
    <w:pPr>
      <w:keepNext w:val="true"/>
      <w:keepLines/>
      <w:spacing w:before="60" w:after="60"/>
      <w:ind w:hanging="0"/>
      <w:jc w:val="center"/>
    </w:pPr>
    <w:rPr>
      <w:b/>
    </w:rPr>
  </w:style>
  <w:style w:type="paragraph" w:styleId="Style199" w:customStyle="1">
    <w:name w:val="Таблица номер"/>
    <w:basedOn w:val="Normal"/>
    <w:qFormat/>
    <w:rsid w:val="000e296f"/>
    <w:pPr>
      <w:widowControl w:val="false"/>
      <w:numPr>
        <w:ilvl w:val="0"/>
        <w:numId w:val="58"/>
      </w:numPr>
      <w:overflowPunct w:val="true"/>
      <w:spacing w:before="120" w:after="120"/>
      <w:jc w:val="right"/>
      <w:textAlignment w:val="baseline"/>
    </w:pPr>
    <w:rPr>
      <w:b/>
      <w:bCs/>
      <w:sz w:val="27"/>
      <w:szCs w:val="27"/>
    </w:rPr>
  </w:style>
  <w:style w:type="paragraph" w:styleId="TableColumnHeading" w:customStyle="1">
    <w:name w:val="Table_Column_Heading"/>
    <w:basedOn w:val="Normal"/>
    <w:uiPriority w:val="99"/>
    <w:qFormat/>
    <w:rsid w:val="000e296f"/>
    <w:pPr>
      <w:keepNext w:val="true"/>
      <w:keepLines/>
      <w:spacing w:lineRule="auto" w:line="360" w:before="120" w:after="120"/>
      <w:ind w:hanging="0" w:left="-113" w:right="113"/>
      <w:jc w:val="center"/>
    </w:pPr>
    <w:rPr>
      <w:b/>
      <w:sz w:val="20"/>
    </w:rPr>
  </w:style>
  <w:style w:type="paragraph" w:styleId="TableRowNumber" w:customStyle="1">
    <w:name w:val="Table_Row_Number"/>
    <w:basedOn w:val="Normal"/>
    <w:uiPriority w:val="99"/>
    <w:qFormat/>
    <w:rsid w:val="000e296f"/>
    <w:pPr>
      <w:keepLines/>
      <w:numPr>
        <w:ilvl w:val="0"/>
        <w:numId w:val="59"/>
      </w:numPr>
      <w:spacing w:lineRule="auto" w:line="360" w:before="60" w:after="60"/>
      <w:jc w:val="left"/>
    </w:pPr>
    <w:rPr>
      <w:spacing w:val="-5"/>
      <w:sz w:val="20"/>
      <w:szCs w:val="20"/>
      <w:lang w:eastAsia="en-US"/>
    </w:rPr>
  </w:style>
  <w:style w:type="paragraph" w:styleId="199" w:customStyle="1">
    <w:name w:val="Колонтитул 1"/>
    <w:basedOn w:val="Normal"/>
    <w:qFormat/>
    <w:rsid w:val="000e296f"/>
    <w:pPr>
      <w:ind w:hanging="0"/>
      <w:jc w:val="center"/>
    </w:pPr>
    <w:rPr>
      <w:rFonts w:ascii="Courier New" w:hAnsi="Courier New" w:cs="Courier New"/>
      <w:lang w:val="en-US"/>
    </w:rPr>
  </w:style>
  <w:style w:type="paragraph" w:styleId="TEXT1" w:customStyle="1">
    <w:name w:val="TEXT1"/>
    <w:basedOn w:val="Normal"/>
    <w:qFormat/>
    <w:rsid w:val="000e296f"/>
    <w:pPr>
      <w:spacing w:lineRule="auto" w:line="360"/>
      <w:ind w:firstLine="720"/>
    </w:pPr>
    <w:rPr>
      <w:sz w:val="28"/>
      <w:szCs w:val="20"/>
      <w:lang w:val="en-US" w:eastAsia="en-US"/>
    </w:rPr>
  </w:style>
  <w:style w:type="paragraph" w:styleId="1100" w:customStyle="1">
    <w:name w:val="Таблица 1"/>
    <w:basedOn w:val="Normal"/>
    <w:qFormat/>
    <w:rsid w:val="000e296f"/>
    <w:pPr>
      <w:keepNext w:val="true"/>
      <w:ind w:hanging="0"/>
      <w:jc w:val="right"/>
    </w:pPr>
    <w:rPr>
      <w:b/>
      <w:sz w:val="27"/>
      <w:szCs w:val="27"/>
    </w:rPr>
  </w:style>
  <w:style w:type="paragraph" w:styleId="Style200" w:customStyle="1">
    <w:name w:val="ТитулЖирный"/>
    <w:qFormat/>
    <w:rsid w:val="000e296f"/>
    <w:pPr>
      <w:widowControl/>
      <w:bidi w:val="0"/>
      <w:spacing w:lineRule="auto" w:line="276" w:before="0" w:after="200"/>
      <w:jc w:val="center"/>
    </w:pPr>
    <w:rPr>
      <w:rFonts w:ascii="Times New Roman" w:hAnsi="Times New Roman" w:eastAsia="Calibri" w:cs="Times New Roman"/>
      <w:b/>
      <w:bCs/>
      <w:caps/>
      <w:color w:val="auto"/>
      <w:kern w:val="0"/>
      <w:sz w:val="24"/>
      <w:szCs w:val="24"/>
      <w:lang w:val="ru-RU" w:eastAsia="ru-RU" w:bidi="ar-SA"/>
    </w:rPr>
  </w:style>
  <w:style w:type="paragraph" w:styleId="normal111" w:customStyle="1">
    <w:name w:val="normal11"/>
    <w:basedOn w:val="Normal"/>
    <w:qFormat/>
    <w:rsid w:val="000e296f"/>
    <w:pPr>
      <w:ind w:hanging="0"/>
      <w:jc w:val="left"/>
    </w:pPr>
    <w:rPr>
      <w:rFonts w:eastAsia="Calibri"/>
    </w:rPr>
  </w:style>
  <w:style w:type="paragraph" w:styleId="1101" w:customStyle="1">
    <w:name w:val="Стиль Заголовок 1"/>
    <w:basedOn w:val="Heading1"/>
    <w:qFormat/>
    <w:rsid w:val="000e296f"/>
    <w:pPr>
      <w:keepLines w:val="false"/>
      <w:numPr>
        <w:ilvl w:val="0"/>
        <w:numId w:val="0"/>
      </w:numPr>
      <w:suppressAutoHyphens w:val="false"/>
      <w:spacing w:lineRule="auto" w:line="360" w:before="0" w:after="120"/>
      <w:ind w:hanging="0" w:left="0"/>
      <w:jc w:val="both"/>
    </w:pPr>
    <w:rPr>
      <w:rFonts w:ascii="Arial" w:hAnsi="Arial" w:eastAsia="Calibri"/>
      <w:bCs/>
      <w:caps/>
      <w:kern w:val="2"/>
      <w:szCs w:val="20"/>
    </w:rPr>
  </w:style>
  <w:style w:type="paragraph" w:styleId="235" w:customStyle="1">
    <w:name w:val="ЗагНум2"/>
    <w:link w:val="25"/>
    <w:qFormat/>
    <w:rsid w:val="000e296f"/>
    <w:pPr>
      <w:keepNext w:val="true"/>
      <w:widowControl/>
      <w:bidi w:val="0"/>
      <w:spacing w:lineRule="auto" w:line="360" w:before="240" w:after="120"/>
      <w:jc w:val="both"/>
      <w:outlineLvl w:val="1"/>
    </w:pPr>
    <w:rPr>
      <w:rFonts w:ascii="Times New Roman Полужирный" w:hAnsi="Times New Roman Полужирный" w:eastAsia="Times New Roman" w:cs="Times New Roman"/>
      <w:b/>
      <w:color w:val="000000"/>
      <w:kern w:val="0"/>
      <w:sz w:val="28"/>
      <w:szCs w:val="28"/>
      <w:lang w:val="ru-RU" w:eastAsia="ru-RU" w:bidi="ar-SA"/>
    </w:rPr>
  </w:style>
  <w:style w:type="paragraph" w:styleId="1114" w:customStyle="1">
    <w:name w:val="111"/>
    <w:basedOn w:val="Normal"/>
    <w:link w:val="1111"/>
    <w:qFormat/>
    <w:rsid w:val="000e296f"/>
    <w:pPr>
      <w:keepNext w:val="true"/>
      <w:keepLines/>
      <w:pageBreakBefore/>
      <w:suppressAutoHyphens w:val="true"/>
      <w:spacing w:before="240" w:after="120"/>
      <w:ind w:hanging="0"/>
      <w:jc w:val="center"/>
      <w:outlineLvl w:val="0"/>
    </w:pPr>
    <w:rPr>
      <w:b/>
      <w:sz w:val="32"/>
      <w:szCs w:val="32"/>
    </w:rPr>
  </w:style>
  <w:style w:type="paragraph" w:styleId="phBullet" w:customStyle="1">
    <w:name w:val="ph_Bullet"/>
    <w:basedOn w:val="Normal"/>
    <w:qFormat/>
    <w:rsid w:val="000e296f"/>
    <w:pPr>
      <w:numPr>
        <w:ilvl w:val="0"/>
        <w:numId w:val="60"/>
      </w:numPr>
      <w:suppressAutoHyphens w:val="true"/>
      <w:spacing w:lineRule="auto" w:line="360"/>
    </w:pPr>
    <w:rPr/>
  </w:style>
  <w:style w:type="paragraph" w:styleId="236" w:customStyle="1">
    <w:name w:val="Титул2"/>
    <w:link w:val="26"/>
    <w:uiPriority w:val="99"/>
    <w:qFormat/>
    <w:rsid w:val="000e296f"/>
    <w:pPr>
      <w:widowControl/>
      <w:suppressAutoHyphens w:val="true"/>
      <w:bidi w:val="0"/>
      <w:spacing w:lineRule="auto" w:line="276" w:before="0" w:after="0"/>
      <w:jc w:val="center"/>
    </w:pPr>
    <w:rPr>
      <w:rFonts w:ascii="Times New Roman Полужирный" w:hAnsi="Times New Roman Полужирный" w:eastAsia="Calibri" w:cs="Times New Roman"/>
      <w:b/>
      <w:caps/>
      <w:color w:val="auto"/>
      <w:kern w:val="0"/>
      <w:sz w:val="22"/>
      <w:szCs w:val="22"/>
      <w:lang w:val="ru-RU" w:eastAsia="ru-RU" w:bidi="ar-SA"/>
    </w:rPr>
  </w:style>
  <w:style w:type="paragraph" w:styleId="416" w:customStyle="1">
    <w:name w:val="Титул4"/>
    <w:basedOn w:val="236"/>
    <w:link w:val="41"/>
    <w:qFormat/>
    <w:rsid w:val="000e296f"/>
    <w:pPr/>
    <w:rPr>
      <w:b w:val="false"/>
    </w:rPr>
  </w:style>
  <w:style w:type="paragraph" w:styleId="Style201" w:customStyle="1">
    <w:name w:val="ЗагБезНум"/>
    <w:basedOn w:val="Normal"/>
    <w:link w:val="Style62"/>
    <w:qFormat/>
    <w:rsid w:val="000e296f"/>
    <w:pPr>
      <w:pageBreakBefore/>
      <w:suppressAutoHyphens w:val="true"/>
      <w:spacing w:before="0" w:after="120"/>
      <w:ind w:firstLine="709"/>
      <w:jc w:val="left"/>
    </w:pPr>
    <w:rPr>
      <w:rFonts w:eastAsia="Calibri"/>
      <w:b/>
      <w:sz w:val="32"/>
      <w:lang w:eastAsia="en-US"/>
    </w:rPr>
  </w:style>
  <w:style w:type="paragraph" w:styleId="Style202" w:customStyle="1">
    <w:name w:val="Таблица заголовок"/>
    <w:basedOn w:val="Normal"/>
    <w:qFormat/>
    <w:rsid w:val="000e296f"/>
    <w:pPr>
      <w:suppressAutoHyphens w:val="true"/>
      <w:spacing w:lineRule="auto" w:line="360"/>
      <w:jc w:val="center"/>
    </w:pPr>
    <w:rPr>
      <w:b/>
      <w:lang w:val="en-US"/>
    </w:rPr>
  </w:style>
  <w:style w:type="paragraph" w:styleId="-113" w:customStyle="1">
    <w:name w:val="СписокМарк-1"/>
    <w:link w:val="-15"/>
    <w:qFormat/>
    <w:rsid w:val="000e296f"/>
    <w:pPr>
      <w:widowControl/>
      <w:numPr>
        <w:ilvl w:val="0"/>
        <w:numId w:val="61"/>
      </w:numPr>
      <w:bidi w:val="0"/>
      <w:spacing w:lineRule="auto" w:line="360" w:before="0" w:after="240"/>
      <w:contextualSpacing/>
      <w:jc w:val="both"/>
    </w:pPr>
    <w:rPr>
      <w:rFonts w:ascii="Times New Roman" w:hAnsi="Times New Roman" w:eastAsia="Times New Roman" w:cs="Times New Roman"/>
      <w:color w:val="auto"/>
      <w:kern w:val="0"/>
      <w:sz w:val="28"/>
      <w:szCs w:val="28"/>
      <w:lang w:val="ru-RU" w:eastAsia="ru-RU" w:bidi="ar-SA"/>
    </w:rPr>
  </w:style>
  <w:style w:type="paragraph" w:styleId="325" w:customStyle="1">
    <w:name w:val="Список3"/>
    <w:basedOn w:val="Style187"/>
    <w:link w:val="34"/>
    <w:uiPriority w:val="99"/>
    <w:qFormat/>
    <w:rsid w:val="000e296f"/>
    <w:pPr>
      <w:ind w:hanging="0"/>
    </w:pPr>
    <w:rPr>
      <w:sz w:val="20"/>
    </w:rPr>
  </w:style>
  <w:style w:type="paragraph" w:styleId="237" w:customStyle="1">
    <w:name w:val="Список2"/>
    <w:basedOn w:val="Style187"/>
    <w:link w:val="27"/>
    <w:qFormat/>
    <w:rsid w:val="000e296f"/>
    <w:pPr>
      <w:numPr>
        <w:ilvl w:val="0"/>
        <w:numId w:val="78"/>
      </w:numPr>
      <w:ind w:hanging="357" w:left="2563"/>
    </w:pPr>
    <w:rPr>
      <w:sz w:val="24"/>
      <w:szCs w:val="24"/>
    </w:rPr>
  </w:style>
  <w:style w:type="paragraph" w:styleId="Style203" w:customStyle="1">
    <w:name w:val="СодержаниеПА"/>
    <w:basedOn w:val="Heading1"/>
    <w:link w:val="Style59"/>
    <w:qFormat/>
    <w:rsid w:val="000e296f"/>
    <w:pPr>
      <w:numPr>
        <w:ilvl w:val="0"/>
        <w:numId w:val="0"/>
      </w:numPr>
      <w:tabs>
        <w:tab w:val="clear" w:pos="709"/>
        <w:tab w:val="left" w:pos="567" w:leader="none"/>
      </w:tabs>
      <w:spacing w:lineRule="auto" w:line="360" w:before="0" w:after="120"/>
      <w:ind w:hanging="0" w:left="709"/>
      <w:outlineLvl w:val="9"/>
    </w:pPr>
    <w:rPr>
      <w:szCs w:val="32"/>
    </w:rPr>
  </w:style>
  <w:style w:type="paragraph" w:styleId="1102" w:customStyle="1">
    <w:name w:val="маркированный список1"/>
    <w:basedOn w:val="Normal"/>
    <w:qFormat/>
    <w:rsid w:val="000e296f"/>
    <w:pPr>
      <w:numPr>
        <w:ilvl w:val="0"/>
        <w:numId w:val="62"/>
      </w:numPr>
      <w:spacing w:lineRule="auto" w:line="360"/>
    </w:pPr>
    <w:rPr>
      <w:szCs w:val="20"/>
    </w:rPr>
  </w:style>
  <w:style w:type="paragraph" w:styleId="326" w:customStyle="1">
    <w:name w:val="ЗагНум3"/>
    <w:link w:val="35"/>
    <w:qFormat/>
    <w:rsid w:val="000e296f"/>
    <w:pPr>
      <w:widowControl/>
      <w:tabs>
        <w:tab w:val="clear" w:pos="709"/>
        <w:tab w:val="left" w:pos="851" w:leader="none"/>
      </w:tabs>
      <w:bidi w:val="0"/>
      <w:spacing w:lineRule="auto" w:line="360" w:before="0" w:after="0"/>
      <w:ind w:hanging="504" w:left="1224"/>
      <w:jc w:val="left"/>
      <w:outlineLvl w:val="2"/>
    </w:pPr>
    <w:rPr>
      <w:rFonts w:ascii="Times New Roman" w:hAnsi="Times New Roman" w:eastAsia="Times New Roman" w:cs="Times New Roman"/>
      <w:b/>
      <w:color w:val="000000"/>
      <w:kern w:val="0"/>
      <w:sz w:val="28"/>
      <w:szCs w:val="28"/>
      <w:lang w:val="ru-RU" w:eastAsia="ru-RU" w:bidi="ar-SA"/>
    </w:rPr>
  </w:style>
  <w:style w:type="paragraph" w:styleId="417" w:customStyle="1">
    <w:name w:val="ЗагНум4"/>
    <w:link w:val="42"/>
    <w:qFormat/>
    <w:rsid w:val="000e296f"/>
    <w:pPr>
      <w:widowControl/>
      <w:bidi w:val="0"/>
      <w:spacing w:lineRule="auto" w:line="360" w:before="0" w:after="0"/>
      <w:ind w:hanging="648" w:left="1728"/>
      <w:jc w:val="left"/>
      <w:outlineLvl w:val="3"/>
    </w:pPr>
    <w:rPr>
      <w:rFonts w:ascii="Times New Roman" w:hAnsi="Times New Roman" w:eastAsia="Times New Roman" w:cs="Times New Roman"/>
      <w:b/>
      <w:color w:val="000000"/>
      <w:kern w:val="0"/>
      <w:sz w:val="28"/>
      <w:szCs w:val="28"/>
      <w:lang w:val="ru-RU" w:eastAsia="ru-RU" w:bidi="ar-SA"/>
    </w:rPr>
  </w:style>
  <w:style w:type="paragraph" w:styleId="BodyTextIndent2">
    <w:name w:val="Body Text Indent 2"/>
    <w:basedOn w:val="Normal"/>
    <w:link w:val="23"/>
    <w:qFormat/>
    <w:rsid w:val="000e296f"/>
    <w:pPr>
      <w:numPr>
        <w:ilvl w:val="0"/>
        <w:numId w:val="63"/>
      </w:numPr>
      <w:spacing w:lineRule="auto" w:line="360"/>
    </w:pPr>
    <w:rPr>
      <w:rFonts w:ascii="Calibri" w:hAnsi="Calibri" w:eastAsia="Calibri"/>
      <w:lang w:eastAsia="en-US"/>
    </w:rPr>
  </w:style>
  <w:style w:type="paragraph" w:styleId="Style204" w:customStyle="1">
    <w:name w:val="Спис."/>
    <w:basedOn w:val="ListParagraph"/>
    <w:link w:val="Style60"/>
    <w:autoRedefine/>
    <w:qFormat/>
    <w:rsid w:val="000e296f"/>
    <w:pPr>
      <w:numPr>
        <w:ilvl w:val="0"/>
        <w:numId w:val="64"/>
      </w:numPr>
      <w:spacing w:lineRule="auto" w:line="360"/>
    </w:pPr>
    <w:rPr>
      <w:lang w:eastAsia="en-US"/>
    </w:rPr>
  </w:style>
  <w:style w:type="paragraph" w:styleId="phNormal" w:customStyle="1">
    <w:name w:val="ph_Normal"/>
    <w:basedOn w:val="Normal"/>
    <w:qFormat/>
    <w:rsid w:val="000e296f"/>
    <w:pPr>
      <w:spacing w:lineRule="auto" w:line="360"/>
    </w:pPr>
    <w:rPr/>
  </w:style>
  <w:style w:type="paragraph" w:styleId="Style205" w:customStyle="1">
    <w:name w:val="Список маркированный"/>
    <w:basedOn w:val="BodyTextIndent"/>
    <w:link w:val="Style61"/>
    <w:uiPriority w:val="99"/>
    <w:qFormat/>
    <w:rsid w:val="000e296f"/>
    <w:pPr>
      <w:ind w:firstLine="851"/>
    </w:pPr>
    <w:rPr>
      <w:szCs w:val="20"/>
      <w:lang w:eastAsia="en-US"/>
    </w:rPr>
  </w:style>
  <w:style w:type="paragraph" w:styleId="238" w:customStyle="1">
    <w:name w:val="Список маркированный_2"/>
    <w:basedOn w:val="Style205"/>
    <w:qFormat/>
    <w:rsid w:val="000e296f"/>
    <w:pPr>
      <w:numPr>
        <w:ilvl w:val="1"/>
        <w:numId w:val="69"/>
      </w:numPr>
      <w:tabs>
        <w:tab w:val="clear" w:pos="709"/>
        <w:tab w:val="left" w:pos="0" w:leader="none"/>
        <w:tab w:val="left" w:pos="357" w:leader="none"/>
        <w:tab w:val="left" w:pos="1440" w:leader="none"/>
        <w:tab w:val="left" w:pos="1571" w:leader="none"/>
      </w:tabs>
      <w:ind w:firstLine="720" w:left="1440"/>
    </w:pPr>
    <w:rPr/>
  </w:style>
  <w:style w:type="paragraph" w:styleId="AppHeading11" w:customStyle="1">
    <w:name w:val="App Heading 1"/>
    <w:basedOn w:val="Normal"/>
    <w:next w:val="BodyText"/>
    <w:uiPriority w:val="99"/>
    <w:qFormat/>
    <w:rsid w:val="000e296f"/>
    <w:pPr>
      <w:keepNext w:val="true"/>
      <w:numPr>
        <w:ilvl w:val="0"/>
        <w:numId w:val="65"/>
      </w:numPr>
      <w:spacing w:before="360" w:after="180"/>
      <w:jc w:val="center"/>
      <w:outlineLvl w:val="1"/>
    </w:pPr>
    <w:rPr>
      <w:b/>
      <w:caps/>
      <w:sz w:val="28"/>
      <w:szCs w:val="20"/>
    </w:rPr>
  </w:style>
  <w:style w:type="paragraph" w:styleId="AppHeading21" w:customStyle="1">
    <w:name w:val="App Heading 2"/>
    <w:basedOn w:val="Normal"/>
    <w:next w:val="BodyText"/>
    <w:uiPriority w:val="99"/>
    <w:qFormat/>
    <w:rsid w:val="000e296f"/>
    <w:pPr>
      <w:keepNext w:val="true"/>
      <w:numPr>
        <w:ilvl w:val="1"/>
        <w:numId w:val="65"/>
      </w:numPr>
      <w:tabs>
        <w:tab w:val="clear" w:pos="709"/>
        <w:tab w:val="left" w:pos="480" w:leader="none"/>
      </w:tabs>
      <w:spacing w:before="360" w:after="180"/>
      <w:outlineLvl w:val="2"/>
    </w:pPr>
    <w:rPr>
      <w:b/>
      <w:smallCaps/>
      <w:szCs w:val="20"/>
    </w:rPr>
  </w:style>
  <w:style w:type="paragraph" w:styleId="AppHeading31" w:customStyle="1">
    <w:name w:val="App Heading 3"/>
    <w:basedOn w:val="Normal"/>
    <w:next w:val="BodyText"/>
    <w:uiPriority w:val="99"/>
    <w:qFormat/>
    <w:rsid w:val="000e296f"/>
    <w:pPr>
      <w:keepNext w:val="true"/>
      <w:numPr>
        <w:ilvl w:val="2"/>
        <w:numId w:val="65"/>
      </w:numPr>
      <w:spacing w:before="240" w:after="180"/>
      <w:outlineLvl w:val="3"/>
    </w:pPr>
    <w:rPr>
      <w:b/>
      <w:szCs w:val="20"/>
    </w:rPr>
  </w:style>
  <w:style w:type="paragraph" w:styleId="phAddition" w:customStyle="1">
    <w:name w:val="ph_Addition"/>
    <w:basedOn w:val="Heading1"/>
    <w:next w:val="Normal"/>
    <w:autoRedefine/>
    <w:qFormat/>
    <w:rsid w:val="000e296f"/>
    <w:pPr>
      <w:keepLines w:val="false"/>
      <w:numPr>
        <w:ilvl w:val="0"/>
        <w:numId w:val="0"/>
      </w:numPr>
      <w:tabs>
        <w:tab w:val="clear" w:pos="709"/>
        <w:tab w:val="left" w:pos="567" w:leader="none"/>
      </w:tabs>
      <w:spacing w:lineRule="auto" w:line="360" w:before="240" w:after="120"/>
      <w:ind w:hanging="0" w:left="0"/>
    </w:pPr>
    <w:rPr>
      <w:bCs/>
      <w:kern w:val="2"/>
      <w:szCs w:val="28"/>
    </w:rPr>
  </w:style>
  <w:style w:type="paragraph" w:styleId="Style1100" w:customStyle="1">
    <w:name w:val="Style1"/>
    <w:basedOn w:val="Normal"/>
    <w:qFormat/>
    <w:rsid w:val="000e296f"/>
    <w:pPr>
      <w:widowControl w:val="false"/>
      <w:jc w:val="center"/>
    </w:pPr>
    <w:rPr/>
  </w:style>
  <w:style w:type="paragraph" w:styleId="Style206" w:customStyle="1">
    <w:name w:val="Абзац"/>
    <w:basedOn w:val="Normal"/>
    <w:uiPriority w:val="99"/>
    <w:qFormat/>
    <w:rsid w:val="000e296f"/>
    <w:pPr>
      <w:spacing w:lineRule="auto" w:line="360"/>
      <w:ind w:firstLine="709"/>
    </w:pPr>
    <w:rPr/>
  </w:style>
  <w:style w:type="paragraph" w:styleId="-36" w:customStyle="1">
    <w:name w:val="А-Оглавление"/>
    <w:basedOn w:val="Normal"/>
    <w:next w:val="Normal"/>
    <w:qFormat/>
    <w:rsid w:val="000e296f"/>
    <w:pPr>
      <w:spacing w:lineRule="auto" w:line="360" w:before="240" w:after="120"/>
      <w:contextualSpacing/>
      <w:jc w:val="center"/>
    </w:pPr>
    <w:rPr>
      <w:b/>
      <w:sz w:val="28"/>
      <w:szCs w:val="28"/>
    </w:rPr>
  </w:style>
  <w:style w:type="paragraph" w:styleId="-141" w:customStyle="1">
    <w:name w:val="А-ТекТабЦен14"/>
    <w:basedOn w:val="Normal"/>
    <w:qFormat/>
    <w:rsid w:val="000e296f"/>
    <w:pPr>
      <w:jc w:val="center"/>
    </w:pPr>
    <w:rPr>
      <w:sz w:val="28"/>
      <w:szCs w:val="28"/>
    </w:rPr>
  </w:style>
  <w:style w:type="paragraph" w:styleId="-37" w:customStyle="1">
    <w:name w:val="ЕСИО-назвБланк"/>
    <w:basedOn w:val="Caption"/>
    <w:next w:val="Normal"/>
    <w:qFormat/>
    <w:rsid w:val="000e296f"/>
    <w:pPr>
      <w:keepNext w:val="true"/>
      <w:spacing w:before="120" w:after="0"/>
      <w:ind w:hanging="0"/>
      <w:jc w:val="left"/>
    </w:pPr>
    <w:rPr>
      <w:b/>
      <w:i w:val="false"/>
      <w:iCs w:val="false"/>
      <w:color w:val="FFFFFF"/>
      <w:sz w:val="24"/>
      <w:szCs w:val="20"/>
    </w:rPr>
  </w:style>
  <w:style w:type="paragraph" w:styleId="-114" w:customStyle="1">
    <w:name w:val="ЕСИО-осн1"/>
    <w:basedOn w:val="Normal"/>
    <w:qFormat/>
    <w:rsid w:val="000e296f"/>
    <w:pPr>
      <w:spacing w:lineRule="auto" w:line="360"/>
    </w:pPr>
    <w:rPr>
      <w:sz w:val="28"/>
      <w:szCs w:val="28"/>
    </w:rPr>
  </w:style>
  <w:style w:type="paragraph" w:styleId="TOCHeading">
    <w:name w:val="TOC Heading"/>
    <w:basedOn w:val="Heading1"/>
    <w:next w:val="Normal"/>
    <w:uiPriority w:val="39"/>
    <w:qFormat/>
    <w:rsid w:val="000e296f"/>
    <w:pPr>
      <w:keepLines w:val="false"/>
      <w:numPr>
        <w:ilvl w:val="0"/>
        <w:numId w:val="0"/>
      </w:numPr>
      <w:tabs>
        <w:tab w:val="clear" w:pos="709"/>
        <w:tab w:val="left" w:pos="567" w:leader="none"/>
      </w:tabs>
      <w:spacing w:lineRule="auto" w:line="276" w:before="480" w:after="0"/>
      <w:ind w:hanging="0" w:left="0"/>
      <w:outlineLvl w:val="9"/>
    </w:pPr>
    <w:rPr>
      <w:rFonts w:ascii="Cambria" w:hAnsi="Cambria"/>
      <w:bCs/>
      <w:color w:val="365F91"/>
      <w:szCs w:val="28"/>
      <w:lang w:eastAsia="en-US"/>
    </w:rPr>
  </w:style>
  <w:style w:type="paragraph" w:styleId="Style207" w:customStyle="1">
    <w:name w:val="Колонтитул"/>
    <w:basedOn w:val="Normal"/>
    <w:qFormat/>
    <w:rsid w:val="000e296f"/>
    <w:pPr/>
    <w:rPr>
      <w:sz w:val="20"/>
      <w:szCs w:val="20"/>
    </w:rPr>
  </w:style>
  <w:style w:type="paragraph" w:styleId="239" w:customStyle="1">
    <w:name w:val="маркированный список 2"/>
    <w:basedOn w:val="Normal"/>
    <w:qFormat/>
    <w:rsid w:val="000e296f"/>
    <w:pPr>
      <w:tabs>
        <w:tab w:val="clear" w:pos="709"/>
        <w:tab w:val="left" w:pos="1474" w:leader="none"/>
      </w:tabs>
      <w:spacing w:lineRule="auto" w:line="360"/>
      <w:ind w:hanging="340" w:left="1474"/>
    </w:pPr>
    <w:rPr>
      <w:sz w:val="28"/>
      <w:szCs w:val="28"/>
    </w:rPr>
  </w:style>
  <w:style w:type="paragraph" w:styleId="Style208" w:customStyle="1">
    <w:name w:val="Ном_таб"/>
    <w:basedOn w:val="Normal"/>
    <w:qFormat/>
    <w:rsid w:val="000e296f"/>
    <w:pPr>
      <w:ind w:left="75"/>
      <w:jc w:val="center"/>
    </w:pPr>
    <w:rPr>
      <w:szCs w:val="20"/>
      <w:lang w:val="en-US"/>
    </w:rPr>
  </w:style>
  <w:style w:type="paragraph" w:styleId="1103" w:customStyle="1">
    <w:name w:val="нумерованный список 1"/>
    <w:basedOn w:val="Normal"/>
    <w:qFormat/>
    <w:rsid w:val="000e296f"/>
    <w:pPr>
      <w:numPr>
        <w:ilvl w:val="0"/>
        <w:numId w:val="66"/>
      </w:numPr>
      <w:spacing w:lineRule="auto" w:line="360"/>
    </w:pPr>
    <w:rPr>
      <w:szCs w:val="20"/>
    </w:rPr>
  </w:style>
  <w:style w:type="paragraph" w:styleId="Style209" w:customStyle="1">
    <w:name w:val="Нумерованный список второго уровня"/>
    <w:basedOn w:val="Normal"/>
    <w:qFormat/>
    <w:rsid w:val="000e296f"/>
    <w:pPr>
      <w:numPr>
        <w:ilvl w:val="1"/>
        <w:numId w:val="67"/>
      </w:numPr>
      <w:spacing w:lineRule="auto" w:line="360"/>
    </w:pPr>
    <w:rPr>
      <w:sz w:val="28"/>
      <w:szCs w:val="28"/>
    </w:rPr>
  </w:style>
  <w:style w:type="paragraph" w:styleId="1104" w:customStyle="1">
    <w:name w:val="Примечание 1"/>
    <w:basedOn w:val="Normal"/>
    <w:link w:val="132"/>
    <w:qFormat/>
    <w:rsid w:val="000e296f"/>
    <w:pPr>
      <w:spacing w:lineRule="auto" w:line="360" w:before="60" w:after="60"/>
      <w:ind w:firstLine="709"/>
    </w:pPr>
    <w:rPr>
      <w:u w:val="single"/>
    </w:rPr>
  </w:style>
  <w:style w:type="paragraph" w:styleId="Style211" w:customStyle="1">
    <w:name w:val="Раздел"/>
    <w:basedOn w:val="Normal"/>
    <w:qFormat/>
    <w:rsid w:val="000e296f"/>
    <w:pPr>
      <w:keepNext w:val="true"/>
      <w:pageBreakBefore/>
      <w:spacing w:lineRule="auto" w:line="360" w:before="120" w:after="120"/>
      <w:ind w:firstLine="288" w:left="138"/>
      <w:jc w:val="center"/>
    </w:pPr>
    <w:rPr>
      <w:b/>
      <w:caps/>
      <w:sz w:val="28"/>
    </w:rPr>
  </w:style>
  <w:style w:type="paragraph" w:styleId="240" w:customStyle="1">
    <w:name w:val="Список 2_Руководство"/>
    <w:basedOn w:val="Normal"/>
    <w:uiPriority w:val="99"/>
    <w:qFormat/>
    <w:rsid w:val="000e296f"/>
    <w:pPr>
      <w:numPr>
        <w:ilvl w:val="0"/>
        <w:numId w:val="68"/>
      </w:numPr>
    </w:pPr>
    <w:rPr/>
  </w:style>
  <w:style w:type="paragraph" w:styleId="3-1" w:customStyle="1">
    <w:name w:val="Стиль Заголовок 3-1"/>
    <w:basedOn w:val="Heading3"/>
    <w:qFormat/>
    <w:rsid w:val="000e296f"/>
    <w:pPr>
      <w:numPr>
        <w:ilvl w:val="0"/>
        <w:numId w:val="0"/>
      </w:numPr>
      <w:tabs>
        <w:tab w:val="clear" w:pos="709"/>
        <w:tab w:val="left" w:pos="1560" w:leader="none"/>
      </w:tabs>
      <w:suppressAutoHyphens w:val="false"/>
      <w:spacing w:before="0" w:after="120"/>
      <w:ind w:hanging="964" w:left="964"/>
    </w:pPr>
    <w:rPr>
      <w:bCs/>
      <w:szCs w:val="26"/>
      <w:lang w:val="en-US"/>
    </w:rPr>
  </w:style>
  <w:style w:type="paragraph" w:styleId="Style212" w:customStyle="1">
    <w:name w:val="Таблица текст дефис"/>
    <w:basedOn w:val="Normal"/>
    <w:autoRedefine/>
    <w:qFormat/>
    <w:rsid w:val="000e296f"/>
    <w:pPr>
      <w:numPr>
        <w:ilvl w:val="0"/>
        <w:numId w:val="70"/>
      </w:numPr>
      <w:spacing w:before="40" w:after="40"/>
      <w:ind w:right="57"/>
    </w:pPr>
    <w:rPr>
      <w:lang w:val="en-US"/>
    </w:rPr>
  </w:style>
  <w:style w:type="paragraph" w:styleId="Style213" w:customStyle="1">
    <w:name w:val="ШТ Бок.надписи"/>
    <w:qFormat/>
    <w:rsid w:val="000e296f"/>
    <w:pPr>
      <w:widowControl/>
      <w:bidi w:val="0"/>
      <w:spacing w:before="0" w:after="0"/>
      <w:jc w:val="center"/>
    </w:pPr>
    <w:rPr>
      <w:rFonts w:ascii="Times New Roman" w:hAnsi="Times New Roman" w:eastAsia="Times New Roman" w:cs="Times New Roman"/>
      <w:color w:val="auto"/>
      <w:kern w:val="0"/>
      <w:sz w:val="20"/>
      <w:szCs w:val="20"/>
      <w:lang w:val="en-US" w:eastAsia="en-US" w:bidi="ar-SA"/>
    </w:rPr>
  </w:style>
  <w:style w:type="paragraph" w:styleId="Style214" w:customStyle="1">
    <w:name w:val="ШТ Центр.надписи"/>
    <w:basedOn w:val="Normal"/>
    <w:qFormat/>
    <w:rsid w:val="000e296f"/>
    <w:pPr>
      <w:spacing w:lineRule="auto" w:line="360"/>
      <w:jc w:val="center"/>
    </w:pPr>
    <w:rPr>
      <w:sz w:val="18"/>
      <w:szCs w:val="20"/>
      <w:lang w:val="en-US"/>
    </w:rPr>
  </w:style>
  <w:style w:type="paragraph" w:styleId="241" w:customStyle="1">
    <w:name w:val="ШТ2 Лист"/>
    <w:basedOn w:val="Style214"/>
    <w:qFormat/>
    <w:rsid w:val="000e296f"/>
    <w:pPr>
      <w:spacing w:before="60" w:after="0"/>
    </w:pPr>
    <w:rPr/>
  </w:style>
  <w:style w:type="paragraph" w:styleId="02" w:customStyle="1">
    <w:name w:val="Титул0"/>
    <w:basedOn w:val="Normal"/>
    <w:link w:val="0"/>
    <w:uiPriority w:val="99"/>
    <w:qFormat/>
    <w:rsid w:val="000e296f"/>
    <w:pPr>
      <w:suppressAutoHyphens w:val="true"/>
      <w:spacing w:lineRule="auto" w:line="276"/>
      <w:ind w:hanging="0"/>
      <w:jc w:val="left"/>
    </w:pPr>
    <w:rPr>
      <w:sz w:val="22"/>
      <w:szCs w:val="22"/>
      <w:lang w:eastAsia="en-US"/>
    </w:rPr>
  </w:style>
  <w:style w:type="paragraph" w:styleId="327" w:customStyle="1">
    <w:name w:val="Титул3"/>
    <w:basedOn w:val="236"/>
    <w:link w:val="36"/>
    <w:qFormat/>
    <w:rsid w:val="000e296f"/>
    <w:pPr/>
    <w:rPr>
      <w:rFonts w:ascii="Times New Roman ??????????" w:hAnsi="Times New Roman ??????????" w:eastAsia="Times New Roman"/>
      <w:sz w:val="32"/>
      <w:szCs w:val="20"/>
    </w:rPr>
  </w:style>
  <w:style w:type="paragraph" w:styleId="-115" w:customStyle="1">
    <w:name w:val="ЗагБезНум-1уровень"/>
    <w:basedOn w:val="Normal"/>
    <w:qFormat/>
    <w:rsid w:val="000e296f"/>
    <w:pPr>
      <w:pageBreakBefore/>
      <w:spacing w:before="0" w:after="120"/>
      <w:ind w:hanging="0"/>
      <w:jc w:val="left"/>
      <w:outlineLvl w:val="0"/>
    </w:pPr>
    <w:rPr>
      <w:rFonts w:ascii="Cambria" w:hAnsi="Cambria" w:cs="Cambria"/>
      <w:b/>
      <w:sz w:val="32"/>
      <w:szCs w:val="28"/>
      <w:lang w:eastAsia="en-US"/>
    </w:rPr>
  </w:style>
  <w:style w:type="paragraph" w:styleId="1105" w:customStyle="1">
    <w:name w:val="ТабШап1"/>
    <w:link w:val="126"/>
    <w:uiPriority w:val="99"/>
    <w:qFormat/>
    <w:rsid w:val="000e296f"/>
    <w:pPr>
      <w:widowControl/>
      <w:bidi w:val="0"/>
      <w:spacing w:before="0" w:after="0"/>
      <w:jc w:val="center"/>
    </w:pPr>
    <w:rPr>
      <w:rFonts w:ascii="Times New Roman" w:hAnsi="Times New Roman" w:eastAsia="Times New Roman" w:cs="Times New Roman"/>
      <w:b/>
      <w:color w:val="000000"/>
      <w:kern w:val="0"/>
      <w:sz w:val="24"/>
      <w:szCs w:val="20"/>
      <w:lang w:val="ru-RU" w:eastAsia="ru-RU" w:bidi="ar-SA"/>
    </w:rPr>
  </w:style>
  <w:style w:type="paragraph" w:styleId="1106" w:customStyle="1">
    <w:name w:val="ТабТекст1"/>
    <w:basedOn w:val="1105"/>
    <w:link w:val="127"/>
    <w:qFormat/>
    <w:rsid w:val="000e296f"/>
    <w:pPr>
      <w:jc w:val="left"/>
    </w:pPr>
    <w:rPr/>
  </w:style>
  <w:style w:type="paragraph" w:styleId="242" w:customStyle="1">
    <w:name w:val="ТабТекст2"/>
    <w:basedOn w:val="1106"/>
    <w:link w:val="28"/>
    <w:qFormat/>
    <w:rsid w:val="000e296f"/>
    <w:pPr>
      <w:jc w:val="center"/>
    </w:pPr>
    <w:rPr/>
  </w:style>
  <w:style w:type="paragraph" w:styleId="243" w:customStyle="1">
    <w:name w:val="Стиль2"/>
    <w:basedOn w:val="Style201"/>
    <w:link w:val="29"/>
    <w:qFormat/>
    <w:rsid w:val="000e296f"/>
    <w:pPr>
      <w:suppressAutoHyphens w:val="false"/>
      <w:jc w:val="center"/>
    </w:pPr>
    <w:rPr>
      <w:rFonts w:eastAsia="Times New Roman"/>
      <w:szCs w:val="28"/>
    </w:rPr>
  </w:style>
  <w:style w:type="paragraph" w:styleId="1107" w:customStyle="1">
    <w:name w:val="Маркер уровень 1"/>
    <w:basedOn w:val="Normal"/>
    <w:qFormat/>
    <w:rsid w:val="000e296f"/>
    <w:pPr>
      <w:numPr>
        <w:ilvl w:val="0"/>
        <w:numId w:val="71"/>
      </w:numPr>
      <w:tabs>
        <w:tab w:val="clear" w:pos="709"/>
      </w:tabs>
      <w:spacing w:lineRule="auto" w:line="276" w:before="0" w:after="200"/>
      <w:ind w:hanging="426" w:left="851"/>
    </w:pPr>
    <w:rPr>
      <w:szCs w:val="22"/>
      <w:lang w:eastAsia="en-US"/>
    </w:rPr>
  </w:style>
  <w:style w:type="paragraph" w:styleId="244" w:customStyle="1">
    <w:name w:val="Маркер уровень 2"/>
    <w:basedOn w:val="Normal"/>
    <w:qFormat/>
    <w:rsid w:val="000e296f"/>
    <w:pPr>
      <w:numPr>
        <w:ilvl w:val="1"/>
        <w:numId w:val="71"/>
      </w:numPr>
      <w:tabs>
        <w:tab w:val="clear" w:pos="709"/>
      </w:tabs>
      <w:spacing w:lineRule="auto" w:line="276" w:before="0" w:after="200"/>
      <w:ind w:hanging="426" w:left="1418"/>
    </w:pPr>
    <w:rPr>
      <w:szCs w:val="22"/>
      <w:lang w:eastAsia="en-US"/>
    </w:rPr>
  </w:style>
  <w:style w:type="paragraph" w:styleId="328" w:customStyle="1">
    <w:name w:val="Маркер уровень 3"/>
    <w:basedOn w:val="Normal"/>
    <w:qFormat/>
    <w:rsid w:val="000e296f"/>
    <w:pPr>
      <w:numPr>
        <w:ilvl w:val="2"/>
        <w:numId w:val="71"/>
      </w:numPr>
      <w:tabs>
        <w:tab w:val="clear" w:pos="709"/>
        <w:tab w:val="left" w:pos="1985" w:leader="none"/>
      </w:tabs>
      <w:spacing w:lineRule="auto" w:line="276" w:before="0" w:after="200"/>
      <w:ind w:hanging="426" w:left="1985"/>
    </w:pPr>
    <w:rPr>
      <w:szCs w:val="22"/>
      <w:lang w:eastAsia="en-US"/>
    </w:rPr>
  </w:style>
  <w:style w:type="paragraph" w:styleId="418" w:customStyle="1">
    <w:name w:val="Маркер уровень 4"/>
    <w:basedOn w:val="Normal"/>
    <w:qFormat/>
    <w:rsid w:val="000e296f"/>
    <w:pPr>
      <w:numPr>
        <w:ilvl w:val="3"/>
        <w:numId w:val="71"/>
      </w:numPr>
      <w:tabs>
        <w:tab w:val="clear" w:pos="709"/>
      </w:tabs>
      <w:spacing w:lineRule="auto" w:line="276" w:before="0" w:after="200"/>
      <w:ind w:hanging="426" w:left="2552"/>
    </w:pPr>
    <w:rPr>
      <w:szCs w:val="22"/>
      <w:lang w:eastAsia="en-US"/>
    </w:rPr>
  </w:style>
  <w:style w:type="paragraph" w:styleId="518" w:customStyle="1">
    <w:name w:val="Маркер уровень 5"/>
    <w:basedOn w:val="Normal"/>
    <w:qFormat/>
    <w:rsid w:val="000e296f"/>
    <w:pPr>
      <w:numPr>
        <w:ilvl w:val="4"/>
        <w:numId w:val="71"/>
      </w:numPr>
      <w:tabs>
        <w:tab w:val="clear" w:pos="709"/>
      </w:tabs>
      <w:spacing w:lineRule="auto" w:line="276" w:before="0" w:after="200"/>
      <w:ind w:hanging="426" w:left="3119"/>
    </w:pPr>
    <w:rPr>
      <w:szCs w:val="22"/>
      <w:lang w:eastAsia="en-US"/>
    </w:rPr>
  </w:style>
  <w:style w:type="paragraph" w:styleId="phGraph" w:customStyle="1">
    <w:name w:val="ph_Graph"/>
    <w:basedOn w:val="phNormal"/>
    <w:next w:val="phNormal"/>
    <w:qFormat/>
    <w:rsid w:val="000e296f"/>
    <w:pPr>
      <w:keepNext w:val="true"/>
      <w:ind w:hanging="0"/>
      <w:jc w:val="center"/>
    </w:pPr>
    <w:rPr/>
  </w:style>
  <w:style w:type="paragraph" w:styleId="phNormal1" w:customStyle="1">
    <w:name w:val="ph_Normal Знак Знак Знак Знак"/>
    <w:basedOn w:val="Normal"/>
    <w:qFormat/>
    <w:rsid w:val="000e296f"/>
    <w:pPr>
      <w:spacing w:lineRule="auto" w:line="360"/>
    </w:pPr>
    <w:rPr/>
  </w:style>
  <w:style w:type="paragraph" w:styleId="TableNormal" w:customStyle="1">
    <w:name w:val="Table_Normal"/>
    <w:basedOn w:val="Normal"/>
    <w:qFormat/>
    <w:rsid w:val="000e296f"/>
    <w:pPr>
      <w:numPr>
        <w:ilvl w:val="0"/>
        <w:numId w:val="72"/>
      </w:numPr>
      <w:spacing w:lineRule="auto" w:line="360"/>
      <w:jc w:val="left"/>
    </w:pPr>
    <w:rPr>
      <w:sz w:val="20"/>
    </w:rPr>
  </w:style>
  <w:style w:type="paragraph" w:styleId="Style215" w:customStyle="1">
    <w:name w:val="СодержаниеПЗ"/>
    <w:basedOn w:val="Heading1"/>
    <w:link w:val="Style63"/>
    <w:qFormat/>
    <w:rsid w:val="000e296f"/>
    <w:pPr>
      <w:numPr>
        <w:ilvl w:val="0"/>
        <w:numId w:val="0"/>
      </w:numPr>
      <w:tabs>
        <w:tab w:val="clear" w:pos="709"/>
        <w:tab w:val="left" w:pos="567" w:leader="none"/>
      </w:tabs>
      <w:spacing w:lineRule="auto" w:line="360" w:before="240" w:after="120"/>
      <w:ind w:hanging="0" w:left="709"/>
    </w:pPr>
    <w:rPr>
      <w:rFonts w:ascii="Times New Roman Полужирный" w:hAnsi="Times New Roman Полужирный"/>
      <w:szCs w:val="32"/>
    </w:rPr>
  </w:style>
  <w:style w:type="paragraph" w:styleId="phList2" w:customStyle="1">
    <w:name w:val="ph_List2"/>
    <w:basedOn w:val="Normal"/>
    <w:qFormat/>
    <w:rsid w:val="000e296f"/>
    <w:pPr>
      <w:spacing w:lineRule="auto" w:line="360"/>
      <w:ind w:hanging="0"/>
    </w:pPr>
    <w:rPr/>
  </w:style>
  <w:style w:type="paragraph" w:styleId="Style216" w:customStyle="1">
    <w:name w:val="СписокЦифры"/>
    <w:link w:val="Style64"/>
    <w:qFormat/>
    <w:rsid w:val="000e296f"/>
    <w:pPr>
      <w:widowControl/>
      <w:numPr>
        <w:ilvl w:val="0"/>
        <w:numId w:val="73"/>
      </w:numPr>
      <w:bidi w:val="0"/>
      <w:spacing w:lineRule="auto" w:line="360" w:before="0" w:after="0"/>
      <w:jc w:val="left"/>
    </w:pPr>
    <w:rPr>
      <w:rFonts w:ascii="Times New Roman" w:hAnsi="Times New Roman" w:eastAsia="Times New Roman" w:cs="Times New Roman"/>
      <w:color w:val="auto"/>
      <w:kern w:val="0"/>
      <w:sz w:val="28"/>
      <w:szCs w:val="28"/>
      <w:lang w:val="ru-RU" w:eastAsia="ru-RU" w:bidi="ar-SA"/>
    </w:rPr>
  </w:style>
  <w:style w:type="paragraph" w:styleId="Style217" w:customStyle="1">
    <w:name w:val="Табл."/>
    <w:basedOn w:val="Caption"/>
    <w:link w:val="Style65"/>
    <w:qFormat/>
    <w:rsid w:val="000e296f"/>
    <w:pPr>
      <w:keepNext w:val="true"/>
      <w:spacing w:lineRule="auto" w:line="360" w:before="120" w:after="0"/>
      <w:ind w:hanging="0"/>
      <w:jc w:val="right"/>
    </w:pPr>
    <w:rPr>
      <w:b/>
      <w:i w:val="false"/>
      <w:iCs w:val="false"/>
      <w:color w:val="auto"/>
      <w:sz w:val="24"/>
      <w:szCs w:val="20"/>
    </w:rPr>
  </w:style>
  <w:style w:type="paragraph" w:styleId="TableList2" w:customStyle="1">
    <w:name w:val="Table_List2"/>
    <w:basedOn w:val="Normal"/>
    <w:qFormat/>
    <w:rsid w:val="000e296f"/>
    <w:pPr>
      <w:keepLines/>
      <w:numPr>
        <w:ilvl w:val="0"/>
        <w:numId w:val="74"/>
      </w:numPr>
      <w:tabs>
        <w:tab w:val="clear" w:pos="709"/>
      </w:tabs>
      <w:spacing w:lineRule="auto" w:line="360"/>
      <w:ind w:hanging="0"/>
    </w:pPr>
    <w:rPr>
      <w:sz w:val="20"/>
      <w:szCs w:val="20"/>
      <w:lang w:eastAsia="en-US"/>
    </w:rPr>
  </w:style>
  <w:style w:type="paragraph" w:styleId="xl65" w:customStyle="1">
    <w:name w:val="xl65"/>
    <w:basedOn w:val="Normal"/>
    <w:qFormat/>
    <w:rsid w:val="000e296f"/>
    <w:pPr>
      <w:pBdr>
        <w:top w:val="single" w:sz="4" w:space="0" w:color="000000"/>
        <w:left w:val="single" w:sz="4" w:space="0" w:color="000000"/>
        <w:bottom w:val="single" w:sz="4" w:space="0" w:color="000000"/>
        <w:right w:val="single" w:sz="4" w:space="0" w:color="000000"/>
      </w:pBdr>
      <w:spacing w:beforeAutospacing="1" w:afterAutospacing="1"/>
      <w:ind w:hanging="0"/>
      <w:jc w:val="left"/>
    </w:pPr>
    <w:rPr/>
  </w:style>
  <w:style w:type="paragraph" w:styleId="xl66" w:customStyle="1">
    <w:name w:val="xl66"/>
    <w:basedOn w:val="Normal"/>
    <w:qFormat/>
    <w:rsid w:val="000e296f"/>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ind w:hanging="0"/>
      <w:jc w:val="left"/>
    </w:pPr>
    <w:rPr/>
  </w:style>
  <w:style w:type="paragraph" w:styleId="1108" w:customStyle="1">
    <w:name w:val="_Стиль1 Обычный"/>
    <w:basedOn w:val="Normal"/>
    <w:link w:val="129"/>
    <w:qFormat/>
    <w:rsid w:val="000e296f"/>
    <w:pPr>
      <w:spacing w:lineRule="auto" w:line="360"/>
    </w:pPr>
    <w:rPr>
      <w:sz w:val="28"/>
      <w:szCs w:val="28"/>
    </w:rPr>
  </w:style>
  <w:style w:type="paragraph" w:styleId="519" w:customStyle="1">
    <w:name w:val="ЗагНум5"/>
    <w:link w:val="51"/>
    <w:qFormat/>
    <w:rsid w:val="000e296f"/>
    <w:pPr>
      <w:widowControl/>
      <w:bidi w:val="0"/>
      <w:spacing w:lineRule="auto" w:line="276" w:before="0" w:after="200"/>
      <w:ind w:hanging="792" w:left="2232"/>
      <w:jc w:val="left"/>
      <w:outlineLvl w:val="4"/>
    </w:pPr>
    <w:rPr>
      <w:rFonts w:ascii="Times New Roman" w:hAnsi="Times New Roman" w:eastAsia="Times New Roman" w:cs="Times New Roman"/>
      <w:b/>
      <w:color w:val="000000"/>
      <w:kern w:val="0"/>
      <w:sz w:val="28"/>
      <w:szCs w:val="28"/>
      <w:lang w:val="ru-RU" w:eastAsia="ru-RU" w:bidi="ar-SA"/>
    </w:rPr>
  </w:style>
  <w:style w:type="paragraph" w:styleId="-38" w:customStyle="1">
    <w:name w:val="А-маркТекст"/>
    <w:basedOn w:val="Normal"/>
    <w:autoRedefine/>
    <w:qFormat/>
    <w:rsid w:val="000e296f"/>
    <w:pPr>
      <w:numPr>
        <w:ilvl w:val="0"/>
        <w:numId w:val="75"/>
      </w:numPr>
      <w:tabs>
        <w:tab w:val="clear" w:pos="709"/>
        <w:tab w:val="left" w:pos="1190" w:leader="none"/>
      </w:tabs>
      <w:spacing w:lineRule="auto" w:line="360"/>
    </w:pPr>
    <w:rPr>
      <w:sz w:val="28"/>
    </w:rPr>
  </w:style>
  <w:style w:type="paragraph" w:styleId="1user" w:customStyle="1">
    <w:name w:val="Список 1 (user)"/>
    <w:basedOn w:val="NoSpacing"/>
    <w:link w:val="130"/>
    <w:qFormat/>
    <w:rsid w:val="000e296f"/>
    <w:pPr>
      <w:numPr>
        <w:ilvl w:val="0"/>
        <w:numId w:val="76"/>
      </w:numPr>
      <w:tabs>
        <w:tab w:val="clear" w:pos="709"/>
        <w:tab w:val="left" w:pos="432" w:leader="none"/>
      </w:tabs>
      <w:ind w:hanging="432" w:left="432"/>
    </w:pPr>
    <w:rPr>
      <w:rFonts w:eastAsia="Calibri"/>
      <w:lang w:eastAsia="en-US"/>
    </w:rPr>
  </w:style>
  <w:style w:type="paragraph" w:styleId="DecimalAligned" w:customStyle="1">
    <w:name w:val="Decimal Aligned"/>
    <w:basedOn w:val="Normal"/>
    <w:qFormat/>
    <w:rsid w:val="000e296f"/>
    <w:pPr>
      <w:numPr>
        <w:ilvl w:val="0"/>
        <w:numId w:val="77"/>
      </w:numPr>
      <w:tabs>
        <w:tab w:val="clear" w:pos="709"/>
        <w:tab w:val="decimal" w:pos="360" w:leader="none"/>
      </w:tabs>
      <w:spacing w:lineRule="auto" w:line="360"/>
      <w:ind w:hanging="357" w:left="1208"/>
    </w:pPr>
    <w:rPr>
      <w:lang w:val="en-US" w:eastAsia="en-US"/>
    </w:rPr>
  </w:style>
  <w:style w:type="paragraph" w:styleId="1591" w:customStyle="1">
    <w:name w:val="Стиль По ширине Первая строка:  1.59 см"/>
    <w:basedOn w:val="Normal"/>
    <w:link w:val="159"/>
    <w:uiPriority w:val="99"/>
    <w:qFormat/>
    <w:rsid w:val="000e296f"/>
    <w:pPr>
      <w:spacing w:lineRule="auto" w:line="360" w:before="0" w:after="120"/>
      <w:ind w:firstLine="902"/>
    </w:pPr>
    <w:rPr>
      <w:lang w:val="en-US"/>
    </w:rPr>
  </w:style>
  <w:style w:type="paragraph" w:styleId="-116" w:customStyle="1">
    <w:name w:val="- Список1"/>
    <w:basedOn w:val="Normal"/>
    <w:link w:val="-16"/>
    <w:qFormat/>
    <w:rsid w:val="000e296f"/>
    <w:pPr>
      <w:numPr>
        <w:ilvl w:val="0"/>
        <w:numId w:val="80"/>
      </w:numPr>
      <w:spacing w:lineRule="auto" w:line="336" w:before="0" w:after="0"/>
      <w:contextualSpacing/>
    </w:pPr>
    <w:rPr>
      <w:sz w:val="28"/>
      <w:szCs w:val="28"/>
      <w:lang w:val="en-US" w:eastAsia="en-US"/>
    </w:rPr>
  </w:style>
  <w:style w:type="paragraph" w:styleId="Style218" w:customStyle="1">
    <w:name w:val="Обыч_не_нум"/>
    <w:basedOn w:val="Normal"/>
    <w:qFormat/>
    <w:rsid w:val="000e296f"/>
    <w:pPr>
      <w:ind w:firstLine="567" w:left="737"/>
    </w:pPr>
    <w:rPr>
      <w:lang w:val="en-US" w:eastAsia="en-US" w:bidi="en-US"/>
    </w:rPr>
  </w:style>
  <w:style w:type="paragraph" w:styleId="1109" w:customStyle="1">
    <w:name w:val="Заголовок оглавления1"/>
    <w:basedOn w:val="Heading1"/>
    <w:next w:val="Normal"/>
    <w:qFormat/>
    <w:rsid w:val="000e296f"/>
    <w:pPr>
      <w:keepLines w:val="false"/>
      <w:numPr>
        <w:ilvl w:val="0"/>
        <w:numId w:val="0"/>
      </w:numPr>
      <w:suppressAutoHyphens w:val="false"/>
      <w:spacing w:lineRule="auto" w:line="360"/>
      <w:ind w:hanging="0" w:left="0"/>
      <w:jc w:val="both"/>
      <w:outlineLvl w:val="9"/>
    </w:pPr>
    <w:rPr>
      <w:bCs/>
      <w:kern w:val="2"/>
      <w:sz w:val="24"/>
      <w:szCs w:val="24"/>
      <w:lang w:eastAsia="en-US" w:bidi="en-US"/>
    </w:rPr>
  </w:style>
  <w:style w:type="paragraph" w:styleId="2116" w:customStyle="1">
    <w:name w:val="Средняя сетка 21"/>
    <w:basedOn w:val="Normal"/>
    <w:qFormat/>
    <w:rsid w:val="000e296f"/>
    <w:pPr>
      <w:ind w:firstLine="567"/>
    </w:pPr>
    <w:rPr>
      <w:rFonts w:eastAsia="Arial Unicode MS"/>
      <w:szCs w:val="32"/>
      <w:lang w:val="en-US" w:eastAsia="en-US" w:bidi="en-US"/>
    </w:rPr>
  </w:style>
  <w:style w:type="paragraph" w:styleId="-117" w:customStyle="1">
    <w:name w:val="Цветной список - Акцент 11"/>
    <w:basedOn w:val="Normal"/>
    <w:qFormat/>
    <w:rsid w:val="000e296f"/>
    <w:pPr>
      <w:spacing w:before="0" w:after="0"/>
      <w:ind w:firstLine="567" w:left="720"/>
      <w:contextualSpacing/>
    </w:pPr>
    <w:rPr>
      <w:rFonts w:eastAsia="Arial Unicode MS"/>
      <w:lang w:val="en-US" w:eastAsia="en-US" w:bidi="en-US"/>
    </w:rPr>
  </w:style>
  <w:style w:type="paragraph" w:styleId="-118" w:customStyle="1">
    <w:name w:val="Цветная сетка - Акцент 11"/>
    <w:basedOn w:val="Normal"/>
    <w:next w:val="Normal"/>
    <w:qFormat/>
    <w:rsid w:val="000e296f"/>
    <w:pPr>
      <w:ind w:firstLine="567"/>
    </w:pPr>
    <w:rPr>
      <w:rFonts w:eastAsia="Arial Unicode MS"/>
      <w:i/>
      <w:lang w:val="en-US" w:eastAsia="en-US" w:bidi="en-US"/>
    </w:rPr>
  </w:style>
  <w:style w:type="paragraph" w:styleId="-211" w:customStyle="1">
    <w:name w:val="Светлая заливка - Акцент 21"/>
    <w:basedOn w:val="Normal"/>
    <w:next w:val="Normal"/>
    <w:qFormat/>
    <w:rsid w:val="000e296f"/>
    <w:pPr>
      <w:ind w:firstLine="567" w:left="720" w:right="720"/>
    </w:pPr>
    <w:rPr>
      <w:rFonts w:eastAsia="Arial Unicode MS"/>
      <w:b/>
      <w:i/>
      <w:szCs w:val="22"/>
      <w:lang w:val="en-US" w:eastAsia="en-US" w:bidi="en-US"/>
    </w:rPr>
  </w:style>
  <w:style w:type="paragraph" w:styleId="Style219" w:customStyle="1">
    <w:name w:val="Маркированный"/>
    <w:basedOn w:val="Normal"/>
    <w:link w:val="Style71"/>
    <w:qFormat/>
    <w:rsid w:val="000e296f"/>
    <w:pPr>
      <w:tabs>
        <w:tab w:val="clear" w:pos="709"/>
        <w:tab w:val="left" w:pos="720" w:leader="none"/>
        <w:tab w:val="left" w:pos="927" w:leader="none"/>
      </w:tabs>
      <w:spacing w:before="0" w:after="60"/>
      <w:ind w:hanging="360" w:left="720"/>
    </w:pPr>
    <w:rPr>
      <w:rFonts w:ascii="Arial" w:hAnsi="Arial" w:eastAsia="Arial Unicode MS" w:cs="Arial"/>
    </w:rPr>
  </w:style>
  <w:style w:type="paragraph" w:styleId="BodyTextIndent3">
    <w:name w:val="Body Text Indent 3"/>
    <w:basedOn w:val="Normal"/>
    <w:link w:val="32"/>
    <w:qFormat/>
    <w:rsid w:val="000e296f"/>
    <w:pPr>
      <w:spacing w:before="0" w:after="120"/>
      <w:ind w:firstLine="567" w:left="283"/>
    </w:pPr>
    <w:rPr>
      <w:rFonts w:ascii="Calibri" w:hAnsi="Calibri" w:eastAsia="Calibri"/>
      <w:sz w:val="16"/>
      <w:szCs w:val="16"/>
      <w:lang w:eastAsia="en-US"/>
    </w:rPr>
  </w:style>
  <w:style w:type="paragraph" w:styleId="245" w:customStyle="1">
    <w:name w:val="Заголовок 2 + Междустр.интервал:  полуторный"/>
    <w:basedOn w:val="Heading2"/>
    <w:qFormat/>
    <w:rsid w:val="000e296f"/>
    <w:pPr>
      <w:keepLines w:val="false"/>
      <w:numPr>
        <w:ilvl w:val="0"/>
        <w:numId w:val="82"/>
      </w:numPr>
      <w:suppressAutoHyphens w:val="false"/>
      <w:spacing w:lineRule="auto" w:line="360" w:before="240" w:after="120"/>
      <w:jc w:val="both"/>
    </w:pPr>
    <w:rPr>
      <w:bCs/>
      <w:iCs/>
      <w:sz w:val="24"/>
      <w:szCs w:val="24"/>
      <w:lang w:eastAsia="en-US" w:bidi="en-US"/>
    </w:rPr>
  </w:style>
  <w:style w:type="paragraph" w:styleId="Iniiaiie" w:customStyle="1">
    <w:name w:val="Iniiaiie"/>
    <w:basedOn w:val="Normal"/>
    <w:uiPriority w:val="99"/>
    <w:qFormat/>
    <w:rsid w:val="000e296f"/>
    <w:pPr>
      <w:spacing w:before="120" w:after="120"/>
    </w:pPr>
    <w:rPr>
      <w:sz w:val="28"/>
      <w:szCs w:val="20"/>
      <w:lang w:val="en-US"/>
    </w:rPr>
  </w:style>
  <w:style w:type="paragraph" w:styleId="OaaeeoaOaeno" w:customStyle="1">
    <w:name w:val="Oaaeeoa. Oaeno"/>
    <w:basedOn w:val="Normal"/>
    <w:qFormat/>
    <w:rsid w:val="000e296f"/>
    <w:pPr>
      <w:spacing w:before="120" w:after="0"/>
      <w:ind w:firstLine="709"/>
    </w:pPr>
    <w:rPr>
      <w:sz w:val="28"/>
      <w:szCs w:val="20"/>
    </w:rPr>
  </w:style>
  <w:style w:type="paragraph" w:styleId="NoeeuiieoeiueIioaioo" w:customStyle="1">
    <w:name w:val="Noeeu iieo?e?iue Ii oaio?o"/>
    <w:basedOn w:val="Normal"/>
    <w:uiPriority w:val="99"/>
    <w:qFormat/>
    <w:rsid w:val="000e296f"/>
    <w:pPr>
      <w:ind w:firstLine="709"/>
      <w:jc w:val="center"/>
    </w:pPr>
    <w:rPr>
      <w:b/>
      <w:sz w:val="28"/>
      <w:szCs w:val="20"/>
    </w:rPr>
  </w:style>
  <w:style w:type="paragraph" w:styleId="Style220" w:customStyle="1">
    <w:name w:val="Без отступа"/>
    <w:basedOn w:val="Normal"/>
    <w:qFormat/>
    <w:rsid w:val="000e296f"/>
    <w:pPr>
      <w:ind w:hanging="0"/>
      <w:jc w:val="left"/>
    </w:pPr>
    <w:rPr>
      <w:sz w:val="28"/>
      <w:szCs w:val="20"/>
    </w:rPr>
  </w:style>
  <w:style w:type="paragraph" w:styleId="-119" w:customStyle="1">
    <w:name w:val="Цветная заливка - Акцент 11"/>
    <w:qFormat/>
    <w:rsid w:val="000e296f"/>
    <w:pPr>
      <w:widowControl/>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4pt1251" w:customStyle="1">
    <w:name w:val="Основной текст + 14 pt Первая строка:  125 см"/>
    <w:basedOn w:val="BodyText"/>
    <w:next w:val="BodyText"/>
    <w:link w:val="14pt125"/>
    <w:qFormat/>
    <w:rsid w:val="000e296f"/>
    <w:pPr>
      <w:spacing w:lineRule="auto" w:line="240"/>
      <w:ind w:firstLine="709"/>
      <w:jc w:val="both"/>
    </w:pPr>
    <w:rPr>
      <w:rFonts w:eastAsia="Arial Unicode MS"/>
      <w:b/>
      <w:bCs/>
      <w:sz w:val="28"/>
      <w:szCs w:val="28"/>
      <w:lang w:eastAsia="ru-RU"/>
    </w:rPr>
  </w:style>
  <w:style w:type="paragraph" w:styleId="14pt031" w:customStyle="1">
    <w:name w:val="Стиль Основной текст + 14 pt разреженный на  03 пт"/>
    <w:basedOn w:val="BodyText"/>
    <w:qFormat/>
    <w:rsid w:val="000e296f"/>
    <w:pPr>
      <w:spacing w:lineRule="auto" w:line="240"/>
      <w:ind w:hanging="0"/>
      <w:jc w:val="both"/>
    </w:pPr>
    <w:rPr>
      <w:sz w:val="28"/>
      <w:szCs w:val="28"/>
      <w:lang w:eastAsia="ru-RU"/>
    </w:rPr>
  </w:style>
  <w:style w:type="paragraph" w:styleId="14pt" w:customStyle="1">
    <w:name w:val="Основной текст + 14 pt"/>
    <w:basedOn w:val="Normal"/>
    <w:next w:val="Normal"/>
    <w:qFormat/>
    <w:rsid w:val="000e296f"/>
    <w:pPr>
      <w:ind w:hanging="0"/>
    </w:pPr>
    <w:rPr>
      <w:sz w:val="28"/>
      <w:szCs w:val="28"/>
      <w:lang w:bidi="en-US"/>
    </w:rPr>
  </w:style>
  <w:style w:type="paragraph" w:styleId="PMBook-Bullet1" w:customStyle="1">
    <w:name w:val="PMBook-Bullet1"/>
    <w:basedOn w:val="Normal"/>
    <w:uiPriority w:val="99"/>
    <w:qFormat/>
    <w:rsid w:val="000e296f"/>
    <w:pPr>
      <w:tabs>
        <w:tab w:val="clear" w:pos="709"/>
        <w:tab w:val="left" w:pos="1080" w:leader="none"/>
      </w:tabs>
      <w:spacing w:lineRule="auto" w:line="360"/>
      <w:ind w:hanging="360" w:left="1080"/>
    </w:pPr>
    <w:rPr>
      <w:rFonts w:ascii="Arial" w:hAnsi="Arial"/>
      <w:szCs w:val="20"/>
    </w:rPr>
  </w:style>
  <w:style w:type="paragraph" w:styleId="-121" w:customStyle="1">
    <w:name w:val="Цветной список - Акцент 12"/>
    <w:basedOn w:val="Normal"/>
    <w:link w:val="-17"/>
    <w:qFormat/>
    <w:rsid w:val="000e296f"/>
    <w:pPr>
      <w:spacing w:lineRule="auto" w:line="276" w:before="0" w:after="200"/>
      <w:ind w:hanging="0" w:left="720"/>
      <w:contextualSpacing/>
      <w:jc w:val="left"/>
    </w:pPr>
    <w:rPr>
      <w:rFonts w:ascii="Calibri" w:hAnsi="Calibri" w:eastAsia="Calibri"/>
      <w:sz w:val="22"/>
      <w:szCs w:val="22"/>
      <w:lang w:eastAsia="en-US"/>
    </w:rPr>
  </w:style>
  <w:style w:type="paragraph" w:styleId="1215" w:customStyle="1">
    <w:name w:val="Раздел 1.2 Заголовок 1"/>
    <w:basedOn w:val="Normal"/>
    <w:qFormat/>
    <w:rsid w:val="000e296f"/>
    <w:pPr>
      <w:keepNext w:val="true"/>
      <w:keepLines/>
      <w:widowControl w:val="false"/>
      <w:numPr>
        <w:ilvl w:val="0"/>
        <w:numId w:val="83"/>
      </w:numPr>
      <w:suppressLineNumbers/>
      <w:suppressAutoHyphens w:val="true"/>
      <w:spacing w:lineRule="auto" w:line="360" w:before="360" w:after="0"/>
    </w:pPr>
    <w:rPr>
      <w:b/>
      <w:bCs/>
      <w:szCs w:val="20"/>
    </w:rPr>
  </w:style>
  <w:style w:type="paragraph" w:styleId="1221" w:customStyle="1">
    <w:name w:val="Раздел 1.2 Заголовок 2"/>
    <w:basedOn w:val="Normal"/>
    <w:qFormat/>
    <w:rsid w:val="000e296f"/>
    <w:pPr>
      <w:keepNext w:val="true"/>
      <w:keepLines/>
      <w:widowControl w:val="false"/>
      <w:numPr>
        <w:ilvl w:val="1"/>
        <w:numId w:val="83"/>
      </w:numPr>
      <w:suppressLineNumbers/>
      <w:suppressAutoHyphens w:val="true"/>
      <w:spacing w:lineRule="auto" w:line="360" w:before="240" w:after="0"/>
    </w:pPr>
    <w:rPr>
      <w:b/>
      <w:bCs/>
      <w:szCs w:val="20"/>
    </w:rPr>
  </w:style>
  <w:style w:type="paragraph" w:styleId="Style221" w:customStyle="1">
    <w:name w:val="Не содержание"/>
    <w:basedOn w:val="Normal"/>
    <w:qFormat/>
    <w:rsid w:val="000e296f"/>
    <w:pPr>
      <w:widowControl w:val="false"/>
      <w:tabs>
        <w:tab w:val="clear" w:pos="709"/>
        <w:tab w:val="left" w:pos="1224" w:leader="none"/>
      </w:tabs>
      <w:snapToGrid w:val="false"/>
      <w:spacing w:lineRule="auto" w:line="300"/>
      <w:ind w:hanging="504" w:left="1224"/>
    </w:pPr>
    <w:rPr>
      <w:bCs/>
      <w:szCs w:val="20"/>
    </w:rPr>
  </w:style>
  <w:style w:type="paragraph" w:styleId="Style222" w:customStyle="1">
    <w:name w:val="ТЗ не содержание полужирный"/>
    <w:basedOn w:val="Normal"/>
    <w:qFormat/>
    <w:rsid w:val="000e296f"/>
    <w:pPr>
      <w:widowControl w:val="false"/>
      <w:tabs>
        <w:tab w:val="clear" w:pos="709"/>
        <w:tab w:val="left" w:pos="792" w:leader="none"/>
      </w:tabs>
      <w:snapToGrid w:val="false"/>
      <w:spacing w:lineRule="auto" w:line="300"/>
      <w:ind w:hanging="432" w:left="792"/>
    </w:pPr>
    <w:rPr>
      <w:b/>
      <w:bCs/>
      <w:szCs w:val="20"/>
    </w:rPr>
  </w:style>
  <w:style w:type="paragraph" w:styleId="3115" w:customStyle="1">
    <w:name w:val="Часть 3. Заголовок 1"/>
    <w:basedOn w:val="Normal"/>
    <w:qFormat/>
    <w:rsid w:val="000e296f"/>
    <w:pPr>
      <w:keepNext w:val="true"/>
      <w:keepLines/>
      <w:widowControl w:val="false"/>
      <w:suppressLineNumbers/>
      <w:tabs>
        <w:tab w:val="clear" w:pos="709"/>
        <w:tab w:val="left" w:pos="420" w:leader="none"/>
      </w:tabs>
      <w:suppressAutoHyphens w:val="true"/>
      <w:spacing w:lineRule="auto" w:line="360" w:before="360" w:after="0"/>
      <w:ind w:firstLine="709"/>
    </w:pPr>
    <w:rPr>
      <w:b/>
      <w:bCs/>
      <w:szCs w:val="20"/>
    </w:rPr>
  </w:style>
  <w:style w:type="paragraph" w:styleId="329" w:customStyle="1">
    <w:name w:val="Часть 3. Заголовок 2"/>
    <w:basedOn w:val="Normal"/>
    <w:qFormat/>
    <w:rsid w:val="000e296f"/>
    <w:pPr>
      <w:widowControl w:val="false"/>
      <w:tabs>
        <w:tab w:val="clear" w:pos="709"/>
        <w:tab w:val="left" w:pos="1276" w:leader="none"/>
      </w:tabs>
      <w:spacing w:lineRule="auto" w:line="360"/>
      <w:ind w:firstLine="709"/>
    </w:pPr>
    <w:rPr>
      <w:bCs/>
      <w:szCs w:val="20"/>
    </w:rPr>
  </w:style>
  <w:style w:type="paragraph" w:styleId="-122" w:customStyle="1">
    <w:name w:val="Цветная заливка - Акцент 12"/>
    <w:uiPriority w:val="99"/>
    <w:semiHidden/>
    <w:qFormat/>
    <w:rsid w:val="000e296f"/>
    <w:pPr>
      <w:widowControl/>
      <w:bidi w:val="0"/>
      <w:spacing w:before="0" w:after="0"/>
      <w:jc w:val="left"/>
    </w:pPr>
    <w:rPr>
      <w:rFonts w:ascii="Times New Roman" w:hAnsi="Times New Roman" w:eastAsia="Arial Unicode MS" w:cs="Times New Roman"/>
      <w:color w:val="auto"/>
      <w:kern w:val="0"/>
      <w:sz w:val="24"/>
      <w:szCs w:val="24"/>
      <w:lang w:val="en-US" w:eastAsia="en-US" w:bidi="en-US"/>
    </w:rPr>
  </w:style>
  <w:style w:type="paragraph" w:styleId="ConsPlusNormal" w:customStyle="1">
    <w:name w:val="ConsPlusNormal"/>
    <w:qFormat/>
    <w:rsid w:val="000e296f"/>
    <w:pPr>
      <w:widowControl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ableHeading1" w:customStyle="1">
    <w:name w:val="Table_Heading"/>
    <w:basedOn w:val="Normal"/>
    <w:next w:val="Style175"/>
    <w:qFormat/>
    <w:rsid w:val="000e296f"/>
    <w:pPr>
      <w:keepNext w:val="true"/>
      <w:keepLines/>
      <w:spacing w:before="40" w:after="40"/>
      <w:ind w:hanging="0"/>
      <w:jc w:val="left"/>
    </w:pPr>
    <w:rPr>
      <w:rFonts w:ascii="Futura Bk" w:hAnsi="Futura Bk"/>
      <w:b/>
      <w:sz w:val="20"/>
      <w:szCs w:val="20"/>
      <w:lang w:val="en-US" w:eastAsia="en-US"/>
    </w:rPr>
  </w:style>
  <w:style w:type="paragraph" w:styleId="TableHeadingCenter" w:customStyle="1">
    <w:name w:val="Table_Heading_Center"/>
    <w:basedOn w:val="TableHeading1"/>
    <w:qFormat/>
    <w:rsid w:val="000e296f"/>
    <w:pPr>
      <w:jc w:val="center"/>
    </w:pPr>
    <w:rPr/>
  </w:style>
  <w:style w:type="paragraph" w:styleId="CaptionforTable" w:customStyle="1">
    <w:name w:val="Caption for Table"/>
    <w:basedOn w:val="Caption"/>
    <w:qFormat/>
    <w:rsid w:val="000e296f"/>
    <w:pPr>
      <w:keepNext w:val="true"/>
      <w:spacing w:before="120" w:after="60"/>
      <w:ind w:hanging="0" w:right="57"/>
      <w:jc w:val="right"/>
    </w:pPr>
    <w:rPr>
      <w:rFonts w:ascii="Futura Bk" w:hAnsi="Futura Bk"/>
      <w:i w:val="false"/>
      <w:color w:val="auto"/>
      <w:sz w:val="20"/>
      <w:szCs w:val="20"/>
      <w:lang w:val="en-US" w:eastAsia="en-US"/>
    </w:rPr>
  </w:style>
  <w:style w:type="paragraph" w:styleId="Style223" w:customStyle="1">
    <w:name w:val="Норм.текст"/>
    <w:basedOn w:val="Normal"/>
    <w:qFormat/>
    <w:rsid w:val="000e296f"/>
    <w:pPr>
      <w:suppressAutoHyphens w:val="true"/>
      <w:spacing w:lineRule="auto" w:line="288" w:before="60" w:after="60"/>
      <w:ind w:firstLine="840"/>
    </w:pPr>
    <w:rPr>
      <w:sz w:val="26"/>
      <w:szCs w:val="20"/>
    </w:rPr>
  </w:style>
  <w:style w:type="paragraph" w:styleId="520" w:customStyle="1">
    <w:name w:val="Список5"/>
    <w:basedOn w:val="Normal"/>
    <w:qFormat/>
    <w:rsid w:val="000e296f"/>
    <w:pPr>
      <w:numPr>
        <w:ilvl w:val="1"/>
        <w:numId w:val="84"/>
      </w:numPr>
      <w:tabs>
        <w:tab w:val="clear" w:pos="709"/>
        <w:tab w:val="left" w:pos="1440" w:leader="none"/>
      </w:tabs>
      <w:spacing w:lineRule="auto" w:line="360"/>
      <w:ind w:hanging="360" w:left="1440"/>
    </w:pPr>
    <w:rPr>
      <w:lang w:eastAsia="en-US"/>
    </w:rPr>
  </w:style>
  <w:style w:type="paragraph" w:styleId="-120" w:customStyle="1">
    <w:name w:val="Список-1"/>
    <w:qFormat/>
    <w:rsid w:val="000e296f"/>
    <w:pPr>
      <w:widowControl/>
      <w:numPr>
        <w:ilvl w:val="0"/>
        <w:numId w:val="85"/>
      </w:numPr>
      <w:tabs>
        <w:tab w:val="clear" w:pos="709"/>
        <w:tab w:val="left" w:pos="1260" w:leader="none"/>
      </w:tabs>
      <w:bidi w:val="0"/>
      <w:spacing w:lineRule="auto" w:line="312" w:before="60" w:after="60"/>
      <w:jc w:val="left"/>
    </w:pPr>
    <w:rPr>
      <w:rFonts w:ascii="Times New Roman" w:hAnsi="Times New Roman" w:eastAsia="Times New Roman" w:cs="Times New Roman"/>
      <w:color w:val="auto"/>
      <w:kern w:val="0"/>
      <w:sz w:val="24"/>
      <w:szCs w:val="20"/>
      <w:lang w:eastAsia="en-US" w:val="ru-RU" w:bidi="ar-SA"/>
    </w:rPr>
  </w:style>
  <w:style w:type="paragraph" w:styleId="Style224" w:customStyle="1">
    <w:name w:val="*Основной текст"/>
    <w:basedOn w:val="Normal"/>
    <w:link w:val="Style70"/>
    <w:qFormat/>
    <w:rsid w:val="000e296f"/>
    <w:pPr>
      <w:suppressAutoHyphens w:val="true"/>
      <w:spacing w:lineRule="auto" w:line="276"/>
      <w:ind w:hanging="0"/>
      <w:jc w:val="left"/>
    </w:pPr>
    <w:rPr>
      <w:sz w:val="32"/>
      <w:szCs w:val="32"/>
      <w:lang w:eastAsia="zh-CN"/>
    </w:rPr>
  </w:style>
  <w:style w:type="paragraph" w:styleId="246" w:customStyle="1">
    <w:name w:val="Заголовок оглавления2"/>
    <w:basedOn w:val="Heading1"/>
    <w:next w:val="Normal"/>
    <w:uiPriority w:val="39"/>
    <w:semiHidden/>
    <w:unhideWhenUsed/>
    <w:qFormat/>
    <w:rsid w:val="000e296f"/>
    <w:pPr>
      <w:numPr>
        <w:ilvl w:val="0"/>
        <w:numId w:val="0"/>
      </w:numPr>
      <w:tabs>
        <w:tab w:val="clear" w:pos="709"/>
        <w:tab w:val="left" w:pos="567" w:leader="none"/>
      </w:tabs>
      <w:suppressAutoHyphens w:val="false"/>
      <w:spacing w:lineRule="auto" w:line="276" w:before="480" w:after="0"/>
      <w:ind w:hanging="0" w:left="0"/>
      <w:jc w:val="left"/>
      <w:outlineLvl w:val="9"/>
    </w:pPr>
    <w:rPr>
      <w:bCs/>
      <w:color w:val="365F91"/>
      <w:sz w:val="28"/>
      <w:szCs w:val="28"/>
      <w:lang w:eastAsia="en-US"/>
    </w:rPr>
  </w:style>
  <w:style w:type="paragraph" w:styleId="xmsolistparagraph" w:customStyle="1">
    <w:name w:val="x_msolistparagraph"/>
    <w:basedOn w:val="Normal"/>
    <w:qFormat/>
    <w:rsid w:val="000e296f"/>
    <w:pPr>
      <w:spacing w:beforeAutospacing="1" w:afterAutospacing="1"/>
      <w:ind w:hanging="0"/>
      <w:jc w:val="left"/>
    </w:pPr>
    <w:rPr/>
  </w:style>
  <w:style w:type="paragraph" w:styleId="Style225" w:customStyle="1">
    <w:name w:val="Обычный по центру (титульный лист)"/>
    <w:basedOn w:val="Normal"/>
    <w:qFormat/>
    <w:rsid w:val="000e296f"/>
    <w:pPr>
      <w:ind w:hanging="0"/>
      <w:jc w:val="center"/>
    </w:pPr>
    <w:rPr>
      <w:sz w:val="28"/>
      <w:szCs w:val="28"/>
    </w:rPr>
  </w:style>
  <w:style w:type="paragraph" w:styleId="Style226" w:customStyle="1">
    <w:name w:val="Титул тема"/>
    <w:basedOn w:val="Normal"/>
    <w:uiPriority w:val="99"/>
    <w:qFormat/>
    <w:rsid w:val="000e296f"/>
    <w:pPr>
      <w:ind w:hanging="0"/>
      <w:jc w:val="center"/>
    </w:pPr>
    <w:rPr>
      <w:b/>
      <w:sz w:val="27"/>
      <w:szCs w:val="27"/>
    </w:rPr>
  </w:style>
  <w:style w:type="paragraph" w:styleId="247" w:customStyle="1">
    <w:name w:val="ТЗ Заголовок 2"/>
    <w:next w:val="Style173"/>
    <w:qFormat/>
    <w:rsid w:val="000e296f"/>
    <w:pPr>
      <w:keepNext w:val="true"/>
      <w:widowControl/>
      <w:numPr>
        <w:ilvl w:val="1"/>
        <w:numId w:val="86"/>
      </w:numPr>
      <w:bidi w:val="0"/>
      <w:spacing w:before="240" w:after="120"/>
      <w:jc w:val="left"/>
      <w:outlineLvl w:val="1"/>
    </w:pPr>
    <w:rPr>
      <w:rFonts w:ascii="Times New Roman" w:hAnsi="Times New Roman" w:eastAsia="Calibri" w:cs="Times New Roman"/>
      <w:b/>
      <w:bCs/>
      <w:i/>
      <w:iCs/>
      <w:color w:val="auto"/>
      <w:kern w:val="0"/>
      <w:sz w:val="28"/>
      <w:szCs w:val="28"/>
      <w:lang w:val="ru-RU" w:eastAsia="ru-RU" w:bidi="ar-SA"/>
    </w:rPr>
  </w:style>
  <w:style w:type="paragraph" w:styleId="1115" w:customStyle="1">
    <w:name w:val="ТЗ Заголовок 1"/>
    <w:next w:val="Style173"/>
    <w:qFormat/>
    <w:rsid w:val="000e296f"/>
    <w:pPr>
      <w:pageBreakBefore/>
      <w:widowControl/>
      <w:numPr>
        <w:ilvl w:val="0"/>
        <w:numId w:val="86"/>
      </w:numPr>
      <w:bidi w:val="0"/>
      <w:spacing w:before="0" w:after="120"/>
      <w:jc w:val="left"/>
      <w:outlineLvl w:val="0"/>
    </w:pPr>
    <w:rPr>
      <w:rFonts w:ascii="Arial" w:hAnsi="Arial" w:cs="Arial" w:eastAsia="Calibri"/>
      <w:b/>
      <w:bCs/>
      <w:color w:val="auto"/>
      <w:kern w:val="2"/>
      <w:sz w:val="32"/>
      <w:szCs w:val="32"/>
      <w:lang w:val="ru-RU" w:eastAsia="ru-RU" w:bidi="ar-SA"/>
    </w:rPr>
  </w:style>
  <w:style w:type="paragraph" w:styleId="330" w:customStyle="1">
    <w:name w:val="ТЗ Заголовок 3"/>
    <w:next w:val="Style173"/>
    <w:qFormat/>
    <w:rsid w:val="000e296f"/>
    <w:pPr>
      <w:keepNext w:val="true"/>
      <w:widowControl/>
      <w:numPr>
        <w:ilvl w:val="2"/>
        <w:numId w:val="86"/>
      </w:numPr>
      <w:bidi w:val="0"/>
      <w:spacing w:before="240" w:after="120"/>
      <w:jc w:val="left"/>
      <w:outlineLvl w:val="2"/>
    </w:pPr>
    <w:rPr>
      <w:rFonts w:ascii="Times New Roman" w:hAnsi="Times New Roman" w:eastAsia="Calibri" w:cs="Times New Roman"/>
      <w:b/>
      <w:bCs/>
      <w:color w:val="auto"/>
      <w:kern w:val="0"/>
      <w:sz w:val="26"/>
      <w:szCs w:val="26"/>
      <w:lang w:val="ru-RU" w:eastAsia="ru-RU" w:bidi="ar-SA"/>
    </w:rPr>
  </w:style>
  <w:style w:type="paragraph" w:styleId="419" w:customStyle="1">
    <w:name w:val="ТЗ Заголовок 4"/>
    <w:next w:val="Style173"/>
    <w:qFormat/>
    <w:rsid w:val="000e296f"/>
    <w:pPr>
      <w:keepNext w:val="true"/>
      <w:widowControl/>
      <w:numPr>
        <w:ilvl w:val="3"/>
        <w:numId w:val="86"/>
      </w:numPr>
      <w:bidi w:val="0"/>
      <w:spacing w:before="240" w:after="120"/>
      <w:jc w:val="left"/>
      <w:outlineLvl w:val="3"/>
    </w:pPr>
    <w:rPr>
      <w:rFonts w:ascii="Arial" w:hAnsi="Arial" w:cs="Arial" w:eastAsia="Calibri"/>
      <w:b/>
      <w:bCs/>
      <w:i/>
      <w:color w:val="auto"/>
      <w:kern w:val="0"/>
      <w:sz w:val="26"/>
      <w:szCs w:val="26"/>
      <w:lang w:val="ru-RU" w:eastAsia="ru-RU" w:bidi="ar-SA"/>
    </w:rPr>
  </w:style>
  <w:style w:type="paragraph" w:styleId="521" w:customStyle="1">
    <w:name w:val="ТЗ Заголовок 5"/>
    <w:basedOn w:val="419"/>
    <w:next w:val="Style173"/>
    <w:qFormat/>
    <w:rsid w:val="000e296f"/>
    <w:pPr/>
    <w:rPr>
      <w:b w:val="false"/>
      <w:i w:val="false"/>
      <w:u w:val="single"/>
    </w:rPr>
  </w:style>
  <w:style w:type="paragraph" w:styleId="1116" w:customStyle="1">
    <w:name w:val="Основной текст1"/>
    <w:basedOn w:val="Normal"/>
    <w:qFormat/>
    <w:rsid w:val="000e296f"/>
    <w:pPr>
      <w:snapToGrid w:val="false"/>
      <w:spacing w:before="0" w:after="120"/>
      <w:ind w:hanging="0"/>
      <w:jc w:val="left"/>
    </w:pPr>
    <w:rPr>
      <w:rFonts w:ascii="Verdana" w:hAnsi="Verdana"/>
      <w:sz w:val="16"/>
      <w:szCs w:val="16"/>
      <w:lang w:eastAsia="en-US"/>
    </w:rPr>
  </w:style>
  <w:style w:type="paragraph" w:styleId="Bulletwithtext2" w:customStyle="1">
    <w:name w:val="Bullet with text 2"/>
    <w:basedOn w:val="Normal"/>
    <w:qFormat/>
    <w:rsid w:val="000e296f"/>
    <w:pPr>
      <w:numPr>
        <w:ilvl w:val="0"/>
        <w:numId w:val="87"/>
      </w:numPr>
      <w:jc w:val="left"/>
    </w:pPr>
    <w:rPr>
      <w:rFonts w:ascii="Futura Bk" w:hAnsi="Futura Bk"/>
      <w:sz w:val="20"/>
      <w:szCs w:val="20"/>
      <w:lang w:val="en-US" w:eastAsia="en-US"/>
    </w:rPr>
  </w:style>
  <w:style w:type="paragraph" w:styleId="Style227" w:customStyle="1">
    <w:name w:val="ТЗ_Таблица_Заголовок"/>
    <w:basedOn w:val="Normal"/>
    <w:autoRedefine/>
    <w:qFormat/>
    <w:rsid w:val="000e296f"/>
    <w:pPr>
      <w:spacing w:lineRule="auto" w:line="360" w:before="20" w:after="0"/>
      <w:ind w:hanging="0"/>
      <w:jc w:val="center"/>
    </w:pPr>
    <w:rPr>
      <w:rFonts w:ascii="Arial" w:hAnsi="Arial" w:cs="Arial"/>
      <w:b/>
      <w:spacing w:val="-5"/>
      <w:lang w:eastAsia="en-US"/>
    </w:rPr>
  </w:style>
  <w:style w:type="paragraph" w:styleId="ConsPlusNonformat" w:customStyle="1">
    <w:name w:val="ConsPlusNonformat"/>
    <w:qFormat/>
    <w:rsid w:val="000e296f"/>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117" w:customStyle="1">
    <w:name w:val="Заголовок1"/>
    <w:basedOn w:val="Normal"/>
    <w:next w:val="BodyText"/>
    <w:qFormat/>
    <w:rsid w:val="000e296f"/>
    <w:pPr>
      <w:keepNext w:val="true"/>
      <w:spacing w:before="240" w:after="120"/>
      <w:ind w:hanging="0"/>
      <w:jc w:val="left"/>
    </w:pPr>
    <w:rPr>
      <w:rFonts w:ascii="Arial" w:hAnsi="Arial" w:eastAsia="Arial" w:cs="Tahoma"/>
      <w:sz w:val="28"/>
      <w:szCs w:val="28"/>
      <w:lang w:eastAsia="ar-SA"/>
    </w:rPr>
  </w:style>
  <w:style w:type="paragraph" w:styleId="HeadingBar" w:customStyle="1">
    <w:name w:val="Heading Bar"/>
    <w:basedOn w:val="Normal"/>
    <w:next w:val="Heading3"/>
    <w:qFormat/>
    <w:rsid w:val="000e296f"/>
    <w:pPr>
      <w:keepNext w:val="true"/>
      <w:keepLines/>
      <w:shd w:val="clear" w:color="auto" w:fill="000000"/>
      <w:spacing w:before="240" w:after="0"/>
      <w:ind w:hanging="0" w:right="7920"/>
      <w:jc w:val="left"/>
    </w:pPr>
    <w:rPr>
      <w:color w:val="FFFFFF"/>
      <w:sz w:val="8"/>
      <w:szCs w:val="20"/>
      <w:lang w:eastAsia="ar-SA"/>
    </w:rPr>
  </w:style>
  <w:style w:type="paragraph" w:styleId="TitleBar" w:customStyle="1">
    <w:name w:val="Title Bar"/>
    <w:basedOn w:val="Normal"/>
    <w:qFormat/>
    <w:rsid w:val="000e296f"/>
    <w:pPr>
      <w:keepNext w:val="true"/>
      <w:pageBreakBefore/>
      <w:shd w:val="clear" w:color="auto" w:fill="000000"/>
      <w:spacing w:before="1680" w:after="0"/>
      <w:ind w:hanging="0" w:left="2552" w:right="720"/>
      <w:jc w:val="left"/>
    </w:pPr>
    <w:rPr>
      <w:sz w:val="36"/>
      <w:szCs w:val="20"/>
      <w:lang w:eastAsia="ar-SA"/>
    </w:rPr>
  </w:style>
  <w:style w:type="paragraph" w:styleId="Style228">
    <w:name w:val="Содержимое таблицы"/>
    <w:basedOn w:val="Normal"/>
    <w:qFormat/>
    <w:pPr/>
    <w:rPr/>
  </w:style>
  <w:style w:type="paragraph" w:styleId="Style229" w:customStyle="1">
    <w:name w:val="Заголовок таблицы"/>
    <w:basedOn w:val="TableText1"/>
    <w:qFormat/>
    <w:rsid w:val="000e296f"/>
    <w:pPr>
      <w:suppressAutoHyphens w:val="false"/>
      <w:spacing w:lineRule="auto" w:line="240" w:before="120" w:after="120"/>
    </w:pPr>
    <w:rPr>
      <w:rFonts w:eastAsia="Times New Roman" w:cs="Times New Roman"/>
      <w:b/>
      <w:sz w:val="16"/>
      <w:szCs w:val="20"/>
      <w:lang w:eastAsia="ar-SA"/>
    </w:rPr>
  </w:style>
  <w:style w:type="paragraph" w:styleId="Title-Major" w:customStyle="1">
    <w:name w:val="Title-Major"/>
    <w:basedOn w:val="Caption"/>
    <w:qFormat/>
    <w:rsid w:val="000e296f"/>
    <w:pPr>
      <w:keepNext w:val="true"/>
      <w:keepLines/>
      <w:spacing w:before="120" w:after="120"/>
      <w:ind w:hanging="0" w:left="2552" w:right="720"/>
      <w:jc w:val="left"/>
    </w:pPr>
    <w:rPr>
      <w:i w:val="false"/>
      <w:iCs w:val="false"/>
      <w:color w:val="auto"/>
      <w:sz w:val="48"/>
      <w:szCs w:val="20"/>
      <w:lang w:eastAsia="ar-SA"/>
    </w:rPr>
  </w:style>
  <w:style w:type="paragraph" w:styleId="Bullet" w:customStyle="1">
    <w:name w:val="Bullet"/>
    <w:basedOn w:val="BodyText"/>
    <w:qFormat/>
    <w:rsid w:val="000e296f"/>
    <w:pPr>
      <w:keepLines/>
      <w:widowControl w:val="false"/>
      <w:tabs>
        <w:tab w:val="clear" w:pos="709"/>
        <w:tab w:val="left" w:pos="0" w:leader="none"/>
      </w:tabs>
      <w:spacing w:lineRule="auto" w:line="240" w:before="60" w:after="60"/>
      <w:ind w:hanging="216" w:left="3096" w:right="567"/>
    </w:pPr>
    <w:rPr>
      <w:sz w:val="20"/>
      <w:lang w:eastAsia="ar-SA"/>
    </w:rPr>
  </w:style>
  <w:style w:type="paragraph" w:styleId="Checklist" w:customStyle="1">
    <w:name w:val="Checklist"/>
    <w:basedOn w:val="BodyText"/>
    <w:qFormat/>
    <w:rsid w:val="000e296f"/>
    <w:pPr>
      <w:keepLines/>
      <w:widowControl w:val="false"/>
      <w:spacing w:lineRule="auto" w:line="240" w:before="60" w:after="60"/>
      <w:ind w:hanging="720" w:left="3600" w:right="567"/>
    </w:pPr>
    <w:rPr>
      <w:sz w:val="20"/>
      <w:lang w:eastAsia="ar-SA"/>
    </w:rPr>
  </w:style>
  <w:style w:type="paragraph" w:styleId="NumberList" w:customStyle="1">
    <w:name w:val="Number List"/>
    <w:basedOn w:val="BodyText"/>
    <w:qFormat/>
    <w:rsid w:val="000e296f"/>
    <w:pPr>
      <w:widowControl w:val="false"/>
      <w:tabs>
        <w:tab w:val="clear" w:pos="709"/>
        <w:tab w:val="left" w:pos="7390" w:leader="none"/>
      </w:tabs>
      <w:spacing w:lineRule="auto" w:line="240" w:before="60" w:after="60"/>
      <w:ind w:hanging="432" w:left="3551" w:right="567"/>
    </w:pPr>
    <w:rPr>
      <w:sz w:val="20"/>
      <w:lang w:eastAsia="ar-SA"/>
    </w:rPr>
  </w:style>
  <w:style w:type="paragraph" w:styleId="hangingindent" w:customStyle="1">
    <w:name w:val="hanging indent"/>
    <w:basedOn w:val="BodyText"/>
    <w:qFormat/>
    <w:rsid w:val="000e296f"/>
    <w:pPr>
      <w:keepLines/>
      <w:widowControl w:val="false"/>
      <w:spacing w:lineRule="auto" w:line="240" w:before="120" w:after="120"/>
      <w:ind w:hanging="2880" w:left="5400" w:right="567"/>
    </w:pPr>
    <w:rPr>
      <w:sz w:val="20"/>
      <w:lang w:eastAsia="ar-SA"/>
    </w:rPr>
  </w:style>
  <w:style w:type="paragraph" w:styleId="RouteTitle" w:customStyle="1">
    <w:name w:val="Route Title"/>
    <w:basedOn w:val="Normal"/>
    <w:qFormat/>
    <w:rsid w:val="000e296f"/>
    <w:pPr>
      <w:keepLines/>
      <w:spacing w:before="0" w:after="120"/>
      <w:ind w:hanging="0" w:left="2552" w:right="720"/>
      <w:jc w:val="left"/>
    </w:pPr>
    <w:rPr>
      <w:sz w:val="36"/>
      <w:szCs w:val="20"/>
      <w:lang w:eastAsia="ar-SA"/>
    </w:rPr>
  </w:style>
  <w:style w:type="paragraph" w:styleId="Checklist-X" w:customStyle="1">
    <w:name w:val="Checklist-X"/>
    <w:basedOn w:val="Checklist"/>
    <w:qFormat/>
    <w:rsid w:val="000e296f"/>
    <w:pPr>
      <w:tabs>
        <w:tab w:val="clear" w:pos="709"/>
        <w:tab w:val="left" w:pos="720" w:leader="none"/>
      </w:tabs>
      <w:ind w:hanging="360" w:left="360"/>
    </w:pPr>
    <w:rPr/>
  </w:style>
  <w:style w:type="paragraph" w:styleId="InfoBox" w:customStyle="1">
    <w:name w:val="Info Box"/>
    <w:basedOn w:val="BodyText"/>
    <w:qFormat/>
    <w:rsid w:val="000e296f"/>
    <w:pPr>
      <w:keepLines/>
      <w:widowControl w:val="false"/>
      <w:pBdr>
        <w:top w:val="single" w:sz="4" w:space="6" w:color="000000"/>
        <w:left w:val="single" w:sz="4" w:space="6" w:color="000000"/>
        <w:bottom w:val="single" w:sz="4" w:space="6" w:color="000000"/>
        <w:right w:val="single" w:sz="4" w:space="6" w:color="000000"/>
      </w:pBdr>
      <w:spacing w:lineRule="auto" w:line="240" w:before="120" w:after="120"/>
      <w:ind w:hanging="0" w:left="3600" w:right="1080"/>
      <w:jc w:val="center"/>
    </w:pPr>
    <w:rPr>
      <w:sz w:val="18"/>
      <w:lang w:eastAsia="ar-SA"/>
    </w:rPr>
  </w:style>
  <w:style w:type="paragraph" w:styleId="tty132" w:customStyle="1">
    <w:name w:val="tty132"/>
    <w:basedOn w:val="Normal"/>
    <w:qFormat/>
    <w:rsid w:val="000e296f"/>
    <w:pPr>
      <w:ind w:hanging="0"/>
      <w:jc w:val="left"/>
    </w:pPr>
    <w:rPr>
      <w:rFonts w:ascii="Courier New" w:hAnsi="Courier New"/>
      <w:sz w:val="12"/>
      <w:szCs w:val="20"/>
      <w:lang w:eastAsia="ar-SA"/>
    </w:rPr>
  </w:style>
  <w:style w:type="paragraph" w:styleId="tty180" w:customStyle="1">
    <w:name w:val="tty180"/>
    <w:basedOn w:val="Normal"/>
    <w:qFormat/>
    <w:rsid w:val="000e296f"/>
    <w:pPr>
      <w:ind w:hanging="0" w:right="-720"/>
      <w:jc w:val="left"/>
    </w:pPr>
    <w:rPr>
      <w:rFonts w:ascii="Courier New" w:hAnsi="Courier New"/>
      <w:sz w:val="8"/>
      <w:szCs w:val="20"/>
      <w:lang w:eastAsia="ar-SA"/>
    </w:rPr>
  </w:style>
  <w:style w:type="paragraph" w:styleId="tty80" w:customStyle="1">
    <w:name w:val="tty80"/>
    <w:basedOn w:val="Normal"/>
    <w:qFormat/>
    <w:rsid w:val="000e296f"/>
    <w:pPr>
      <w:ind w:hanging="0"/>
      <w:jc w:val="left"/>
    </w:pPr>
    <w:rPr>
      <w:rFonts w:ascii="Courier New" w:hAnsi="Courier New"/>
      <w:sz w:val="20"/>
      <w:szCs w:val="20"/>
      <w:lang w:eastAsia="ar-SA"/>
    </w:rPr>
  </w:style>
  <w:style w:type="paragraph" w:styleId="tty80indent" w:customStyle="1">
    <w:name w:val="tty80 indent"/>
    <w:basedOn w:val="tty80"/>
    <w:qFormat/>
    <w:rsid w:val="000e296f"/>
    <w:pPr>
      <w:ind w:left="1440"/>
    </w:pPr>
    <w:rPr/>
  </w:style>
  <w:style w:type="paragraph" w:styleId="bodytext1" w:customStyle="1">
    <w:name w:val="Основной текст.body text"/>
    <w:basedOn w:val="Normal"/>
    <w:qFormat/>
    <w:rsid w:val="000e296f"/>
    <w:pPr>
      <w:spacing w:before="120" w:after="120"/>
      <w:ind w:hanging="0" w:left="2520"/>
      <w:jc w:val="left"/>
    </w:pPr>
    <w:rPr>
      <w:sz w:val="20"/>
      <w:szCs w:val="20"/>
      <w:lang w:eastAsia="ar-SA"/>
    </w:rPr>
  </w:style>
  <w:style w:type="paragraph" w:styleId="bodytext11" w:customStyle="1">
    <w:name w:val="Основной текст.body text1"/>
    <w:basedOn w:val="Normal"/>
    <w:qFormat/>
    <w:rsid w:val="000e296f"/>
    <w:pPr>
      <w:spacing w:before="120" w:after="120"/>
      <w:ind w:hanging="0" w:left="2520"/>
      <w:jc w:val="left"/>
    </w:pPr>
    <w:rPr>
      <w:sz w:val="20"/>
      <w:szCs w:val="20"/>
      <w:lang w:eastAsia="ar-SA"/>
    </w:rPr>
  </w:style>
  <w:style w:type="paragraph" w:styleId="TipNoteText" w:customStyle="1">
    <w:name w:val="Tip/Note Text"/>
    <w:basedOn w:val="Normal"/>
    <w:qFormat/>
    <w:rsid w:val="000e296f"/>
    <w:pPr>
      <w:ind w:hanging="0" w:left="302"/>
      <w:jc w:val="left"/>
    </w:pPr>
    <w:rPr>
      <w:rFonts w:ascii="Arial" w:hAnsi="Arial"/>
      <w:sz w:val="22"/>
      <w:szCs w:val="20"/>
      <w:lang w:val="en-US" w:eastAsia="ar-SA"/>
    </w:rPr>
  </w:style>
  <w:style w:type="paragraph" w:styleId="TipNoteTextBulleted" w:customStyle="1">
    <w:name w:val="Tip/Note Text Bulleted"/>
    <w:basedOn w:val="TipNoteText"/>
    <w:qFormat/>
    <w:rsid w:val="000e296f"/>
    <w:pPr>
      <w:tabs>
        <w:tab w:val="clear" w:pos="709"/>
        <w:tab w:val="left" w:pos="3542" w:leader="none"/>
      </w:tabs>
      <w:ind w:hanging="187" w:left="3240"/>
    </w:pPr>
    <w:rPr/>
  </w:style>
  <w:style w:type="paragraph" w:styleId="TopicTextBulleted" w:customStyle="1">
    <w:name w:val="Topic Text Bulleted"/>
    <w:basedOn w:val="Normal"/>
    <w:qFormat/>
    <w:rsid w:val="000e296f"/>
    <w:pPr>
      <w:tabs>
        <w:tab w:val="clear" w:pos="709"/>
        <w:tab w:val="left" w:pos="1454" w:leader="none"/>
      </w:tabs>
      <w:ind w:hanging="187" w:left="1152"/>
      <w:jc w:val="left"/>
    </w:pPr>
    <w:rPr>
      <w:rFonts w:ascii="Arial" w:hAnsi="Arial"/>
      <w:sz w:val="22"/>
      <w:szCs w:val="20"/>
      <w:lang w:val="en-US" w:eastAsia="ar-SA"/>
    </w:rPr>
  </w:style>
  <w:style w:type="paragraph" w:styleId="Remark" w:customStyle="1">
    <w:name w:val="Remark"/>
    <w:basedOn w:val="Normal"/>
    <w:qFormat/>
    <w:rsid w:val="000e296f"/>
    <w:pPr>
      <w:spacing w:before="120" w:after="0"/>
      <w:ind w:hanging="0"/>
      <w:jc w:val="left"/>
    </w:pPr>
    <w:rPr>
      <w:i/>
      <w:sz w:val="20"/>
      <w:szCs w:val="20"/>
      <w:lang w:eastAsia="ar-SA"/>
    </w:rPr>
  </w:style>
  <w:style w:type="paragraph" w:styleId="Bullet1" w:customStyle="1">
    <w:name w:val="Bullet 1"/>
    <w:basedOn w:val="Bullet"/>
    <w:qFormat/>
    <w:rsid w:val="000e296f"/>
    <w:pPr>
      <w:tabs>
        <w:tab w:val="clear" w:pos="0"/>
        <w:tab w:val="left" w:pos="3240" w:leader="none"/>
        <w:tab w:val="left" w:pos="7938" w:leader="none"/>
      </w:tabs>
      <w:ind w:hanging="425" w:left="3969"/>
    </w:pPr>
    <w:rPr/>
  </w:style>
  <w:style w:type="paragraph" w:styleId="BullettakenupNumberList" w:customStyle="1">
    <w:name w:val="Bullet  taken up Number List"/>
    <w:basedOn w:val="Bullet"/>
    <w:qFormat/>
    <w:rsid w:val="000e296f"/>
    <w:pPr>
      <w:ind w:hanging="425" w:left="4111"/>
    </w:pPr>
    <w:rPr/>
  </w:style>
  <w:style w:type="paragraph" w:styleId="NumderList2" w:customStyle="1">
    <w:name w:val="Numder List2"/>
    <w:basedOn w:val="Normal"/>
    <w:qFormat/>
    <w:rsid w:val="000e296f"/>
    <w:pPr>
      <w:tabs>
        <w:tab w:val="clear" w:pos="709"/>
        <w:tab w:val="left" w:pos="7390" w:leader="none"/>
      </w:tabs>
      <w:ind w:hanging="576" w:left="3695"/>
      <w:jc w:val="left"/>
    </w:pPr>
    <w:rPr>
      <w:sz w:val="20"/>
      <w:szCs w:val="20"/>
      <w:lang w:eastAsia="ar-SA"/>
    </w:rPr>
  </w:style>
  <w:style w:type="paragraph" w:styleId="Style230" w:customStyle="1">
    <w:name w:val="Схема"/>
    <w:basedOn w:val="TableText1"/>
    <w:qFormat/>
    <w:rsid w:val="000e296f"/>
    <w:pPr>
      <w:suppressAutoHyphens w:val="false"/>
      <w:spacing w:lineRule="auto" w:line="240" w:before="0" w:after="0"/>
    </w:pPr>
    <w:rPr>
      <w:rFonts w:eastAsia="Times New Roman" w:cs="Times New Roman"/>
      <w:sz w:val="20"/>
      <w:szCs w:val="20"/>
      <w:lang w:eastAsia="ar-SA"/>
    </w:rPr>
  </w:style>
  <w:style w:type="paragraph" w:styleId="IndText" w:customStyle="1">
    <w:name w:val="Ind Text"/>
    <w:basedOn w:val="BodyText"/>
    <w:qFormat/>
    <w:rsid w:val="000e296f"/>
    <w:pPr>
      <w:widowControl w:val="false"/>
      <w:spacing w:lineRule="auto" w:line="240" w:before="120" w:after="120"/>
      <w:ind w:hanging="0" w:left="3240" w:right="567"/>
    </w:pPr>
    <w:rPr>
      <w:rFonts w:ascii="Book Antiqua" w:hAnsi="Book Antiqua"/>
      <w:sz w:val="20"/>
      <w:lang w:val="en-US" w:eastAsia="ar-SA"/>
    </w:rPr>
  </w:style>
  <w:style w:type="paragraph" w:styleId="1118" w:customStyle="1">
    <w:name w:val="м_список1"/>
    <w:basedOn w:val="Normal"/>
    <w:qFormat/>
    <w:rsid w:val="000e296f"/>
    <w:pPr>
      <w:keepLines/>
      <w:numPr>
        <w:ilvl w:val="0"/>
        <w:numId w:val="89"/>
      </w:numPr>
      <w:tabs>
        <w:tab w:val="clear" w:pos="709"/>
        <w:tab w:val="left" w:pos="720" w:leader="none"/>
      </w:tabs>
      <w:overflowPunct w:val="true"/>
      <w:spacing w:before="40" w:after="0"/>
      <w:ind w:left="720"/>
      <w:textAlignment w:val="baseline"/>
    </w:pPr>
    <w:rPr>
      <w:rFonts w:ascii="Arial" w:hAnsi="Arial"/>
    </w:rPr>
  </w:style>
  <w:style w:type="paragraph" w:styleId="1119" w:customStyle="1">
    <w:name w:val="_Титульный_лист_1"/>
    <w:basedOn w:val="Normal"/>
    <w:qFormat/>
    <w:rsid w:val="000e296f"/>
    <w:pPr>
      <w:widowControl w:val="false"/>
      <w:suppressAutoHyphens w:val="true"/>
      <w:ind w:hanging="0"/>
      <w:jc w:val="center"/>
      <w:textAlignment w:val="baseline"/>
    </w:pPr>
    <w:rPr>
      <w:rFonts w:eastAsia="Andale Sans UI" w:cs="Tahoma"/>
      <w:b/>
      <w:caps/>
      <w:kern w:val="2"/>
      <w:sz w:val="32"/>
      <w:szCs w:val="32"/>
      <w:lang w:val="en-US" w:eastAsia="hi-IN" w:bidi="hi-IN"/>
    </w:rPr>
  </w:style>
  <w:style w:type="paragraph" w:styleId="248" w:customStyle="1">
    <w:name w:val="_Титульный_лист_2"/>
    <w:basedOn w:val="Normal"/>
    <w:qFormat/>
    <w:rsid w:val="000e296f"/>
    <w:pPr>
      <w:widowControl w:val="false"/>
      <w:suppressAutoHyphens w:val="true"/>
      <w:ind w:hanging="0"/>
      <w:jc w:val="center"/>
      <w:textAlignment w:val="baseline"/>
    </w:pPr>
    <w:rPr>
      <w:rFonts w:eastAsia="Andale Sans UI" w:cs="Tahoma"/>
      <w:b/>
      <w:kern w:val="2"/>
      <w:sz w:val="32"/>
      <w:szCs w:val="32"/>
      <w:lang w:val="en-US" w:eastAsia="hi-IN" w:bidi="hi-IN"/>
    </w:rPr>
  </w:style>
  <w:style w:type="paragraph" w:styleId="332" w:customStyle="1">
    <w:name w:val="_Титульный_лист_3"/>
    <w:basedOn w:val="Normal"/>
    <w:qFormat/>
    <w:rsid w:val="000e296f"/>
    <w:pPr>
      <w:widowControl w:val="false"/>
      <w:suppressAutoHyphens w:val="true"/>
      <w:ind w:hanging="0"/>
      <w:jc w:val="center"/>
      <w:textAlignment w:val="baseline"/>
    </w:pPr>
    <w:rPr>
      <w:rFonts w:eastAsia="Andale Sans UI" w:cs="Tahoma"/>
      <w:kern w:val="2"/>
      <w:sz w:val="26"/>
      <w:szCs w:val="26"/>
      <w:lang w:val="en-US" w:eastAsia="hi-IN" w:bidi="hi-IN"/>
    </w:rPr>
  </w:style>
  <w:style w:type="paragraph" w:styleId="420" w:customStyle="1">
    <w:name w:val="_Титульный_лист_4"/>
    <w:basedOn w:val="Normal"/>
    <w:qFormat/>
    <w:rsid w:val="000e296f"/>
    <w:pPr>
      <w:widowControl w:val="false"/>
      <w:suppressAutoHyphens w:val="true"/>
      <w:snapToGrid w:val="false"/>
      <w:ind w:hanging="0"/>
      <w:jc w:val="left"/>
      <w:textAlignment w:val="baseline"/>
    </w:pPr>
    <w:rPr>
      <w:rFonts w:eastAsia="Lucida Sans Unicode"/>
      <w:kern w:val="2"/>
      <w:lang w:eastAsia="hi-IN" w:bidi="hi-IN"/>
    </w:rPr>
  </w:style>
  <w:style w:type="paragraph" w:styleId="522" w:customStyle="1">
    <w:name w:val="_Титульный_лист_5"/>
    <w:basedOn w:val="Normal"/>
    <w:qFormat/>
    <w:rsid w:val="000e296f"/>
    <w:pPr>
      <w:widowControl w:val="false"/>
      <w:suppressAutoHyphens w:val="true"/>
      <w:ind w:hanging="0"/>
      <w:jc w:val="center"/>
      <w:textAlignment w:val="baseline"/>
    </w:pPr>
    <w:rPr>
      <w:rFonts w:eastAsia="Andale Sans UI" w:cs="Tahoma"/>
      <w:kern w:val="2"/>
      <w:szCs w:val="21"/>
      <w:lang w:val="en-US" w:eastAsia="hi-IN" w:bidi="hi-IN"/>
    </w:rPr>
  </w:style>
  <w:style w:type="paragraph" w:styleId="Style231" w:customStyle="1">
    <w:name w:val="_Текст_таблицы"/>
    <w:qFormat/>
    <w:rsid w:val="000e296f"/>
    <w:pPr>
      <w:widowControl w:val="false"/>
      <w:suppressAutoHyphens w:val="true"/>
      <w:bidi w:val="0"/>
      <w:spacing w:before="0" w:after="0"/>
      <w:jc w:val="left"/>
      <w:textAlignment w:val="baseline"/>
    </w:pPr>
    <w:rPr>
      <w:rFonts w:ascii="Times New Roman" w:hAnsi="Times New Roman" w:eastAsia="Arial" w:cs="Times New Roman"/>
      <w:color w:val="auto"/>
      <w:kern w:val="2"/>
      <w:sz w:val="24"/>
      <w:szCs w:val="20"/>
      <w:lang w:eastAsia="ar-SA" w:val="ru-RU" w:bidi="ar-SA"/>
    </w:rPr>
  </w:style>
  <w:style w:type="paragraph" w:styleId="1120" w:customStyle="1">
    <w:name w:val="_Список_1"/>
    <w:qFormat/>
    <w:rsid w:val="000e296f"/>
    <w:pPr>
      <w:widowControl w:val="false"/>
      <w:tabs>
        <w:tab w:val="left" w:pos="420" w:leader="none"/>
        <w:tab w:val="left" w:pos="709" w:leader="none"/>
      </w:tabs>
      <w:suppressAutoHyphens w:val="true"/>
      <w:bidi w:val="0"/>
      <w:spacing w:before="0" w:after="0"/>
      <w:ind w:hanging="420" w:left="420"/>
      <w:jc w:val="left"/>
      <w:textAlignment w:val="baseline"/>
    </w:pPr>
    <w:rPr>
      <w:rFonts w:ascii="Times New Roman" w:hAnsi="Times New Roman" w:eastAsia="Lucida Sans Unicode" w:cs="Arial"/>
      <w:color w:val="auto"/>
      <w:kern w:val="2"/>
      <w:sz w:val="24"/>
      <w:szCs w:val="21"/>
      <w:lang w:eastAsia="hi-IN" w:bidi="hi-IN" w:val="ru-RU"/>
    </w:rPr>
  </w:style>
  <w:style w:type="paragraph" w:styleId="Style232" w:customStyle="1">
    <w:name w:val="_Шапка_таблицы"/>
    <w:basedOn w:val="Style231"/>
    <w:qFormat/>
    <w:rsid w:val="000e296f"/>
    <w:pPr>
      <w:keepNext w:val="true"/>
      <w:spacing w:before="60" w:after="0"/>
    </w:pPr>
    <w:rPr>
      <w:b/>
    </w:rPr>
  </w:style>
  <w:style w:type="paragraph" w:styleId="1121" w:customStyle="1">
    <w:name w:val="_Нум_список_1"/>
    <w:basedOn w:val="Normal"/>
    <w:qFormat/>
    <w:rsid w:val="000e296f"/>
    <w:pPr>
      <w:widowControl w:val="false"/>
      <w:numPr>
        <w:ilvl w:val="0"/>
        <w:numId w:val="88"/>
      </w:numPr>
      <w:tabs>
        <w:tab w:val="clear" w:pos="709"/>
        <w:tab w:val="left" w:pos="567" w:leader="none"/>
      </w:tabs>
      <w:suppressAutoHyphens w:val="true"/>
      <w:jc w:val="left"/>
      <w:textAlignment w:val="baseline"/>
    </w:pPr>
    <w:rPr>
      <w:rFonts w:eastAsia="Lucida Sans Unicode" w:cs="Arial"/>
      <w:kern w:val="2"/>
      <w:szCs w:val="21"/>
      <w:lang w:eastAsia="hi-IN" w:bidi="hi-IN"/>
    </w:rPr>
  </w:style>
  <w:style w:type="paragraph" w:styleId="249" w:customStyle="1">
    <w:name w:val="_Нум_список_2"/>
    <w:basedOn w:val="1121"/>
    <w:qFormat/>
    <w:rsid w:val="000e296f"/>
    <w:pPr>
      <w:tabs>
        <w:tab w:val="left" w:pos="567" w:leader="none"/>
        <w:tab w:val="left" w:pos="993" w:leader="none"/>
      </w:tabs>
    </w:pPr>
    <w:rPr/>
  </w:style>
  <w:style w:type="paragraph" w:styleId="333" w:customStyle="1">
    <w:name w:val="_Нум_список_3"/>
    <w:basedOn w:val="249"/>
    <w:qFormat/>
    <w:rsid w:val="000e296f"/>
    <w:pPr>
      <w:tabs>
        <w:tab w:val="left" w:pos="567" w:leader="none"/>
        <w:tab w:val="left" w:pos="993" w:leader="none"/>
        <w:tab w:val="left" w:pos="1560" w:leader="none"/>
      </w:tabs>
    </w:pPr>
    <w:rPr/>
  </w:style>
  <w:style w:type="paragraph" w:styleId="Style233" w:customStyle="1">
    <w:name w:val="_Обычный_с_отступом_"/>
    <w:basedOn w:val="Normal"/>
    <w:qFormat/>
    <w:rsid w:val="000e296f"/>
    <w:pPr>
      <w:widowControl w:val="false"/>
      <w:suppressAutoHyphens w:val="true"/>
      <w:ind w:firstLine="357"/>
      <w:jc w:val="left"/>
      <w:textAlignment w:val="baseline"/>
    </w:pPr>
    <w:rPr>
      <w:kern w:val="2"/>
      <w:szCs w:val="20"/>
      <w:lang w:val="en-US" w:eastAsia="hi-IN" w:bidi="hi-IN"/>
    </w:rPr>
  </w:style>
  <w:style w:type="paragraph" w:styleId="Style234" w:customStyle="1">
    <w:name w:val="Текст ТЗ"/>
    <w:basedOn w:val="Normal"/>
    <w:link w:val="Style69"/>
    <w:qFormat/>
    <w:rsid w:val="000e296f"/>
    <w:pPr>
      <w:spacing w:lineRule="auto" w:line="360"/>
      <w:ind w:firstLine="567"/>
    </w:pPr>
    <w:rPr>
      <w:rFonts w:eastAsia="Arial Unicode MS"/>
      <w:lang w:eastAsia="en-US" w:bidi="en-US"/>
    </w:rPr>
  </w:style>
  <w:style w:type="paragraph" w:styleId="xa2" w:customStyle="1">
    <w:name w:val="x_a2"/>
    <w:basedOn w:val="Normal"/>
    <w:qFormat/>
    <w:rsid w:val="000e296f"/>
    <w:pPr>
      <w:spacing w:beforeAutospacing="1" w:afterAutospacing="1"/>
      <w:ind w:hanging="0"/>
      <w:jc w:val="left"/>
    </w:pPr>
    <w:rPr/>
  </w:style>
  <w:style w:type="paragraph" w:styleId="xmsocaption" w:customStyle="1">
    <w:name w:val="x_msocaption"/>
    <w:basedOn w:val="Normal"/>
    <w:qFormat/>
    <w:rsid w:val="000e296f"/>
    <w:pPr>
      <w:spacing w:beforeAutospacing="1" w:afterAutospacing="1"/>
      <w:ind w:hanging="0"/>
      <w:jc w:val="left"/>
    </w:pPr>
    <w:rPr/>
  </w:style>
  <w:style w:type="paragraph" w:styleId="xa0" w:customStyle="1">
    <w:name w:val="x_a0"/>
    <w:basedOn w:val="Normal"/>
    <w:qFormat/>
    <w:rsid w:val="000e296f"/>
    <w:pPr>
      <w:spacing w:beforeAutospacing="1" w:afterAutospacing="1"/>
      <w:ind w:hanging="0"/>
      <w:jc w:val="left"/>
    </w:pPr>
    <w:rPr/>
  </w:style>
  <w:style w:type="paragraph" w:styleId="xa4" w:customStyle="1">
    <w:name w:val="x_a4"/>
    <w:basedOn w:val="Normal"/>
    <w:qFormat/>
    <w:rsid w:val="000e296f"/>
    <w:pPr>
      <w:spacing w:beforeAutospacing="1" w:afterAutospacing="1"/>
      <w:ind w:hanging="0"/>
      <w:jc w:val="left"/>
    </w:pPr>
    <w:rPr/>
  </w:style>
  <w:style w:type="paragraph" w:styleId="1596" w:customStyle="1">
    <w:name w:val="Стиль Стиль По ширине Первая строка:  1.59 см + Перед:  6 пт После..."/>
    <w:basedOn w:val="1591"/>
    <w:qFormat/>
    <w:rsid w:val="000e296f"/>
    <w:pPr>
      <w:spacing w:before="120" w:after="0"/>
    </w:pPr>
    <w:rPr>
      <w:szCs w:val="20"/>
    </w:rPr>
  </w:style>
  <w:style w:type="paragraph" w:styleId="Normal358b2280-3e5a-4c47-a910-84a55c98df24" w:customStyle="1">
    <w:name w:val="Normal_358b2280-3e5a-4c47-a910-84a55c98df24"/>
    <w:next w:val="Normal"/>
    <w:qFormat/>
    <w:rsid w:val="000e296f"/>
    <w:pPr>
      <w:widowControl/>
      <w:bidi w:val="0"/>
      <w:spacing w:before="0" w:after="0"/>
      <w:jc w:val="left"/>
    </w:pPr>
    <w:rPr>
      <w:rFonts w:ascii="Calibri" w:hAnsi="Calibri" w:eastAsia="Calibri" w:cs="Times New Roman"/>
      <w:color w:val="auto"/>
      <w:kern w:val="0"/>
      <w:sz w:val="20"/>
      <w:szCs w:val="22"/>
      <w:lang w:eastAsia="en-US" w:val="ru-RU" w:bidi="ar-SA"/>
    </w:rPr>
  </w:style>
  <w:style w:type="paragraph" w:styleId="250" w:customStyle="1">
    <w:name w:val="Маркированный 2"/>
    <w:basedOn w:val="Normal"/>
    <w:qFormat/>
    <w:rsid w:val="000e296f"/>
    <w:pPr>
      <w:numPr>
        <w:ilvl w:val="0"/>
        <w:numId w:val="90"/>
      </w:numPr>
      <w:tabs>
        <w:tab w:val="clear" w:pos="709"/>
        <w:tab w:val="left" w:pos="1276" w:leader="none"/>
      </w:tabs>
      <w:spacing w:lineRule="auto" w:line="276"/>
    </w:pPr>
    <w:rPr>
      <w:kern w:val="2"/>
      <w:lang w:eastAsia="en-US"/>
    </w:rPr>
  </w:style>
  <w:style w:type="paragraph" w:styleId="-39" w:customStyle="1">
    <w:name w:val="Гост-стр"/>
    <w:basedOn w:val="Header"/>
    <w:link w:val="-18"/>
    <w:qFormat/>
    <w:rsid w:val="000e296f"/>
    <w:pPr>
      <w:tabs>
        <w:tab w:val="clear" w:pos="709"/>
        <w:tab w:val="center" w:pos="4677" w:leader="none"/>
        <w:tab w:val="right" w:pos="9355" w:leader="none"/>
      </w:tabs>
      <w:jc w:val="center"/>
    </w:pPr>
    <w:rPr>
      <w:rFonts w:ascii="Courier New" w:hAnsi="Courier New" w:eastAsia="Calibri" w:cs="Courier New"/>
      <w:i w:val="false"/>
      <w:szCs w:val="22"/>
      <w:lang w:eastAsia="en-US"/>
    </w:rPr>
  </w:style>
  <w:style w:type="paragraph" w:styleId="Style235" w:customStyle="1">
    <w:name w:val="Текстовый блок"/>
    <w:uiPriority w:val="99"/>
    <w:qFormat/>
    <w:rsid w:val="000e296f"/>
    <w:pPr>
      <w:widowControl/>
      <w:pBdr/>
      <w:bidi w:val="0"/>
      <w:spacing w:before="0" w:after="0"/>
      <w:jc w:val="left"/>
    </w:pPr>
    <w:rPr>
      <w:rFonts w:ascii="Cambria" w:hAnsi="Cambria" w:eastAsia="Times New Roman" w:cs="Cambria"/>
      <w:color w:val="000000"/>
      <w:kern w:val="0"/>
      <w:sz w:val="24"/>
      <w:szCs w:val="24"/>
      <w:u w:val="none" w:color="000000"/>
      <w:lang w:val="ru-RU" w:eastAsia="ru-RU" w:bidi="ar-SA"/>
    </w:rPr>
  </w:style>
  <w:style w:type="paragraph" w:styleId="Style236" w:customStyle="1">
    <w:name w:val="ТТ"/>
    <w:basedOn w:val="Normal"/>
    <w:link w:val="Style73"/>
    <w:qFormat/>
    <w:rsid w:val="000e296f"/>
    <w:pPr>
      <w:ind w:firstLine="709"/>
    </w:pPr>
    <w:rPr>
      <w:rFonts w:eastAsia="Arial Unicode MS"/>
      <w:lang w:eastAsia="en-US" w:bidi="en-US"/>
    </w:rPr>
  </w:style>
  <w:style w:type="paragraph" w:styleId="-40" w:customStyle="1">
    <w:name w:val="Гост-аннотация"/>
    <w:basedOn w:val="Normal"/>
    <w:next w:val="Normal"/>
    <w:link w:val="-19"/>
    <w:qFormat/>
    <w:rsid w:val="000e296f"/>
    <w:pPr>
      <w:keepNext w:val="true"/>
      <w:pageBreakBefore/>
      <w:spacing w:lineRule="auto" w:line="360" w:before="240" w:after="120"/>
      <w:ind w:hanging="0"/>
      <w:jc w:val="center"/>
    </w:pPr>
    <w:rPr>
      <w:b/>
      <w:bCs/>
      <w:kern w:val="2"/>
      <w:sz w:val="32"/>
      <w:szCs w:val="32"/>
      <w:lang w:eastAsia="en-US" w:bidi="en-US"/>
    </w:rPr>
  </w:style>
  <w:style w:type="paragraph" w:styleId="--18" w:customStyle="1">
    <w:name w:val="гост-рис-название"/>
    <w:basedOn w:val="Normal"/>
    <w:link w:val="--8"/>
    <w:qFormat/>
    <w:rsid w:val="000e296f"/>
    <w:pPr>
      <w:spacing w:before="0" w:after="120"/>
      <w:ind w:hanging="0"/>
      <w:jc w:val="center"/>
    </w:pPr>
    <w:rPr>
      <w:rFonts w:eastAsia="Arial Unicode MS"/>
      <w:bCs/>
      <w:lang w:eastAsia="en-US" w:bidi="en-US"/>
    </w:rPr>
  </w:style>
  <w:style w:type="paragraph" w:styleId="1122" w:customStyle="1">
    <w:name w:val="Список многоуровневый 1"/>
    <w:basedOn w:val="Normal"/>
    <w:link w:val="143"/>
    <w:qFormat/>
    <w:rsid w:val="00276f00"/>
    <w:pPr>
      <w:numPr>
        <w:ilvl w:val="0"/>
        <w:numId w:val="91"/>
      </w:numPr>
      <w:spacing w:lineRule="auto" w:line="360" w:before="20" w:after="20"/>
      <w:jc w:val="left"/>
    </w:pPr>
    <w:rPr/>
  </w:style>
  <w:style w:type="paragraph" w:styleId="MediumGrid1-Accent21" w:customStyle="1">
    <w:name w:val="Medium Grid 1 - Accent 21"/>
    <w:basedOn w:val="Normal"/>
    <w:link w:val="1-2"/>
    <w:uiPriority w:val="34"/>
    <w:qFormat/>
    <w:rsid w:val="00907821"/>
    <w:pPr>
      <w:spacing w:lineRule="auto" w:line="276" w:before="0" w:after="200"/>
      <w:ind w:hanging="0" w:left="720"/>
      <w:contextualSpacing/>
    </w:pPr>
    <w:rPr>
      <w:sz w:val="28"/>
      <w:szCs w:val="22"/>
    </w:rPr>
  </w:style>
  <w:style w:type="paragraph" w:styleId="Style237" w:customStyle="1">
    <w:name w:val="Заголовок Приложение А"/>
    <w:basedOn w:val="Normal"/>
    <w:qFormat/>
    <w:rsid w:val="00083895"/>
    <w:pPr>
      <w:keepNext w:val="true"/>
      <w:keepLines/>
      <w:pageBreakBefore/>
      <w:numPr>
        <w:ilvl w:val="0"/>
        <w:numId w:val="97"/>
      </w:numPr>
      <w:spacing w:before="480" w:after="120"/>
      <w:jc w:val="left"/>
      <w:outlineLvl w:val="0"/>
    </w:pPr>
    <w:rPr>
      <w:b/>
      <w:bCs/>
      <w:caps/>
      <w:sz w:val="28"/>
      <w:szCs w:val="28"/>
      <w:lang w:eastAsia="en-US"/>
    </w:rPr>
  </w:style>
  <w:style w:type="paragraph" w:styleId="1123" w:customStyle="1">
    <w:name w:val="Заголовок Приложение А.1"/>
    <w:basedOn w:val="Style237"/>
    <w:qFormat/>
    <w:rsid w:val="00083895"/>
    <w:pPr>
      <w:pageBreakBefore w:val="false"/>
      <w:outlineLvl w:val="1"/>
    </w:pPr>
    <w:rPr>
      <w:caps w:val="false"/>
      <w:smallCaps w:val="false"/>
    </w:rPr>
  </w:style>
  <w:style w:type="paragraph" w:styleId="1124" w:customStyle="1">
    <w:name w:val="Заголовок Приложение А.1.1"/>
    <w:basedOn w:val="1123"/>
    <w:qFormat/>
    <w:rsid w:val="00083895"/>
    <w:pPr>
      <w:outlineLvl w:val="2"/>
    </w:pPr>
    <w:rPr/>
  </w:style>
  <w:style w:type="paragraph" w:styleId="11110" w:customStyle="1">
    <w:name w:val="Заголовок Приложение А.1.1.1"/>
    <w:basedOn w:val="1124"/>
    <w:qFormat/>
    <w:rsid w:val="00083895"/>
    <w:pPr>
      <w:outlineLvl w:val="3"/>
    </w:pPr>
    <w:rPr/>
  </w:style>
  <w:style w:type="paragraph" w:styleId="MGCommon1" w:customStyle="1">
    <w:name w:val="MG_Common"/>
    <w:basedOn w:val="Normal"/>
    <w:link w:val="MGCommon"/>
    <w:qFormat/>
    <w:rsid w:val="002343d4"/>
    <w:pPr>
      <w:spacing w:lineRule="auto" w:line="276"/>
      <w:ind w:firstLine="709"/>
    </w:pPr>
    <w:rPr>
      <w:rFonts w:eastAsia="MS Mincho"/>
      <w:sz w:val="28"/>
      <w:szCs w:val="22"/>
      <w:lang w:eastAsia="ko-KR"/>
    </w:rPr>
  </w:style>
  <w:style w:type="paragraph" w:styleId="Normal4434b0ff-d16a-4a22-98f4-36b5ef3b26b7" w:customStyle="1">
    <w:name w:val="Normal_4434b0ff-d16a-4a22-98f4-36b5ef3b26b7"/>
    <w:next w:val="Normal"/>
    <w:qFormat/>
    <w:rsid w:val="00f100e8"/>
    <w:pPr>
      <w:widowControl/>
      <w:bidi w:val="0"/>
      <w:spacing w:before="0" w:after="0"/>
      <w:jc w:val="left"/>
    </w:pPr>
    <w:rPr>
      <w:rFonts w:ascii="Calibri" w:hAnsi="Calibri" w:eastAsia="Calibri" w:cs="Times New Roman"/>
      <w:color w:val="auto"/>
      <w:kern w:val="0"/>
      <w:sz w:val="20"/>
      <w:szCs w:val="22"/>
      <w:lang w:eastAsia="en-US" w:val="ru-RU" w:bidi="ar-SA"/>
    </w:rPr>
  </w:style>
  <w:style w:type="paragraph" w:styleId="334" w:customStyle="1">
    <w:name w:val="Основной текст3"/>
    <w:basedOn w:val="Normal"/>
    <w:link w:val="Style75"/>
    <w:uiPriority w:val="99"/>
    <w:qFormat/>
    <w:rsid w:val="005c755e"/>
    <w:pPr>
      <w:shd w:val="clear" w:color="auto" w:fill="FFFFFF"/>
      <w:spacing w:lineRule="exact" w:line="480" w:before="300" w:after="0"/>
      <w:ind w:hanging="420"/>
    </w:pPr>
    <w:rPr>
      <w:rFonts w:ascii="Calibri" w:hAnsi="Calibri" w:eastAsia="Calibri"/>
      <w:sz w:val="27"/>
      <w:szCs w:val="27"/>
      <w:lang w:eastAsia="en-US"/>
    </w:rPr>
  </w:style>
  <w:style w:type="paragraph" w:styleId="103" w:customStyle="1">
    <w:name w:val="Основной текст (10)"/>
    <w:basedOn w:val="Normal"/>
    <w:link w:val="101"/>
    <w:uiPriority w:val="99"/>
    <w:qFormat/>
    <w:rsid w:val="005c755e"/>
    <w:pPr>
      <w:shd w:val="clear" w:color="auto" w:fill="FFFFFF"/>
      <w:spacing w:lineRule="atLeast" w:line="240"/>
      <w:ind w:hanging="0"/>
      <w:jc w:val="left"/>
    </w:pPr>
    <w:rPr>
      <w:rFonts w:ascii="Calibri" w:hAnsi="Calibri" w:eastAsia="Calibri"/>
      <w:sz w:val="22"/>
      <w:szCs w:val="22"/>
      <w:lang w:eastAsia="en-US"/>
    </w:rPr>
  </w:style>
  <w:style w:type="paragraph" w:styleId="97" w:customStyle="1">
    <w:name w:val="Основной текст (9)"/>
    <w:basedOn w:val="Normal"/>
    <w:link w:val="92"/>
    <w:uiPriority w:val="99"/>
    <w:qFormat/>
    <w:rsid w:val="005c755e"/>
    <w:pPr>
      <w:shd w:val="clear" w:color="auto" w:fill="FFFFFF"/>
      <w:spacing w:lineRule="atLeast" w:line="240"/>
      <w:ind w:hanging="0"/>
      <w:jc w:val="left"/>
    </w:pPr>
    <w:rPr>
      <w:rFonts w:ascii="Calibri" w:hAnsi="Calibri" w:eastAsia="Calibri"/>
      <w:sz w:val="22"/>
      <w:szCs w:val="22"/>
      <w:lang w:eastAsia="en-US"/>
    </w:rPr>
  </w:style>
  <w:style w:type="paragraph" w:styleId="251" w:customStyle="1">
    <w:name w:val="Основной текст (2)"/>
    <w:basedOn w:val="Normal"/>
    <w:link w:val="216"/>
    <w:uiPriority w:val="99"/>
    <w:qFormat/>
    <w:rsid w:val="005c755e"/>
    <w:pPr>
      <w:shd w:val="clear" w:color="auto" w:fill="FFFFFF"/>
      <w:spacing w:lineRule="exact" w:line="274"/>
      <w:ind w:hanging="0"/>
      <w:jc w:val="center"/>
    </w:pPr>
    <w:rPr>
      <w:rFonts w:ascii="Calibri" w:hAnsi="Calibri" w:eastAsia="Calibri"/>
      <w:sz w:val="23"/>
      <w:szCs w:val="23"/>
      <w:lang w:eastAsia="en-US"/>
    </w:rPr>
  </w:style>
  <w:style w:type="paragraph" w:styleId="Default" w:customStyle="1">
    <w:name w:val="Default"/>
    <w:qFormat/>
    <w:rsid w:val="005c755e"/>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38" w:customStyle="1">
    <w:name w:val="Мой стиль"/>
    <w:basedOn w:val="Normal"/>
    <w:link w:val="Style76"/>
    <w:qFormat/>
    <w:rsid w:val="005c755e"/>
    <w:pPr>
      <w:spacing w:lineRule="exact" w:line="360"/>
      <w:ind w:firstLine="709"/>
    </w:pPr>
    <w:rPr>
      <w:rFonts w:eastAsia="Calibri"/>
      <w:sz w:val="28"/>
      <w:szCs w:val="28"/>
      <w:lang w:eastAsia="en-US"/>
    </w:rPr>
  </w:style>
  <w:style w:type="paragraph" w:styleId="-311" w:customStyle="1">
    <w:name w:val="Цветная заливка - Акцент 31"/>
    <w:basedOn w:val="Normal"/>
    <w:link w:val="-31"/>
    <w:uiPriority w:val="34"/>
    <w:qFormat/>
    <w:rsid w:val="005c755e"/>
    <w:pPr>
      <w:spacing w:lineRule="auto" w:line="276" w:before="0" w:after="200"/>
      <w:ind w:hanging="0" w:left="720"/>
      <w:contextualSpacing/>
      <w:jc w:val="left"/>
    </w:pPr>
    <w:rPr>
      <w:rFonts w:ascii="Calibri" w:hAnsi="Calibri" w:eastAsia="Calibri"/>
      <w:sz w:val="22"/>
      <w:szCs w:val="22"/>
      <w:lang w:eastAsia="en-US"/>
    </w:rPr>
  </w:style>
  <w:style w:type="paragraph" w:styleId="-SAS1" w:customStyle="1">
    <w:name w:val="Обычный-SAS"/>
    <w:basedOn w:val="Normal"/>
    <w:link w:val="-SAS"/>
    <w:qFormat/>
    <w:rsid w:val="005c755e"/>
    <w:pPr>
      <w:suppressAutoHyphens w:val="true"/>
      <w:spacing w:lineRule="auto" w:line="360" w:before="0" w:after="40"/>
      <w:ind w:firstLine="709"/>
    </w:pPr>
    <w:rPr>
      <w:rFonts w:eastAsia="Calibri"/>
      <w:szCs w:val="22"/>
      <w:lang w:eastAsia="en-US"/>
    </w:rPr>
  </w:style>
  <w:style w:type="paragraph" w:styleId="Style239" w:customStyle="1">
    <w:name w:val="Стиль для текста"/>
    <w:basedOn w:val="Normal"/>
    <w:link w:val="Style78"/>
    <w:qFormat/>
    <w:rsid w:val="005c755e"/>
    <w:pPr>
      <w:spacing w:lineRule="exact" w:line="360"/>
      <w:ind w:firstLine="709"/>
    </w:pPr>
    <w:rPr>
      <w:rFonts w:eastAsia="Calibri"/>
      <w:sz w:val="28"/>
      <w:szCs w:val="28"/>
      <w:shd w:fill="FFFFFF" w:val="clear"/>
      <w:lang w:eastAsia="en-US"/>
    </w:rPr>
  </w:style>
  <w:style w:type="paragraph" w:styleId="-105" w:customStyle="1">
    <w:name w:val="Стиль ЕСИО-осн1 + Слева:  05 см"/>
    <w:basedOn w:val="Normal"/>
    <w:uiPriority w:val="99"/>
    <w:qFormat/>
    <w:rsid w:val="005c755e"/>
    <w:pPr>
      <w:spacing w:lineRule="auto" w:line="360"/>
      <w:ind w:firstLine="709" w:left="284"/>
    </w:pPr>
    <w:rPr>
      <w:sz w:val="28"/>
      <w:szCs w:val="28"/>
    </w:rPr>
  </w:style>
  <w:style w:type="paragraph" w:styleId="421" w:customStyle="1">
    <w:name w:val="Стиль4"/>
    <w:basedOn w:val="Heading4"/>
    <w:link w:val="45"/>
    <w:qFormat/>
    <w:rsid w:val="005c755e"/>
    <w:pPr>
      <w:keepLines w:val="false"/>
      <w:numPr>
        <w:ilvl w:val="0"/>
        <w:numId w:val="0"/>
      </w:numPr>
      <w:spacing w:lineRule="auto" w:line="360" w:before="240" w:after="120"/>
      <w:ind w:hanging="504" w:left="1224"/>
    </w:pPr>
    <w:rPr/>
  </w:style>
  <w:style w:type="paragraph" w:styleId="523" w:customStyle="1">
    <w:name w:val="Стиль5"/>
    <w:basedOn w:val="Heading5"/>
    <w:link w:val="56"/>
    <w:qFormat/>
    <w:rsid w:val="005c755e"/>
    <w:pPr>
      <w:numPr>
        <w:ilvl w:val="0"/>
        <w:numId w:val="0"/>
      </w:numPr>
      <w:spacing w:lineRule="auto" w:line="360" w:before="240" w:after="120"/>
      <w:ind w:hanging="648" w:left="1728"/>
    </w:pPr>
    <w:rPr>
      <w:i w:val="false"/>
      <w:iCs/>
    </w:rPr>
  </w:style>
  <w:style w:type="paragraph" w:styleId="Style240" w:customStyle="1">
    <w:name w:val="Титул текст"/>
    <w:basedOn w:val="Normal"/>
    <w:qFormat/>
    <w:rsid w:val="005c755e"/>
    <w:pPr>
      <w:widowControl w:val="false"/>
      <w:suppressAutoHyphens w:val="true"/>
      <w:overflowPunct w:val="true"/>
      <w:spacing w:before="60" w:after="60"/>
      <w:ind w:hanging="0"/>
      <w:jc w:val="center"/>
    </w:pPr>
    <w:rPr>
      <w:rFonts w:eastAsia="Calibri"/>
      <w:kern w:val="2"/>
      <w:sz w:val="27"/>
      <w:szCs w:val="27"/>
    </w:rPr>
  </w:style>
  <w:style w:type="paragraph" w:styleId="PlainText4" w:customStyle="1">
    <w:name w:val="!_PlainText"/>
    <w:basedOn w:val="Normal"/>
    <w:link w:val="PlainText"/>
    <w:qFormat/>
    <w:rsid w:val="005c755e"/>
    <w:pPr>
      <w:spacing w:lineRule="auto" w:line="360"/>
    </w:pPr>
    <w:rPr>
      <w:rFonts w:eastAsia="Calibri"/>
      <w:sz w:val="28"/>
      <w:szCs w:val="28"/>
    </w:rPr>
  </w:style>
  <w:style w:type="paragraph" w:styleId="1125" w:customStyle="1">
    <w:name w:val="!_1_Список"/>
    <w:basedOn w:val="-117"/>
    <w:link w:val="1Char"/>
    <w:qFormat/>
    <w:rsid w:val="005c755e"/>
    <w:pPr>
      <w:spacing w:lineRule="auto" w:line="360" w:before="0" w:after="0"/>
      <w:ind w:hanging="360" w:left="1571"/>
      <w:contextualSpacing w:val="false"/>
    </w:pPr>
    <w:rPr>
      <w:rFonts w:eastAsia="Times New Roman"/>
      <w:lang w:val="ru-RU" w:eastAsia="ru-RU" w:bidi="ar-SA"/>
    </w:rPr>
  </w:style>
  <w:style w:type="paragraph" w:styleId="Style241" w:customStyle="1">
    <w:name w:val="!!список"/>
    <w:basedOn w:val="Normal"/>
    <w:link w:val="Style79"/>
    <w:qFormat/>
    <w:rsid w:val="005c755e"/>
    <w:pPr>
      <w:numPr>
        <w:ilvl w:val="0"/>
        <w:numId w:val="111"/>
      </w:numPr>
      <w:suppressAutoHyphens w:val="true"/>
      <w:spacing w:lineRule="auto" w:line="360"/>
    </w:pPr>
    <w:rPr>
      <w:color w:val="000000"/>
      <w:sz w:val="28"/>
      <w:szCs w:val="28"/>
    </w:rPr>
  </w:style>
  <w:style w:type="paragraph" w:styleId="252" w:customStyle="1">
    <w:name w:val="!_2_Уровень"/>
    <w:basedOn w:val="Style241"/>
    <w:link w:val="218"/>
    <w:qFormat/>
    <w:rsid w:val="005c755e"/>
    <w:pPr>
      <w:numPr>
        <w:ilvl w:val="0"/>
        <w:numId w:val="0"/>
      </w:numPr>
      <w:ind w:hanging="360" w:left="2291"/>
    </w:pPr>
    <w:rPr>
      <w:rFonts w:eastAsia="Calibri"/>
    </w:rPr>
  </w:style>
  <w:style w:type="paragraph" w:styleId="253" w:customStyle="1">
    <w:name w:val="!!2 список"/>
    <w:basedOn w:val="Normal"/>
    <w:link w:val="217"/>
    <w:qFormat/>
    <w:rsid w:val="005c755e"/>
    <w:pPr>
      <w:numPr>
        <w:ilvl w:val="0"/>
        <w:numId w:val="112"/>
      </w:numPr>
      <w:spacing w:lineRule="auto" w:line="360"/>
    </w:pPr>
    <w:rPr>
      <w:sz w:val="28"/>
      <w:szCs w:val="28"/>
    </w:rPr>
  </w:style>
  <w:style w:type="paragraph" w:styleId="1126" w:customStyle="1">
    <w:name w:val="!Стиль1ур"/>
    <w:basedOn w:val="Normal"/>
    <w:link w:val="145"/>
    <w:qFormat/>
    <w:rsid w:val="005c755e"/>
    <w:pPr>
      <w:numPr>
        <w:ilvl w:val="0"/>
        <w:numId w:val="113"/>
      </w:numPr>
      <w:spacing w:lineRule="auto" w:line="360"/>
    </w:pPr>
    <w:rPr>
      <w:sz w:val="28"/>
    </w:rPr>
  </w:style>
  <w:style w:type="paragraph" w:styleId="254" w:customStyle="1">
    <w:name w:val="_маркер 2 уровень"/>
    <w:basedOn w:val="Normal"/>
    <w:uiPriority w:val="1"/>
    <w:qFormat/>
    <w:rsid w:val="005c755e"/>
    <w:pPr>
      <w:numPr>
        <w:ilvl w:val="1"/>
        <w:numId w:val="114"/>
      </w:numPr>
      <w:tabs>
        <w:tab w:val="clear" w:pos="709"/>
        <w:tab w:val="left" w:pos="1134" w:leader="none"/>
        <w:tab w:val="left" w:pos="1843" w:leader="none"/>
      </w:tabs>
      <w:spacing w:lineRule="auto" w:line="360"/>
      <w:ind w:hanging="0" w:left="1418"/>
    </w:pPr>
    <w:rPr>
      <w:color w:val="000000"/>
      <w:sz w:val="28"/>
      <w:szCs w:val="20"/>
      <w:lang w:eastAsia="en-US"/>
    </w:rPr>
  </w:style>
  <w:style w:type="paragraph" w:styleId="335" w:customStyle="1">
    <w:name w:val="_маркер 3 уровень"/>
    <w:basedOn w:val="254"/>
    <w:uiPriority w:val="1"/>
    <w:qFormat/>
    <w:rsid w:val="005c755e"/>
    <w:pPr/>
    <w:rPr>
      <w:rFonts w:ascii="Calibri" w:hAnsi="Calibri" w:eastAsia="Calibri"/>
      <w:szCs w:val="22"/>
    </w:rPr>
  </w:style>
  <w:style w:type="paragraph" w:styleId="1127" w:customStyle="1">
    <w:name w:val="_Маркированный список уровня 1"/>
    <w:basedOn w:val="Normal"/>
    <w:link w:val="146"/>
    <w:qFormat/>
    <w:rsid w:val="005c755e"/>
    <w:pPr>
      <w:tabs>
        <w:tab w:val="clear" w:pos="709"/>
        <w:tab w:val="left" w:pos="567" w:leader="none"/>
        <w:tab w:val="left" w:pos="1134" w:leader="none"/>
      </w:tabs>
      <w:spacing w:lineRule="auto" w:line="360"/>
      <w:ind w:hanging="198" w:left="907"/>
      <w:textAlignment w:val="baseline"/>
    </w:pPr>
    <w:rPr>
      <w:rFonts w:eastAsia="Calibri"/>
      <w:sz w:val="28"/>
      <w:szCs w:val="20"/>
    </w:rPr>
  </w:style>
  <w:style w:type="paragraph" w:styleId="Head12M2" w:customStyle="1">
    <w:name w:val="Head 12M2"/>
    <w:basedOn w:val="Normal"/>
    <w:qFormat/>
    <w:rsid w:val="005c755e"/>
    <w:pPr>
      <w:spacing w:before="60" w:after="60"/>
      <w:ind w:hanging="0" w:left="851" w:right="851"/>
      <w:jc w:val="center"/>
    </w:pPr>
    <w:rPr>
      <w:rFonts w:eastAsia="Calibri"/>
      <w:b/>
      <w:szCs w:val="20"/>
      <w:lang w:eastAsia="en-US"/>
    </w:rPr>
  </w:style>
  <w:style w:type="paragraph" w:styleId="Style242" w:customStyle="1">
    <w:name w:val="Таблица список"/>
    <w:basedOn w:val="Style109"/>
    <w:qFormat/>
    <w:rsid w:val="005c755e"/>
    <w:pPr>
      <w:numPr>
        <w:ilvl w:val="0"/>
        <w:numId w:val="115"/>
      </w:numPr>
      <w:ind w:right="0"/>
    </w:pPr>
    <w:rPr/>
  </w:style>
  <w:style w:type="paragraph" w:styleId="msonormal" w:customStyle="1">
    <w:name w:val="msonormal"/>
    <w:basedOn w:val="Normal"/>
    <w:qFormat/>
    <w:rsid w:val="005c755e"/>
    <w:pPr>
      <w:spacing w:beforeAutospacing="1" w:afterAutospacing="1"/>
      <w:ind w:hanging="0"/>
      <w:jc w:val="left"/>
    </w:pPr>
    <w:rPr/>
  </w:style>
  <w:style w:type="paragraph" w:styleId="1151" w:customStyle="1">
    <w:name w:val="Стиль полужирный междустрочный  множитель 115 ин"/>
    <w:basedOn w:val="Normal"/>
    <w:autoRedefine/>
    <w:qFormat/>
    <w:rsid w:val="005c755e"/>
    <w:pPr>
      <w:spacing w:lineRule="auto" w:line="276"/>
      <w:ind w:hanging="0"/>
      <w:jc w:val="center"/>
    </w:pPr>
    <w:rPr>
      <w:b/>
      <w:bCs/>
      <w:szCs w:val="20"/>
    </w:rPr>
  </w:style>
  <w:style w:type="paragraph" w:styleId="1232" w:customStyle="1">
    <w:name w:val="123"/>
    <w:basedOn w:val="-23"/>
    <w:qFormat/>
    <w:rsid w:val="005c755e"/>
    <w:pPr>
      <w:numPr>
        <w:ilvl w:val="0"/>
        <w:numId w:val="0"/>
      </w:numPr>
      <w:tabs>
        <w:tab w:val="clear" w:pos="709"/>
        <w:tab w:val="left" w:pos="0" w:leader="none"/>
        <w:tab w:val="left" w:pos="360" w:leader="none"/>
      </w:tabs>
      <w:ind w:hanging="360" w:left="360"/>
    </w:pPr>
    <w:rPr>
      <w:bCs w:val="false"/>
      <w:i/>
      <w:iCs w:val="false"/>
    </w:rPr>
  </w:style>
  <w:style w:type="paragraph" w:styleId="TableCellNum" w:customStyle="1">
    <w:name w:val="TableCellNum"/>
    <w:basedOn w:val="Normal"/>
    <w:link w:val="TableCellNumChar"/>
    <w:qFormat/>
    <w:rsid w:val="005c755e"/>
    <w:pPr>
      <w:numPr>
        <w:ilvl w:val="0"/>
        <w:numId w:val="116"/>
      </w:numPr>
      <w:jc w:val="left"/>
    </w:pPr>
    <w:rPr>
      <w:rFonts w:ascii="Calibri" w:hAnsi="Calibri" w:eastAsia="Calibri"/>
      <w:spacing w:val="-5"/>
      <w:sz w:val="28"/>
      <w:lang w:eastAsia="en-US"/>
    </w:rPr>
  </w:style>
  <w:style w:type="paragraph" w:styleId="Style243" w:customStyle="1">
    <w:name w:val="Перечень источников"/>
    <w:basedOn w:val="ListNumber"/>
    <w:qFormat/>
    <w:rsid w:val="005c755e"/>
    <w:pPr>
      <w:numPr>
        <w:ilvl w:val="0"/>
        <w:numId w:val="117"/>
      </w:numPr>
      <w:tabs>
        <w:tab w:val="clear" w:pos="1418"/>
      </w:tabs>
      <w:spacing w:lineRule="auto" w:line="360"/>
      <w:ind w:firstLine="851" w:left="0"/>
    </w:pPr>
    <w:rPr>
      <w:rFonts w:eastAsia="Calibri"/>
      <w:sz w:val="26"/>
      <w:szCs w:val="22"/>
      <w:lang w:eastAsia="en-US"/>
    </w:rPr>
  </w:style>
  <w:style w:type="paragraph" w:styleId="-43" w:customStyle="1">
    <w:name w:val="!Гост-аннотация"/>
    <w:basedOn w:val="Normal"/>
    <w:next w:val="Normal"/>
    <w:link w:val="-20"/>
    <w:qFormat/>
    <w:rsid w:val="005c755e"/>
    <w:pPr>
      <w:keepNext w:val="true"/>
      <w:pageBreakBefore/>
      <w:spacing w:before="0" w:after="360"/>
      <w:ind w:hanging="0"/>
      <w:jc w:val="center"/>
    </w:pPr>
    <w:rPr>
      <w:b/>
      <w:bCs/>
      <w:kern w:val="2"/>
      <w:sz w:val="32"/>
      <w:szCs w:val="32"/>
      <w:lang w:eastAsia="en-US" w:bidi="en-US"/>
    </w:rPr>
  </w:style>
  <w:style w:type="paragraph" w:styleId="-210" w:customStyle="1">
    <w:name w:val="!Гост-заг2"/>
    <w:basedOn w:val="Heading2"/>
    <w:link w:val="-21"/>
    <w:qFormat/>
    <w:rsid w:val="005c755e"/>
    <w:pPr>
      <w:keepLines w:val="false"/>
      <w:numPr>
        <w:ilvl w:val="0"/>
        <w:numId w:val="0"/>
      </w:numPr>
      <w:tabs>
        <w:tab w:val="left" w:pos="709" w:leader="none"/>
      </w:tabs>
      <w:suppressAutoHyphens w:val="false"/>
      <w:spacing w:lineRule="auto" w:line="360" w:before="240" w:after="120"/>
      <w:ind w:hanging="432" w:left="792"/>
      <w:jc w:val="both"/>
    </w:pPr>
    <w:rPr>
      <w:bCs/>
      <w:iCs/>
      <w:szCs w:val="24"/>
      <w:lang w:eastAsia="en-US" w:bidi="en-US"/>
    </w:rPr>
  </w:style>
  <w:style w:type="paragraph" w:styleId="-310" w:customStyle="1">
    <w:name w:val="!Гост-заг3"/>
    <w:basedOn w:val="-210"/>
    <w:next w:val="Normal"/>
    <w:link w:val="-32"/>
    <w:qFormat/>
    <w:rsid w:val="005c755e"/>
    <w:pPr>
      <w:tabs>
        <w:tab w:val="left" w:pos="709" w:leader="none"/>
        <w:tab w:val="left" w:pos="1843" w:leader="none"/>
      </w:tabs>
      <w:ind w:hanging="0" w:left="851"/>
      <w:outlineLvl w:val="2"/>
    </w:pPr>
    <w:rPr/>
  </w:style>
  <w:style w:type="paragraph" w:styleId="-44" w:customStyle="1">
    <w:name w:val="!Гост-заг4"/>
    <w:basedOn w:val="-310"/>
    <w:next w:val="Normal"/>
    <w:link w:val="-41"/>
    <w:qFormat/>
    <w:rsid w:val="005c755e"/>
    <w:pPr>
      <w:keepLines/>
      <w:ind w:left="851"/>
      <w:outlineLvl w:val="3"/>
    </w:pPr>
    <w:rPr>
      <w:sz w:val="26"/>
      <w:szCs w:val="26"/>
    </w:rPr>
  </w:style>
  <w:style w:type="paragraph" w:styleId="TableParagraph" w:customStyle="1">
    <w:name w:val="Table Paragraph"/>
    <w:basedOn w:val="Normal"/>
    <w:uiPriority w:val="1"/>
    <w:qFormat/>
    <w:rsid w:val="00c1612a"/>
    <w:pPr>
      <w:widowControl w:val="false"/>
      <w:suppressAutoHyphens w:val="true"/>
      <w:ind w:hanging="0"/>
      <w:jc w:val="left"/>
    </w:pPr>
    <w:rPr>
      <w:sz w:val="22"/>
      <w:szCs w:val="22"/>
      <w:lang w:eastAsia="en-US"/>
    </w:rPr>
  </w:style>
  <w:style w:type="paragraph" w:styleId="Standard" w:customStyle="1">
    <w:name w:val="Standard"/>
    <w:qFormat/>
    <w:rsid w:val="00842074"/>
    <w:pPr>
      <w:widowControl/>
      <w:bidi w:val="0"/>
      <w:spacing w:before="0" w:after="0"/>
      <w:ind w:firstLine="851"/>
      <w:jc w:val="both"/>
    </w:pPr>
    <w:rPr>
      <w:rFonts w:ascii="Times New Roman" w:hAnsi="Times New Roman" w:eastAsia="Times New Roman" w:cs="Times New Roman"/>
      <w:color w:val="auto"/>
      <w:kern w:val="0"/>
      <w:sz w:val="24"/>
      <w:szCs w:val="24"/>
      <w:lang w:val="ru-RU" w:eastAsia="ru-RU" w:bidi="ar-SA"/>
    </w:rPr>
  </w:style>
  <w:style w:type="paragraph" w:styleId="Style244">
    <w:name w:val="Содержимое врезки"/>
    <w:basedOn w:val="Normal"/>
    <w:qFormat/>
    <w:pPr/>
    <w:rPr/>
  </w:style>
  <w:style w:type="numbering" w:styleId="Style245" w:default="1">
    <w:name w:val="Без списка"/>
    <w:uiPriority w:val="99"/>
    <w:semiHidden/>
    <w:unhideWhenUsed/>
    <w:qFormat/>
  </w:style>
  <w:style w:type="numbering" w:styleId="1128" w:customStyle="1">
    <w:name w:val="Стиль1"/>
    <w:uiPriority w:val="99"/>
    <w:qFormat/>
    <w:rsid w:val="000e296f"/>
  </w:style>
  <w:style w:type="numbering" w:styleId="Style246" w:customStyle="1">
    <w:name w:val="Стиль маркированный (!)"/>
    <w:qFormat/>
    <w:rsid w:val="000e296f"/>
  </w:style>
  <w:style w:type="numbering" w:styleId="Bulleted3" w:customStyle="1">
    <w:name w:val="Bulleted 3"/>
    <w:qFormat/>
    <w:rsid w:val="000e296f"/>
  </w:style>
  <w:style w:type="numbering" w:styleId="StyleNumbered" w:customStyle="1">
    <w:name w:val="Style Numbered"/>
    <w:qFormat/>
    <w:rsid w:val="000e296f"/>
  </w:style>
  <w:style w:type="numbering" w:styleId="OutlineList2">
    <w:name w:val="Outline List 2"/>
    <w:uiPriority w:val="99"/>
    <w:semiHidden/>
    <w:unhideWhenUsed/>
    <w:qFormat/>
    <w:rsid w:val="000e296f"/>
  </w:style>
  <w:style w:type="numbering" w:styleId="Style247" w:customStyle="1">
    <w:name w:val="Маркированный многоуровневый список"/>
    <w:uiPriority w:val="99"/>
    <w:qFormat/>
    <w:rsid w:val="000e296f"/>
  </w:style>
  <w:style w:type="numbering" w:styleId="-123" w:customStyle="1">
    <w:name w:val="А-шаблонМарк1"/>
    <w:qFormat/>
    <w:rsid w:val="000e296f"/>
  </w:style>
  <w:style w:type="numbering" w:styleId="431" w:customStyle="1">
    <w:name w:val="Стиль43"/>
    <w:qFormat/>
    <w:rsid w:val="008725c7"/>
  </w:style>
  <w:style w:type="numbering" w:styleId="Style248" w:customStyle="1">
    <w:name w:val="СтильБ"/>
    <w:uiPriority w:val="99"/>
    <w:qFormat/>
    <w:rsid w:val="00872b4f"/>
  </w:style>
  <w:style w:type="numbering" w:styleId="68" w:customStyle="1">
    <w:name w:val="Стиль6"/>
    <w:uiPriority w:val="99"/>
    <w:qFormat/>
    <w:rsid w:val="005c755e"/>
  </w:style>
  <w:style w:type="numbering" w:styleId="zlTableCellNum" w:customStyle="1">
    <w:name w:val="zl_TableCellNum"/>
    <w:qFormat/>
    <w:rsid w:val="005c755e"/>
  </w:style>
  <w:style w:type="table" w:default="1" w:styleId="af9">
    <w:name w:val="Normal Table"/>
    <w:uiPriority w:val="99"/>
    <w:semiHidden/>
    <w:unhideWhenUsed/>
    <w:tblPr>
      <w:tblCellMar>
        <w:top w:w="0" w:type="dxa"/>
        <w:left w:w="108" w:type="dxa"/>
        <w:bottom w:w="0" w:type="dxa"/>
        <w:right w:w="108" w:type="dxa"/>
      </w:tblCellMar>
    </w:tblPr>
  </w:style>
  <w:style w:type="table" w:styleId="afff6">
    <w:name w:val="Table Grid"/>
    <w:basedOn w:val="af9"/>
    <w:rsid w:val="001025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af9"/>
    <w:rsid w:val="000e296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fff2">
    <w:name w:val="Сетка таблицы1"/>
    <w:basedOn w:val="af9"/>
    <w:uiPriority w:val="59"/>
    <w:rsid w:val="000e296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4">
    <w:name w:val="Сетка таблицы GR4"/>
    <w:basedOn w:val="af9"/>
    <w:uiPriority w:val="59"/>
    <w:rsid w:val="000e296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32">
    <w:name w:val="Сетка таблицы GR32"/>
    <w:basedOn w:val="af9"/>
    <w:uiPriority w:val="59"/>
    <w:rsid w:val="000e296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1">
    <w:name w:val="Сетка таблицы GR1"/>
    <w:basedOn w:val="af9"/>
    <w:rsid w:val="000e296f"/>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f9"/>
    <w:uiPriority w:val="59"/>
    <w:rsid w:val="000e2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32"/>
    <w:basedOn w:val="af9"/>
    <w:rsid w:val="000e296f"/>
    <w:pPr>
      <w:jc w:val="both"/>
    </w:pPr>
    <w:rPr>
      <w:sz w:val="24"/>
      <w:szCs w:val="24"/>
    </w:rPr>
    <w:tblPr>
      <w:tblStyleRowBandSize w:val="1"/>
      <w:tblStyleColBandSize w:val="1"/>
      <w:tblCellMar>
        <w:left w:w="0" w:type="dxa"/>
        <w:right w:w="0" w:type="dxa"/>
      </w:tblCellMar>
    </w:tblPr>
  </w:style>
  <w:style w:type="table" w:customStyle="1" w:styleId="TableGrid">
    <w:name w:val="TableGrid"/>
    <w:rsid w:val="000e296f"/>
    <w:rPr>
      <w:sz w:val="22"/>
      <w:szCs w:val="22"/>
    </w:rPr>
    <w:tblPr>
      <w:tblCellMar>
        <w:top w:w="0" w:type="dxa"/>
        <w:left w:w="0" w:type="dxa"/>
        <w:bottom w:w="0" w:type="dxa"/>
        <w:right w:w="0" w:type="dxa"/>
      </w:tblCellMar>
    </w:tblPr>
  </w:style>
  <w:style w:type="table" w:customStyle="1" w:styleId="GR2">
    <w:name w:val="Сетка таблицы GR2"/>
    <w:basedOn w:val="af9"/>
    <w:uiPriority w:val="39"/>
    <w:rsid w:val="000e2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3">
    <w:name w:val="Сетка таблицы GR3"/>
    <w:basedOn w:val="af9"/>
    <w:uiPriority w:val="59"/>
    <w:rsid w:val="00f100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5">
    <w:name w:val="Сетка таблицы GR5"/>
    <w:basedOn w:val="af9"/>
    <w:uiPriority w:val="59"/>
    <w:rsid w:val="00f100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ffff3">
    <w:name w:val="Создание1"/>
    <w:basedOn w:val="af9"/>
    <w:uiPriority w:val="5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f7">
    <w:name w:val="Создание2"/>
    <w:basedOn w:val="af9"/>
    <w:uiPriority w:val="5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f5">
    <w:name w:val="Создание3"/>
    <w:basedOn w:val="af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f6">
    <w:name w:val="Создание4"/>
    <w:basedOn w:val="af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f3">
    <w:name w:val="Создание5"/>
    <w:basedOn w:val="af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Создание6"/>
    <w:basedOn w:val="af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Создание7"/>
    <w:basedOn w:val="af9"/>
    <w:rsid w:val="006c1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d">
    <w:name w:val="Colorful List Accent 1"/>
    <w:basedOn w:val="af9"/>
    <w:uiPriority w:val="34"/>
    <w:qFormat/>
    <w:rsid w:val="005c755e"/>
    <w:rPr/>
    <w:tblPr>
      <w:tblStyleRowBandSize w:val="1"/>
      <w:tblStyleColBandSize w:val="1"/>
    </w:tblPr>
    <w:tcPr>
      <w:shd w:val="clear" w:color="auto" w:fill="EEF5FB"/>
    </w:tcPr>
    <w:tblStylePr w:type="firstRow">
      <w:rPr>
        <w:b/>
        <w:bCs/>
      </w:rPr>
      <w:tblPr/>
      <w:tcPr>
        <w:tcBorders>
          <w:bottom w:val="single" w:color="FFFFFF" w:sz="12" w:space="0"/>
        </w:tcBorders>
        <w:shd w:val="clear" w:color="auto" w:fill="D25F12"/>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rPr/>
      <w:tblPr/>
      <w:tcPr>
        <w:tcBorders>
          <w:top w:val="nil"/>
          <w:left w:val="nil"/>
          <w:bottom w:val="nil"/>
          <w:right w:val="nil"/>
          <w:insideH w:val="nil"/>
          <w:insideV w:val="nil"/>
        </w:tcBorders>
        <w:shd w:val="clear" w:color="auto" w:fill="D6E6F4"/>
      </w:tcPr>
    </w:tblStylePr>
    <w:tblStylePr w:type="band1Horz">
      <w:rPr/>
      <w:tblPr/>
      <w:tcPr>
        <w:shd w:val="clear" w:color="auto" w:fill="DEEAF6"/>
      </w:tcPr>
    </w:tblStylePr>
  </w:style>
  <w:style w:type="table" w:customStyle="1" w:styleId="GR31">
    <w:name w:val="Сетка таблицы GR31"/>
    <w:basedOn w:val="af9"/>
    <w:uiPriority w:val="59"/>
    <w:rsid w:val="005c75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6">
    <w:name w:val="Сетка таблицы GR6"/>
    <w:basedOn w:val="af9"/>
    <w:uiPriority w:val="59"/>
    <w:rsid w:val="003e66b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Создание8"/>
    <w:basedOn w:val="af9"/>
    <w:uiPriority w:val="59"/>
    <w:rsid w:val="00fb16af"/>
    <w:pPr>
      <w:spacing w:before="40" w:after="40" w:line="288" w:lineRule="auto"/>
    </w:pPr>
    <w:tblPr>
      <w:tblStyleRowBandSiz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pPr>
        <w:ind w:right="0" w:rightChars="0"/>
        <w:spacing w:beforeLines="0" w:afterLines="0" w:line="288" w:lineRule="auto"/>
        <w:jc w:val="center"/>
      </w:pPr>
      <w:rPr>
        <w:b/>
        <w:sz w:val="22"/>
      </w:rPr>
      <w:tblPr/>
    </w:tblStylePr>
  </w:style>
  <w:style w:type="table" w:customStyle="1" w:styleId="9a">
    <w:name w:val="Создание9"/>
    <w:basedOn w:val="af9"/>
    <w:uiPriority w:val="59"/>
    <w:rsid w:val="00f31c46"/>
    <w:pPr>
      <w:spacing w:before="40" w:after="40" w:line="288" w:lineRule="auto"/>
    </w:pPr>
    <w:tblPr>
      <w:tblStyleRowBandSiz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pPr>
        <w:ind w:right="0" w:rightChars="0"/>
        <w:spacing w:beforeLines="0" w:afterLines="0" w:line="288" w:lineRule="auto"/>
        <w:jc w:val="center"/>
      </w:pPr>
      <w:rPr>
        <w:b/>
        <w:sz w:val="22"/>
      </w:rPr>
      <w:tblPr/>
    </w:tblStylePr>
  </w:style>
  <w:style w:type="table" w:customStyle="1" w:styleId="912">
    <w:name w:val="Создание91"/>
    <w:basedOn w:val="af9"/>
    <w:rsid w:val="00d558c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Создание10"/>
    <w:basedOn w:val="af9"/>
    <w:uiPriority w:val="59"/>
    <w:rsid w:val="001f7b45"/>
    <w:pPr>
      <w:spacing w:before="40" w:after="40" w:line="288" w:lineRule="auto"/>
    </w:pPr>
    <w:rPr>
      <w:lang w:eastAsia="en-US"/>
    </w:rPr>
    <w:tblPr>
      <w:tblStyleRowBandSiz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blStylePr w:type="firstRow">
      <w:pPr>
        <w:ind w:right="0" w:rightChars="0"/>
        <w:spacing w:beforeLines="0" w:afterLines="0" w:line="288" w:lineRule="auto"/>
        <w:jc w:val="center"/>
      </w:pPr>
      <w:rPr>
        <w:b/>
        <w:sz w:val="22"/>
        <w:szCs w:val="22"/>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1F881-C38D-4221-B285-A5B88641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LibreOffice/25.8.0.4$Linux_X86_64 LibreOffice_project/48f00303701489684e67c38c28aff00cd5929e67</Application>
  <AppVersion>15.0000</AppVersion>
  <Pages>64</Pages>
  <Words>13342</Words>
  <Characters>93113</Characters>
  <CharactersWithSpaces>104851</CharactersWithSpaces>
  <Paragraphs>1484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2024-12-26T18:18:00Z</dcterms:created>
  <dc:creator/>
  <dc:description/>
  <dc:language>ru-RU</dc:language>
  <cp:lastModifiedBy/>
  <dcterms:modified xsi:type="dcterms:W3CDTF">2026-04-08T15:47:10Z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