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67D" w:rsidRPr="000E15D1" w:rsidRDefault="00EB267D" w:rsidP="00EB267D">
      <w:pPr>
        <w:widowControl w:val="0"/>
        <w:tabs>
          <w:tab w:val="left" w:pos="6"/>
          <w:tab w:val="left" w:pos="420"/>
        </w:tabs>
        <w:spacing w:after="0" w:line="23" w:lineRule="atLeast"/>
        <w:jc w:val="center"/>
        <w:rPr>
          <w:rFonts w:ascii="Times New Roman" w:eastAsia="Times New Roman" w:hAnsi="Times New Roman" w:cs="Times New Roman"/>
          <w:b/>
          <w:sz w:val="24"/>
          <w:szCs w:val="24"/>
        </w:rPr>
      </w:pPr>
      <w:r w:rsidRPr="000E15D1">
        <w:rPr>
          <w:rFonts w:ascii="Times New Roman" w:eastAsia="Times New Roman" w:hAnsi="Times New Roman" w:cs="Times New Roman"/>
          <w:b/>
          <w:sz w:val="24"/>
          <w:szCs w:val="24"/>
        </w:rPr>
        <w:t>ТЕХНИЧЕСКОЕ ЗАДАНИЕ</w:t>
      </w:r>
    </w:p>
    <w:p w:rsidR="00EB267D" w:rsidRPr="000E15D1" w:rsidRDefault="00EB267D" w:rsidP="00EB267D">
      <w:pPr>
        <w:spacing w:after="0" w:line="23" w:lineRule="atLeast"/>
        <w:jc w:val="center"/>
        <w:rPr>
          <w:rFonts w:ascii="Times New Roman" w:eastAsia="Calibri" w:hAnsi="Times New Roman" w:cs="Times New Roman"/>
          <w:b/>
          <w:bCs/>
          <w:sz w:val="24"/>
          <w:szCs w:val="24"/>
        </w:rPr>
      </w:pPr>
      <w:r w:rsidRPr="000E15D1">
        <w:rPr>
          <w:rFonts w:ascii="Times New Roman" w:eastAsia="Calibri" w:hAnsi="Times New Roman" w:cs="Times New Roman"/>
          <w:b/>
          <w:bCs/>
          <w:sz w:val="24"/>
          <w:szCs w:val="24"/>
        </w:rPr>
        <w:t xml:space="preserve">на выполнение работ </w:t>
      </w:r>
      <w:bookmarkStart w:id="0" w:name="_Hlk144735283"/>
      <w:bookmarkStart w:id="1" w:name="_Hlk144735246"/>
      <w:r w:rsidRPr="000E15D1">
        <w:rPr>
          <w:rFonts w:ascii="Times New Roman" w:eastAsia="Calibri" w:hAnsi="Times New Roman" w:cs="Times New Roman"/>
          <w:b/>
          <w:bCs/>
          <w:sz w:val="24"/>
          <w:szCs w:val="24"/>
        </w:rPr>
        <w:t>по</w:t>
      </w:r>
      <w:bookmarkStart w:id="2" w:name="_Hlk144735312"/>
      <w:bookmarkEnd w:id="0"/>
      <w:r w:rsidRPr="000E15D1">
        <w:rPr>
          <w:rFonts w:ascii="Times New Roman" w:eastAsia="Calibri" w:hAnsi="Times New Roman" w:cs="Times New Roman"/>
          <w:b/>
          <w:bCs/>
          <w:sz w:val="24"/>
          <w:szCs w:val="24"/>
        </w:rPr>
        <w:t xml:space="preserve"> дооснащению светофорных объектов на улично-дорожной сети Нижегородской городской агломерации оборудованием интеллектуальной транспортной системы</w:t>
      </w:r>
    </w:p>
    <w:bookmarkEnd w:id="1"/>
    <w:bookmarkEnd w:id="2"/>
    <w:p w:rsidR="00EB267D" w:rsidRPr="000E15D1" w:rsidRDefault="00EB267D" w:rsidP="00EB267D">
      <w:pPr>
        <w:pStyle w:val="Style1"/>
        <w:tabs>
          <w:tab w:val="left" w:pos="993"/>
        </w:tabs>
        <w:ind w:firstLine="567"/>
        <w:jc w:val="center"/>
        <w:rPr>
          <w:rFonts w:ascii="Times New Roman" w:hAnsi="Times New Roman" w:cs="Times New Roman"/>
          <w:b/>
          <w:sz w:val="24"/>
          <w:szCs w:val="24"/>
        </w:rPr>
      </w:pPr>
    </w:p>
    <w:p w:rsidR="00EB267D" w:rsidRPr="000E15D1" w:rsidRDefault="00EB267D" w:rsidP="00EB267D">
      <w:pPr>
        <w:spacing w:after="0" w:line="23" w:lineRule="atLeast"/>
        <w:jc w:val="center"/>
        <w:rPr>
          <w:rFonts w:ascii="Times New Roman" w:eastAsia="Calibri" w:hAnsi="Times New Roman" w:cs="Times New Roman"/>
          <w:b/>
          <w:bCs/>
          <w:sz w:val="24"/>
          <w:szCs w:val="24"/>
        </w:rPr>
      </w:pPr>
    </w:p>
    <w:p w:rsidR="00EB267D" w:rsidRPr="000E15D1" w:rsidRDefault="00EB267D" w:rsidP="00EB267D">
      <w:pPr>
        <w:numPr>
          <w:ilvl w:val="0"/>
          <w:numId w:val="1"/>
        </w:numPr>
        <w:spacing w:after="0" w:line="23" w:lineRule="atLeast"/>
        <w:ind w:left="0" w:firstLine="0"/>
        <w:contextualSpacing/>
        <w:jc w:val="both"/>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Основные термины, определения и сокращения.</w:t>
      </w:r>
    </w:p>
    <w:p w:rsidR="00EB267D" w:rsidRPr="000E15D1" w:rsidRDefault="00EB267D" w:rsidP="00EB267D">
      <w:pPr>
        <w:numPr>
          <w:ilvl w:val="1"/>
          <w:numId w:val="1"/>
        </w:numPr>
        <w:spacing w:after="0" w:line="23" w:lineRule="atLeast"/>
        <w:ind w:left="0" w:firstLine="0"/>
        <w:contextualSpacing/>
        <w:jc w:val="both"/>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Основные термины и определения.</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b/>
          <w:bCs/>
          <w:sz w:val="24"/>
          <w:szCs w:val="24"/>
        </w:rPr>
        <w:t>«Оборудование»</w:t>
      </w:r>
      <w:r w:rsidRPr="000E15D1">
        <w:rPr>
          <w:rFonts w:ascii="Times New Roman" w:eastAsia="Calibri" w:hAnsi="Times New Roman" w:cs="Times New Roman"/>
          <w:sz w:val="24"/>
          <w:szCs w:val="24"/>
        </w:rPr>
        <w:t xml:space="preserve"> - оборудование Подрядчика, используемое Подрядчиком в соответствии с условиями настоящего технического задания и Рабочей документации, которое необходимо для выполнения работ по дооснащению светофорных объектов в рамках внедрения интеллектуальной транспортной системы, предусматривающей автоматизацию процессов управления дорожным движением в Нижегородской городской агломерации.</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b/>
          <w:bCs/>
          <w:sz w:val="24"/>
          <w:szCs w:val="24"/>
        </w:rPr>
        <w:t>«Дооснащение»</w:t>
      </w:r>
      <w:r w:rsidRPr="000E15D1">
        <w:rPr>
          <w:rFonts w:ascii="Times New Roman" w:eastAsia="Calibri" w:hAnsi="Times New Roman" w:cs="Times New Roman"/>
          <w:sz w:val="24"/>
          <w:szCs w:val="24"/>
        </w:rPr>
        <w:t xml:space="preserve"> - комплекс работ по установке на светофорных объектах Оборудования, его подключение, настройке и интеграции в ЕПУТС Нижегородской городской агломерации.</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b/>
          <w:bCs/>
          <w:sz w:val="24"/>
          <w:szCs w:val="24"/>
        </w:rPr>
        <w:t>«Материалы»</w:t>
      </w:r>
      <w:r w:rsidRPr="000E15D1">
        <w:rPr>
          <w:rFonts w:ascii="Times New Roman" w:eastAsia="Calibri" w:hAnsi="Times New Roman" w:cs="Times New Roman"/>
          <w:sz w:val="24"/>
          <w:szCs w:val="24"/>
        </w:rPr>
        <w:t xml:space="preserve"> - любые материальные ресурсы (строительные и монтажные материалы, кабель, изделия, средства для монтажа и т.д.), которые необходимы для выполнения Работ. Материалы предоставляются Подрядчиком на условиях, определенных в </w:t>
      </w:r>
      <w:r>
        <w:rPr>
          <w:rFonts w:ascii="Times New Roman" w:eastAsia="Calibri" w:hAnsi="Times New Roman" w:cs="Times New Roman"/>
          <w:sz w:val="24"/>
          <w:szCs w:val="24"/>
        </w:rPr>
        <w:t>Договор</w:t>
      </w:r>
      <w:r w:rsidRPr="000E15D1">
        <w:rPr>
          <w:rFonts w:ascii="Times New Roman" w:eastAsia="Calibri" w:hAnsi="Times New Roman" w:cs="Times New Roman"/>
          <w:sz w:val="24"/>
          <w:szCs w:val="24"/>
        </w:rPr>
        <w:t>е и техническом задании. Материалы должны соответствовать требованиям действующих нормативных 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b/>
          <w:bCs/>
          <w:sz w:val="24"/>
          <w:szCs w:val="24"/>
        </w:rPr>
        <w:t xml:space="preserve"> «Объект»</w:t>
      </w:r>
      <w:r w:rsidRPr="000E15D1">
        <w:rPr>
          <w:rFonts w:ascii="Times New Roman" w:eastAsia="Calibri" w:hAnsi="Times New Roman" w:cs="Times New Roman"/>
          <w:sz w:val="24"/>
          <w:szCs w:val="24"/>
        </w:rPr>
        <w:t xml:space="preserve"> - означает любой из объектов, указанных в Приложении № 1 настоящего технического задания, а термин «Объекты» - ко всем объектам вместе.</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b/>
          <w:bCs/>
          <w:sz w:val="24"/>
          <w:szCs w:val="24"/>
        </w:rPr>
        <w:t xml:space="preserve"> «Пусконаладочные работы»</w:t>
      </w:r>
      <w:r w:rsidRPr="000E15D1">
        <w:rPr>
          <w:rFonts w:ascii="Times New Roman" w:eastAsia="Calibri" w:hAnsi="Times New Roman" w:cs="Times New Roman"/>
          <w:sz w:val="24"/>
          <w:szCs w:val="24"/>
        </w:rPr>
        <w:t xml:space="preserve"> - работы по подключению, настройке и интеграции Оборудования.</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b/>
          <w:bCs/>
          <w:sz w:val="24"/>
          <w:szCs w:val="24"/>
        </w:rPr>
        <w:t>«Работы»</w:t>
      </w:r>
      <w:r w:rsidRPr="000E15D1">
        <w:rPr>
          <w:rFonts w:ascii="Times New Roman" w:eastAsia="Calibri" w:hAnsi="Times New Roman" w:cs="Times New Roman"/>
          <w:sz w:val="24"/>
          <w:szCs w:val="24"/>
        </w:rPr>
        <w:t xml:space="preserve"> - все работы, подлежащие выполнению Подрядчиком в соответствии с условиями настоящего </w:t>
      </w:r>
      <w:r>
        <w:rPr>
          <w:rFonts w:ascii="Times New Roman" w:eastAsia="Calibri" w:hAnsi="Times New Roman" w:cs="Times New Roman"/>
          <w:sz w:val="24"/>
          <w:szCs w:val="24"/>
        </w:rPr>
        <w:t>Договор</w:t>
      </w:r>
      <w:r w:rsidRPr="000E15D1">
        <w:rPr>
          <w:rFonts w:ascii="Times New Roman" w:eastAsia="Calibri" w:hAnsi="Times New Roman" w:cs="Times New Roman"/>
          <w:sz w:val="24"/>
          <w:szCs w:val="24"/>
        </w:rPr>
        <w:t>а.</w:t>
      </w:r>
    </w:p>
    <w:p w:rsidR="00EB267D" w:rsidRPr="000E15D1" w:rsidRDefault="00EB267D" w:rsidP="00EB267D">
      <w:pPr>
        <w:spacing w:after="0" w:line="23" w:lineRule="atLeast"/>
        <w:rPr>
          <w:rFonts w:ascii="Times New Roman" w:eastAsia="Calibri" w:hAnsi="Times New Roman" w:cs="Times New Roman"/>
          <w:sz w:val="24"/>
          <w:szCs w:val="24"/>
        </w:rPr>
      </w:pPr>
    </w:p>
    <w:p w:rsidR="00EB267D" w:rsidRPr="000E15D1" w:rsidRDefault="00EB267D" w:rsidP="00EB267D">
      <w:pPr>
        <w:numPr>
          <w:ilvl w:val="1"/>
          <w:numId w:val="1"/>
        </w:numPr>
        <w:spacing w:after="0" w:line="23" w:lineRule="atLeast"/>
        <w:ind w:left="0" w:firstLine="0"/>
        <w:contextualSpacing/>
        <w:jc w:val="both"/>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Перечень используемых сокращений.</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536"/>
      </w:tblGrid>
      <w:tr w:rsidR="00EB267D" w:rsidRPr="000E15D1" w:rsidTr="009E6E54">
        <w:tc>
          <w:tcPr>
            <w:tcW w:w="1809" w:type="dxa"/>
            <w:hideMark/>
          </w:tcPr>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t>СО</w:t>
            </w:r>
          </w:p>
        </w:tc>
        <w:tc>
          <w:tcPr>
            <w:tcW w:w="7536" w:type="dxa"/>
            <w:hideMark/>
          </w:tcPr>
          <w:p w:rsidR="00EB267D" w:rsidRPr="000E15D1" w:rsidRDefault="00EB267D" w:rsidP="009E6E54">
            <w:pPr>
              <w:spacing w:line="23" w:lineRule="atLeast"/>
              <w:jc w:val="both"/>
              <w:rPr>
                <w:rFonts w:eastAsia="Calibri"/>
                <w:sz w:val="24"/>
                <w:szCs w:val="24"/>
                <w:lang w:eastAsia="en-US"/>
              </w:rPr>
            </w:pPr>
            <w:r w:rsidRPr="000E15D1">
              <w:rPr>
                <w:rFonts w:eastAsia="Calibri"/>
                <w:sz w:val="24"/>
                <w:szCs w:val="24"/>
                <w:lang w:eastAsia="en-US"/>
              </w:rPr>
              <w:t>Светофорный объект</w:t>
            </w:r>
          </w:p>
        </w:tc>
      </w:tr>
      <w:tr w:rsidR="00EB267D" w:rsidRPr="000E15D1" w:rsidTr="009E6E54">
        <w:tc>
          <w:tcPr>
            <w:tcW w:w="1809" w:type="dxa"/>
            <w:hideMark/>
          </w:tcPr>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t>УДС</w:t>
            </w:r>
          </w:p>
        </w:tc>
        <w:tc>
          <w:tcPr>
            <w:tcW w:w="7536" w:type="dxa"/>
            <w:hideMark/>
          </w:tcPr>
          <w:p w:rsidR="00EB267D" w:rsidRPr="000E15D1" w:rsidRDefault="00EB267D" w:rsidP="009E6E54">
            <w:pPr>
              <w:spacing w:line="23" w:lineRule="atLeast"/>
              <w:jc w:val="both"/>
              <w:rPr>
                <w:rFonts w:eastAsia="Calibri"/>
                <w:sz w:val="24"/>
                <w:szCs w:val="24"/>
                <w:lang w:eastAsia="en-US"/>
              </w:rPr>
            </w:pPr>
            <w:r w:rsidRPr="000E15D1">
              <w:rPr>
                <w:rFonts w:eastAsia="Calibri"/>
                <w:sz w:val="24"/>
                <w:szCs w:val="24"/>
                <w:lang w:eastAsia="en-US"/>
              </w:rPr>
              <w:t>Улично-дорожная сеть</w:t>
            </w:r>
          </w:p>
        </w:tc>
      </w:tr>
      <w:tr w:rsidR="00EB267D" w:rsidRPr="000E15D1" w:rsidTr="009E6E54">
        <w:tc>
          <w:tcPr>
            <w:tcW w:w="1809" w:type="dxa"/>
            <w:hideMark/>
          </w:tcPr>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t>ЕПУТС</w:t>
            </w:r>
          </w:p>
        </w:tc>
        <w:tc>
          <w:tcPr>
            <w:tcW w:w="7536" w:type="dxa"/>
            <w:hideMark/>
          </w:tcPr>
          <w:p w:rsidR="00EB267D" w:rsidRPr="000E15D1" w:rsidRDefault="00EB267D" w:rsidP="009E6E54">
            <w:pPr>
              <w:spacing w:line="23" w:lineRule="atLeast"/>
              <w:jc w:val="both"/>
              <w:rPr>
                <w:rFonts w:eastAsia="Calibri"/>
                <w:sz w:val="24"/>
                <w:szCs w:val="24"/>
                <w:lang w:eastAsia="en-US"/>
              </w:rPr>
            </w:pPr>
            <w:r w:rsidRPr="000E15D1">
              <w:rPr>
                <w:rFonts w:eastAsia="Calibri"/>
                <w:sz w:val="24"/>
                <w:szCs w:val="24"/>
                <w:lang w:eastAsia="en-US"/>
              </w:rPr>
              <w:t>Единая платформа управления транспортной системой, включая модули и подсистемы управления. Интеграционная платформа интеллектуальной транспортной системы Нижегородской городской агломерации</w:t>
            </w:r>
          </w:p>
        </w:tc>
      </w:tr>
      <w:tr w:rsidR="00EB267D" w:rsidRPr="000E15D1" w:rsidTr="009E6E54">
        <w:tc>
          <w:tcPr>
            <w:tcW w:w="1809" w:type="dxa"/>
            <w:hideMark/>
          </w:tcPr>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t>ПТЭЭП</w:t>
            </w:r>
          </w:p>
        </w:tc>
        <w:tc>
          <w:tcPr>
            <w:tcW w:w="7536" w:type="dxa"/>
            <w:hideMark/>
          </w:tcPr>
          <w:p w:rsidR="00EB267D" w:rsidRPr="000E15D1" w:rsidRDefault="00EB267D" w:rsidP="009E6E54">
            <w:pPr>
              <w:spacing w:line="23" w:lineRule="atLeast"/>
              <w:jc w:val="both"/>
              <w:rPr>
                <w:rFonts w:eastAsia="Calibri"/>
                <w:sz w:val="24"/>
                <w:szCs w:val="24"/>
                <w:lang w:eastAsia="en-US"/>
              </w:rPr>
            </w:pPr>
            <w:r w:rsidRPr="000E15D1">
              <w:rPr>
                <w:rFonts w:eastAsia="Calibri"/>
                <w:sz w:val="24"/>
                <w:szCs w:val="24"/>
                <w:lang w:eastAsia="en-US"/>
              </w:rPr>
              <w:t>Правила технической эксплуатации электроустановок потребителей</w:t>
            </w:r>
          </w:p>
        </w:tc>
      </w:tr>
      <w:tr w:rsidR="00EB267D" w:rsidRPr="000E15D1" w:rsidTr="009E6E54">
        <w:tc>
          <w:tcPr>
            <w:tcW w:w="1809" w:type="dxa"/>
            <w:hideMark/>
          </w:tcPr>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t>ПОТЭЭ</w:t>
            </w:r>
          </w:p>
        </w:tc>
        <w:tc>
          <w:tcPr>
            <w:tcW w:w="7536" w:type="dxa"/>
            <w:hideMark/>
          </w:tcPr>
          <w:p w:rsidR="00EB267D" w:rsidRPr="000E15D1" w:rsidRDefault="00EB267D" w:rsidP="009E6E54">
            <w:pPr>
              <w:spacing w:line="23" w:lineRule="atLeast"/>
              <w:jc w:val="both"/>
              <w:rPr>
                <w:rFonts w:eastAsia="Calibri"/>
                <w:sz w:val="24"/>
                <w:szCs w:val="24"/>
                <w:lang w:eastAsia="en-US"/>
              </w:rPr>
            </w:pPr>
            <w:r w:rsidRPr="000E15D1">
              <w:rPr>
                <w:rFonts w:eastAsia="Calibri"/>
                <w:sz w:val="24"/>
                <w:szCs w:val="24"/>
                <w:lang w:eastAsia="en-US"/>
              </w:rPr>
              <w:t>Правила по охране труда при эксплуатации электроустановок</w:t>
            </w:r>
          </w:p>
        </w:tc>
      </w:tr>
      <w:tr w:rsidR="00EB267D" w:rsidRPr="000E15D1" w:rsidTr="009E6E54">
        <w:tc>
          <w:tcPr>
            <w:tcW w:w="1809" w:type="dxa"/>
            <w:hideMark/>
          </w:tcPr>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t>ПУЭ</w:t>
            </w:r>
          </w:p>
        </w:tc>
        <w:tc>
          <w:tcPr>
            <w:tcW w:w="7536" w:type="dxa"/>
            <w:hideMark/>
          </w:tcPr>
          <w:p w:rsidR="00EB267D" w:rsidRPr="000E15D1" w:rsidRDefault="00EB267D" w:rsidP="009E6E54">
            <w:pPr>
              <w:spacing w:line="23" w:lineRule="atLeast"/>
              <w:jc w:val="both"/>
              <w:rPr>
                <w:rFonts w:eastAsia="Calibri"/>
                <w:sz w:val="24"/>
                <w:szCs w:val="24"/>
                <w:lang w:eastAsia="en-US"/>
              </w:rPr>
            </w:pPr>
            <w:r w:rsidRPr="000E15D1">
              <w:rPr>
                <w:rFonts w:eastAsia="Calibri"/>
                <w:sz w:val="24"/>
                <w:szCs w:val="24"/>
                <w:lang w:eastAsia="en-US"/>
              </w:rPr>
              <w:t>Правила устройства электроустановок</w:t>
            </w:r>
          </w:p>
        </w:tc>
      </w:tr>
      <w:tr w:rsidR="00EB267D" w:rsidRPr="000E15D1" w:rsidTr="009E6E54">
        <w:tc>
          <w:tcPr>
            <w:tcW w:w="1809" w:type="dxa"/>
            <w:hideMark/>
          </w:tcPr>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t>ПДД</w:t>
            </w:r>
          </w:p>
        </w:tc>
        <w:tc>
          <w:tcPr>
            <w:tcW w:w="7536" w:type="dxa"/>
            <w:hideMark/>
          </w:tcPr>
          <w:p w:rsidR="00EB267D" w:rsidRPr="000E15D1" w:rsidRDefault="00EB267D" w:rsidP="009E6E54">
            <w:pPr>
              <w:spacing w:line="23" w:lineRule="atLeast"/>
              <w:jc w:val="both"/>
              <w:rPr>
                <w:rFonts w:eastAsia="Calibri"/>
                <w:sz w:val="24"/>
                <w:szCs w:val="24"/>
                <w:lang w:eastAsia="en-US"/>
              </w:rPr>
            </w:pPr>
            <w:r w:rsidRPr="000E15D1">
              <w:rPr>
                <w:rFonts w:eastAsia="Calibri"/>
                <w:sz w:val="24"/>
                <w:szCs w:val="24"/>
                <w:lang w:eastAsia="en-US"/>
              </w:rPr>
              <w:t>Правила дорожного движения Российской Федерации</w:t>
            </w:r>
          </w:p>
        </w:tc>
      </w:tr>
      <w:tr w:rsidR="00EB267D" w:rsidRPr="000E15D1" w:rsidTr="009E6E54">
        <w:tc>
          <w:tcPr>
            <w:tcW w:w="1809" w:type="dxa"/>
            <w:hideMark/>
          </w:tcPr>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t>ПНР</w:t>
            </w:r>
          </w:p>
        </w:tc>
        <w:tc>
          <w:tcPr>
            <w:tcW w:w="7536" w:type="dxa"/>
            <w:hideMark/>
          </w:tcPr>
          <w:p w:rsidR="00EB267D" w:rsidRPr="000E15D1" w:rsidRDefault="00EB267D" w:rsidP="009E6E54">
            <w:pPr>
              <w:spacing w:line="23" w:lineRule="atLeast"/>
              <w:jc w:val="both"/>
              <w:rPr>
                <w:rFonts w:eastAsia="Calibri"/>
                <w:sz w:val="24"/>
                <w:szCs w:val="24"/>
                <w:lang w:eastAsia="en-US"/>
              </w:rPr>
            </w:pPr>
            <w:r w:rsidRPr="000E15D1">
              <w:rPr>
                <w:rFonts w:eastAsia="Calibri"/>
                <w:sz w:val="24"/>
                <w:szCs w:val="24"/>
                <w:lang w:eastAsia="en-US"/>
              </w:rPr>
              <w:t>Пуско-наладочные работы</w:t>
            </w:r>
          </w:p>
        </w:tc>
      </w:tr>
      <w:tr w:rsidR="00EB267D" w:rsidRPr="000E15D1" w:rsidTr="009E6E54">
        <w:tc>
          <w:tcPr>
            <w:tcW w:w="1809" w:type="dxa"/>
            <w:hideMark/>
          </w:tcPr>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t>ТСОДД</w:t>
            </w:r>
          </w:p>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t>ТЗ</w:t>
            </w:r>
          </w:p>
        </w:tc>
        <w:tc>
          <w:tcPr>
            <w:tcW w:w="7536" w:type="dxa"/>
            <w:hideMark/>
          </w:tcPr>
          <w:p w:rsidR="00EB267D" w:rsidRPr="000E15D1" w:rsidRDefault="00EB267D" w:rsidP="009E6E54">
            <w:pPr>
              <w:spacing w:line="23" w:lineRule="atLeast"/>
              <w:jc w:val="both"/>
              <w:rPr>
                <w:rFonts w:eastAsia="Calibri"/>
                <w:sz w:val="24"/>
                <w:szCs w:val="24"/>
                <w:lang w:eastAsia="en-US"/>
              </w:rPr>
            </w:pPr>
            <w:r w:rsidRPr="000E15D1">
              <w:rPr>
                <w:rFonts w:eastAsia="Calibri"/>
                <w:sz w:val="24"/>
                <w:szCs w:val="24"/>
                <w:lang w:eastAsia="en-US"/>
              </w:rPr>
              <w:t>Технические средства организации дорожного движения</w:t>
            </w:r>
          </w:p>
          <w:p w:rsidR="00EB267D" w:rsidRPr="000E15D1" w:rsidRDefault="00EB267D" w:rsidP="009E6E54">
            <w:pPr>
              <w:spacing w:line="23" w:lineRule="atLeast"/>
              <w:jc w:val="both"/>
              <w:rPr>
                <w:rFonts w:eastAsia="Calibri"/>
                <w:sz w:val="24"/>
                <w:szCs w:val="24"/>
                <w:lang w:eastAsia="en-US"/>
              </w:rPr>
            </w:pPr>
            <w:r w:rsidRPr="000E15D1">
              <w:rPr>
                <w:rFonts w:eastAsia="Calibri"/>
                <w:sz w:val="24"/>
                <w:szCs w:val="24"/>
                <w:lang w:eastAsia="en-US"/>
              </w:rPr>
              <w:t>Техническое задание</w:t>
            </w:r>
          </w:p>
        </w:tc>
      </w:tr>
      <w:tr w:rsidR="00EB267D" w:rsidRPr="000E15D1" w:rsidTr="009E6E54">
        <w:tc>
          <w:tcPr>
            <w:tcW w:w="1809" w:type="dxa"/>
            <w:hideMark/>
          </w:tcPr>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t>ГОСТ</w:t>
            </w:r>
          </w:p>
        </w:tc>
        <w:tc>
          <w:tcPr>
            <w:tcW w:w="7536" w:type="dxa"/>
            <w:hideMark/>
          </w:tcPr>
          <w:p w:rsidR="00EB267D" w:rsidRPr="000E15D1" w:rsidRDefault="00EB267D" w:rsidP="009E6E54">
            <w:pPr>
              <w:spacing w:line="23" w:lineRule="atLeast"/>
              <w:jc w:val="both"/>
              <w:rPr>
                <w:rFonts w:eastAsia="Calibri"/>
                <w:sz w:val="24"/>
                <w:szCs w:val="24"/>
                <w:lang w:eastAsia="en-US"/>
              </w:rPr>
            </w:pPr>
            <w:r w:rsidRPr="000E15D1">
              <w:rPr>
                <w:rFonts w:eastAsia="Calibri"/>
                <w:sz w:val="24"/>
                <w:szCs w:val="24"/>
                <w:lang w:eastAsia="en-US"/>
              </w:rPr>
              <w:t>Государственный стандарт</w:t>
            </w:r>
          </w:p>
        </w:tc>
      </w:tr>
      <w:tr w:rsidR="00EB267D" w:rsidRPr="000E15D1" w:rsidTr="009E6E54">
        <w:tc>
          <w:tcPr>
            <w:tcW w:w="1809" w:type="dxa"/>
            <w:hideMark/>
          </w:tcPr>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t>СНиП</w:t>
            </w:r>
          </w:p>
        </w:tc>
        <w:tc>
          <w:tcPr>
            <w:tcW w:w="7536" w:type="dxa"/>
            <w:hideMark/>
          </w:tcPr>
          <w:p w:rsidR="00EB267D" w:rsidRPr="000E15D1" w:rsidRDefault="00EB267D" w:rsidP="009E6E54">
            <w:pPr>
              <w:spacing w:line="23" w:lineRule="atLeast"/>
              <w:jc w:val="both"/>
              <w:rPr>
                <w:rFonts w:eastAsia="Calibri"/>
                <w:sz w:val="24"/>
                <w:szCs w:val="24"/>
                <w:lang w:eastAsia="en-US"/>
              </w:rPr>
            </w:pPr>
            <w:r w:rsidRPr="000E15D1">
              <w:rPr>
                <w:rFonts w:eastAsia="Calibri"/>
                <w:sz w:val="24"/>
                <w:szCs w:val="24"/>
                <w:lang w:eastAsia="en-US"/>
              </w:rPr>
              <w:t>Строительные нормы и правила</w:t>
            </w:r>
          </w:p>
        </w:tc>
      </w:tr>
      <w:tr w:rsidR="00EB267D" w:rsidRPr="000E15D1" w:rsidTr="009E6E54">
        <w:tc>
          <w:tcPr>
            <w:tcW w:w="1809" w:type="dxa"/>
            <w:hideMark/>
          </w:tcPr>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t>ДТП</w:t>
            </w:r>
          </w:p>
        </w:tc>
        <w:tc>
          <w:tcPr>
            <w:tcW w:w="7536" w:type="dxa"/>
            <w:hideMark/>
          </w:tcPr>
          <w:p w:rsidR="00EB267D" w:rsidRPr="000E15D1" w:rsidRDefault="00EB267D" w:rsidP="009E6E54">
            <w:pPr>
              <w:spacing w:line="23" w:lineRule="atLeast"/>
              <w:jc w:val="both"/>
              <w:rPr>
                <w:rFonts w:eastAsia="Calibri"/>
                <w:sz w:val="24"/>
                <w:szCs w:val="24"/>
                <w:lang w:eastAsia="en-US"/>
              </w:rPr>
            </w:pPr>
            <w:r w:rsidRPr="000E15D1">
              <w:rPr>
                <w:rFonts w:eastAsia="Calibri"/>
                <w:sz w:val="24"/>
                <w:szCs w:val="24"/>
                <w:lang w:eastAsia="en-US"/>
              </w:rPr>
              <w:t>Дорожно-транспортное происшествие</w:t>
            </w:r>
          </w:p>
        </w:tc>
      </w:tr>
      <w:tr w:rsidR="00EB267D" w:rsidRPr="000E15D1" w:rsidTr="009E6E54">
        <w:tc>
          <w:tcPr>
            <w:tcW w:w="1809" w:type="dxa"/>
            <w:hideMark/>
          </w:tcPr>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t>ЧС</w:t>
            </w:r>
          </w:p>
        </w:tc>
        <w:tc>
          <w:tcPr>
            <w:tcW w:w="7536" w:type="dxa"/>
            <w:hideMark/>
          </w:tcPr>
          <w:p w:rsidR="00EB267D" w:rsidRPr="000E15D1" w:rsidRDefault="00EB267D" w:rsidP="009E6E54">
            <w:pPr>
              <w:spacing w:line="23" w:lineRule="atLeast"/>
              <w:jc w:val="both"/>
              <w:rPr>
                <w:rFonts w:eastAsia="Calibri"/>
                <w:sz w:val="24"/>
                <w:szCs w:val="24"/>
                <w:lang w:eastAsia="en-US"/>
              </w:rPr>
            </w:pPr>
            <w:r w:rsidRPr="000E15D1">
              <w:rPr>
                <w:rFonts w:eastAsia="Calibri"/>
                <w:sz w:val="24"/>
                <w:szCs w:val="24"/>
                <w:lang w:eastAsia="en-US"/>
              </w:rPr>
              <w:t>Чрезвычайная ситуация</w:t>
            </w:r>
          </w:p>
        </w:tc>
      </w:tr>
      <w:tr w:rsidR="00EB267D" w:rsidRPr="000E15D1" w:rsidTr="009E6E54">
        <w:tc>
          <w:tcPr>
            <w:tcW w:w="1809" w:type="dxa"/>
            <w:hideMark/>
          </w:tcPr>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t>РД</w:t>
            </w:r>
          </w:p>
        </w:tc>
        <w:tc>
          <w:tcPr>
            <w:tcW w:w="7536" w:type="dxa"/>
            <w:hideMark/>
          </w:tcPr>
          <w:p w:rsidR="00EB267D" w:rsidRPr="000E15D1" w:rsidRDefault="00EB267D" w:rsidP="009E6E54">
            <w:pPr>
              <w:spacing w:line="23" w:lineRule="atLeast"/>
              <w:jc w:val="both"/>
              <w:rPr>
                <w:rFonts w:eastAsia="Calibri"/>
                <w:sz w:val="24"/>
                <w:szCs w:val="24"/>
                <w:lang w:eastAsia="en-US"/>
              </w:rPr>
            </w:pPr>
            <w:r w:rsidRPr="000E15D1">
              <w:rPr>
                <w:rFonts w:eastAsia="Calibri"/>
                <w:sz w:val="24"/>
                <w:szCs w:val="24"/>
                <w:lang w:eastAsia="en-US"/>
              </w:rPr>
              <w:t xml:space="preserve">Рабочая документация, разработанная проектной организацией, предоставляемая Заказчиком Подрядчику, на дооснащение светофорных объектов </w:t>
            </w:r>
            <w:bookmarkStart w:id="3" w:name="_Hlk191633994"/>
            <w:r w:rsidRPr="000E15D1">
              <w:rPr>
                <w:rFonts w:eastAsia="Calibri"/>
                <w:sz w:val="24"/>
                <w:szCs w:val="24"/>
                <w:lang w:eastAsia="en-US"/>
              </w:rPr>
              <w:t xml:space="preserve">на улично-дорожной сети </w:t>
            </w:r>
            <w:bookmarkEnd w:id="3"/>
            <w:r w:rsidRPr="000E15D1">
              <w:rPr>
                <w:rFonts w:eastAsia="Calibri"/>
                <w:sz w:val="24"/>
                <w:szCs w:val="24"/>
                <w:lang w:eastAsia="en-US"/>
              </w:rPr>
              <w:t>в рамках внедрения подсистемы светофорного управления интеллектуальной транспортной системы Нижегородской агломерации</w:t>
            </w:r>
          </w:p>
        </w:tc>
      </w:tr>
      <w:tr w:rsidR="00EB267D" w:rsidRPr="000E15D1" w:rsidTr="009E6E54">
        <w:tc>
          <w:tcPr>
            <w:tcW w:w="1809" w:type="dxa"/>
            <w:hideMark/>
          </w:tcPr>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lastRenderedPageBreak/>
              <w:t>ИТС</w:t>
            </w:r>
          </w:p>
        </w:tc>
        <w:tc>
          <w:tcPr>
            <w:tcW w:w="7536" w:type="dxa"/>
            <w:hideMark/>
          </w:tcPr>
          <w:p w:rsidR="00EB267D" w:rsidRPr="000E15D1" w:rsidRDefault="00EB267D" w:rsidP="009E6E54">
            <w:pPr>
              <w:spacing w:line="23" w:lineRule="atLeast"/>
              <w:jc w:val="both"/>
              <w:rPr>
                <w:rFonts w:eastAsia="Calibri"/>
                <w:sz w:val="24"/>
                <w:szCs w:val="24"/>
                <w:lang w:eastAsia="en-US"/>
              </w:rPr>
            </w:pPr>
            <w:r w:rsidRPr="000E15D1">
              <w:rPr>
                <w:rFonts w:eastAsia="Calibri"/>
                <w:sz w:val="24"/>
                <w:szCs w:val="24"/>
                <w:lang w:eastAsia="en-US"/>
              </w:rPr>
              <w:t>Интеллектуальная транспортная система – комплекс технических и программных средств «ИТС Нижегородской городской агломерации»</w:t>
            </w:r>
          </w:p>
        </w:tc>
      </w:tr>
      <w:tr w:rsidR="00EB267D" w:rsidRPr="000E15D1" w:rsidTr="009E6E54">
        <w:tc>
          <w:tcPr>
            <w:tcW w:w="1809" w:type="dxa"/>
            <w:hideMark/>
          </w:tcPr>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t>СПД</w:t>
            </w:r>
          </w:p>
        </w:tc>
        <w:tc>
          <w:tcPr>
            <w:tcW w:w="7536" w:type="dxa"/>
            <w:hideMark/>
          </w:tcPr>
          <w:p w:rsidR="00EB267D" w:rsidRPr="000E15D1" w:rsidRDefault="00EB267D" w:rsidP="009E6E54">
            <w:pPr>
              <w:spacing w:line="23" w:lineRule="atLeast"/>
              <w:jc w:val="both"/>
              <w:rPr>
                <w:rFonts w:eastAsia="Calibri"/>
                <w:sz w:val="24"/>
                <w:szCs w:val="24"/>
                <w:lang w:eastAsia="en-US"/>
              </w:rPr>
            </w:pPr>
            <w:r w:rsidRPr="000E15D1">
              <w:rPr>
                <w:rFonts w:eastAsia="Calibri"/>
                <w:sz w:val="24"/>
                <w:szCs w:val="24"/>
                <w:lang w:eastAsia="en-US"/>
              </w:rPr>
              <w:t>Сеть передачи данных</w:t>
            </w:r>
          </w:p>
        </w:tc>
      </w:tr>
      <w:tr w:rsidR="00EB267D" w:rsidRPr="000E15D1" w:rsidTr="009E6E54">
        <w:tc>
          <w:tcPr>
            <w:tcW w:w="1809" w:type="dxa"/>
            <w:hideMark/>
          </w:tcPr>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t>ЦОД</w:t>
            </w:r>
          </w:p>
        </w:tc>
        <w:tc>
          <w:tcPr>
            <w:tcW w:w="7536" w:type="dxa"/>
            <w:hideMark/>
          </w:tcPr>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t>Центр обработки данных</w:t>
            </w:r>
            <w:r w:rsidRPr="000E15D1">
              <w:rPr>
                <w:rFonts w:eastAsia="Calibri"/>
                <w:sz w:val="24"/>
                <w:szCs w:val="24"/>
                <w:lang w:eastAsia="en-US"/>
              </w:rPr>
              <w:br/>
              <w:t>(местонахождение: г. Нижний Новгород, ул. Пугачева, д. 21, 1 этаж)</w:t>
            </w:r>
          </w:p>
        </w:tc>
      </w:tr>
      <w:tr w:rsidR="00EB267D" w:rsidRPr="000E15D1" w:rsidTr="009E6E54">
        <w:tc>
          <w:tcPr>
            <w:tcW w:w="1809" w:type="dxa"/>
            <w:hideMark/>
          </w:tcPr>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t>ЦВН</w:t>
            </w:r>
          </w:p>
        </w:tc>
        <w:tc>
          <w:tcPr>
            <w:tcW w:w="7536" w:type="dxa"/>
            <w:hideMark/>
          </w:tcPr>
          <w:p w:rsidR="00EB267D" w:rsidRPr="000E15D1" w:rsidRDefault="00EB267D" w:rsidP="009E6E54">
            <w:pPr>
              <w:spacing w:line="23" w:lineRule="atLeast"/>
              <w:rPr>
                <w:rFonts w:eastAsia="Calibri"/>
                <w:sz w:val="24"/>
                <w:szCs w:val="24"/>
                <w:lang w:eastAsia="en-US"/>
              </w:rPr>
            </w:pPr>
            <w:r w:rsidRPr="000E15D1">
              <w:rPr>
                <w:rFonts w:eastAsia="Calibri"/>
                <w:sz w:val="24"/>
                <w:szCs w:val="24"/>
                <w:lang w:eastAsia="en-US"/>
              </w:rPr>
              <w:t>Система видеонаблюдения правоохранительного сегмента АПК «Безопасный город»</w:t>
            </w:r>
            <w:r w:rsidRPr="000E15D1">
              <w:rPr>
                <w:rFonts w:eastAsia="Calibri"/>
                <w:sz w:val="24"/>
                <w:szCs w:val="24"/>
                <w:lang w:eastAsia="en-US"/>
              </w:rPr>
              <w:br/>
              <w:t>(местонахождение: г. Нижний Новгород, ул. Пугачева, д. 21, 1 этаж)</w:t>
            </w:r>
          </w:p>
        </w:tc>
      </w:tr>
    </w:tbl>
    <w:p w:rsidR="00EB267D" w:rsidRPr="000E15D1" w:rsidRDefault="00EB267D" w:rsidP="00EB267D">
      <w:pPr>
        <w:spacing w:after="0" w:line="23" w:lineRule="atLeast"/>
        <w:rPr>
          <w:rFonts w:ascii="Times New Roman" w:eastAsia="Calibri" w:hAnsi="Times New Roman" w:cs="Times New Roman"/>
          <w:sz w:val="24"/>
          <w:szCs w:val="24"/>
        </w:rPr>
      </w:pPr>
    </w:p>
    <w:p w:rsidR="00EB267D" w:rsidRPr="000E15D1" w:rsidRDefault="00EB267D" w:rsidP="00EB267D">
      <w:pPr>
        <w:spacing w:after="0" w:line="23" w:lineRule="atLeast"/>
        <w:contextualSpacing/>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2. Предмет закупки</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xml:space="preserve">2.1. Выполнение работ </w:t>
      </w:r>
      <w:bookmarkStart w:id="4" w:name="_Hlk191984346"/>
      <w:r w:rsidRPr="000E15D1">
        <w:rPr>
          <w:rFonts w:ascii="Times New Roman" w:eastAsia="Calibri" w:hAnsi="Times New Roman" w:cs="Times New Roman"/>
          <w:sz w:val="24"/>
          <w:szCs w:val="24"/>
        </w:rPr>
        <w:t>по дооснащению светофорных объектов на улично-дорожной сети Нижегородской городской агломерации оборудованием интеллектуальной транспортной системы</w:t>
      </w:r>
      <w:bookmarkEnd w:id="4"/>
      <w:r w:rsidRPr="000E15D1">
        <w:rPr>
          <w:rFonts w:ascii="Times New Roman" w:eastAsia="Calibri" w:hAnsi="Times New Roman" w:cs="Times New Roman"/>
          <w:sz w:val="24"/>
          <w:szCs w:val="24"/>
        </w:rPr>
        <w:t xml:space="preserve">. </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xml:space="preserve">Код ОКПД2: </w:t>
      </w:r>
      <w:r w:rsidRPr="000E15D1">
        <w:rPr>
          <w:rFonts w:ascii="Times New Roman" w:eastAsia="Times New Roman" w:hAnsi="Times New Roman" w:cs="Times New Roman"/>
          <w:sz w:val="24"/>
          <w:szCs w:val="24"/>
          <w:lang w:eastAsia="ru-RU"/>
        </w:rPr>
        <w:t>43.21.10.120 «</w:t>
      </w:r>
      <w:hyperlink r:id="rId5" w:tooltip="https://classifikators.ru/okpd/43.21.10.120" w:history="1">
        <w:r w:rsidRPr="000E15D1">
          <w:rPr>
            <w:rFonts w:ascii="Times New Roman" w:eastAsia="Times New Roman" w:hAnsi="Times New Roman" w:cs="Times New Roman"/>
            <w:sz w:val="24"/>
            <w:szCs w:val="24"/>
            <w:lang w:eastAsia="ru-RU"/>
          </w:rPr>
          <w:t>Работы электромонтажные, связанные с установкой приборов</w:t>
        </w:r>
      </w:hyperlink>
      <w:r w:rsidRPr="000E15D1">
        <w:rPr>
          <w:rFonts w:ascii="Times New Roman" w:eastAsia="Times New Roman" w:hAnsi="Times New Roman" w:cs="Times New Roman"/>
          <w:sz w:val="24"/>
          <w:szCs w:val="24"/>
          <w:lang w:eastAsia="ru-RU"/>
        </w:rPr>
        <w:t>«</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2.2. Работы должны быть выполнены в соответствии с требованиями рабочей документации (далее РД), локальными сметными расчётами и ведомостями объемов работ (далее – техническая документация) по каждому объекту закупки.</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2.3. Перечень СО, дооснащаемых оборудованием, элементами интеллектуальной транспортной системы (далее - ИТС), указан в Приложении № 1 к Техническому заданию (далее – ТЗ).</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Перечень комплектов РД, передаваемой Подрядчику, указан в Приложении № 2 к ТЗ.</w:t>
      </w:r>
    </w:p>
    <w:p w:rsidR="00EB267D" w:rsidRPr="000E15D1" w:rsidRDefault="00EB267D" w:rsidP="00EB267D">
      <w:pPr>
        <w:tabs>
          <w:tab w:val="left" w:pos="426"/>
        </w:tabs>
        <w:spacing w:after="0" w:line="23" w:lineRule="atLeast"/>
        <w:contextualSpacing/>
        <w:jc w:val="both"/>
        <w:outlineLvl w:val="1"/>
        <w:rPr>
          <w:rFonts w:ascii="Times New Roman" w:eastAsia="Calibri" w:hAnsi="Times New Roman" w:cs="Times New Roman"/>
          <w:sz w:val="24"/>
          <w:szCs w:val="24"/>
          <w:lang w:eastAsia="ar-SA"/>
        </w:rPr>
      </w:pPr>
      <w:bookmarkStart w:id="5" w:name="_Toc33125507"/>
      <w:r w:rsidRPr="000E15D1">
        <w:rPr>
          <w:rFonts w:ascii="Times New Roman" w:eastAsia="Calibri" w:hAnsi="Times New Roman" w:cs="Times New Roman"/>
          <w:sz w:val="24"/>
          <w:szCs w:val="24"/>
          <w:lang w:eastAsia="ar-SA"/>
        </w:rPr>
        <w:t>2.4.</w:t>
      </w:r>
      <w:r w:rsidRPr="000E15D1">
        <w:rPr>
          <w:rFonts w:ascii="Times New Roman" w:eastAsia="Calibri" w:hAnsi="Times New Roman" w:cs="Times New Roman"/>
          <w:sz w:val="24"/>
          <w:szCs w:val="24"/>
          <w:lang w:eastAsia="ar-SA"/>
        </w:rPr>
        <w:tab/>
        <w:t xml:space="preserve">Цели </w:t>
      </w:r>
      <w:bookmarkEnd w:id="5"/>
      <w:r w:rsidRPr="000E15D1">
        <w:rPr>
          <w:rFonts w:ascii="Times New Roman" w:eastAsia="Calibri" w:hAnsi="Times New Roman" w:cs="Times New Roman"/>
          <w:sz w:val="24"/>
          <w:szCs w:val="24"/>
          <w:lang w:eastAsia="ar-SA"/>
        </w:rPr>
        <w:t>работ - выполнение работ по внедрению ИТС, предусматривающей автоматизацию процессов управления дорожным движением в Нижегородской агломерации. Подсистема светофорного управления. Подсистема мониторинга параметров транспортных потоков. Подсистема видеонаблюдения, детектирования ДТП и ЧС.</w:t>
      </w:r>
    </w:p>
    <w:p w:rsidR="00EB267D" w:rsidRPr="000E15D1" w:rsidRDefault="00EB267D" w:rsidP="00EB267D">
      <w:pPr>
        <w:spacing w:after="0" w:line="23" w:lineRule="atLeast"/>
        <w:contextualSpacing/>
        <w:jc w:val="both"/>
        <w:outlineLvl w:val="1"/>
        <w:rPr>
          <w:rFonts w:ascii="Times New Roman" w:eastAsia="Calibri" w:hAnsi="Times New Roman" w:cs="Times New Roman"/>
          <w:sz w:val="24"/>
          <w:szCs w:val="24"/>
          <w:lang w:eastAsia="ar-SA"/>
        </w:rPr>
      </w:pPr>
      <w:r w:rsidRPr="000E15D1">
        <w:rPr>
          <w:rFonts w:ascii="Times New Roman" w:eastAsia="Calibri" w:hAnsi="Times New Roman" w:cs="Times New Roman"/>
          <w:sz w:val="24"/>
          <w:szCs w:val="24"/>
          <w:lang w:eastAsia="ar-SA"/>
        </w:rPr>
        <w:t xml:space="preserve"> Целями работ по дооснащению СО в рамках внедрения ИТС, предусматривающей автоматизацию процессов управления дорожным движением в Нижегородской городской агломерации, являются:</w:t>
      </w:r>
    </w:p>
    <w:p w:rsidR="00EB267D" w:rsidRPr="000E15D1" w:rsidRDefault="00EB267D" w:rsidP="00EB267D">
      <w:pPr>
        <w:tabs>
          <w:tab w:val="left" w:pos="284"/>
        </w:tabs>
        <w:spacing w:after="0" w:line="23" w:lineRule="atLeast"/>
        <w:jc w:val="both"/>
        <w:rPr>
          <w:rFonts w:ascii="Times New Roman" w:eastAsia="Calibri" w:hAnsi="Times New Roman" w:cs="Times New Roman"/>
          <w:sz w:val="24"/>
          <w:szCs w:val="24"/>
          <w:lang w:eastAsia="ru-RU"/>
        </w:rPr>
      </w:pPr>
      <w:r w:rsidRPr="000E15D1">
        <w:rPr>
          <w:rFonts w:ascii="Times New Roman" w:eastAsia="Calibri" w:hAnsi="Times New Roman" w:cs="Times New Roman"/>
          <w:sz w:val="24"/>
          <w:szCs w:val="24"/>
          <w:lang w:val="en-US" w:eastAsia="ru-RU"/>
        </w:rPr>
        <w:t>c</w:t>
      </w:r>
      <w:r w:rsidRPr="000E15D1">
        <w:rPr>
          <w:rFonts w:ascii="Times New Roman" w:eastAsia="Calibri" w:hAnsi="Times New Roman" w:cs="Times New Roman"/>
          <w:sz w:val="24"/>
          <w:szCs w:val="24"/>
          <w:lang w:eastAsia="ru-RU"/>
        </w:rPr>
        <w:t>бор актуальной информации о дорожно-транспортной ситуации;</w:t>
      </w:r>
    </w:p>
    <w:p w:rsidR="00EB267D" w:rsidRPr="000E15D1" w:rsidRDefault="00EB267D" w:rsidP="00EB267D">
      <w:pPr>
        <w:tabs>
          <w:tab w:val="left" w:pos="284"/>
        </w:tabs>
        <w:spacing w:after="0" w:line="23" w:lineRule="atLeast"/>
        <w:jc w:val="both"/>
        <w:rPr>
          <w:rFonts w:ascii="Times New Roman" w:eastAsia="Calibri" w:hAnsi="Times New Roman" w:cs="Times New Roman"/>
          <w:sz w:val="24"/>
          <w:szCs w:val="24"/>
          <w:lang w:eastAsia="ru-RU"/>
        </w:rPr>
      </w:pPr>
      <w:r w:rsidRPr="000E15D1">
        <w:rPr>
          <w:rFonts w:ascii="Times New Roman" w:eastAsia="Calibri" w:hAnsi="Times New Roman" w:cs="Times New Roman"/>
          <w:sz w:val="24"/>
          <w:szCs w:val="24"/>
          <w:lang w:eastAsia="ru-RU"/>
        </w:rPr>
        <w:t>обеспечение приоритетных условий движения пассажирского и специального транспорта;</w:t>
      </w:r>
    </w:p>
    <w:p w:rsidR="00EB267D" w:rsidRPr="000E15D1" w:rsidRDefault="00EB267D" w:rsidP="00EB267D">
      <w:pPr>
        <w:tabs>
          <w:tab w:val="left" w:pos="284"/>
        </w:tabs>
        <w:spacing w:after="0" w:line="23" w:lineRule="atLeast"/>
        <w:jc w:val="both"/>
        <w:rPr>
          <w:rFonts w:ascii="Times New Roman" w:eastAsia="Calibri" w:hAnsi="Times New Roman" w:cs="Times New Roman"/>
          <w:sz w:val="24"/>
          <w:szCs w:val="24"/>
          <w:lang w:eastAsia="ru-RU"/>
        </w:rPr>
      </w:pPr>
      <w:r w:rsidRPr="000E15D1">
        <w:rPr>
          <w:rFonts w:ascii="Times New Roman" w:eastAsia="Calibri" w:hAnsi="Times New Roman" w:cs="Times New Roman"/>
          <w:sz w:val="24"/>
          <w:szCs w:val="24"/>
          <w:lang w:eastAsia="ru-RU"/>
        </w:rPr>
        <w:t>обеспечение оперативного автоматизированного контроля движения транспорта и оперативного управления им;</w:t>
      </w:r>
    </w:p>
    <w:p w:rsidR="00EB267D" w:rsidRPr="000E15D1" w:rsidRDefault="00EB267D" w:rsidP="00EB267D">
      <w:pPr>
        <w:tabs>
          <w:tab w:val="left" w:pos="284"/>
        </w:tabs>
        <w:spacing w:after="0" w:line="23" w:lineRule="atLeast"/>
        <w:jc w:val="both"/>
        <w:rPr>
          <w:rFonts w:ascii="Times New Roman" w:eastAsia="Calibri" w:hAnsi="Times New Roman" w:cs="Times New Roman"/>
          <w:sz w:val="24"/>
          <w:szCs w:val="24"/>
          <w:lang w:eastAsia="ru-RU"/>
        </w:rPr>
      </w:pPr>
      <w:r w:rsidRPr="000E15D1">
        <w:rPr>
          <w:rFonts w:ascii="Times New Roman" w:eastAsia="Calibri" w:hAnsi="Times New Roman" w:cs="Times New Roman"/>
          <w:sz w:val="24"/>
          <w:szCs w:val="24"/>
          <w:lang w:eastAsia="ru-RU"/>
        </w:rPr>
        <w:t>интеграция Оборудования в ЦОД ИТС и с модулями и подсистемами ЕПУТС, работающими на основе данных, полученных с Оборудования Объекта, и с самим оборудованием Объекта.</w:t>
      </w:r>
    </w:p>
    <w:p w:rsidR="00EB267D" w:rsidRPr="000E15D1" w:rsidRDefault="00EB267D" w:rsidP="00EB267D">
      <w:pPr>
        <w:spacing w:after="0" w:line="23" w:lineRule="atLeast"/>
        <w:rPr>
          <w:rFonts w:ascii="Times New Roman" w:eastAsia="Calibri" w:hAnsi="Times New Roman" w:cs="Times New Roman"/>
          <w:sz w:val="24"/>
          <w:szCs w:val="24"/>
        </w:rPr>
      </w:pPr>
    </w:p>
    <w:p w:rsidR="00EB267D" w:rsidRPr="000E15D1" w:rsidRDefault="00EB267D" w:rsidP="00EB267D">
      <w:pPr>
        <w:tabs>
          <w:tab w:val="left" w:pos="426"/>
        </w:tabs>
        <w:spacing w:after="0" w:line="23" w:lineRule="atLeast"/>
        <w:contextualSpacing/>
        <w:jc w:val="both"/>
        <w:rPr>
          <w:rFonts w:ascii="Times New Roman" w:eastAsia="Times New Roman" w:hAnsi="Times New Roman" w:cs="Times New Roman"/>
          <w:b/>
          <w:sz w:val="24"/>
          <w:szCs w:val="24"/>
          <w:lang w:eastAsia="ru-RU"/>
        </w:rPr>
      </w:pPr>
      <w:bookmarkStart w:id="6" w:name="_Toc110508523"/>
      <w:r w:rsidRPr="000E15D1">
        <w:rPr>
          <w:rFonts w:ascii="Times New Roman" w:eastAsia="Times New Roman" w:hAnsi="Times New Roman" w:cs="Times New Roman"/>
          <w:b/>
          <w:sz w:val="24"/>
          <w:szCs w:val="24"/>
          <w:lang w:eastAsia="ru-RU"/>
        </w:rPr>
        <w:t>3.</w:t>
      </w:r>
      <w:r w:rsidRPr="000E15D1">
        <w:rPr>
          <w:rFonts w:ascii="Times New Roman" w:eastAsia="Times New Roman" w:hAnsi="Times New Roman" w:cs="Times New Roman"/>
          <w:b/>
          <w:sz w:val="24"/>
          <w:szCs w:val="24"/>
          <w:lang w:eastAsia="ru-RU"/>
        </w:rPr>
        <w:tab/>
        <w:t>Место выполнения Работ</w:t>
      </w:r>
      <w:bookmarkEnd w:id="6"/>
      <w:r w:rsidRPr="000E15D1">
        <w:rPr>
          <w:rFonts w:ascii="Times New Roman" w:eastAsia="Times New Roman" w:hAnsi="Times New Roman" w:cs="Times New Roman"/>
          <w:b/>
          <w:sz w:val="24"/>
          <w:szCs w:val="24"/>
          <w:lang w:eastAsia="ru-RU"/>
        </w:rPr>
        <w:t xml:space="preserve">: </w:t>
      </w:r>
      <w:r w:rsidRPr="000E15D1">
        <w:rPr>
          <w:rFonts w:ascii="Times New Roman" w:eastAsia="Times New Roman" w:hAnsi="Times New Roman" w:cs="Times New Roman"/>
          <w:bCs/>
          <w:sz w:val="24"/>
          <w:szCs w:val="24"/>
          <w:lang w:eastAsia="ru-RU"/>
        </w:rPr>
        <w:t xml:space="preserve">работы выполняются Подрядчиком по адресам, указанным в Приложении № 1 к ТЗ. </w:t>
      </w:r>
    </w:p>
    <w:p w:rsidR="00EB267D" w:rsidRPr="000E15D1" w:rsidRDefault="00EB267D" w:rsidP="00EB267D">
      <w:pPr>
        <w:spacing w:after="0" w:line="23" w:lineRule="atLeast"/>
        <w:ind w:left="720"/>
        <w:contextualSpacing/>
        <w:rPr>
          <w:rFonts w:ascii="Times New Roman" w:eastAsia="Times New Roman" w:hAnsi="Times New Roman" w:cs="Times New Roman"/>
          <w:b/>
          <w:bCs/>
          <w:sz w:val="24"/>
          <w:szCs w:val="24"/>
          <w:lang w:eastAsia="ru-RU"/>
        </w:rPr>
      </w:pPr>
    </w:p>
    <w:p w:rsidR="00EB267D" w:rsidRPr="000E15D1" w:rsidRDefault="00EB267D" w:rsidP="00EB267D">
      <w:pPr>
        <w:numPr>
          <w:ilvl w:val="0"/>
          <w:numId w:val="2"/>
        </w:numPr>
        <w:tabs>
          <w:tab w:val="left" w:pos="426"/>
        </w:tabs>
        <w:spacing w:after="0" w:line="23" w:lineRule="atLeast"/>
        <w:ind w:left="0" w:firstLine="0"/>
        <w:contextualSpacing/>
        <w:jc w:val="both"/>
        <w:rPr>
          <w:rFonts w:ascii="Times New Roman" w:eastAsia="Times New Roman" w:hAnsi="Times New Roman" w:cs="Times New Roman"/>
          <w:b/>
          <w:sz w:val="24"/>
          <w:szCs w:val="24"/>
          <w:lang w:eastAsia="ru-RU"/>
        </w:rPr>
      </w:pPr>
      <w:bookmarkStart w:id="7" w:name="_Toc110508524"/>
      <w:r w:rsidRPr="000E15D1">
        <w:rPr>
          <w:rFonts w:ascii="Times New Roman" w:eastAsia="Times New Roman" w:hAnsi="Times New Roman" w:cs="Times New Roman"/>
          <w:b/>
          <w:sz w:val="24"/>
          <w:szCs w:val="24"/>
          <w:lang w:eastAsia="ru-RU"/>
        </w:rPr>
        <w:t>Сроки и этапы выполнения Работ:</w:t>
      </w:r>
      <w:bookmarkEnd w:id="7"/>
    </w:p>
    <w:p w:rsidR="00EB267D" w:rsidRPr="000E15D1" w:rsidRDefault="00EB267D" w:rsidP="00EB267D">
      <w:pPr>
        <w:pStyle w:val="a3"/>
        <w:numPr>
          <w:ilvl w:val="1"/>
          <w:numId w:val="2"/>
        </w:numPr>
        <w:tabs>
          <w:tab w:val="left" w:pos="426"/>
        </w:tabs>
        <w:spacing w:line="23" w:lineRule="atLeast"/>
        <w:jc w:val="both"/>
        <w:rPr>
          <w:bCs/>
          <w:color w:val="auto"/>
          <w:sz w:val="24"/>
          <w:szCs w:val="24"/>
        </w:rPr>
      </w:pPr>
      <w:r w:rsidRPr="000E15D1">
        <w:rPr>
          <w:bCs/>
          <w:color w:val="auto"/>
          <w:sz w:val="24"/>
          <w:szCs w:val="24"/>
        </w:rPr>
        <w:t xml:space="preserve">Начало выполнения Работ – с даты заключения </w:t>
      </w:r>
      <w:r>
        <w:rPr>
          <w:bCs/>
          <w:color w:val="auto"/>
          <w:sz w:val="24"/>
          <w:szCs w:val="24"/>
        </w:rPr>
        <w:t>Договор</w:t>
      </w:r>
      <w:r w:rsidRPr="000E15D1">
        <w:rPr>
          <w:bCs/>
          <w:color w:val="auto"/>
          <w:sz w:val="24"/>
          <w:szCs w:val="24"/>
        </w:rPr>
        <w:t>а.</w:t>
      </w:r>
    </w:p>
    <w:p w:rsidR="00EB267D" w:rsidRPr="000E15D1" w:rsidRDefault="00EB267D" w:rsidP="00EB267D">
      <w:pPr>
        <w:pStyle w:val="a3"/>
        <w:numPr>
          <w:ilvl w:val="1"/>
          <w:numId w:val="2"/>
        </w:numPr>
        <w:tabs>
          <w:tab w:val="left" w:pos="426"/>
        </w:tabs>
        <w:spacing w:line="23" w:lineRule="atLeast"/>
        <w:jc w:val="both"/>
        <w:rPr>
          <w:bCs/>
          <w:color w:val="auto"/>
          <w:sz w:val="24"/>
          <w:szCs w:val="24"/>
        </w:rPr>
      </w:pPr>
      <w:r w:rsidRPr="000E15D1">
        <w:rPr>
          <w:bCs/>
          <w:color w:val="auto"/>
          <w:sz w:val="24"/>
          <w:szCs w:val="24"/>
        </w:rPr>
        <w:t>Этапы выполнения работ:</w:t>
      </w:r>
    </w:p>
    <w:p w:rsidR="00EB267D" w:rsidRPr="000E15D1" w:rsidRDefault="00EB267D" w:rsidP="00EB267D">
      <w:pPr>
        <w:pStyle w:val="a3"/>
        <w:tabs>
          <w:tab w:val="left" w:pos="426"/>
        </w:tabs>
        <w:spacing w:line="23" w:lineRule="atLeast"/>
        <w:ind w:left="0" w:firstLine="426"/>
        <w:jc w:val="both"/>
        <w:rPr>
          <w:bCs/>
          <w:color w:val="auto"/>
          <w:sz w:val="24"/>
          <w:szCs w:val="24"/>
        </w:rPr>
      </w:pPr>
      <w:r w:rsidRPr="000E15D1">
        <w:rPr>
          <w:bCs/>
          <w:color w:val="auto"/>
          <w:sz w:val="24"/>
          <w:szCs w:val="24"/>
        </w:rPr>
        <w:t xml:space="preserve">1 этап – с даты заключения </w:t>
      </w:r>
      <w:r>
        <w:rPr>
          <w:bCs/>
          <w:color w:val="auto"/>
          <w:sz w:val="24"/>
          <w:szCs w:val="24"/>
        </w:rPr>
        <w:t>Договор</w:t>
      </w:r>
      <w:r w:rsidRPr="000E15D1">
        <w:rPr>
          <w:bCs/>
          <w:color w:val="auto"/>
          <w:sz w:val="24"/>
          <w:szCs w:val="24"/>
        </w:rPr>
        <w:t>а по 14.08.2026 (включительно);</w:t>
      </w:r>
    </w:p>
    <w:p w:rsidR="00EB267D" w:rsidRPr="000E15D1" w:rsidRDefault="00EB267D" w:rsidP="00EB267D">
      <w:pPr>
        <w:pStyle w:val="a3"/>
        <w:tabs>
          <w:tab w:val="left" w:pos="426"/>
        </w:tabs>
        <w:spacing w:line="23" w:lineRule="atLeast"/>
        <w:ind w:left="0" w:firstLine="426"/>
        <w:jc w:val="both"/>
        <w:rPr>
          <w:bCs/>
          <w:color w:val="auto"/>
          <w:sz w:val="24"/>
          <w:szCs w:val="24"/>
        </w:rPr>
      </w:pPr>
      <w:r w:rsidRPr="000E15D1">
        <w:rPr>
          <w:bCs/>
          <w:color w:val="auto"/>
          <w:sz w:val="24"/>
          <w:szCs w:val="24"/>
        </w:rPr>
        <w:t xml:space="preserve">2 этап – с даты заключения </w:t>
      </w:r>
      <w:r>
        <w:rPr>
          <w:bCs/>
          <w:color w:val="auto"/>
          <w:sz w:val="24"/>
          <w:szCs w:val="24"/>
        </w:rPr>
        <w:t>Договор</w:t>
      </w:r>
      <w:r w:rsidRPr="000E15D1">
        <w:rPr>
          <w:bCs/>
          <w:color w:val="auto"/>
          <w:sz w:val="24"/>
          <w:szCs w:val="24"/>
        </w:rPr>
        <w:t>а по 20.11.2026 (включительно</w:t>
      </w:r>
      <w:bookmarkStart w:id="8" w:name="Срок_работ"/>
      <w:bookmarkEnd w:id="8"/>
      <w:r w:rsidRPr="000E15D1">
        <w:rPr>
          <w:bCs/>
          <w:color w:val="auto"/>
          <w:sz w:val="24"/>
          <w:szCs w:val="24"/>
        </w:rPr>
        <w:t>).</w:t>
      </w:r>
    </w:p>
    <w:p w:rsidR="00EB267D" w:rsidRPr="000E15D1" w:rsidRDefault="00EB267D" w:rsidP="00EB267D">
      <w:pPr>
        <w:numPr>
          <w:ilvl w:val="1"/>
          <w:numId w:val="2"/>
        </w:numPr>
        <w:tabs>
          <w:tab w:val="left" w:pos="426"/>
        </w:tabs>
        <w:spacing w:after="0" w:line="23" w:lineRule="atLeast"/>
        <w:ind w:left="0" w:firstLine="0"/>
        <w:contextualSpacing/>
        <w:jc w:val="both"/>
        <w:rPr>
          <w:rFonts w:ascii="Times New Roman" w:eastAsia="Times New Roman" w:hAnsi="Times New Roman" w:cs="Times New Roman"/>
          <w:bCs/>
          <w:sz w:val="24"/>
          <w:szCs w:val="24"/>
          <w:lang w:eastAsia="ru-RU"/>
        </w:rPr>
      </w:pPr>
      <w:r w:rsidRPr="000E15D1">
        <w:rPr>
          <w:rFonts w:ascii="Times New Roman" w:eastAsia="Times New Roman" w:hAnsi="Times New Roman" w:cs="Times New Roman"/>
          <w:bCs/>
          <w:sz w:val="24"/>
          <w:szCs w:val="24"/>
          <w:lang w:eastAsia="ru-RU"/>
        </w:rPr>
        <w:t xml:space="preserve">Подрядчик вправе досрочно выполнить Работы, предусмотренные </w:t>
      </w:r>
      <w:r>
        <w:rPr>
          <w:rFonts w:ascii="Times New Roman" w:eastAsia="Times New Roman" w:hAnsi="Times New Roman" w:cs="Times New Roman"/>
          <w:bCs/>
          <w:sz w:val="24"/>
          <w:szCs w:val="24"/>
          <w:lang w:eastAsia="ru-RU"/>
        </w:rPr>
        <w:t>Договор</w:t>
      </w:r>
      <w:r w:rsidRPr="000E15D1">
        <w:rPr>
          <w:rFonts w:ascii="Times New Roman" w:eastAsia="Times New Roman" w:hAnsi="Times New Roman" w:cs="Times New Roman"/>
          <w:bCs/>
          <w:sz w:val="24"/>
          <w:szCs w:val="24"/>
          <w:lang w:eastAsia="ru-RU"/>
        </w:rPr>
        <w:t xml:space="preserve">ом, и сдать их результат Заказчику в порядке, установленном </w:t>
      </w:r>
      <w:r>
        <w:rPr>
          <w:rFonts w:ascii="Times New Roman" w:eastAsia="Times New Roman" w:hAnsi="Times New Roman" w:cs="Times New Roman"/>
          <w:bCs/>
          <w:sz w:val="24"/>
          <w:szCs w:val="24"/>
          <w:lang w:eastAsia="ru-RU"/>
        </w:rPr>
        <w:t>Договор</w:t>
      </w:r>
      <w:r w:rsidRPr="000E15D1">
        <w:rPr>
          <w:rFonts w:ascii="Times New Roman" w:eastAsia="Times New Roman" w:hAnsi="Times New Roman" w:cs="Times New Roman"/>
          <w:bCs/>
          <w:sz w:val="24"/>
          <w:szCs w:val="24"/>
          <w:lang w:eastAsia="ru-RU"/>
        </w:rPr>
        <w:t>ом, при наличии письменного согласования со стороны Заказчика.</w:t>
      </w:r>
    </w:p>
    <w:p w:rsidR="00EB267D" w:rsidRPr="000E15D1" w:rsidRDefault="00EB267D" w:rsidP="00EB267D">
      <w:pPr>
        <w:tabs>
          <w:tab w:val="left" w:pos="426"/>
        </w:tabs>
        <w:spacing w:after="0" w:line="23" w:lineRule="atLeast"/>
        <w:contextualSpacing/>
        <w:jc w:val="both"/>
        <w:rPr>
          <w:rFonts w:ascii="Times New Roman" w:eastAsia="Times New Roman" w:hAnsi="Times New Roman" w:cs="Times New Roman"/>
          <w:bCs/>
          <w:sz w:val="24"/>
          <w:szCs w:val="24"/>
          <w:lang w:eastAsia="ru-RU"/>
        </w:rPr>
      </w:pPr>
    </w:p>
    <w:p w:rsidR="00EB267D" w:rsidRPr="000E15D1" w:rsidRDefault="00EB267D" w:rsidP="00EB267D">
      <w:pPr>
        <w:numPr>
          <w:ilvl w:val="0"/>
          <w:numId w:val="2"/>
        </w:numPr>
        <w:tabs>
          <w:tab w:val="left" w:pos="426"/>
        </w:tabs>
        <w:spacing w:after="0" w:line="23" w:lineRule="atLeast"/>
        <w:ind w:left="0" w:firstLine="0"/>
        <w:contextualSpacing/>
        <w:jc w:val="both"/>
        <w:rPr>
          <w:rFonts w:ascii="Times New Roman" w:eastAsia="Times New Roman" w:hAnsi="Times New Roman" w:cs="Times New Roman"/>
          <w:b/>
          <w:sz w:val="24"/>
          <w:szCs w:val="24"/>
          <w:lang w:eastAsia="ru-RU"/>
        </w:rPr>
      </w:pPr>
      <w:bookmarkStart w:id="9" w:name="_Toc110508525"/>
      <w:r w:rsidRPr="000E15D1">
        <w:rPr>
          <w:rFonts w:ascii="Times New Roman" w:eastAsia="Times New Roman" w:hAnsi="Times New Roman" w:cs="Times New Roman"/>
          <w:b/>
          <w:sz w:val="24"/>
          <w:szCs w:val="24"/>
          <w:lang w:eastAsia="ru-RU"/>
        </w:rPr>
        <w:t>Виды и перечень выполняемых Работ</w:t>
      </w:r>
      <w:bookmarkEnd w:id="9"/>
      <w:r w:rsidRPr="000E15D1">
        <w:rPr>
          <w:rFonts w:ascii="Times New Roman" w:eastAsia="Times New Roman" w:hAnsi="Times New Roman" w:cs="Times New Roman"/>
          <w:b/>
          <w:sz w:val="24"/>
          <w:szCs w:val="24"/>
          <w:lang w:eastAsia="ru-RU"/>
        </w:rPr>
        <w:t>:</w:t>
      </w:r>
    </w:p>
    <w:p w:rsidR="00EB267D" w:rsidRPr="000E15D1" w:rsidRDefault="00EB267D" w:rsidP="00EB267D">
      <w:pPr>
        <w:tabs>
          <w:tab w:val="left" w:pos="284"/>
        </w:tabs>
        <w:spacing w:after="0" w:line="23" w:lineRule="atLeast"/>
        <w:jc w:val="both"/>
        <w:rPr>
          <w:rFonts w:ascii="Times New Roman" w:eastAsia="Calibri" w:hAnsi="Times New Roman" w:cs="Times New Roman"/>
          <w:sz w:val="24"/>
          <w:szCs w:val="24"/>
          <w:lang w:eastAsia="ru-RU"/>
        </w:rPr>
      </w:pPr>
      <w:r w:rsidRPr="000E15D1">
        <w:rPr>
          <w:rFonts w:ascii="Times New Roman" w:eastAsia="Calibri" w:hAnsi="Times New Roman" w:cs="Times New Roman"/>
          <w:sz w:val="24"/>
          <w:szCs w:val="24"/>
          <w:lang w:eastAsia="ru-RU"/>
        </w:rPr>
        <w:t>подготовительные работы;</w:t>
      </w:r>
    </w:p>
    <w:p w:rsidR="00EB267D" w:rsidRPr="000E15D1" w:rsidRDefault="00EB267D" w:rsidP="00EB267D">
      <w:pPr>
        <w:tabs>
          <w:tab w:val="left" w:pos="284"/>
        </w:tabs>
        <w:spacing w:after="0" w:line="23" w:lineRule="atLeast"/>
        <w:jc w:val="both"/>
        <w:rPr>
          <w:rFonts w:ascii="Times New Roman" w:eastAsia="Calibri" w:hAnsi="Times New Roman" w:cs="Times New Roman"/>
          <w:sz w:val="24"/>
          <w:szCs w:val="24"/>
          <w:lang w:eastAsia="ru-RU"/>
        </w:rPr>
      </w:pPr>
      <w:r w:rsidRPr="000E15D1">
        <w:rPr>
          <w:rFonts w:ascii="Times New Roman" w:eastAsia="Calibri" w:hAnsi="Times New Roman" w:cs="Times New Roman"/>
          <w:sz w:val="24"/>
          <w:szCs w:val="24"/>
          <w:lang w:eastAsia="ru-RU"/>
        </w:rPr>
        <w:t>выполнение строительно-монтажных работ;</w:t>
      </w:r>
    </w:p>
    <w:p w:rsidR="00EB267D" w:rsidRPr="000E15D1" w:rsidRDefault="00EB267D" w:rsidP="00EB267D">
      <w:pPr>
        <w:tabs>
          <w:tab w:val="left" w:pos="284"/>
        </w:tabs>
        <w:spacing w:after="0" w:line="23" w:lineRule="atLeast"/>
        <w:jc w:val="both"/>
        <w:rPr>
          <w:rFonts w:ascii="Times New Roman" w:eastAsia="Calibri" w:hAnsi="Times New Roman" w:cs="Times New Roman"/>
          <w:sz w:val="24"/>
          <w:szCs w:val="24"/>
          <w:lang w:eastAsia="ru-RU"/>
        </w:rPr>
      </w:pPr>
      <w:r w:rsidRPr="000E15D1">
        <w:rPr>
          <w:rFonts w:ascii="Times New Roman" w:eastAsia="Calibri" w:hAnsi="Times New Roman" w:cs="Times New Roman"/>
          <w:sz w:val="24"/>
          <w:szCs w:val="24"/>
          <w:lang w:eastAsia="ru-RU"/>
        </w:rPr>
        <w:t>выполнение пусконаладочных работ и других мероприятий по подготовке Объекта(-ов) к сдаче и последующей эксплуатации;</w:t>
      </w:r>
    </w:p>
    <w:p w:rsidR="00EB267D" w:rsidRPr="000E15D1" w:rsidRDefault="00EB267D" w:rsidP="00EB267D">
      <w:pPr>
        <w:tabs>
          <w:tab w:val="left" w:pos="284"/>
        </w:tabs>
        <w:spacing w:after="0" w:line="23" w:lineRule="atLeast"/>
        <w:jc w:val="both"/>
        <w:rPr>
          <w:rFonts w:ascii="Times New Roman" w:eastAsia="Calibri" w:hAnsi="Times New Roman" w:cs="Times New Roman"/>
          <w:sz w:val="24"/>
          <w:szCs w:val="24"/>
          <w:lang w:eastAsia="ru-RU"/>
        </w:rPr>
      </w:pPr>
      <w:r w:rsidRPr="000E15D1">
        <w:rPr>
          <w:rFonts w:ascii="Times New Roman" w:eastAsia="Calibri" w:hAnsi="Times New Roman" w:cs="Times New Roman"/>
          <w:sz w:val="24"/>
          <w:szCs w:val="24"/>
          <w:lang w:eastAsia="ru-RU"/>
        </w:rPr>
        <w:t>сдача-приёмка выполненных работ в полном объеме.</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lastRenderedPageBreak/>
        <w:t>Заказчик имеет право беспрепятственного доступа на Объекты при выполнении любых видов Работ в течении всего периода их производства.</w:t>
      </w:r>
      <w:bookmarkStart w:id="10" w:name="_Toc110508526"/>
    </w:p>
    <w:p w:rsidR="00EB267D" w:rsidRPr="000E15D1" w:rsidRDefault="00EB267D" w:rsidP="00EB267D">
      <w:pPr>
        <w:numPr>
          <w:ilvl w:val="1"/>
          <w:numId w:val="3"/>
        </w:numPr>
        <w:tabs>
          <w:tab w:val="left" w:pos="709"/>
        </w:tabs>
        <w:spacing w:after="0" w:line="23" w:lineRule="atLeast"/>
        <w:contextualSpacing/>
        <w:jc w:val="both"/>
        <w:rPr>
          <w:rFonts w:ascii="Times New Roman" w:eastAsia="Times New Roman" w:hAnsi="Times New Roman" w:cs="Times New Roman"/>
          <w:b/>
          <w:sz w:val="24"/>
          <w:szCs w:val="24"/>
          <w:lang w:eastAsia="ru-RU"/>
        </w:rPr>
      </w:pPr>
      <w:r w:rsidRPr="000E15D1">
        <w:rPr>
          <w:rFonts w:ascii="Times New Roman" w:eastAsia="Times New Roman" w:hAnsi="Times New Roman" w:cs="Times New Roman"/>
          <w:b/>
          <w:sz w:val="24"/>
          <w:szCs w:val="24"/>
          <w:lang w:eastAsia="ru-RU"/>
        </w:rPr>
        <w:t>Подготовительные работы</w:t>
      </w:r>
      <w:bookmarkEnd w:id="10"/>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Не позднее 3-х рабочих дней с даты заключения </w:t>
      </w:r>
      <w:r>
        <w:rPr>
          <w:rFonts w:ascii="Times New Roman" w:eastAsia="Times New Roman" w:hAnsi="Times New Roman" w:cs="Times New Roman"/>
          <w:sz w:val="24"/>
          <w:szCs w:val="24"/>
          <w:lang w:eastAsia="ru-RU"/>
        </w:rPr>
        <w:t>Договор</w:t>
      </w:r>
      <w:r w:rsidRPr="000E15D1">
        <w:rPr>
          <w:rFonts w:ascii="Times New Roman" w:eastAsia="Times New Roman" w:hAnsi="Times New Roman" w:cs="Times New Roman"/>
          <w:sz w:val="24"/>
          <w:szCs w:val="24"/>
          <w:lang w:eastAsia="ru-RU"/>
        </w:rPr>
        <w:t xml:space="preserve">а Заказчик назначает своего представителя, который от его имени осуществляет контроль за выполнением Работ, сроками и качеством выполнения Работ (далее – Представитель Заказчика). Представитель Заказчика подписывает акты Скрытых работ, а также производит проверку соответствия используемых Подрядчиком Материалов и Оборудования условиям </w:t>
      </w:r>
      <w:r>
        <w:rPr>
          <w:rFonts w:ascii="Times New Roman" w:eastAsia="Times New Roman" w:hAnsi="Times New Roman" w:cs="Times New Roman"/>
          <w:sz w:val="24"/>
          <w:szCs w:val="24"/>
          <w:lang w:eastAsia="ru-RU"/>
        </w:rPr>
        <w:t>Договор</w:t>
      </w:r>
      <w:r w:rsidRPr="000E15D1">
        <w:rPr>
          <w:rFonts w:ascii="Times New Roman" w:eastAsia="Times New Roman" w:hAnsi="Times New Roman" w:cs="Times New Roman"/>
          <w:sz w:val="24"/>
          <w:szCs w:val="24"/>
          <w:lang w:eastAsia="ru-RU"/>
        </w:rPr>
        <w:t>а и РД.</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Подрядчик от имени Заказчика осуществляет оформление и получение всех необходимых согласований со всеми компетентными и заинтересованными органами/организациями/лицами в ходе выполнения Работ, а также получает все разрешительные документы, включая получение всех требуемых согласований и оформление всех документов, в том числе ордеров на производство Работ, для выполнения Работ в объеме, необходимом для полного выполнения Работ и нормальной эксплуатации Объектов/а, в порядке, предусмотренном действующим законодательством РФ.</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До начала строительно-монтажных работ Подрядчик должен получить технические условия от владельцев опор о согласовании размещения оборудования, а также технические условия на подключение к электрическим сетям (в т.ч. на опосредованное подключение) и узлам связи для дальнейшей организации каналов связи.</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Подрядчик вправе осуществить привлечение сторонних организаций для выполнения обязательств по настоящему техническому заданию, письменно уведомив Заказчика не позднее чем через 10 (десять) дней после такого привлечения, с подтверждением, что привлекаемая подрядная организация соответствует всем необходимым требованиям, предъявляемым действующим законодательством Российской Федерации к данному виду работ.</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Подрядчик выполняет Работы с использованием Оборудования, определённым в РД (допускается исключительно по письменному согласованию с Заказчиком, поставка эквивалентных Материалов и Оборудования с улучшенными характеристиками), включая его приобретение и доставку на Объекты. Подрядчик при выполнении Работ должен обеспечить Объекты всем необходимым измерительным оборудованием для контроля выполнения Работ.</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При производстве работ Подрядчик обязан использовать Оборудование, которое не было в употреблении, в ремонте, в том числе, которое не было восстановлено, у которого не была осуществлена замена составных частей, не были восстановлены потребительские свойства, не находится в залоге, под арестом или под иным обременением.</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Оборудование по своему качеству и комплектности должно соответствовать технической документации, РД, действующим стандартам и ТУ.</w:t>
      </w:r>
    </w:p>
    <w:p w:rsidR="00EB267D" w:rsidRPr="000E15D1" w:rsidRDefault="00EB267D" w:rsidP="00EB267D">
      <w:pPr>
        <w:spacing w:after="0" w:line="23" w:lineRule="atLeast"/>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В качестве оборудования должны использоваться серийно выпускаемые изделия, устройства, узлы, модули и материалы, изготовленные в соответствии с декларируемой предприятием-изготовителем документацией (техническими условиями, отраслевыми и государственными стандартами). В случаях, предусмотренных действующими нормативными актами, качество и безопасность применяемого Оборудования должно подтверждаться соответствующими сертификатами качества и сертификатами безопасности. Всё применённое оборудование должно комплектоваться эксплуатационной документацией (руководство по монтажу, вводу в эксплуатацию, руководство по применению, ремонту и т.п.), предусмотренной предприятием-изготовителем.</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При производстве Работ Подрядчик своими силами и за свой счёт проводит установку, пуско-наладочные работы, интеграцию оборудования, а также другие работы, необходимые для обеспечения установки и пуско-наладки Оборудования в сроки, предусмотренные </w:t>
      </w:r>
      <w:r>
        <w:rPr>
          <w:rFonts w:ascii="Times New Roman" w:eastAsia="Times New Roman" w:hAnsi="Times New Roman" w:cs="Times New Roman"/>
          <w:sz w:val="24"/>
          <w:szCs w:val="24"/>
          <w:lang w:eastAsia="ru-RU"/>
        </w:rPr>
        <w:t>Договор</w:t>
      </w:r>
      <w:r w:rsidRPr="000E15D1">
        <w:rPr>
          <w:rFonts w:ascii="Times New Roman" w:eastAsia="Times New Roman" w:hAnsi="Times New Roman" w:cs="Times New Roman"/>
          <w:sz w:val="24"/>
          <w:szCs w:val="24"/>
          <w:lang w:eastAsia="ru-RU"/>
        </w:rPr>
        <w:t>ом и ТЗ.</w:t>
      </w:r>
    </w:p>
    <w:p w:rsidR="00EB267D" w:rsidRPr="000E15D1" w:rsidRDefault="00EB267D" w:rsidP="00EB267D">
      <w:pPr>
        <w:spacing w:after="0" w:line="23" w:lineRule="atLeast"/>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5.1.8.1 Производство Работ Подрядчиком должно выполняться при наличии сертификатов, выданных производителями оборудования (контроллеры, детекторы транспорта) на право проведения монтажных работ.</w:t>
      </w:r>
    </w:p>
    <w:p w:rsidR="00EB267D" w:rsidRPr="000E15D1" w:rsidRDefault="00EB267D" w:rsidP="00EB267D">
      <w:pPr>
        <w:spacing w:after="0" w:line="23" w:lineRule="atLeast"/>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5.1.8.2 При отсутствии сертификатов на право проведения монтажных работ, выданных производителями оборудования (контроллеры, детекторы транспорта), техническое </w:t>
      </w:r>
      <w:r w:rsidRPr="000E15D1">
        <w:rPr>
          <w:rFonts w:ascii="Times New Roman" w:eastAsia="Times New Roman" w:hAnsi="Times New Roman" w:cs="Times New Roman"/>
          <w:sz w:val="24"/>
          <w:szCs w:val="24"/>
          <w:lang w:eastAsia="ru-RU"/>
        </w:rPr>
        <w:lastRenderedPageBreak/>
        <w:t>сопровождение работ (общетехнический и технологический контроль над ходом работ, контроль качества при выполнении работ) должно осуществляться изготовителем оборудования. Заключение, выдаваемое изготовителем оборудования по результатам выполнения технического сопровождения работ, включается в предоставляемую исполнительную документацию.</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Подрядчик составляет график выполнения Работ по каждому Объекту с учетом предъявляемых требований ТЗ и РД и направляет Заказчику в срок не позднее 5 рабочих дней с момента заключения </w:t>
      </w:r>
      <w:r>
        <w:rPr>
          <w:rFonts w:ascii="Times New Roman" w:eastAsia="Times New Roman" w:hAnsi="Times New Roman" w:cs="Times New Roman"/>
          <w:sz w:val="24"/>
          <w:szCs w:val="24"/>
          <w:lang w:eastAsia="ru-RU"/>
        </w:rPr>
        <w:t>Договор</w:t>
      </w:r>
      <w:r w:rsidRPr="000E15D1">
        <w:rPr>
          <w:rFonts w:ascii="Times New Roman" w:eastAsia="Times New Roman" w:hAnsi="Times New Roman" w:cs="Times New Roman"/>
          <w:sz w:val="24"/>
          <w:szCs w:val="24"/>
          <w:lang w:eastAsia="ru-RU"/>
        </w:rPr>
        <w:t xml:space="preserve">а. </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Подрядчик выполняет входной контроль РД. При наличии замечаний по РД, предоставленной Заказчиком, выдает их в течении 5 (пяти) рабочих дней с даты её получения. Отсутствие таких замечаний свидетельствует о проверке документации Подрядчиком, её соответствии необходимой для выполнения Работ комплектности и лишает Подрядчика права ссылаться на недостатки данной документации в дальнейшем. При последующем выявлении каких-либо замечаний Подрядчик устраняет их за свой счет, с последующим согласованием (с Заказчиком и с затрагиваемыми в процессе корректировки РД структурами) исправленной документации.</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Подрядчик должен поставлять на Объекты Оборудование в таре и упаковке, которая принята для такого рода оборудования. Тара и упаковка должна соответствовать техническим условиям страны производителя и обеспечивать при условии надлежащего обращения с грузом, сохранность Оборудования во время транспортировки.</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До начала подготовительных работ необходимо определить места монтажа Оборудования по факту, исходя из технической возможности его установки, возможности эффективного выполнения Оборудованием своих функций, обеспечения его сохранности, обеспечения безопасности для участников дорожного движения и третьих лиц, с учётом предоставленной РД. При этом места установки Оборудования и способ его крепления должны соответствовать требованиям изготовителя Оборудования к его установке, а также требованиям РД и действующих нормативных актов. В случае, если предлагаемые Подрядчиком места монтажа Оборудования отличаются от предложенных в РД, измененные места его монтажа, после письменного согласования с Заказчиком, фиксируются в исполнительной документации, при этом не допускается ухудшение контролируемых параметров Объекта и его потребительских свойств.</w:t>
      </w:r>
    </w:p>
    <w:p w:rsidR="00EB267D" w:rsidRPr="000E15D1" w:rsidRDefault="00EB267D" w:rsidP="00EB267D">
      <w:pPr>
        <w:spacing w:after="0" w:line="23" w:lineRule="atLeast"/>
        <w:rPr>
          <w:rFonts w:ascii="Times New Roman" w:eastAsia="Calibri" w:hAnsi="Times New Roman" w:cs="Times New Roman"/>
          <w:sz w:val="24"/>
          <w:szCs w:val="24"/>
        </w:rPr>
      </w:pPr>
    </w:p>
    <w:p w:rsidR="00EB267D" w:rsidRPr="000E15D1" w:rsidRDefault="00EB267D" w:rsidP="00EB267D">
      <w:pPr>
        <w:numPr>
          <w:ilvl w:val="1"/>
          <w:numId w:val="2"/>
        </w:numPr>
        <w:spacing w:after="0" w:line="23" w:lineRule="atLeast"/>
        <w:ind w:left="0" w:firstLine="0"/>
        <w:contextualSpacing/>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Строительно-монтажные работы.</w:t>
      </w:r>
    </w:p>
    <w:p w:rsidR="00EB267D" w:rsidRPr="000E15D1" w:rsidRDefault="00EB267D" w:rsidP="00EB267D">
      <w:pPr>
        <w:numPr>
          <w:ilvl w:val="2"/>
          <w:numId w:val="2"/>
        </w:numPr>
        <w:spacing w:after="0" w:line="23" w:lineRule="atLeast"/>
        <w:ind w:left="0" w:firstLine="0"/>
        <w:contextualSpacing/>
        <w:rPr>
          <w:rFonts w:ascii="Times New Roman" w:eastAsia="Times New Roman" w:hAnsi="Times New Roman" w:cs="Times New Roman"/>
          <w:b/>
          <w:sz w:val="24"/>
          <w:szCs w:val="24"/>
          <w:lang w:eastAsia="ru-RU"/>
        </w:rPr>
      </w:pPr>
      <w:r w:rsidRPr="000E15D1">
        <w:rPr>
          <w:rFonts w:ascii="Times New Roman" w:eastAsia="Times New Roman" w:hAnsi="Times New Roman" w:cs="Times New Roman"/>
          <w:b/>
          <w:bCs/>
          <w:sz w:val="24"/>
          <w:szCs w:val="24"/>
          <w:lang w:eastAsia="ru-RU"/>
        </w:rPr>
        <w:t xml:space="preserve">Требования </w:t>
      </w:r>
      <w:r w:rsidRPr="000E15D1">
        <w:rPr>
          <w:rFonts w:ascii="Times New Roman" w:eastAsia="Times New Roman" w:hAnsi="Times New Roman" w:cs="Times New Roman"/>
          <w:b/>
          <w:sz w:val="24"/>
          <w:szCs w:val="24"/>
          <w:lang w:eastAsia="ru-RU"/>
        </w:rPr>
        <w:t>к выполнению строительно-монтажных работ</w:t>
      </w:r>
      <w:r w:rsidRPr="000E15D1">
        <w:rPr>
          <w:rFonts w:ascii="Times New Roman" w:eastAsia="Times New Roman" w:hAnsi="Times New Roman" w:cs="Times New Roman"/>
          <w:b/>
          <w:bCs/>
          <w:sz w:val="24"/>
          <w:szCs w:val="24"/>
          <w:lang w:eastAsia="ru-RU"/>
        </w:rPr>
        <w:t>.</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Строительство производить в полном соответствии с требованиями ТЗ, РД и в соответствии со следующими документами:</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xml:space="preserve">- Градостроительный кодекс Российской Федерации. </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Федеральный закон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xml:space="preserve">- Правила по охране труда при работе на высоте, утвержденные приказом Минтруда России </w:t>
      </w:r>
      <w:r w:rsidRPr="000E15D1">
        <w:rPr>
          <w:rFonts w:ascii="Times New Roman" w:eastAsia="Calibri" w:hAnsi="Times New Roman" w:cs="Times New Roman"/>
          <w:sz w:val="24"/>
          <w:szCs w:val="24"/>
        </w:rPr>
        <w:br/>
        <w:t>от 16.11.2020 № 782н;</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Правила технической эксплуатации электроустановок потребителей электрической энергии, утвержденные приказом Приказ Минэнерго России от 12.08.2022 № 811;</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Правила по охране труда при эксплуатации электроустановок, утвержденные приказом Минтруда России от 15.12.2020 № 903н;</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утвержденные Приказом Ростехнадзора от 26.11.2020 № 461;</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СНиП 12-03-2001 «Безопасность труда в строительстве. Часть 1. Общие требования»;</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СНиП 12-04-2002 «Безопасность труда в строительстве. Часть 2. Строительное производство»;</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Федеральный закон от 30.12.2009 № 384-ФЗ «Технический регламент о безопасности зданий и сооружений»;</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lastRenderedPageBreak/>
        <w:t>- Правила безопасности при строительстве линий электропередачи и производстве электромонтажных работ. РД 153-34.3-03.285-2002;</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ГОСТ Р 12.3.048-2002 «Система стандартов безопасности труда. Строительство. Производство земляных работ способом гидромеханизации. Требования безопасности»;</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0E15D1">
        <w:rPr>
          <w:rFonts w:ascii="Times New Roman" w:eastAsia="Calibri" w:hAnsi="Times New Roman" w:cs="Times New Roman"/>
        </w:rPr>
        <w:t xml:space="preserve"> </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ГОСТ Р 57144-2016 «Специальные технические средства, работающие в автоматическом режиме и имеющие функции фото- и киносъемки, видеозаписи, для обеспечения контроля за дорожным движением. Общие технические требования»;</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ГОСТ Р 52766-2007 «Дороги автомобильные общего пользования. Элементы обустройства. Общие требования»;</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ГОСТ 14254-2015 «Степени защиты, обеспечиваемые оболочками (Код IP)»;</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ГОСТ 32965-2014 «Дороги автомобильные общего пользования. Методы учета интенсивности движения транспортного потока»;</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ГОСТ Р 50839-2000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ГОСТ Р 52290-2004 «Технические средства организации дорожного движения. Знаки дорожные. Общие технические требования»;</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ГОСТ Р 51318.22-99 «Совместимость технических средств электромагнитная. Радиопомехи индустриальные от оборудования информационных технологий. Нормы и методы испытаний»;</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ГОСТ Р 50970-2011 «Технические средства организации дорожного движения. Столбики сигнальные дорожные. Общие технические требования. Правила применения»;</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ГОСТ Р 51256-2018 «Технические средства организации дорожного движения. Разметка дорожная. Классификация. Технические требования»;</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ГОСТ 12.1.019-2017 «Система стандартов безопасности труда. Электробезопасность. Общие требования и номенклатура видов защиты»;</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ГОСТ 27.003-2016 «Надежность в технике. Состав и общие правила задания требований по надежности»;</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ГОСТ Р 50739-95 «Средства вычислительной техники. Защита от несанкционированного доступа к информации. Общие технические требования»;</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ГОСТ Р 50922-2006 «Защита информации. Основные термины и определения»;</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СП 34.13330.2021 «Свод правил. Автомобильные дороги. СНиП 2.05.02-85»;</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СП 42.13330 «СНиП 2.07.01-89. Градостроительство. Планировка и застройка городских и сельских поселений»;</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СП 45.13330.2017 «СНиП 3.02.01-87 Земляные сооружения, основания и фундаменты»;</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СП 48.13330.2019 «СНиП 12-01-2004 Организация строительства»;</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СП 68.13330.2017 «Свод правил. Приемка в эксплуатацию законченных строительством объектов. Основные положения». Актуализированная редакция СНиП 3.01.04-87»;</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СП 78.13330.2012 «Свод правил. Автомобильные дороги». Актуализированная редакция СНиП 3.06.03-85»;</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СП 82.13330.2016 «Свод правил. Благоустройство территорий. Актуализированная редакция СНиП III-10-75».</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xml:space="preserve">В случае, если указанные в настоящем Техническом задании документы приостанавливают свое действие или они признаются утратившими силу, необходимо применять актуальные </w:t>
      </w:r>
      <w:r w:rsidRPr="000E15D1">
        <w:rPr>
          <w:rFonts w:ascii="Times New Roman" w:eastAsia="Calibri" w:hAnsi="Times New Roman" w:cs="Times New Roman"/>
          <w:sz w:val="24"/>
          <w:szCs w:val="24"/>
        </w:rPr>
        <w:lastRenderedPageBreak/>
        <w:t>документы (в последней действующей редакции) или новые документы, с принятием которых указанные ранее документы признаны утратившими силу (при наличии).</w:t>
      </w:r>
    </w:p>
    <w:p w:rsidR="00EB267D" w:rsidRPr="000E15D1" w:rsidRDefault="00EB267D" w:rsidP="00EB267D">
      <w:pPr>
        <w:spacing w:after="0" w:line="23" w:lineRule="atLeast"/>
        <w:rPr>
          <w:rFonts w:ascii="Times New Roman" w:eastAsia="Calibri" w:hAnsi="Times New Roman" w:cs="Times New Roman"/>
          <w:sz w:val="24"/>
          <w:szCs w:val="24"/>
        </w:rPr>
      </w:pPr>
    </w:p>
    <w:p w:rsidR="00EB267D" w:rsidRPr="000E15D1" w:rsidRDefault="00EB267D" w:rsidP="00EB267D">
      <w:pPr>
        <w:numPr>
          <w:ilvl w:val="2"/>
          <w:numId w:val="2"/>
        </w:numPr>
        <w:spacing w:after="0" w:line="23" w:lineRule="atLeast"/>
        <w:ind w:left="0" w:firstLine="0"/>
        <w:contextualSpacing/>
        <w:rPr>
          <w:rFonts w:ascii="Times New Roman" w:eastAsia="Times New Roman" w:hAnsi="Times New Roman" w:cs="Times New Roman"/>
          <w:b/>
          <w:sz w:val="24"/>
          <w:szCs w:val="24"/>
          <w:lang w:eastAsia="ru-RU"/>
        </w:rPr>
      </w:pPr>
      <w:r w:rsidRPr="000E15D1">
        <w:rPr>
          <w:rFonts w:ascii="Times New Roman" w:eastAsia="Times New Roman" w:hAnsi="Times New Roman" w:cs="Times New Roman"/>
          <w:b/>
          <w:bCs/>
          <w:sz w:val="24"/>
          <w:szCs w:val="24"/>
          <w:lang w:eastAsia="ru-RU"/>
        </w:rPr>
        <w:t>Общие условия</w:t>
      </w:r>
      <w:r w:rsidRPr="000E15D1">
        <w:rPr>
          <w:rFonts w:ascii="Times New Roman" w:eastAsia="Times New Roman" w:hAnsi="Times New Roman" w:cs="Times New Roman"/>
          <w:b/>
          <w:sz w:val="24"/>
          <w:szCs w:val="24"/>
          <w:lang w:eastAsia="ru-RU"/>
        </w:rPr>
        <w:t xml:space="preserve"> выполнения строительно-монтажных работ</w:t>
      </w:r>
      <w:r w:rsidRPr="000E15D1">
        <w:rPr>
          <w:rFonts w:ascii="Times New Roman" w:eastAsia="Times New Roman" w:hAnsi="Times New Roman" w:cs="Times New Roman"/>
          <w:b/>
          <w:bCs/>
          <w:sz w:val="24"/>
          <w:szCs w:val="24"/>
          <w:lang w:eastAsia="ru-RU"/>
        </w:rPr>
        <w:t>.</w:t>
      </w:r>
    </w:p>
    <w:p w:rsidR="00EB267D" w:rsidRPr="000E15D1" w:rsidRDefault="00EB267D" w:rsidP="00EB267D">
      <w:pPr>
        <w:numPr>
          <w:ilvl w:val="3"/>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До начала строительно-монтажных работ Подрядчику совместно с МБУ «СМЭУ» необходимо проверить состояние Объекта в части возможности их проведения. Не допускается производить строительно-монтажные работы при наличии признаков повреждения существующего на Объекте оборудования и инфраструктуры. При наличии повреждения оборудования и инфраструктуры, препятствующих выполнения строительно-монтажных работ, составляется соответствующий Акт. Подрядчик обязан уведомить в письменной форме об этом Заказчика и приостановить работы до момента устранения повреждений силами МБУ «СМЭУ».</w:t>
      </w:r>
    </w:p>
    <w:p w:rsidR="00EB267D" w:rsidRPr="000E15D1" w:rsidRDefault="00EB267D" w:rsidP="00EB267D">
      <w:pPr>
        <w:numPr>
          <w:ilvl w:val="3"/>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До начала проведения строительно-монтажных работ Подрядчик обязан:</w:t>
      </w:r>
    </w:p>
    <w:p w:rsidR="00EB267D" w:rsidRPr="000E15D1" w:rsidRDefault="00EB267D" w:rsidP="00EB267D">
      <w:pPr>
        <w:numPr>
          <w:ilvl w:val="4"/>
          <w:numId w:val="2"/>
        </w:numPr>
        <w:tabs>
          <w:tab w:val="left" w:pos="993"/>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Согласовать проведение строительно-монтажных работ со всеми службами, имеющими коммуникации в зоне выполнения строительно-монтажных работ;</w:t>
      </w:r>
    </w:p>
    <w:p w:rsidR="00EB267D" w:rsidRPr="000E15D1" w:rsidRDefault="00EB267D" w:rsidP="00EB267D">
      <w:pPr>
        <w:numPr>
          <w:ilvl w:val="4"/>
          <w:numId w:val="2"/>
        </w:numPr>
        <w:tabs>
          <w:tab w:val="left" w:pos="993"/>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Открыть ордер на производство строительно-монтажных работ (в случае проведения работ, требующих открытие ордера);</w:t>
      </w:r>
    </w:p>
    <w:p w:rsidR="00EB267D" w:rsidRPr="000E15D1" w:rsidRDefault="00EB267D" w:rsidP="00EB267D">
      <w:pPr>
        <w:numPr>
          <w:ilvl w:val="4"/>
          <w:numId w:val="2"/>
        </w:numPr>
        <w:tabs>
          <w:tab w:val="left" w:pos="709"/>
          <w:tab w:val="left" w:pos="993"/>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Согласовать схему организации дорожного движения на время производства строительно-монтажных работ.</w:t>
      </w:r>
    </w:p>
    <w:p w:rsidR="00EB267D" w:rsidRPr="000E15D1" w:rsidRDefault="00EB267D" w:rsidP="00EB267D">
      <w:pPr>
        <w:numPr>
          <w:ilvl w:val="3"/>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Перед началом производства строительно-монтажных работ, в случае если при их выполнении затрагиваются сторонние коммуникации, Подрядчик обязан уведомить всех владельцев таких коммуникаций и, при необходимости, вызвать их представителей.</w:t>
      </w:r>
    </w:p>
    <w:p w:rsidR="00EB267D" w:rsidRPr="000E15D1" w:rsidRDefault="00EB267D" w:rsidP="00EB267D">
      <w:pPr>
        <w:numPr>
          <w:ilvl w:val="3"/>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Обеспечить сохранность всех инженерных коммуникаций, попадающих в зону производства строительно-монтажных работ. Во время проведения строительно-монтажных работ нести ответственность за все аварийные ситуации на Объекте, произошедшие по вине Подрядчика, а также за безопасность третьих лиц, которые могут оказаться в зоне проведения строительно-монтажных работ. Возмещение материального ущерба третьим лицам вследствие порчи их имущества во время выполнения строительно-монтажных работ производится за счет Подрядчика.</w:t>
      </w:r>
    </w:p>
    <w:p w:rsidR="00EB267D" w:rsidRPr="000E15D1" w:rsidRDefault="00EB267D" w:rsidP="00EB267D">
      <w:pPr>
        <w:numPr>
          <w:ilvl w:val="3"/>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Осуществлять Контроль выполнения строительно-монтажных работ на соответствие РД и условиям </w:t>
      </w:r>
      <w:r>
        <w:rPr>
          <w:rFonts w:ascii="Times New Roman" w:eastAsia="Times New Roman" w:hAnsi="Times New Roman" w:cs="Times New Roman"/>
          <w:sz w:val="24"/>
          <w:szCs w:val="24"/>
          <w:lang w:eastAsia="ru-RU"/>
        </w:rPr>
        <w:t>Договор</w:t>
      </w:r>
      <w:r w:rsidRPr="000E15D1">
        <w:rPr>
          <w:rFonts w:ascii="Times New Roman" w:eastAsia="Times New Roman" w:hAnsi="Times New Roman" w:cs="Times New Roman"/>
          <w:sz w:val="24"/>
          <w:szCs w:val="24"/>
          <w:lang w:eastAsia="ru-RU"/>
        </w:rPr>
        <w:t>а, в том числе контроль соблюдения требований охраны труда, путём ведения общего журнала Работ. Вести учет производимых работ, вызывать Заказчика для освидетельствования скрытых работ, с оформлением актов на скрытые работы (см. пп. 5.2.2.6, 5.2.2.7, 5.2.2.8).</w:t>
      </w:r>
    </w:p>
    <w:p w:rsidR="00EB267D" w:rsidRPr="000E15D1" w:rsidRDefault="00EB267D" w:rsidP="00EB267D">
      <w:pPr>
        <w:numPr>
          <w:ilvl w:val="3"/>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 Скрытые работы, если такие выполняются в процессе выполнения Работ, должны предъявляться Заказчику с оформлением актов на скрытые работы в 2 (двух) экземплярах. Подрядчик приступает к выполнению следующих работ только после приёмки (освидетельствования) скрытых работ Представителем Заказчика. В случае перерыва между сдачей предыдущих скрытых работ и началом следующих более 5 (пяти) рабочих дней и отсутствием приемки со стороны Заказчика, скрытые работы считаются принятыми Заказчиком без замечаний.</w:t>
      </w:r>
    </w:p>
    <w:p w:rsidR="00EB267D" w:rsidRPr="000E15D1" w:rsidRDefault="00EB267D" w:rsidP="00EB267D">
      <w:pPr>
        <w:numPr>
          <w:ilvl w:val="3"/>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Письменно информировать Заказчика о необходимости проведения освидетельствования скрытых работ не менее чем за 2 (два) рабочих дня до проведения промежуточной приёмки выполненных скрытых работ. </w:t>
      </w:r>
    </w:p>
    <w:p w:rsidR="00EB267D" w:rsidRPr="000E15D1" w:rsidRDefault="00EB267D" w:rsidP="00EB267D">
      <w:pPr>
        <w:spacing w:after="0" w:line="23" w:lineRule="atLeast"/>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Заказчик, в день проведения промежуточной приемки выполненных скрытых работ, обеспечивает присутствие представителя Заказчика, который проверяет выполненные скрытые работы и подписывает акт на скрытые работы в 2 (двух) экземплярах в день проведения приемки выполненных скрытых работ.</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В случае наличия замечаний, Заказчик, не позднее 2 (двух) рабочих дней с момента проведения приемки выполненных скрытых работ, направляет Подрядчику акт с выявленными недостатками, а Подрядчик вносит соответствующие изменения в график выполнения работ и направляет его Заказчику.</w:t>
      </w:r>
    </w:p>
    <w:p w:rsidR="00EB267D" w:rsidRPr="000E15D1" w:rsidRDefault="00EB267D" w:rsidP="00EB267D">
      <w:pPr>
        <w:numPr>
          <w:ilvl w:val="3"/>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В случае, когда скрытые работы, подлежащие освидетельствованию, уже скрыты последующими работами без уведомления Заказчика – Подрядчик обязан за свой счет открыть </w:t>
      </w:r>
      <w:r w:rsidRPr="000E15D1">
        <w:rPr>
          <w:rFonts w:ascii="Times New Roman" w:eastAsia="Times New Roman" w:hAnsi="Times New Roman" w:cs="Times New Roman"/>
          <w:sz w:val="24"/>
          <w:szCs w:val="24"/>
          <w:lang w:eastAsia="ru-RU"/>
        </w:rPr>
        <w:lastRenderedPageBreak/>
        <w:t>доступ к любой части скрытых работ, не прошедших промежуточную приемку представителем Заказчика. В случае невозможности обеспечить доступ к требуемой части скрытых работ, данные скрытые работы считаются выполненными за счет Подрядчика и не подлежат оплате Заказчиком.</w:t>
      </w:r>
    </w:p>
    <w:p w:rsidR="00EB267D" w:rsidRPr="000E15D1" w:rsidRDefault="00EB267D" w:rsidP="00EB267D">
      <w:pPr>
        <w:numPr>
          <w:ilvl w:val="3"/>
          <w:numId w:val="2"/>
        </w:numPr>
        <w:tabs>
          <w:tab w:val="left" w:pos="851"/>
          <w:tab w:val="left" w:pos="993"/>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Осуществлять операционный контроль качества выполняемых строительно-монтажных работ собственными силами на основании собственной системы контроля качества. Вести общий журнал производства работ с фотофиксацией всех этапов строительно-монтажных работ, и предъявлять его Заказчику по первому требованию. Общий журнал производства работ должен быть пронумерован, прошнурован, оформлен необходимыми подписями на титульном листе и скреплен печатью Подрядчика. </w:t>
      </w:r>
    </w:p>
    <w:p w:rsidR="00EB267D" w:rsidRPr="000E15D1" w:rsidRDefault="00EB267D" w:rsidP="00EB267D">
      <w:pPr>
        <w:numPr>
          <w:ilvl w:val="3"/>
          <w:numId w:val="2"/>
        </w:numPr>
        <w:tabs>
          <w:tab w:val="left" w:pos="993"/>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Выполнить маркировку кабельных жил и кабеля/провода при монтаже кабельных изделий и проводников. </w:t>
      </w:r>
    </w:p>
    <w:p w:rsidR="00EB267D" w:rsidRPr="000E15D1" w:rsidRDefault="00EB267D" w:rsidP="00EB267D">
      <w:pPr>
        <w:numPr>
          <w:ilvl w:val="3"/>
          <w:numId w:val="2"/>
        </w:numPr>
        <w:tabs>
          <w:tab w:val="left" w:pos="993"/>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Получить Технические условия для дальнейшей организации каналов связи по Объекту исходя из необходимости обеспечения бесперебойного, постоянного широкополосного доступа. </w:t>
      </w:r>
    </w:p>
    <w:p w:rsidR="00EB267D" w:rsidRPr="000E15D1" w:rsidRDefault="00EB267D" w:rsidP="00EB267D">
      <w:pPr>
        <w:numPr>
          <w:ilvl w:val="3"/>
          <w:numId w:val="2"/>
        </w:numPr>
        <w:tabs>
          <w:tab w:val="left" w:pos="993"/>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Создать каналы связи и сеть передачи данных до Оборудования Объекта с использованием арендованных или собственных каналов связи оператора СПД (далее – каналы связи). Каналы связи предназначены для обеспечения физической и логической связности территориально распределенного Оборудования на светофорных объектах с ЦОД ИТС. Срок аренды каналов связи не должен быть менее срока приёмки Работ в соответствии с положениями </w:t>
      </w:r>
      <w:r>
        <w:rPr>
          <w:rFonts w:ascii="Times New Roman" w:eastAsia="Times New Roman" w:hAnsi="Times New Roman" w:cs="Times New Roman"/>
          <w:sz w:val="24"/>
          <w:szCs w:val="24"/>
          <w:lang w:eastAsia="ru-RU"/>
        </w:rPr>
        <w:t>Договор</w:t>
      </w:r>
      <w:r w:rsidRPr="000E15D1">
        <w:rPr>
          <w:rFonts w:ascii="Times New Roman" w:eastAsia="Times New Roman" w:hAnsi="Times New Roman" w:cs="Times New Roman"/>
          <w:sz w:val="24"/>
          <w:szCs w:val="24"/>
          <w:lang w:eastAsia="ru-RU"/>
        </w:rPr>
        <w:t>а.</w:t>
      </w:r>
    </w:p>
    <w:p w:rsidR="00EB267D" w:rsidRPr="000E15D1" w:rsidRDefault="00EB267D" w:rsidP="00EB267D">
      <w:pPr>
        <w:numPr>
          <w:ilvl w:val="3"/>
          <w:numId w:val="2"/>
        </w:numPr>
        <w:tabs>
          <w:tab w:val="left" w:pos="993"/>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СПД должна быть масштабируемой и обеспечивать передачу всего объема трафика от всего Оборудования в реальном масштабе времени по протоколу TCP/IP с неблокирующей коммутацией пакетов L3.</w:t>
      </w:r>
    </w:p>
    <w:p w:rsidR="00EB267D" w:rsidRPr="000E15D1" w:rsidRDefault="00EB267D" w:rsidP="00EB267D">
      <w:pPr>
        <w:numPr>
          <w:ilvl w:val="3"/>
          <w:numId w:val="2"/>
        </w:numPr>
        <w:tabs>
          <w:tab w:val="left" w:pos="993"/>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Для организации подключения каналов СПД используется услуга «виртуальная частная сеть третьего уровня» (L3 VPN).</w:t>
      </w:r>
    </w:p>
    <w:p w:rsidR="00EB267D" w:rsidRPr="000E15D1" w:rsidRDefault="00EB267D" w:rsidP="00EB267D">
      <w:pPr>
        <w:numPr>
          <w:ilvl w:val="3"/>
          <w:numId w:val="2"/>
        </w:numPr>
        <w:tabs>
          <w:tab w:val="left" w:pos="993"/>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Виртуальная частная сеть VPN представляет собой виртуальную изолированную среду, созданную в сети передачи данных IP/MPLS оператора услуги связи, позволяющую обеспечивать связанность точек, подключенных к этой среде, по схеме «каждый с каждым». Точками, которые подключаются к VPN, могут быть порты сети передачи данных оборудования или удаленные точки, «привязанные» к VPN «плечами» - виртуальными каналами доступа к VPN, организованными в сети передачи данных IP/MPLS. </w:t>
      </w:r>
    </w:p>
    <w:p w:rsidR="00EB267D" w:rsidRPr="000E15D1" w:rsidRDefault="00EB267D" w:rsidP="00EB267D">
      <w:pPr>
        <w:numPr>
          <w:ilvl w:val="3"/>
          <w:numId w:val="2"/>
        </w:numPr>
        <w:tabs>
          <w:tab w:val="left" w:pos="993"/>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Для каналов доступа к L3 VPN используются отдельные порты FIBER\Ethernet на оконечном Оборудовании. При организации на одном Объекте канала доступа к L3 VPN совместно с другими услугами передачи данных, должен быть предоставлен один транковый порт Ethernet 802.3* (с поддержкой VLAN). В этом случае каждой услуге будет соответствовать определенный номер VLAN (VLAN ID) в физическом стыке Ethernet.</w:t>
      </w:r>
    </w:p>
    <w:p w:rsidR="00EB267D" w:rsidRPr="000E15D1" w:rsidRDefault="00EB267D" w:rsidP="00EB267D">
      <w:pPr>
        <w:numPr>
          <w:ilvl w:val="3"/>
          <w:numId w:val="2"/>
        </w:numPr>
        <w:tabs>
          <w:tab w:val="left" w:pos="993"/>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Тип физического интерфейса, который может использоваться оператором услуг связи данных при предоставлении услуги «Виртуальная частная сеть третьего уровня» - Ethernet 100 Base-TX, Ethernet 1000 Base-T\CX\LX\SX\EX\ZX, Ethernet 10G Base-T\LRM\ PR, Ethernet 40G Base-T\SR4\SR10\LR4 (100G).</w:t>
      </w:r>
    </w:p>
    <w:p w:rsidR="00EB267D" w:rsidRPr="000E15D1" w:rsidRDefault="00EB267D" w:rsidP="00EB267D">
      <w:pPr>
        <w:numPr>
          <w:ilvl w:val="3"/>
          <w:numId w:val="2"/>
        </w:numPr>
        <w:tabs>
          <w:tab w:val="left" w:pos="993"/>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Пропускная способность СПД на один СО – не менее 50 Мбит/сек+10%.</w:t>
      </w:r>
    </w:p>
    <w:p w:rsidR="00EB267D" w:rsidRPr="000E15D1" w:rsidRDefault="00EB267D" w:rsidP="00EB267D">
      <w:pPr>
        <w:numPr>
          <w:ilvl w:val="3"/>
          <w:numId w:val="2"/>
        </w:numPr>
        <w:tabs>
          <w:tab w:val="left" w:pos="993"/>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Технические параметры СПД:</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xml:space="preserve">- задержка передачи пакетов информации до 100 мс; </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xml:space="preserve">- круговая задержка передачи пакетов информации до 150 мс; </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xml:space="preserve">- отклонение круговой задержки передачи пакетов информации до 50 мс; </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коэффициент потери пакетов информации до 0.25%.</w:t>
      </w:r>
    </w:p>
    <w:p w:rsidR="00EB267D" w:rsidRPr="000E15D1" w:rsidRDefault="00EB267D" w:rsidP="00EB267D">
      <w:pPr>
        <w:spacing w:after="0" w:line="23" w:lineRule="atLeast"/>
        <w:jc w:val="both"/>
        <w:rPr>
          <w:rFonts w:ascii="Times New Roman" w:eastAsia="Times New Roman" w:hAnsi="Times New Roman" w:cs="Times New Roman"/>
          <w:sz w:val="24"/>
          <w:szCs w:val="24"/>
          <w:lang w:eastAsia="ru-RU"/>
        </w:rPr>
      </w:pPr>
      <w:r w:rsidRPr="000E15D1">
        <w:rPr>
          <w:rFonts w:ascii="Times New Roman" w:eastAsia="Calibri" w:hAnsi="Times New Roman" w:cs="Times New Roman"/>
          <w:sz w:val="24"/>
          <w:szCs w:val="24"/>
        </w:rPr>
        <w:t>Приведенные параметры качества поддерживаются при загрузке канала доступа к L3 VPN не более 75% от установленной полосы пропускания.</w:t>
      </w:r>
    </w:p>
    <w:p w:rsidR="00EB267D" w:rsidRPr="000E15D1" w:rsidRDefault="00EB267D" w:rsidP="00EB267D">
      <w:pPr>
        <w:numPr>
          <w:ilvl w:val="3"/>
          <w:numId w:val="2"/>
        </w:numPr>
        <w:tabs>
          <w:tab w:val="left" w:pos="993"/>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При оказании услуг «Виртуальная частная сеть» параметры должны соответствовать рекомендациям приказа Министерства цифрового развития, связи и массовых коммуникаций РФ от 10.09.2021 № 940 «Об утверждении требований к построению, управлению или </w:t>
      </w:r>
      <w:r w:rsidRPr="000E15D1">
        <w:rPr>
          <w:rFonts w:ascii="Times New Roman" w:eastAsia="Times New Roman" w:hAnsi="Times New Roman" w:cs="Times New Roman"/>
          <w:sz w:val="24"/>
          <w:szCs w:val="24"/>
          <w:lang w:eastAsia="ru-RU"/>
        </w:rPr>
        <w:lastRenderedPageBreak/>
        <w:t>нумерации, организационно-техническому обеспечению устойчивого функционирования, условиям взаимодействия, эксплуатации сети связи при оказании универсальных услуг связи».</w:t>
      </w:r>
    </w:p>
    <w:p w:rsidR="00EB267D" w:rsidRPr="000E15D1" w:rsidRDefault="00EB267D" w:rsidP="00EB267D">
      <w:pPr>
        <w:numPr>
          <w:ilvl w:val="3"/>
          <w:numId w:val="2"/>
        </w:numPr>
        <w:tabs>
          <w:tab w:val="left" w:pos="993"/>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Выполнять строительно-монтажные работы в подземном исполнении при необходимости проведения дополнительных строительно-монтажных работ (в т.ч. в случае использования эквивалентного оборудования, материалов, письменно согласованных с Заказчиком) и (или) доработки фактических результатов дооснащения СО, выполненной в рамках ранее заключенных государственных (муниципальных) </w:t>
      </w:r>
      <w:r>
        <w:rPr>
          <w:rFonts w:ascii="Times New Roman" w:eastAsia="Times New Roman" w:hAnsi="Times New Roman" w:cs="Times New Roman"/>
          <w:sz w:val="24"/>
          <w:szCs w:val="24"/>
          <w:lang w:eastAsia="ru-RU"/>
        </w:rPr>
        <w:t>контрактов</w:t>
      </w:r>
      <w:r w:rsidRPr="000E15D1">
        <w:rPr>
          <w:rFonts w:ascii="Times New Roman" w:eastAsia="Times New Roman" w:hAnsi="Times New Roman" w:cs="Times New Roman"/>
          <w:sz w:val="24"/>
          <w:szCs w:val="24"/>
          <w:lang w:eastAsia="ru-RU"/>
        </w:rPr>
        <w:t xml:space="preserve"> по прокладке кабельных линий. Все необходимые согласования для проведения указанных строительно-монтажных работ Подрядчик получает самостоятельно. Все расходы по подготовке документов для проведения указанных строительно-монтажных работ несет Подрядчик.</w:t>
      </w:r>
    </w:p>
    <w:p w:rsidR="00EB267D" w:rsidRPr="000E15D1" w:rsidRDefault="00EB267D" w:rsidP="00EB267D">
      <w:pPr>
        <w:numPr>
          <w:ilvl w:val="3"/>
          <w:numId w:val="2"/>
        </w:numPr>
        <w:tabs>
          <w:tab w:val="left" w:pos="993"/>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Все кабельные линии, подходящие к Оборудованию, должны быть защищены от воздействия третьих лиц и погодных условий. Все металлические конструкции должны иметь оцинкованную поверхность. Кабельные коробки должны быть выполнены из ударопрочного пластика, влаго- и пылезащитными со степенью защиты не ниже IP55 в соответствии с ГОСТ 14254-2015.</w:t>
      </w:r>
    </w:p>
    <w:p w:rsidR="00EB267D" w:rsidRPr="000E15D1" w:rsidRDefault="00EB267D" w:rsidP="00EB267D">
      <w:pPr>
        <w:numPr>
          <w:ilvl w:val="3"/>
          <w:numId w:val="2"/>
        </w:numPr>
        <w:tabs>
          <w:tab w:val="left" w:pos="993"/>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Немедленно предупредить Заказчика и до получения указаний приостановить Работы в случаях:</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возможных неблагоприятных для Заказчика последствий выполнения Подрядчиком его указаний о способе выполнения Работ;</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при иных, не зависящих от Подрядчика обстоятельствах, которые грозят годности или прочности выполненных результатов Работ.</w:t>
      </w:r>
    </w:p>
    <w:p w:rsidR="00EB267D" w:rsidRPr="000E15D1" w:rsidRDefault="00EB267D" w:rsidP="00EB267D">
      <w:pPr>
        <w:spacing w:after="0" w:line="23" w:lineRule="atLeast"/>
        <w:jc w:val="both"/>
        <w:rPr>
          <w:rFonts w:ascii="Times New Roman" w:eastAsia="Calibri" w:hAnsi="Times New Roman" w:cs="Times New Roman"/>
          <w:sz w:val="24"/>
          <w:szCs w:val="24"/>
        </w:rPr>
      </w:pPr>
    </w:p>
    <w:p w:rsidR="00EB267D" w:rsidRPr="000E15D1" w:rsidRDefault="00EB267D" w:rsidP="00EB267D">
      <w:pPr>
        <w:numPr>
          <w:ilvl w:val="2"/>
          <w:numId w:val="2"/>
        </w:numPr>
        <w:spacing w:after="0" w:line="23" w:lineRule="atLeast"/>
        <w:ind w:left="0" w:firstLine="0"/>
        <w:contextualSpacing/>
        <w:rPr>
          <w:rFonts w:ascii="Times New Roman" w:eastAsia="Times New Roman" w:hAnsi="Times New Roman" w:cs="Times New Roman"/>
          <w:b/>
          <w:sz w:val="24"/>
          <w:szCs w:val="24"/>
          <w:lang w:eastAsia="ru-RU"/>
        </w:rPr>
      </w:pPr>
      <w:bookmarkStart w:id="11" w:name="_Toc110508529"/>
      <w:bookmarkStart w:id="12" w:name="_Toc110451702"/>
      <w:r w:rsidRPr="000E15D1">
        <w:rPr>
          <w:rFonts w:ascii="Times New Roman" w:eastAsia="Times New Roman" w:hAnsi="Times New Roman" w:cs="Times New Roman"/>
          <w:b/>
          <w:sz w:val="24"/>
          <w:szCs w:val="24"/>
          <w:lang w:eastAsia="ru-RU"/>
        </w:rPr>
        <w:t>Выполнение строительно-монтажных работ</w:t>
      </w:r>
      <w:bookmarkEnd w:id="11"/>
      <w:bookmarkEnd w:id="12"/>
    </w:p>
    <w:p w:rsidR="00EB267D" w:rsidRPr="000E15D1" w:rsidRDefault="00EB267D" w:rsidP="00EB267D">
      <w:pPr>
        <w:numPr>
          <w:ilvl w:val="3"/>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Подрядчик выполняет монтаж Оборудования, прокладку и подключение кабельных линий в соответствии с РД.</w:t>
      </w:r>
    </w:p>
    <w:p w:rsidR="00EB267D" w:rsidRPr="000E15D1" w:rsidRDefault="00EB267D" w:rsidP="00EB267D">
      <w:pPr>
        <w:numPr>
          <w:ilvl w:val="3"/>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Для размещения Оборудования требуется использовать существующие или модернизируемые опоры, тип и размещение опор указывается в РД.</w:t>
      </w:r>
    </w:p>
    <w:p w:rsidR="00EB267D" w:rsidRPr="000E15D1" w:rsidRDefault="00EB267D" w:rsidP="00EB267D">
      <w:pPr>
        <w:numPr>
          <w:ilvl w:val="3"/>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Установка транспортных детекторов и обзорных камер должна выполняться с учётом обеспечения оптимальной зоны детектирования контролируемого участка УДС с точки зрения обеспечения эффективности выполнения указанным Оборудованием своих функций. Обеспечиваемый ракурс обзора транспортных детекторов и обзорных камер при этом должен соответствовать требованиям и рекомендациям их изготовителя. Окончательный ракурс обзора транспортных детекторов (зоны детектирования) и обзорных камер согласовывается с Заказчиком на каждом из СО, путем занесения записи в журнал выполнения работ. Подрядчик информирует Заказчика о планируемом времени проведения указанных строительно-монтажных работ, не позднее чем за 2 (два) рабочих дня до их проведения. Заказчик организует присутствие в указанные сроки при проведении Работ ответственного (-ых) Представителя (-ей) Заказчика, уполномоченных принимать и согласовывать решения о выборе ракурсов обзора.</w:t>
      </w:r>
    </w:p>
    <w:p w:rsidR="00EB267D" w:rsidRPr="000E15D1" w:rsidRDefault="00EB267D" w:rsidP="00EB267D">
      <w:pPr>
        <w:spacing w:after="0" w:line="23" w:lineRule="atLeast"/>
        <w:rPr>
          <w:rFonts w:ascii="Times New Roman" w:eastAsia="Calibri" w:hAnsi="Times New Roman" w:cs="Times New Roman"/>
          <w:sz w:val="24"/>
          <w:szCs w:val="24"/>
        </w:rPr>
      </w:pPr>
    </w:p>
    <w:p w:rsidR="00EB267D" w:rsidRPr="000E15D1" w:rsidRDefault="00EB267D" w:rsidP="00EB267D">
      <w:pPr>
        <w:numPr>
          <w:ilvl w:val="1"/>
          <w:numId w:val="2"/>
        </w:numPr>
        <w:spacing w:after="0" w:line="23" w:lineRule="atLeast"/>
        <w:ind w:left="0" w:firstLine="0"/>
        <w:contextualSpacing/>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Пусконаладочные работы и другие мероприятия по подготовке Объекта(-ов) к сдаче и последующей эксплуатации.</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ПНР и другие мероприятия по подготовке Объекта(-ов) к сдаче и последующей эксплуатации проводятся на основе разработанного Подрядчиком документа «Программа и методика испытаний» (далее - ПМИ), предоставляемого Подрядчиком и согласованного с Заказчиком путем утверждения документа или направления письма о согласовании. Документ «Программа и методика испытаний» должен содержать следующие разделы:</w:t>
      </w:r>
    </w:p>
    <w:p w:rsidR="00EB267D" w:rsidRPr="000E15D1" w:rsidRDefault="00EB267D" w:rsidP="00EB267D">
      <w:pPr>
        <w:spacing w:after="0" w:line="23" w:lineRule="atLeast"/>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объект испытаний;</w:t>
      </w:r>
    </w:p>
    <w:p w:rsidR="00EB267D" w:rsidRPr="000E15D1" w:rsidRDefault="00EB267D" w:rsidP="00EB267D">
      <w:pPr>
        <w:spacing w:after="0" w:line="23" w:lineRule="atLeast"/>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цель испытаний;</w:t>
      </w:r>
    </w:p>
    <w:p w:rsidR="00EB267D" w:rsidRPr="000E15D1" w:rsidRDefault="00EB267D" w:rsidP="00EB267D">
      <w:pPr>
        <w:spacing w:after="0" w:line="23" w:lineRule="atLeast"/>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требования к программе;</w:t>
      </w:r>
    </w:p>
    <w:p w:rsidR="00EB267D" w:rsidRPr="000E15D1" w:rsidRDefault="00EB267D" w:rsidP="00EB267D">
      <w:pPr>
        <w:spacing w:after="0" w:line="23" w:lineRule="atLeast"/>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средства и порядок испытаний;</w:t>
      </w:r>
    </w:p>
    <w:p w:rsidR="00EB267D" w:rsidRPr="000E15D1" w:rsidRDefault="00EB267D" w:rsidP="00EB267D">
      <w:pPr>
        <w:spacing w:after="0" w:line="23" w:lineRule="atLeast"/>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методы испытаний;</w:t>
      </w:r>
    </w:p>
    <w:p w:rsidR="00EB267D" w:rsidRPr="000E15D1" w:rsidRDefault="00EB267D" w:rsidP="00EB267D">
      <w:pPr>
        <w:spacing w:after="0" w:line="23" w:lineRule="atLeast"/>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срок испытаний.</w:t>
      </w:r>
    </w:p>
    <w:p w:rsidR="00EB267D" w:rsidRPr="000E15D1" w:rsidRDefault="00EB267D" w:rsidP="00EB267D">
      <w:pPr>
        <w:spacing w:after="0" w:line="23" w:lineRule="atLeast"/>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lastRenderedPageBreak/>
        <w:t>Должны быть определены объем испытаний, количественные и качественные характеристики, подлежащие оценке.</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Подрядчик, не позднее 2 (двух) рабочих дней с момента завершения СМР направляет Заказчику разработанные ПМИ для согласования.</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Заказчик, не позднее 3 (трех) рабочих дней с момента получения разработанных ПМИ согласовывает ПМИ или направляет Подрядчику замечания.</w:t>
      </w:r>
    </w:p>
    <w:p w:rsidR="00EB267D" w:rsidRPr="000E15D1" w:rsidRDefault="00EB267D" w:rsidP="00EB267D">
      <w:pPr>
        <w:spacing w:after="0" w:line="23" w:lineRule="atLeast"/>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После устранения Подрядчиком замечаний, повторное согласование Заказчиком ПМИ осуществляется в срок не позднее 2 (двух) рабочих дней с момента их получения.</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При ПНР Подрядчик проводит физическую и программную настройку Оборудования, проверяет соответствие качественных и количественных характеристик Оборудования заявленным паспортным данным на это оборудование, а также соответствие передаваемых данных в ЕПУТС реальным данным.</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Заказчик обеспечивает Подрядчику предоставление всех необходимых доступов, согласований, разрешений для подключения к соответствующим информационным системам (ЕПУТС Нижегородской городской агломерации и иных информационных систем) для сетевой связанности, интеграции и настройки Оборудования</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При проведении ПНР и других мероприятий по подготовке Объекта(-ов) к сдаче Подрядчиком ведется журнал, в который заносятся сведения о продолжительности функционирования Объектов, отказах, сбоях, аварийных ситуациях, изменениях параметров настройки, проводимых корректировках, наладке технических средств. Сведения фиксируются с указанием даты. При отклонении передаваемых данных от реальных Подрядчик должен произвести необходимую настройку Оборудования, совместно с заводом изготовителя оборудования для достижения согласованности передаваемых данных с реальными.</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Максимальная продолжительность ПНР и других мероприятий по подготовке Объекта(-ов) к сдаче и последующей эксплуатации не должна превышать 20 календарных дней, при этом увеличение продолжительности Работ, указанных в данном пункте ТЗ, не должно приводить к увеличению срока, указанного в </w:t>
      </w:r>
      <w:hyperlink r:id="rId6" w:anchor="Срок_работ" w:tooltip="#Срок_работ" w:history="1">
        <w:r w:rsidRPr="000E15D1">
          <w:rPr>
            <w:rFonts w:ascii="Times New Roman" w:eastAsia="Times New Roman" w:hAnsi="Times New Roman" w:cs="Times New Roman"/>
            <w:sz w:val="24"/>
            <w:szCs w:val="24"/>
            <w:lang w:eastAsia="ru-RU"/>
          </w:rPr>
          <w:t>пункте</w:t>
        </w:r>
      </w:hyperlink>
      <w:r w:rsidRPr="000E15D1">
        <w:rPr>
          <w:rFonts w:ascii="Times New Roman" w:eastAsia="Times New Roman" w:hAnsi="Times New Roman" w:cs="Times New Roman"/>
          <w:sz w:val="24"/>
          <w:szCs w:val="24"/>
          <w:lang w:eastAsia="ru-RU"/>
        </w:rPr>
        <w:t xml:space="preserve"> 4.2 настоящего ТЗ.</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Результатом проведения пусконаладочных работ Подрядчиком должно являться:</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а) сетевая связность всего Оборудования СО с ЦОД ИТС Нижегородской городской агломерации.</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б) интеграция и настройка Оборудования СО в ЕПУТС Нижегородской городской агломерации:</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xml:space="preserve">- обеспечение сетевой связности дооснащаемого оборудования светофорных объектов с ЦОД (местонахождение: г. Нижний Новгород, ул. Пугачева, д. 21, 1 этаж) и ПО ИТС; </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интеграция и настройка дорожных контроллеров, транспортных детекторов, обзорных камер с Интеграционной платформой ЕПУТС ИТС Нижегородской городской агломерации. При установке дополнительного ПО, оно должно обеспечивать полное функциональное взаимодействие с Интеграционной платформой ЕПУТС и через неё с ПО, указанным в Приложении № 3 настоящего ТЗ;</w:t>
      </w:r>
    </w:p>
    <w:p w:rsidR="00EB267D" w:rsidRPr="000E15D1" w:rsidRDefault="00EB267D" w:rsidP="00EB267D">
      <w:pPr>
        <w:spacing w:after="0" w:line="23" w:lineRule="atLeast"/>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подключение дорожных контроллеров, транспортных детекторов, обзорных камер к мониторингу состояния работоспособности;</w:t>
      </w:r>
    </w:p>
    <w:p w:rsidR="00EB267D" w:rsidRPr="000E15D1" w:rsidRDefault="00EB267D" w:rsidP="00EB267D">
      <w:pPr>
        <w:spacing w:after="0" w:line="23" w:lineRule="atLeast"/>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настройка мониторинга доступности и работоспособности дорожных контроллеров, транспортных детекторов, обзорных камер, сигнализации о неработоспособности дорожных контроллеров, транспортных детекторов, обзорных камер;</w:t>
      </w:r>
    </w:p>
    <w:p w:rsidR="00EB267D" w:rsidRPr="000E15D1" w:rsidRDefault="00EB267D" w:rsidP="00EB267D">
      <w:pPr>
        <w:spacing w:after="0" w:line="23" w:lineRule="atLeast"/>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интеграция видеопотоков от обзорных камер и видеодетекторов с ЦВН с поддержкой функционирования видеоархива;</w:t>
      </w:r>
    </w:p>
    <w:p w:rsidR="00EB267D" w:rsidRPr="000E15D1" w:rsidRDefault="00EB267D" w:rsidP="00EB267D">
      <w:pPr>
        <w:spacing w:after="0" w:line="23" w:lineRule="atLeast"/>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в) интеграция транспортных детекторов с дорожными контроллерами.</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После окончания проведения ПНР составляется акт проведения пусконаладочных испытаний, на основе разработанных ПМИ, на каждый Объект с указанием параметров настройки и интеграции Оборудования СО.</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Подрядчик предоставляет все параметры настройки Оборудования Объекта.</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По результатам ПНР Подрядчик принимает решение о готовности предъявления Объекта к сдаче, или о неготовности Объекта к сдаче и необходимости его доработки.</w:t>
      </w:r>
    </w:p>
    <w:p w:rsidR="00EB267D" w:rsidRPr="000E15D1" w:rsidRDefault="00EB267D" w:rsidP="00EB267D">
      <w:pPr>
        <w:spacing w:after="0" w:line="23" w:lineRule="atLeast"/>
        <w:jc w:val="both"/>
        <w:rPr>
          <w:rFonts w:ascii="Times New Roman" w:eastAsia="Calibri" w:hAnsi="Times New Roman" w:cs="Times New Roman"/>
          <w:sz w:val="24"/>
          <w:szCs w:val="24"/>
        </w:rPr>
      </w:pPr>
    </w:p>
    <w:p w:rsidR="00EB267D" w:rsidRPr="000E15D1" w:rsidRDefault="00EB267D" w:rsidP="00EB267D">
      <w:pPr>
        <w:numPr>
          <w:ilvl w:val="0"/>
          <w:numId w:val="2"/>
        </w:numPr>
        <w:tabs>
          <w:tab w:val="left" w:pos="426"/>
        </w:tabs>
        <w:spacing w:after="0" w:line="23" w:lineRule="atLeast"/>
        <w:ind w:left="0" w:firstLine="0"/>
        <w:contextualSpacing/>
        <w:jc w:val="both"/>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lastRenderedPageBreak/>
        <w:t>Требование к Подрядчику</w:t>
      </w:r>
    </w:p>
    <w:p w:rsidR="00EB267D" w:rsidRPr="000E15D1" w:rsidRDefault="00EB267D" w:rsidP="00EB267D">
      <w:pPr>
        <w:numPr>
          <w:ilvl w:val="1"/>
          <w:numId w:val="2"/>
        </w:numPr>
        <w:tabs>
          <w:tab w:val="left" w:pos="426"/>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Для выполнения работ по монтажу, подключению и настройке средств криптографической защиты информации (СКЗИ)</w:t>
      </w:r>
      <w:r w:rsidRPr="000E15D1">
        <w:rPr>
          <w:rFonts w:ascii="Times New Roman" w:eastAsia="Times New Roman" w:hAnsi="Times New Roman" w:cs="Times New Roman"/>
          <w:b/>
          <w:bCs/>
          <w:sz w:val="24"/>
          <w:szCs w:val="24"/>
          <w:lang w:eastAsia="ru-RU"/>
        </w:rPr>
        <w:t xml:space="preserve">, </w:t>
      </w:r>
      <w:r w:rsidRPr="000E15D1">
        <w:rPr>
          <w:rFonts w:ascii="Times New Roman" w:eastAsia="Times New Roman" w:hAnsi="Times New Roman" w:cs="Times New Roman"/>
          <w:sz w:val="24"/>
          <w:szCs w:val="24"/>
          <w:lang w:eastAsia="ru-RU"/>
        </w:rPr>
        <w:t>указанных в РД</w:t>
      </w:r>
      <w:r w:rsidRPr="000E15D1">
        <w:rPr>
          <w:rFonts w:ascii="Times New Roman" w:eastAsia="Times New Roman" w:hAnsi="Times New Roman" w:cs="Times New Roman"/>
          <w:b/>
          <w:bCs/>
          <w:sz w:val="24"/>
          <w:szCs w:val="24"/>
          <w:lang w:eastAsia="ru-RU"/>
        </w:rPr>
        <w:t xml:space="preserve"> </w:t>
      </w:r>
      <w:r w:rsidRPr="000E15D1">
        <w:rPr>
          <w:rFonts w:ascii="Times New Roman" w:eastAsia="Times New Roman" w:hAnsi="Times New Roman" w:cs="Times New Roman"/>
          <w:sz w:val="24"/>
          <w:szCs w:val="24"/>
          <w:lang w:eastAsia="ru-RU"/>
        </w:rPr>
        <w:t xml:space="preserve">Подрядчик должен иметь следующие лицензии: </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xml:space="preserve">- лицензия, выданная Федеральной службой безопасности Российской Федерации,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по следующим видам работ и услуг: </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-монтаж, установка (инсталляция), наладка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-работы по обслуживанию шифровальных (криптографических) средств, предусмотренные технической и эксплуатационной документацией на эти средства (за исключением случая, если указанные работы проводятся для обеспечения собственных нужд юридического лица или индивидуального предпринимателя);</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Основание: Федеральный закон от 04.05.2011 № 99-ФЗ «О лицензировании отдельных видов деятельности» и Постановление Правительства РФ от 03.02.2012 № 79 «О лицензировании деятельности по технической защите конфиденциальной информации».</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xml:space="preserve">6.2. Подрядчик вправе привлечь для выполнения лицензируемых работ иную организацию, имеющую указанную в п.6.1. ТЗ лицензию. Для подтверждения выполнения своих обязательств в рамках настоящего раздела ТЗ, Подрядчик обязан в течение 10 календарных дней с момента заключения </w:t>
      </w:r>
      <w:r>
        <w:rPr>
          <w:rFonts w:ascii="Times New Roman" w:eastAsia="Calibri" w:hAnsi="Times New Roman" w:cs="Times New Roman"/>
          <w:sz w:val="24"/>
          <w:szCs w:val="24"/>
        </w:rPr>
        <w:t>Договор</w:t>
      </w:r>
      <w:r w:rsidRPr="000E15D1">
        <w:rPr>
          <w:rFonts w:ascii="Times New Roman" w:eastAsia="Calibri" w:hAnsi="Times New Roman" w:cs="Times New Roman"/>
          <w:sz w:val="24"/>
          <w:szCs w:val="24"/>
        </w:rPr>
        <w:t>а представить Заказчику заверенные копии договора на выполнение работ по монтажу, подключению и настройке средств криптографической защиты информации (СКЗИ) по светофорных объектам и лицензии на выполнение указанных работ.</w:t>
      </w:r>
    </w:p>
    <w:p w:rsidR="00EB267D" w:rsidRPr="000E15D1" w:rsidRDefault="00EB267D" w:rsidP="00EB267D">
      <w:pPr>
        <w:spacing w:after="0" w:line="23" w:lineRule="atLeast"/>
        <w:jc w:val="both"/>
        <w:rPr>
          <w:rFonts w:ascii="Times New Roman" w:eastAsia="Calibri" w:hAnsi="Times New Roman" w:cs="Times New Roman"/>
          <w:sz w:val="24"/>
          <w:szCs w:val="24"/>
        </w:rPr>
      </w:pPr>
    </w:p>
    <w:p w:rsidR="00EB267D" w:rsidRPr="000E15D1" w:rsidRDefault="00EB267D" w:rsidP="00EB267D">
      <w:pPr>
        <w:numPr>
          <w:ilvl w:val="0"/>
          <w:numId w:val="2"/>
        </w:numPr>
        <w:tabs>
          <w:tab w:val="left" w:pos="426"/>
        </w:tabs>
        <w:spacing w:after="0" w:line="23" w:lineRule="atLeast"/>
        <w:ind w:left="0" w:firstLine="0"/>
        <w:contextualSpacing/>
        <w:jc w:val="both"/>
        <w:rPr>
          <w:rFonts w:ascii="Times New Roman" w:eastAsia="Times New Roman" w:hAnsi="Times New Roman" w:cs="Times New Roman"/>
          <w:b/>
          <w:sz w:val="24"/>
          <w:szCs w:val="24"/>
          <w:lang w:eastAsia="ru-RU"/>
        </w:rPr>
      </w:pPr>
      <w:bookmarkStart w:id="13" w:name="_Toc110508534"/>
      <w:r w:rsidRPr="000E15D1">
        <w:rPr>
          <w:rFonts w:ascii="Times New Roman" w:eastAsia="Times New Roman" w:hAnsi="Times New Roman" w:cs="Times New Roman"/>
          <w:b/>
          <w:sz w:val="24"/>
          <w:szCs w:val="24"/>
          <w:lang w:eastAsia="ru-RU"/>
        </w:rPr>
        <w:t>Требования к выполнению Работ</w:t>
      </w:r>
      <w:bookmarkEnd w:id="13"/>
      <w:r w:rsidRPr="000E15D1">
        <w:rPr>
          <w:rFonts w:ascii="Times New Roman" w:eastAsia="Times New Roman" w:hAnsi="Times New Roman" w:cs="Times New Roman"/>
          <w:b/>
          <w:sz w:val="24"/>
          <w:szCs w:val="24"/>
          <w:lang w:eastAsia="ru-RU"/>
        </w:rPr>
        <w:t>.</w:t>
      </w:r>
    </w:p>
    <w:p w:rsidR="00EB267D" w:rsidRPr="000E15D1" w:rsidRDefault="00EB267D" w:rsidP="00EB267D">
      <w:pPr>
        <w:numPr>
          <w:ilvl w:val="1"/>
          <w:numId w:val="2"/>
        </w:numPr>
        <w:tabs>
          <w:tab w:val="left" w:pos="426"/>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При производстве Работ Подрядчику необходимо обеспечить выполнение мероприятий по технике безопасности, охране окружающей среды, соблюдение правил пожарной безопасности.</w:t>
      </w:r>
    </w:p>
    <w:p w:rsidR="00EB267D" w:rsidRPr="000E15D1" w:rsidRDefault="00EB267D" w:rsidP="00EB267D">
      <w:pPr>
        <w:numPr>
          <w:ilvl w:val="1"/>
          <w:numId w:val="2"/>
        </w:numPr>
        <w:tabs>
          <w:tab w:val="left" w:pos="426"/>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В течение всего срока Работ Подрядчиком обеспечивается своевременный вывоз мусора с места производства Работ.</w:t>
      </w:r>
    </w:p>
    <w:p w:rsidR="00EB267D" w:rsidRPr="000E15D1" w:rsidRDefault="00EB267D" w:rsidP="00EB267D">
      <w:pPr>
        <w:numPr>
          <w:ilvl w:val="1"/>
          <w:numId w:val="2"/>
        </w:numPr>
        <w:tabs>
          <w:tab w:val="left" w:pos="426"/>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Во время производства Работ запрещается складирование материалов, мусора вне зоны Работ, на газонах, примыкающих к месту Работ, тротуарах, пешеходных переходах, остановочных площадках, запрещается препятствовать проезду автотранспорта или спецтехники без согласования с Заказчиком и с иными ведомствами.</w:t>
      </w:r>
    </w:p>
    <w:p w:rsidR="00EB267D" w:rsidRPr="000E15D1" w:rsidRDefault="00EB267D" w:rsidP="00EB267D">
      <w:pPr>
        <w:numPr>
          <w:ilvl w:val="1"/>
          <w:numId w:val="2"/>
        </w:numPr>
        <w:tabs>
          <w:tab w:val="left" w:pos="426"/>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Зеленые насаждения, подлежащие сохранению в зоне выполнения Работ, должны быть надежно предохранены от возможных повреждений. В случае необходимости проведения Работ по кронированию деревьев данные Работы должны быть согласованы Подрядчиком соответствующими ведомствами.</w:t>
      </w:r>
    </w:p>
    <w:p w:rsidR="00EB267D" w:rsidRPr="000E15D1" w:rsidRDefault="00EB267D" w:rsidP="00EB267D">
      <w:pPr>
        <w:numPr>
          <w:ilvl w:val="1"/>
          <w:numId w:val="2"/>
        </w:numPr>
        <w:tabs>
          <w:tab w:val="left" w:pos="426"/>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После завершения Работ Объект своевременно освобождается от материалов, оборудования, машин и механизмов. Подрядчик производит уборку и благоустройство </w:t>
      </w:r>
      <w:r w:rsidRPr="000E15D1">
        <w:rPr>
          <w:rFonts w:ascii="Times New Roman" w:eastAsia="Times New Roman" w:hAnsi="Times New Roman" w:cs="Times New Roman"/>
          <w:sz w:val="24"/>
          <w:szCs w:val="24"/>
          <w:lang w:eastAsia="ru-RU"/>
        </w:rPr>
        <w:lastRenderedPageBreak/>
        <w:t xml:space="preserve">территории, на которой проводились Работы. Наличие остатков строительного мусора, рабочего инструмента после завершения Работ не допускается. </w:t>
      </w:r>
    </w:p>
    <w:p w:rsidR="00EB267D" w:rsidRPr="000E15D1" w:rsidRDefault="00EB267D" w:rsidP="00EB267D">
      <w:pPr>
        <w:numPr>
          <w:ilvl w:val="1"/>
          <w:numId w:val="2"/>
        </w:numPr>
        <w:tabs>
          <w:tab w:val="left" w:pos="426"/>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Нарушенное Подрядчиком благоустройства, включая асфальтовое, плиточное, брусчаточное или иное покрытие, зелёные насаждения, малые архитектурные формы и т.п., восстанавливается до исходных свойств, состояния и вида за счет Подрядчика.</w:t>
      </w:r>
    </w:p>
    <w:p w:rsidR="00EB267D" w:rsidRPr="000E15D1" w:rsidRDefault="00EB267D" w:rsidP="00EB267D">
      <w:pPr>
        <w:numPr>
          <w:ilvl w:val="1"/>
          <w:numId w:val="2"/>
        </w:numPr>
        <w:tabs>
          <w:tab w:val="left" w:pos="426"/>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В ходе выполнения Работ запрещается перекрывать материалами и оборудованием проходы, проезды, двери и ворота зданий и сооружений, подходы к действующему оборудованию, электроустановкам, противопожарному инвентарю.</w:t>
      </w:r>
    </w:p>
    <w:p w:rsidR="00EB267D" w:rsidRPr="000E15D1" w:rsidRDefault="00EB267D" w:rsidP="00EB267D">
      <w:pPr>
        <w:numPr>
          <w:ilvl w:val="1"/>
          <w:numId w:val="2"/>
        </w:numPr>
        <w:tabs>
          <w:tab w:val="left" w:pos="426"/>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Ограждение места производства Работ должно исключать риск травмирования, нанесения вреда здоровью рабочих, участников уличного движения, животных, и исключать риск порчи или уничтожения имущества, которые могут наступить в результате выполнения Работ. Площадь огороженной территории по возможности должна быть минимальной.</w:t>
      </w:r>
    </w:p>
    <w:p w:rsidR="00EB267D" w:rsidRPr="000E15D1" w:rsidRDefault="00EB267D" w:rsidP="00EB267D">
      <w:pPr>
        <w:numPr>
          <w:ilvl w:val="1"/>
          <w:numId w:val="2"/>
        </w:numPr>
        <w:tabs>
          <w:tab w:val="left" w:pos="426"/>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 Транспорт, необходимый для выполнения Работ, а также для сопровождения Работ, должен быть расположен на УДС в соответствии с требованиями ПДД. Если это невозможно или такой транспорт непосредственно участвует в Работах (на время Работ), то должны быть предприняты меры по его ограждению, включая использование временных ТСОДД, для обеспечения безопасности дорожного движения. Оборудование и материалы, складированные на проезжей части дорог, тротуарах и т.п., должны быть ограждены аналогичным образом. </w:t>
      </w:r>
    </w:p>
    <w:p w:rsidR="00EB267D" w:rsidRPr="000E15D1" w:rsidRDefault="00EB267D" w:rsidP="00EB267D">
      <w:pPr>
        <w:numPr>
          <w:ilvl w:val="1"/>
          <w:numId w:val="2"/>
        </w:numPr>
        <w:tabs>
          <w:tab w:val="left" w:pos="426"/>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Подрядчик обязан обеспечить временные подъездные пути, подходы, барьерное и охранное ограждение, которое может потребоваться для выполнения Работ. </w:t>
      </w:r>
    </w:p>
    <w:p w:rsidR="00EB267D" w:rsidRPr="000E15D1" w:rsidRDefault="00EB267D" w:rsidP="00EB267D">
      <w:pPr>
        <w:numPr>
          <w:ilvl w:val="1"/>
          <w:numId w:val="2"/>
        </w:numPr>
        <w:tabs>
          <w:tab w:val="left" w:pos="426"/>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Подрядчик обязан выполнить временные подсоединения коммуникаций на период выполнения Работ. Подключение вновь построенных на Объекте коммуникаций Подрядчик осуществляет за свой счет, а также оплачивает расходы по подключению и использованию электроэнергии в период выполнения Работ.</w:t>
      </w:r>
    </w:p>
    <w:p w:rsidR="00EB267D" w:rsidRPr="000E15D1" w:rsidRDefault="00EB267D" w:rsidP="00EB267D">
      <w:pPr>
        <w:numPr>
          <w:ilvl w:val="1"/>
          <w:numId w:val="2"/>
        </w:numPr>
        <w:tabs>
          <w:tab w:val="left" w:pos="426"/>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Все спорные вопросы, возникающие в процессе оценки количества и качества Работ должны решаться совместно с привлечением представителей Заказчика и Подрядчика. </w:t>
      </w:r>
    </w:p>
    <w:p w:rsidR="00EB267D" w:rsidRPr="000E15D1" w:rsidRDefault="00EB267D" w:rsidP="00EB267D">
      <w:pPr>
        <w:spacing w:after="0" w:line="23" w:lineRule="atLeast"/>
        <w:jc w:val="both"/>
        <w:rPr>
          <w:rFonts w:ascii="Times New Roman" w:eastAsia="Calibri" w:hAnsi="Times New Roman" w:cs="Times New Roman"/>
          <w:sz w:val="24"/>
          <w:szCs w:val="24"/>
        </w:rPr>
      </w:pPr>
    </w:p>
    <w:p w:rsidR="00EB267D" w:rsidRPr="000E15D1" w:rsidRDefault="00EB267D" w:rsidP="00EB267D">
      <w:pPr>
        <w:numPr>
          <w:ilvl w:val="0"/>
          <w:numId w:val="2"/>
        </w:numPr>
        <w:tabs>
          <w:tab w:val="left" w:pos="426"/>
        </w:tabs>
        <w:spacing w:after="0" w:line="23" w:lineRule="atLeast"/>
        <w:ind w:left="0" w:firstLine="0"/>
        <w:contextualSpacing/>
        <w:jc w:val="both"/>
        <w:rPr>
          <w:rFonts w:ascii="Times New Roman" w:eastAsia="Times New Roman" w:hAnsi="Times New Roman" w:cs="Times New Roman"/>
          <w:b/>
          <w:bCs/>
          <w:sz w:val="24"/>
          <w:szCs w:val="24"/>
          <w:lang w:eastAsia="ru-RU"/>
        </w:rPr>
      </w:pPr>
      <w:bookmarkStart w:id="14" w:name="Объём_ИД"/>
      <w:bookmarkEnd w:id="14"/>
      <w:r w:rsidRPr="000E15D1">
        <w:rPr>
          <w:rFonts w:ascii="Times New Roman" w:eastAsia="Times New Roman" w:hAnsi="Times New Roman" w:cs="Times New Roman"/>
          <w:b/>
          <w:bCs/>
          <w:sz w:val="24"/>
          <w:szCs w:val="24"/>
          <w:lang w:eastAsia="ru-RU"/>
        </w:rPr>
        <w:t>Требования к исполнительной документации</w:t>
      </w:r>
    </w:p>
    <w:p w:rsidR="00EB267D" w:rsidRPr="000E15D1" w:rsidRDefault="00EB267D" w:rsidP="00EB267D">
      <w:pPr>
        <w:numPr>
          <w:ilvl w:val="1"/>
          <w:numId w:val="2"/>
        </w:numPr>
        <w:tabs>
          <w:tab w:val="left" w:pos="426"/>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За 5 (пять) рабочих дней до начала приемки выполненных Работ в полном объёме в соответствии с ТЗ Подрядчик должен передать Заказчику Исполнительную документацию на каждый Объект. </w:t>
      </w:r>
    </w:p>
    <w:p w:rsidR="00EB267D" w:rsidRPr="000E15D1" w:rsidRDefault="00EB267D" w:rsidP="00EB267D">
      <w:pPr>
        <w:numPr>
          <w:ilvl w:val="1"/>
          <w:numId w:val="2"/>
        </w:numPr>
        <w:tabs>
          <w:tab w:val="left" w:pos="426"/>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Подрядчик обязан ознакомить Заказчика со всеми относящимися к Оборудованию документами, которые должны быть составлены на русском языке (технические документы, сертификаты соответствия, декларации, стандартные инструкции производителя по эксплуатации и т.п), а также передать Заказчику: </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xml:space="preserve">- все относящиеся к Оборудованию документы (технический паспорт, сервисную книжку, инструкцию по эксплуатации, перечень ПО, установленного на оборудование и т.п.), предусмотренные действующим законодательством Российской Федерации и </w:t>
      </w:r>
      <w:r>
        <w:rPr>
          <w:rFonts w:ascii="Times New Roman" w:eastAsia="Calibri" w:hAnsi="Times New Roman" w:cs="Times New Roman"/>
          <w:sz w:val="24"/>
          <w:szCs w:val="24"/>
        </w:rPr>
        <w:t>Договор</w:t>
      </w:r>
      <w:r w:rsidRPr="000E15D1">
        <w:rPr>
          <w:rFonts w:ascii="Times New Roman" w:eastAsia="Calibri" w:hAnsi="Times New Roman" w:cs="Times New Roman"/>
          <w:sz w:val="24"/>
          <w:szCs w:val="24"/>
        </w:rPr>
        <w:t>ом;</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в случае, если Оборудование, указанное в РД, произведено не в Российской Федерации, - таможенную декларацию, на которую в соответствии с законодательство Российской  Федерации таможенным органом в установленном порядке нанесены отметки, подтверждающие выпуск Оборудования для внутреннего потребления (условия данного пункта применимы, если в отношении Оборудования или его части подлежат применению таможенные процедуры, предусмотренные действующим законодательством Российской Федерации).</w:t>
      </w:r>
    </w:p>
    <w:p w:rsidR="00EB267D" w:rsidRPr="000E15D1" w:rsidRDefault="00EB267D" w:rsidP="00EB267D">
      <w:pPr>
        <w:numPr>
          <w:ilvl w:val="1"/>
          <w:numId w:val="2"/>
        </w:numPr>
        <w:tabs>
          <w:tab w:val="left" w:pos="426"/>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Если согласно законодательству Российской Федерации условием использования Оборудования по его назначению является обязательное подтверждение соответствия Оборудования техническим регламентам, стандартам, сводам правил, иным требованиям, Подрядчик обязуется предать Заказчику сертификаты соответствия, протоколы испытаний и иные документы, которые подтверждают соответствие Оборудования указным требованиям.</w:t>
      </w:r>
    </w:p>
    <w:p w:rsidR="00EB267D" w:rsidRPr="000E15D1" w:rsidRDefault="00EB267D" w:rsidP="00EB267D">
      <w:pPr>
        <w:numPr>
          <w:ilvl w:val="1"/>
          <w:numId w:val="2"/>
        </w:numPr>
        <w:tabs>
          <w:tab w:val="left" w:pos="426"/>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Если согласно законодательству Российской Федерации условием использования Оборудования по его назначению является государственная регистрация (постановка на учет, иные разрешительные процедуры в отношении Оборудования), Подрядчик обязуется оказать Заказчику необходимое содействие (предоставить Заказчику необходимые документы).</w:t>
      </w:r>
    </w:p>
    <w:p w:rsidR="00EB267D" w:rsidRPr="000E15D1" w:rsidRDefault="00EB267D" w:rsidP="00EB267D">
      <w:pPr>
        <w:numPr>
          <w:ilvl w:val="1"/>
          <w:numId w:val="2"/>
        </w:numPr>
        <w:tabs>
          <w:tab w:val="left" w:pos="426"/>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lastRenderedPageBreak/>
        <w:t>Документы, указанные в пп. 8.2-8.4 ТЗ, должны быть предоставлены Заказчику в виде заверенных копий, а в установленных действующим законодательством Российской Федерации случаях - в подлиннике. Если указанные документы составлены не на русском языке, Подрядчик вместе с оригиналами предоставляет Заказчику документы, переведенные на русский язык.</w:t>
      </w:r>
    </w:p>
    <w:p w:rsidR="00EB267D" w:rsidRPr="000E15D1" w:rsidRDefault="00EB267D" w:rsidP="00EB267D">
      <w:pPr>
        <w:numPr>
          <w:ilvl w:val="1"/>
          <w:numId w:val="2"/>
        </w:numPr>
        <w:tabs>
          <w:tab w:val="left" w:pos="426"/>
        </w:tabs>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Исполнительная документация отражает фактическое исполнение решений РД, фактическое состояние установленного Оборудования и его элементов на каждом Объекте и включает в себя в т.ч.:</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 изменениях, сделанных лицами, ответственными за производство строительно-монтажных работ на основании распорядительного документа (приказа), подтверждающего полномочия лица;</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сертификаты, технические паспорта и другие документы, удостоверяющие качество Материалов, конструкций, деталей и Оборудования, применяемых при производстве Работ;</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акты об освидетельствовании Скрытых работ и акты о промежуточном освидетельствования монтажа отдельных ответственных конструкций;</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акты об индивидуальных испытаниях смонтированного оборудования;</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акты проведения пусконаладочных испытаний;</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заключение по результатам выполнения технического сопровождения работ (при отсутствии сертификатов на право проведения монтажных работ, выданных производителями оборудования (контроллеры, детекторы транспорта));</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журналы общий и специальный (заполняемый при проведении ПНР и других мероприятий по подготовке Объекта(-ов) к сдаче и последующей эксплуатации) производства работ;</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акты технологического присоединения</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исполнительные схемы и чертежи;</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копия договора с оператором связи на аренду каналов связи (при условии заключения договора аренды).</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схемы и таблицы подключений Оборудования СО;</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иные документы, отражающие фактическое исполнение проектных решений;</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другая документация, предусмотренная строительными нормами, правилами и</w:t>
      </w:r>
    </w:p>
    <w:p w:rsidR="00EB267D" w:rsidRPr="000E15D1" w:rsidRDefault="00EB267D" w:rsidP="00EB267D">
      <w:pPr>
        <w:spacing w:after="0" w:line="23" w:lineRule="atLeast"/>
        <w:jc w:val="both"/>
        <w:rPr>
          <w:rFonts w:ascii="Times New Roman" w:eastAsia="Calibri" w:hAnsi="Times New Roman" w:cs="Times New Roman"/>
          <w:sz w:val="24"/>
          <w:szCs w:val="24"/>
        </w:rPr>
      </w:pPr>
      <w:r w:rsidRPr="000E15D1">
        <w:rPr>
          <w:rFonts w:ascii="Times New Roman" w:eastAsia="Calibri" w:hAnsi="Times New Roman" w:cs="Times New Roman"/>
          <w:sz w:val="24"/>
          <w:szCs w:val="24"/>
        </w:rPr>
        <w:t xml:space="preserve">действующим законодательством Российской Федерации. </w:t>
      </w:r>
    </w:p>
    <w:p w:rsidR="00EB267D" w:rsidRPr="000E15D1" w:rsidRDefault="00EB267D" w:rsidP="00EB267D">
      <w:pPr>
        <w:numPr>
          <w:ilvl w:val="1"/>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До завершения Работ Заказчику должна быть передана исполнительная и эксплуатационная документация, в отношении установленного Оборудования.</w:t>
      </w:r>
    </w:p>
    <w:p w:rsidR="00EB267D" w:rsidRPr="000E15D1" w:rsidRDefault="00EB267D" w:rsidP="00EB267D">
      <w:pPr>
        <w:numPr>
          <w:ilvl w:val="1"/>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Вся исполнительная документация должна быть выполнена с учетом действующих норм и требований законодательства РФ.</w:t>
      </w:r>
    </w:p>
    <w:p w:rsidR="00EB267D" w:rsidRPr="000E15D1" w:rsidRDefault="00EB267D" w:rsidP="00EB267D">
      <w:pPr>
        <w:numPr>
          <w:ilvl w:val="1"/>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Вся исполнительная документация предоставляется Заказчику в 2-х экземплярах на бумажном носителе и в 1 экземпляре на электронном носителе в формате PDF.</w:t>
      </w:r>
    </w:p>
    <w:p w:rsidR="00EB267D" w:rsidRPr="000E15D1" w:rsidRDefault="00EB267D" w:rsidP="00EB267D">
      <w:pPr>
        <w:spacing w:after="0" w:line="23" w:lineRule="atLeast"/>
        <w:contextualSpacing/>
        <w:jc w:val="both"/>
        <w:rPr>
          <w:rFonts w:ascii="Times New Roman" w:eastAsia="Times New Roman" w:hAnsi="Times New Roman" w:cs="Times New Roman"/>
          <w:sz w:val="24"/>
          <w:szCs w:val="24"/>
          <w:lang w:eastAsia="ru-RU"/>
        </w:rPr>
      </w:pPr>
    </w:p>
    <w:p w:rsidR="00EB267D" w:rsidRPr="000E15D1" w:rsidRDefault="00EB267D" w:rsidP="00EB267D">
      <w:pPr>
        <w:numPr>
          <w:ilvl w:val="0"/>
          <w:numId w:val="2"/>
        </w:numPr>
        <w:spacing w:after="0" w:line="23" w:lineRule="atLeast"/>
        <w:ind w:left="0" w:firstLine="0"/>
        <w:contextualSpacing/>
        <w:jc w:val="both"/>
        <w:rPr>
          <w:rFonts w:ascii="Times New Roman" w:eastAsia="Times New Roman" w:hAnsi="Times New Roman" w:cs="Times New Roman"/>
          <w:b/>
          <w:sz w:val="24"/>
          <w:szCs w:val="24"/>
          <w:lang w:eastAsia="ru-RU"/>
        </w:rPr>
      </w:pPr>
      <w:bookmarkStart w:id="15" w:name="_Toc110508535"/>
      <w:r w:rsidRPr="000E15D1">
        <w:rPr>
          <w:rFonts w:ascii="Times New Roman" w:eastAsia="Times New Roman" w:hAnsi="Times New Roman" w:cs="Times New Roman"/>
          <w:b/>
          <w:sz w:val="24"/>
          <w:szCs w:val="24"/>
          <w:lang w:eastAsia="ru-RU"/>
        </w:rPr>
        <w:t>Требования к объему предоставления гарантий качества и гарантийному сроку</w:t>
      </w:r>
      <w:bookmarkEnd w:id="15"/>
    </w:p>
    <w:p w:rsidR="00EB267D" w:rsidRPr="000E15D1" w:rsidRDefault="00EB267D" w:rsidP="00EB267D">
      <w:pPr>
        <w:numPr>
          <w:ilvl w:val="1"/>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Неотъемлемой частью Акта ввода Объекта в эксплуатацию является Гарантийный паспорт, выдаваемый Подрядчиком Заказчику, в соответствии с которым Подрядчик берет на себя обязательства устранять дефекты, возникшие в течение гарантийного срока.</w:t>
      </w:r>
    </w:p>
    <w:p w:rsidR="00EB267D" w:rsidRPr="000E15D1" w:rsidRDefault="00EB267D" w:rsidP="00EB267D">
      <w:pPr>
        <w:numPr>
          <w:ilvl w:val="1"/>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 Гарантийный срок на выполненные работы составляет 24 месяца с даты подписания документа о приемке Заказчиком.</w:t>
      </w:r>
    </w:p>
    <w:p w:rsidR="00EB267D" w:rsidRPr="000E15D1" w:rsidRDefault="00EB267D" w:rsidP="00EB267D">
      <w:pPr>
        <w:numPr>
          <w:ilvl w:val="1"/>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  Гарантийный срок на Оборудование составляет 18 месяцев</w:t>
      </w:r>
      <w:r w:rsidRPr="000E15D1">
        <w:t xml:space="preserve"> </w:t>
      </w:r>
      <w:r w:rsidRPr="000E15D1">
        <w:rPr>
          <w:rFonts w:ascii="Times New Roman" w:eastAsia="Times New Roman" w:hAnsi="Times New Roman" w:cs="Times New Roman"/>
          <w:sz w:val="24"/>
          <w:szCs w:val="24"/>
          <w:lang w:eastAsia="ru-RU"/>
        </w:rPr>
        <w:t>с даты подписания документа о приемке Заказчиком.</w:t>
      </w:r>
    </w:p>
    <w:p w:rsidR="00EB267D" w:rsidRPr="000E15D1" w:rsidRDefault="00EB267D" w:rsidP="00EB267D">
      <w:pPr>
        <w:numPr>
          <w:ilvl w:val="1"/>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 Гарантия качества должна распространяться на работы, Оборудование и на все составляющие и комплектующие его части. В период действия гарантийного срока Подрядчиком осуществляется гарантийное обслуживание Оборудования без дополнительной оплаты со стороны Заказчика.</w:t>
      </w:r>
    </w:p>
    <w:p w:rsidR="00EB267D" w:rsidRPr="000E15D1" w:rsidRDefault="00EB267D" w:rsidP="00EB267D">
      <w:pPr>
        <w:numPr>
          <w:ilvl w:val="1"/>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 При обнаружении дефектов Оборудования в период гарантийного срока, возникших по независящим от Заказчика причинам, Подрядчик обязан за свой счет устранить дефекты либо заменить Оборудование ненадлежащего качества новым.</w:t>
      </w:r>
    </w:p>
    <w:p w:rsidR="00EB267D" w:rsidRPr="000E15D1" w:rsidRDefault="00EB267D" w:rsidP="00EB267D">
      <w:pPr>
        <w:numPr>
          <w:ilvl w:val="1"/>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lastRenderedPageBreak/>
        <w:t xml:space="preserve"> Устранение дефектов или замена Оборудования в рамках гарантийных обязательств производится в срок не более 10 (десяти) календарных дней с даты получения требования Заказчика. Указанный срок может быть увеличен по соглашению Сторон.</w:t>
      </w:r>
    </w:p>
    <w:p w:rsidR="00EB267D" w:rsidRPr="000E15D1" w:rsidRDefault="00EB267D" w:rsidP="00EB267D">
      <w:pPr>
        <w:numPr>
          <w:ilvl w:val="1"/>
          <w:numId w:val="2"/>
        </w:numPr>
        <w:spacing w:after="0" w:line="23" w:lineRule="atLeast"/>
        <w:ind w:left="0" w:firstLine="0"/>
        <w:contextualSpacing/>
        <w:jc w:val="both"/>
        <w:rPr>
          <w:rFonts w:ascii="Times New Roman" w:eastAsia="Times New Roman" w:hAnsi="Times New Roman" w:cs="Times New Roman"/>
          <w:color w:val="00000A"/>
          <w:sz w:val="24"/>
          <w:szCs w:val="24"/>
          <w:lang w:eastAsia="ru-RU"/>
        </w:rPr>
      </w:pPr>
      <w:r w:rsidRPr="000E15D1">
        <w:rPr>
          <w:rFonts w:ascii="Times New Roman" w:eastAsia="Times New Roman" w:hAnsi="Times New Roman" w:cs="Times New Roman"/>
          <w:sz w:val="24"/>
          <w:szCs w:val="24"/>
          <w:lang w:eastAsia="ru-RU"/>
        </w:rPr>
        <w:t xml:space="preserve"> Гарантийным случаем является дефект (потеря работоспособности) любого из внутренних компонентов Оборудования. </w:t>
      </w:r>
    </w:p>
    <w:p w:rsidR="00EB267D" w:rsidRPr="000E15D1" w:rsidRDefault="00EB267D" w:rsidP="00EB267D">
      <w:pPr>
        <w:spacing w:after="0" w:line="23" w:lineRule="atLeast"/>
        <w:contextualSpacing/>
        <w:jc w:val="both"/>
        <w:rPr>
          <w:rFonts w:ascii="Times New Roman" w:eastAsia="Times New Roman" w:hAnsi="Times New Roman" w:cs="Times New Roman"/>
          <w:color w:val="00000A"/>
          <w:sz w:val="24"/>
          <w:szCs w:val="24"/>
          <w:lang w:eastAsia="ru-RU"/>
        </w:rPr>
      </w:pPr>
    </w:p>
    <w:p w:rsidR="00EB267D" w:rsidRPr="000E15D1" w:rsidRDefault="00EB267D" w:rsidP="00EB267D">
      <w:pPr>
        <w:numPr>
          <w:ilvl w:val="0"/>
          <w:numId w:val="2"/>
        </w:numPr>
        <w:spacing w:after="0" w:line="23" w:lineRule="atLeast"/>
        <w:ind w:left="0" w:firstLine="0"/>
        <w:contextualSpacing/>
        <w:jc w:val="both"/>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Приложения:</w:t>
      </w:r>
    </w:p>
    <w:p w:rsidR="00EB267D" w:rsidRPr="000E15D1" w:rsidRDefault="00EB267D" w:rsidP="00EB267D">
      <w:pPr>
        <w:numPr>
          <w:ilvl w:val="1"/>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Приложениями к настоящему Техническому заданию являются:</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Приложение № 1 – Перечень объектов строительства (объектов закупки);</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 xml:space="preserve">Приложение № 2 </w:t>
      </w:r>
      <w:bookmarkStart w:id="16" w:name="_Hlk191983844"/>
      <w:r w:rsidRPr="000E15D1">
        <w:rPr>
          <w:rFonts w:ascii="Times New Roman" w:eastAsia="Times New Roman" w:hAnsi="Times New Roman" w:cs="Times New Roman"/>
          <w:sz w:val="24"/>
          <w:szCs w:val="24"/>
          <w:lang w:eastAsia="ru-RU"/>
        </w:rPr>
        <w:t xml:space="preserve">– </w:t>
      </w:r>
      <w:bookmarkEnd w:id="16"/>
      <w:r w:rsidRPr="000E15D1">
        <w:rPr>
          <w:rFonts w:ascii="Times New Roman" w:eastAsia="Times New Roman" w:hAnsi="Times New Roman" w:cs="Times New Roman"/>
          <w:sz w:val="24"/>
          <w:szCs w:val="24"/>
          <w:lang w:eastAsia="ru-RU"/>
        </w:rPr>
        <w:t>Перечень комплектов рабочей документации, передаваемых Подрядчику;</w:t>
      </w:r>
    </w:p>
    <w:p w:rsidR="00EB267D" w:rsidRPr="000E15D1" w:rsidRDefault="00EB267D" w:rsidP="00EB267D">
      <w:pPr>
        <w:numPr>
          <w:ilvl w:val="2"/>
          <w:numId w:val="2"/>
        </w:numPr>
        <w:spacing w:after="0" w:line="23" w:lineRule="atLeast"/>
        <w:ind w:left="0" w:firstLine="0"/>
        <w:contextualSpacing/>
        <w:jc w:val="both"/>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Приложение № 3 – Перечень подсистем/модулей ИТС.</w:t>
      </w:r>
    </w:p>
    <w:p w:rsidR="00EB267D" w:rsidRPr="000E15D1" w:rsidRDefault="00EB267D" w:rsidP="00EB267D">
      <w:pPr>
        <w:spacing w:after="0" w:line="23" w:lineRule="atLeast"/>
        <w:contextualSpacing/>
        <w:jc w:val="both"/>
        <w:rPr>
          <w:rFonts w:ascii="Times New Roman" w:eastAsia="Times New Roman" w:hAnsi="Times New Roman" w:cs="Times New Roman"/>
          <w:sz w:val="24"/>
          <w:szCs w:val="24"/>
          <w:lang w:eastAsia="ru-RU"/>
        </w:rPr>
      </w:pPr>
    </w:p>
    <w:p w:rsidR="00EB267D" w:rsidRPr="000E15D1" w:rsidRDefault="00EB267D" w:rsidP="00EB267D">
      <w:pPr>
        <w:spacing w:after="0" w:line="240" w:lineRule="auto"/>
        <w:rPr>
          <w:rFonts w:ascii="Times New Roman" w:eastAsia="Calibri" w:hAnsi="Times New Roman" w:cs="Times New Roman"/>
          <w:b/>
          <w:bCs/>
          <w:sz w:val="24"/>
          <w:szCs w:val="24"/>
        </w:rPr>
        <w:sectPr w:rsidR="00EB267D" w:rsidRPr="000E15D1" w:rsidSect="00F42E7D">
          <w:pgSz w:w="11906" w:h="16838"/>
          <w:pgMar w:top="1134" w:right="709" w:bottom="1049" w:left="1418" w:header="425" w:footer="709" w:gutter="0"/>
          <w:cols w:space="720"/>
        </w:sectPr>
      </w:pPr>
    </w:p>
    <w:p w:rsidR="00EB267D" w:rsidRPr="000E15D1" w:rsidRDefault="00EB267D" w:rsidP="00EB267D">
      <w:pPr>
        <w:spacing w:after="0" w:line="23" w:lineRule="atLeast"/>
        <w:jc w:val="right"/>
        <w:rPr>
          <w:rFonts w:ascii="Times New Roman" w:eastAsia="Calibri" w:hAnsi="Times New Roman" w:cs="Times New Roman"/>
          <w:b/>
          <w:bCs/>
          <w:sz w:val="24"/>
          <w:szCs w:val="24"/>
        </w:rPr>
      </w:pPr>
      <w:r w:rsidRPr="000E15D1">
        <w:rPr>
          <w:rFonts w:ascii="Times New Roman" w:eastAsia="Calibri" w:hAnsi="Times New Roman" w:cs="Times New Roman"/>
          <w:b/>
          <w:bCs/>
          <w:sz w:val="24"/>
          <w:szCs w:val="24"/>
        </w:rPr>
        <w:lastRenderedPageBreak/>
        <w:t>ПРИЛОЖЕНИЕ 1</w:t>
      </w:r>
    </w:p>
    <w:p w:rsidR="00EB267D" w:rsidRPr="000E15D1" w:rsidRDefault="00EB267D" w:rsidP="00EB267D">
      <w:pPr>
        <w:spacing w:after="0" w:line="23" w:lineRule="atLeast"/>
        <w:jc w:val="right"/>
        <w:rPr>
          <w:rFonts w:ascii="Times New Roman" w:eastAsia="Calibri" w:hAnsi="Times New Roman" w:cs="Times New Roman"/>
          <w:sz w:val="24"/>
          <w:szCs w:val="24"/>
        </w:rPr>
      </w:pPr>
      <w:r w:rsidRPr="000E15D1">
        <w:rPr>
          <w:rFonts w:ascii="Times New Roman" w:eastAsia="Calibri" w:hAnsi="Times New Roman" w:cs="Times New Roman"/>
          <w:sz w:val="24"/>
          <w:szCs w:val="24"/>
        </w:rPr>
        <w:t>к Техническому заданию</w:t>
      </w:r>
    </w:p>
    <w:p w:rsidR="00EB267D" w:rsidRPr="000E15D1" w:rsidRDefault="00EB267D" w:rsidP="00EB267D">
      <w:pPr>
        <w:spacing w:after="0" w:line="23" w:lineRule="atLeast"/>
        <w:jc w:val="right"/>
        <w:rPr>
          <w:rFonts w:ascii="Times New Roman" w:eastAsia="Calibri" w:hAnsi="Times New Roman" w:cs="Times New Roman"/>
          <w:sz w:val="24"/>
          <w:szCs w:val="24"/>
        </w:rPr>
      </w:pPr>
    </w:p>
    <w:p w:rsidR="00EB267D" w:rsidRPr="000E15D1" w:rsidRDefault="00EB267D" w:rsidP="00EB267D">
      <w:pPr>
        <w:spacing w:after="0" w:line="23" w:lineRule="atLeast"/>
        <w:ind w:firstLine="709"/>
        <w:jc w:val="center"/>
        <w:rPr>
          <w:rFonts w:ascii="Times New Roman" w:eastAsia="Calibri" w:hAnsi="Times New Roman" w:cs="Times New Roman"/>
          <w:b/>
          <w:bCs/>
          <w:sz w:val="24"/>
          <w:szCs w:val="24"/>
        </w:rPr>
      </w:pPr>
      <w:bookmarkStart w:id="17" w:name="_Hlk189495558"/>
      <w:r w:rsidRPr="000E15D1">
        <w:rPr>
          <w:rFonts w:ascii="Times New Roman" w:eastAsia="Calibri" w:hAnsi="Times New Roman" w:cs="Times New Roman"/>
          <w:b/>
          <w:bCs/>
          <w:sz w:val="24"/>
          <w:szCs w:val="24"/>
        </w:rPr>
        <w:t>Перечень Объектов строительства (объектов закупки)</w:t>
      </w:r>
      <w:bookmarkEnd w:id="17"/>
    </w:p>
    <w:p w:rsidR="00EB267D" w:rsidRPr="000E15D1" w:rsidRDefault="00EB267D" w:rsidP="00EB267D">
      <w:pPr>
        <w:spacing w:after="0" w:line="23" w:lineRule="atLeast"/>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878"/>
        <w:gridCol w:w="4961"/>
        <w:gridCol w:w="1356"/>
        <w:gridCol w:w="1356"/>
      </w:tblGrid>
      <w:tr w:rsidR="00EB267D" w:rsidRPr="000E15D1" w:rsidTr="009E6E54">
        <w:trPr>
          <w:trHeight w:val="450"/>
          <w:tblHeader/>
        </w:trPr>
        <w:tc>
          <w:tcPr>
            <w:tcW w:w="370"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 пп</w:t>
            </w:r>
          </w:p>
        </w:tc>
        <w:tc>
          <w:tcPr>
            <w:tcW w:w="37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 СО</w:t>
            </w:r>
          </w:p>
        </w:tc>
        <w:tc>
          <w:tcPr>
            <w:tcW w:w="2831" w:type="pct"/>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spacing w:after="0" w:line="240" w:lineRule="auto"/>
              <w:jc w:val="center"/>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Наименование СО</w:t>
            </w:r>
          </w:p>
        </w:tc>
        <w:tc>
          <w:tcPr>
            <w:tcW w:w="713" w:type="pct"/>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spacing w:after="0" w:line="240" w:lineRule="auto"/>
              <w:jc w:val="center"/>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Широта</w:t>
            </w:r>
          </w:p>
        </w:tc>
        <w:tc>
          <w:tcPr>
            <w:tcW w:w="713" w:type="pct"/>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spacing w:after="0" w:line="240" w:lineRule="auto"/>
              <w:jc w:val="center"/>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Долгота</w:t>
            </w:r>
          </w:p>
        </w:tc>
      </w:tr>
      <w:tr w:rsidR="00EB267D" w:rsidRPr="000E15D1" w:rsidTr="009E6E54">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EB267D" w:rsidRPr="000E15D1" w:rsidRDefault="00EB267D" w:rsidP="009E6E54">
            <w:pPr>
              <w:spacing w:after="0" w:line="240" w:lineRule="auto"/>
              <w:rPr>
                <w:rFonts w:ascii="Times New Roman" w:eastAsia="Calibri" w:hAnsi="Times New Roman" w:cs="Times New Roman"/>
                <w:b/>
                <w:bCs/>
                <w:sz w:val="24"/>
                <w:szCs w:val="24"/>
              </w:rPr>
            </w:pPr>
            <w:r w:rsidRPr="000E15D1">
              <w:rPr>
                <w:rFonts w:ascii="Times New Roman" w:eastAsia="Calibri" w:hAnsi="Times New Roman" w:cs="Times New Roman"/>
                <w:b/>
                <w:bCs/>
                <w:sz w:val="24"/>
                <w:szCs w:val="24"/>
              </w:rPr>
              <w:t>Этап 1</w:t>
            </w:r>
          </w:p>
        </w:tc>
      </w:tr>
      <w:tr w:rsidR="00EB267D" w:rsidRPr="000E15D1" w:rsidTr="009E6E54">
        <w:trPr>
          <w:trHeight w:val="300"/>
        </w:trPr>
        <w:tc>
          <w:tcPr>
            <w:tcW w:w="370"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1</w:t>
            </w:r>
          </w:p>
        </w:tc>
        <w:tc>
          <w:tcPr>
            <w:tcW w:w="37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211</w:t>
            </w:r>
          </w:p>
        </w:tc>
        <w:tc>
          <w:tcPr>
            <w:tcW w:w="2831" w:type="pct"/>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spacing w:after="0" w:line="240" w:lineRule="auto"/>
              <w:rPr>
                <w:rFonts w:ascii="Times New Roman" w:eastAsia="Calibri" w:hAnsi="Times New Roman" w:cs="Times New Roman"/>
                <w:sz w:val="24"/>
                <w:szCs w:val="24"/>
              </w:rPr>
            </w:pPr>
            <w:r w:rsidRPr="000E15D1">
              <w:rPr>
                <w:rFonts w:ascii="Times New Roman" w:eastAsia="Calibri" w:hAnsi="Times New Roman" w:cs="Times New Roman"/>
                <w:sz w:val="24"/>
                <w:szCs w:val="24"/>
              </w:rPr>
              <w:t>Московское шоссе - ТК «Лента»</w:t>
            </w:r>
          </w:p>
        </w:tc>
        <w:tc>
          <w:tcPr>
            <w:tcW w:w="71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56.3177620</w:t>
            </w:r>
          </w:p>
        </w:tc>
        <w:tc>
          <w:tcPr>
            <w:tcW w:w="71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43.9192910</w:t>
            </w:r>
          </w:p>
        </w:tc>
      </w:tr>
      <w:tr w:rsidR="00EB267D" w:rsidRPr="000E15D1" w:rsidTr="009E6E54">
        <w:trPr>
          <w:trHeight w:val="300"/>
        </w:trPr>
        <w:tc>
          <w:tcPr>
            <w:tcW w:w="370"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2</w:t>
            </w:r>
          </w:p>
        </w:tc>
        <w:tc>
          <w:tcPr>
            <w:tcW w:w="37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212</w:t>
            </w:r>
          </w:p>
        </w:tc>
        <w:tc>
          <w:tcPr>
            <w:tcW w:w="2831" w:type="pct"/>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spacing w:after="0" w:line="240" w:lineRule="auto"/>
              <w:rPr>
                <w:rFonts w:ascii="Times New Roman" w:eastAsia="Calibri" w:hAnsi="Times New Roman" w:cs="Times New Roman"/>
                <w:sz w:val="24"/>
                <w:szCs w:val="24"/>
              </w:rPr>
            </w:pPr>
            <w:r w:rsidRPr="000E15D1">
              <w:rPr>
                <w:rFonts w:ascii="Times New Roman" w:eastAsia="Calibri" w:hAnsi="Times New Roman" w:cs="Times New Roman"/>
                <w:sz w:val="24"/>
                <w:szCs w:val="24"/>
              </w:rPr>
              <w:t>Московское шоссе - Масложирокомбинат</w:t>
            </w:r>
          </w:p>
        </w:tc>
        <w:tc>
          <w:tcPr>
            <w:tcW w:w="71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56.3163130</w:t>
            </w:r>
          </w:p>
        </w:tc>
        <w:tc>
          <w:tcPr>
            <w:tcW w:w="71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43.9116830</w:t>
            </w:r>
          </w:p>
        </w:tc>
      </w:tr>
      <w:tr w:rsidR="00EB267D" w:rsidRPr="000E15D1" w:rsidTr="009E6E54">
        <w:trPr>
          <w:trHeight w:val="300"/>
        </w:trPr>
        <w:tc>
          <w:tcPr>
            <w:tcW w:w="370"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3</w:t>
            </w:r>
          </w:p>
        </w:tc>
        <w:tc>
          <w:tcPr>
            <w:tcW w:w="37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213</w:t>
            </w:r>
          </w:p>
        </w:tc>
        <w:tc>
          <w:tcPr>
            <w:tcW w:w="2831" w:type="pct"/>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spacing w:after="0" w:line="240" w:lineRule="auto"/>
              <w:rPr>
                <w:rFonts w:ascii="Times New Roman" w:eastAsia="Calibri" w:hAnsi="Times New Roman" w:cs="Times New Roman"/>
                <w:sz w:val="24"/>
                <w:szCs w:val="24"/>
              </w:rPr>
            </w:pPr>
            <w:r w:rsidRPr="000E15D1">
              <w:rPr>
                <w:rFonts w:ascii="Times New Roman" w:eastAsia="Calibri" w:hAnsi="Times New Roman" w:cs="Times New Roman"/>
                <w:sz w:val="24"/>
                <w:szCs w:val="24"/>
              </w:rPr>
              <w:t>Московское шоссе - ГМЗ</w:t>
            </w:r>
          </w:p>
        </w:tc>
        <w:tc>
          <w:tcPr>
            <w:tcW w:w="71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56.3150880</w:t>
            </w:r>
          </w:p>
        </w:tc>
        <w:tc>
          <w:tcPr>
            <w:tcW w:w="71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43.9051210</w:t>
            </w:r>
          </w:p>
        </w:tc>
      </w:tr>
      <w:tr w:rsidR="00EB267D" w:rsidRPr="000E15D1" w:rsidTr="009E6E54">
        <w:trPr>
          <w:trHeight w:val="300"/>
        </w:trPr>
        <w:tc>
          <w:tcPr>
            <w:tcW w:w="370" w:type="pct"/>
            <w:tcBorders>
              <w:top w:val="single" w:sz="4" w:space="0" w:color="auto"/>
              <w:left w:val="single" w:sz="4" w:space="0" w:color="auto"/>
              <w:bottom w:val="single" w:sz="4" w:space="0" w:color="auto"/>
              <w:right w:val="single" w:sz="4" w:space="0" w:color="auto"/>
            </w:tcBorders>
            <w:noWrap/>
            <w:vAlign w:val="center"/>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4</w:t>
            </w:r>
          </w:p>
        </w:tc>
        <w:tc>
          <w:tcPr>
            <w:tcW w:w="37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452</w:t>
            </w:r>
          </w:p>
        </w:tc>
        <w:tc>
          <w:tcPr>
            <w:tcW w:w="2831" w:type="pct"/>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spacing w:after="0" w:line="240" w:lineRule="auto"/>
              <w:rPr>
                <w:rFonts w:ascii="Times New Roman" w:eastAsia="Calibri" w:hAnsi="Times New Roman" w:cs="Times New Roman"/>
                <w:sz w:val="24"/>
                <w:szCs w:val="24"/>
              </w:rPr>
            </w:pPr>
            <w:r w:rsidRPr="000E15D1">
              <w:rPr>
                <w:rFonts w:ascii="Times New Roman" w:eastAsia="Calibri" w:hAnsi="Times New Roman" w:cs="Times New Roman"/>
                <w:sz w:val="24"/>
                <w:szCs w:val="24"/>
              </w:rPr>
              <w:t>Московское шоссе - пер. Спортсменский</w:t>
            </w:r>
          </w:p>
        </w:tc>
        <w:tc>
          <w:tcPr>
            <w:tcW w:w="71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56.3186190</w:t>
            </w:r>
          </w:p>
        </w:tc>
        <w:tc>
          <w:tcPr>
            <w:tcW w:w="71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43.9238790</w:t>
            </w:r>
          </w:p>
        </w:tc>
      </w:tr>
      <w:tr w:rsidR="00EB267D" w:rsidRPr="000E15D1" w:rsidTr="009E6E54">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EB267D" w:rsidRPr="000E15D1" w:rsidRDefault="00EB267D" w:rsidP="009E6E54">
            <w:pPr>
              <w:spacing w:after="0" w:line="240" w:lineRule="auto"/>
              <w:rPr>
                <w:rFonts w:ascii="Times New Roman" w:eastAsia="Calibri" w:hAnsi="Times New Roman" w:cs="Times New Roman"/>
                <w:b/>
                <w:bCs/>
                <w:sz w:val="24"/>
                <w:szCs w:val="24"/>
              </w:rPr>
            </w:pPr>
            <w:r w:rsidRPr="000E15D1">
              <w:rPr>
                <w:rFonts w:ascii="Times New Roman" w:eastAsia="Calibri" w:hAnsi="Times New Roman" w:cs="Times New Roman"/>
                <w:b/>
                <w:bCs/>
                <w:sz w:val="24"/>
                <w:szCs w:val="24"/>
              </w:rPr>
              <w:t>Этап 2</w:t>
            </w:r>
          </w:p>
        </w:tc>
      </w:tr>
      <w:tr w:rsidR="00EB267D" w:rsidRPr="000E15D1" w:rsidTr="009E6E54">
        <w:trPr>
          <w:trHeight w:val="300"/>
        </w:trPr>
        <w:tc>
          <w:tcPr>
            <w:tcW w:w="370" w:type="pct"/>
            <w:tcBorders>
              <w:top w:val="single" w:sz="4" w:space="0" w:color="auto"/>
              <w:left w:val="single" w:sz="4" w:space="0" w:color="auto"/>
              <w:bottom w:val="single" w:sz="4" w:space="0" w:color="auto"/>
              <w:right w:val="single" w:sz="4" w:space="0" w:color="auto"/>
            </w:tcBorders>
            <w:noWrap/>
            <w:vAlign w:val="center"/>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5</w:t>
            </w:r>
          </w:p>
        </w:tc>
        <w:tc>
          <w:tcPr>
            <w:tcW w:w="37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193</w:t>
            </w:r>
          </w:p>
        </w:tc>
        <w:tc>
          <w:tcPr>
            <w:tcW w:w="2831" w:type="pct"/>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spacing w:after="0" w:line="240" w:lineRule="auto"/>
              <w:rPr>
                <w:rFonts w:ascii="Times New Roman" w:eastAsia="Calibri" w:hAnsi="Times New Roman" w:cs="Times New Roman"/>
                <w:sz w:val="24"/>
                <w:szCs w:val="24"/>
              </w:rPr>
            </w:pPr>
            <w:r w:rsidRPr="000E15D1">
              <w:rPr>
                <w:rFonts w:ascii="Times New Roman" w:eastAsia="Calibri" w:hAnsi="Times New Roman" w:cs="Times New Roman"/>
                <w:sz w:val="24"/>
                <w:szCs w:val="24"/>
              </w:rPr>
              <w:t>Московское шоссе - Тоннель</w:t>
            </w:r>
          </w:p>
        </w:tc>
        <w:tc>
          <w:tcPr>
            <w:tcW w:w="71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56.3217200</w:t>
            </w:r>
          </w:p>
        </w:tc>
        <w:tc>
          <w:tcPr>
            <w:tcW w:w="71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43.9395910</w:t>
            </w:r>
          </w:p>
        </w:tc>
      </w:tr>
      <w:tr w:rsidR="00EB267D" w:rsidRPr="000E15D1" w:rsidTr="009E6E54">
        <w:trPr>
          <w:trHeight w:val="300"/>
        </w:trPr>
        <w:tc>
          <w:tcPr>
            <w:tcW w:w="370" w:type="pct"/>
            <w:tcBorders>
              <w:top w:val="single" w:sz="4" w:space="0" w:color="auto"/>
              <w:left w:val="single" w:sz="4" w:space="0" w:color="auto"/>
              <w:bottom w:val="single" w:sz="4" w:space="0" w:color="auto"/>
              <w:right w:val="single" w:sz="4" w:space="0" w:color="auto"/>
            </w:tcBorders>
            <w:noWrap/>
            <w:vAlign w:val="center"/>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6</w:t>
            </w:r>
          </w:p>
        </w:tc>
        <w:tc>
          <w:tcPr>
            <w:tcW w:w="37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194</w:t>
            </w:r>
          </w:p>
        </w:tc>
        <w:tc>
          <w:tcPr>
            <w:tcW w:w="2831" w:type="pct"/>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spacing w:after="0" w:line="240" w:lineRule="auto"/>
              <w:rPr>
                <w:rFonts w:ascii="Times New Roman" w:eastAsia="Calibri" w:hAnsi="Times New Roman" w:cs="Times New Roman"/>
                <w:sz w:val="24"/>
                <w:szCs w:val="24"/>
              </w:rPr>
            </w:pPr>
            <w:r w:rsidRPr="000E15D1">
              <w:rPr>
                <w:rFonts w:ascii="Times New Roman" w:eastAsia="Calibri" w:hAnsi="Times New Roman" w:cs="Times New Roman"/>
                <w:sz w:val="24"/>
                <w:szCs w:val="24"/>
              </w:rPr>
              <w:t>Московское шоссе - Товарная</w:t>
            </w:r>
          </w:p>
        </w:tc>
        <w:tc>
          <w:tcPr>
            <w:tcW w:w="71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56.3212580</w:t>
            </w:r>
          </w:p>
        </w:tc>
        <w:tc>
          <w:tcPr>
            <w:tcW w:w="71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43.9371500</w:t>
            </w:r>
          </w:p>
        </w:tc>
      </w:tr>
      <w:tr w:rsidR="00EB267D" w:rsidRPr="000E15D1" w:rsidTr="009E6E54">
        <w:trPr>
          <w:trHeight w:val="300"/>
        </w:trPr>
        <w:tc>
          <w:tcPr>
            <w:tcW w:w="370" w:type="pct"/>
            <w:tcBorders>
              <w:top w:val="single" w:sz="4" w:space="0" w:color="auto"/>
              <w:left w:val="single" w:sz="4" w:space="0" w:color="auto"/>
              <w:bottom w:val="single" w:sz="4" w:space="0" w:color="auto"/>
              <w:right w:val="single" w:sz="4" w:space="0" w:color="auto"/>
            </w:tcBorders>
            <w:noWrap/>
            <w:vAlign w:val="center"/>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7</w:t>
            </w:r>
          </w:p>
        </w:tc>
        <w:tc>
          <w:tcPr>
            <w:tcW w:w="37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210</w:t>
            </w:r>
          </w:p>
        </w:tc>
        <w:tc>
          <w:tcPr>
            <w:tcW w:w="2831" w:type="pct"/>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spacing w:after="0" w:line="240" w:lineRule="auto"/>
              <w:rPr>
                <w:rFonts w:ascii="Times New Roman" w:eastAsia="Calibri" w:hAnsi="Times New Roman" w:cs="Times New Roman"/>
                <w:sz w:val="24"/>
                <w:szCs w:val="24"/>
              </w:rPr>
            </w:pPr>
            <w:r w:rsidRPr="000E15D1">
              <w:rPr>
                <w:rFonts w:ascii="Times New Roman" w:eastAsia="Calibri" w:hAnsi="Times New Roman" w:cs="Times New Roman"/>
                <w:sz w:val="24"/>
                <w:szCs w:val="24"/>
              </w:rPr>
              <w:t>Московское шоссе - Сормовское шоссе</w:t>
            </w:r>
          </w:p>
        </w:tc>
        <w:tc>
          <w:tcPr>
            <w:tcW w:w="71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56.3195330</w:t>
            </w:r>
          </w:p>
        </w:tc>
        <w:tc>
          <w:tcPr>
            <w:tcW w:w="713" w:type="pct"/>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43.9282790</w:t>
            </w:r>
          </w:p>
        </w:tc>
      </w:tr>
    </w:tbl>
    <w:p w:rsidR="00EB267D" w:rsidRPr="000E15D1" w:rsidRDefault="00EB267D" w:rsidP="00EB267D">
      <w:pPr>
        <w:tabs>
          <w:tab w:val="left" w:pos="993"/>
        </w:tabs>
        <w:spacing w:after="0" w:line="23" w:lineRule="atLeast"/>
        <w:jc w:val="both"/>
        <w:rPr>
          <w:rFonts w:ascii="Times New Roman" w:eastAsia="Calibri" w:hAnsi="Times New Roman" w:cs="Times New Roman"/>
          <w:sz w:val="24"/>
          <w:szCs w:val="24"/>
        </w:rPr>
      </w:pPr>
    </w:p>
    <w:p w:rsidR="00EB267D" w:rsidRDefault="00EB267D" w:rsidP="00EB267D">
      <w:pPr>
        <w:pageBreakBefore/>
        <w:spacing w:after="0" w:line="23" w:lineRule="atLeast"/>
        <w:jc w:val="right"/>
        <w:rPr>
          <w:rFonts w:ascii="Times New Roman" w:eastAsia="Calibri" w:hAnsi="Times New Roman" w:cs="Times New Roman"/>
          <w:b/>
          <w:bCs/>
          <w:sz w:val="24"/>
          <w:szCs w:val="24"/>
        </w:rPr>
        <w:sectPr w:rsidR="00EB267D">
          <w:pgSz w:w="11906" w:h="16838"/>
          <w:pgMar w:top="1134" w:right="850" w:bottom="1134" w:left="1701" w:header="708" w:footer="708" w:gutter="0"/>
          <w:cols w:space="708"/>
          <w:docGrid w:linePitch="360"/>
        </w:sectPr>
      </w:pPr>
    </w:p>
    <w:p w:rsidR="00EB267D" w:rsidRPr="000E15D1" w:rsidRDefault="00EB267D" w:rsidP="00EB267D">
      <w:pPr>
        <w:pageBreakBefore/>
        <w:spacing w:after="0" w:line="23" w:lineRule="atLeast"/>
        <w:jc w:val="right"/>
        <w:rPr>
          <w:rFonts w:ascii="Times New Roman" w:eastAsia="Calibri" w:hAnsi="Times New Roman" w:cs="Times New Roman"/>
          <w:b/>
          <w:bCs/>
          <w:sz w:val="24"/>
          <w:szCs w:val="24"/>
        </w:rPr>
      </w:pPr>
      <w:bookmarkStart w:id="18" w:name="_GoBack"/>
      <w:bookmarkEnd w:id="18"/>
      <w:r w:rsidRPr="000E15D1">
        <w:rPr>
          <w:rFonts w:ascii="Times New Roman" w:eastAsia="Calibri" w:hAnsi="Times New Roman" w:cs="Times New Roman"/>
          <w:b/>
          <w:bCs/>
          <w:sz w:val="24"/>
          <w:szCs w:val="24"/>
        </w:rPr>
        <w:lastRenderedPageBreak/>
        <w:t>ПРИЛОЖЕНИЕ 2</w:t>
      </w:r>
    </w:p>
    <w:p w:rsidR="00EB267D" w:rsidRPr="000E15D1" w:rsidRDefault="00EB267D" w:rsidP="00EB267D">
      <w:pPr>
        <w:tabs>
          <w:tab w:val="left" w:pos="993"/>
        </w:tabs>
        <w:spacing w:after="0" w:line="23" w:lineRule="atLeast"/>
        <w:jc w:val="right"/>
        <w:rPr>
          <w:rFonts w:ascii="Times New Roman" w:eastAsia="Calibri" w:hAnsi="Times New Roman" w:cs="Times New Roman"/>
          <w:sz w:val="24"/>
          <w:szCs w:val="24"/>
        </w:rPr>
      </w:pPr>
      <w:r w:rsidRPr="000E15D1">
        <w:rPr>
          <w:rFonts w:ascii="Times New Roman" w:eastAsia="Calibri" w:hAnsi="Times New Roman" w:cs="Times New Roman"/>
          <w:sz w:val="24"/>
          <w:szCs w:val="24"/>
        </w:rPr>
        <w:t>к Техническому заданию</w:t>
      </w:r>
    </w:p>
    <w:p w:rsidR="00EB267D" w:rsidRPr="000E15D1" w:rsidRDefault="00EB267D" w:rsidP="00EB267D">
      <w:pPr>
        <w:tabs>
          <w:tab w:val="left" w:pos="993"/>
        </w:tabs>
        <w:spacing w:after="0" w:line="23" w:lineRule="atLeast"/>
        <w:jc w:val="both"/>
        <w:rPr>
          <w:rFonts w:ascii="Times New Roman" w:eastAsia="Calibri" w:hAnsi="Times New Roman" w:cs="Times New Roman"/>
          <w:sz w:val="24"/>
          <w:szCs w:val="24"/>
        </w:rPr>
      </w:pPr>
    </w:p>
    <w:p w:rsidR="00EB267D" w:rsidRPr="000E15D1" w:rsidRDefault="00EB267D" w:rsidP="00EB267D">
      <w:pPr>
        <w:spacing w:after="0" w:line="23" w:lineRule="atLeast"/>
        <w:ind w:firstLine="709"/>
        <w:jc w:val="center"/>
        <w:rPr>
          <w:rFonts w:ascii="Times New Roman" w:eastAsia="Calibri" w:hAnsi="Times New Roman" w:cs="Times New Roman"/>
          <w:b/>
          <w:bCs/>
          <w:sz w:val="24"/>
          <w:szCs w:val="24"/>
        </w:rPr>
      </w:pPr>
      <w:r w:rsidRPr="000E15D1">
        <w:rPr>
          <w:rFonts w:ascii="Times New Roman" w:eastAsia="Calibri" w:hAnsi="Times New Roman" w:cs="Times New Roman"/>
          <w:b/>
          <w:bCs/>
          <w:sz w:val="24"/>
          <w:szCs w:val="24"/>
        </w:rPr>
        <w:t>Перечень комплектов рабочей документации, передаваемых Подрядчику</w:t>
      </w:r>
    </w:p>
    <w:p w:rsidR="00EB267D" w:rsidRPr="000E15D1" w:rsidRDefault="00EB267D" w:rsidP="00EB267D">
      <w:pPr>
        <w:tabs>
          <w:tab w:val="left" w:pos="993"/>
        </w:tabs>
        <w:spacing w:after="120" w:line="23" w:lineRule="atLeast"/>
        <w:jc w:val="center"/>
        <w:rPr>
          <w:rFonts w:ascii="Times New Roman" w:eastAsia="Calibri" w:hAnsi="Times New Roman" w:cs="Times New Roman"/>
          <w:sz w:val="24"/>
          <w:szCs w:val="24"/>
        </w:rPr>
      </w:pPr>
      <w:r w:rsidRPr="000E15D1">
        <w:rPr>
          <w:rFonts w:ascii="Times New Roman" w:eastAsia="Calibri" w:hAnsi="Times New Roman" w:cs="Times New Roman"/>
          <w:sz w:val="24"/>
          <w:szCs w:val="24"/>
        </w:rPr>
        <w:t>Рабочая документация на подсистему светофорного управления, подсистему мониторинга параметров транспортных потоков и подсистему видеонаблюдения, детектирования ДТП и ЧС в следующем составе:</w:t>
      </w: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622"/>
        <w:gridCol w:w="3905"/>
        <w:gridCol w:w="2410"/>
        <w:gridCol w:w="1701"/>
        <w:gridCol w:w="1843"/>
        <w:gridCol w:w="1984"/>
        <w:gridCol w:w="1949"/>
      </w:tblGrid>
      <w:tr w:rsidR="00EB267D" w:rsidRPr="000E15D1" w:rsidTr="009E6E54">
        <w:trPr>
          <w:trHeight w:val="450"/>
          <w:tblHeader/>
        </w:trPr>
        <w:tc>
          <w:tcPr>
            <w:tcW w:w="571"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 пп</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 СО</w:t>
            </w:r>
          </w:p>
        </w:tc>
        <w:tc>
          <w:tcPr>
            <w:tcW w:w="3905"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spacing w:after="0" w:line="240" w:lineRule="auto"/>
              <w:jc w:val="center"/>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Наименование СО</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Рабочая документация</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Ведомость объёмов работ (СМР)</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Ведомость объёмов работ (ПНР)</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Локальный сметный расчёт (СМР)</w:t>
            </w:r>
          </w:p>
        </w:tc>
        <w:tc>
          <w:tcPr>
            <w:tcW w:w="1949"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Локальный сметный расчёт (ПНР)</w:t>
            </w:r>
          </w:p>
        </w:tc>
      </w:tr>
      <w:tr w:rsidR="00EB267D" w:rsidRPr="000E15D1" w:rsidTr="009E6E54">
        <w:trPr>
          <w:trHeight w:val="300"/>
        </w:trPr>
        <w:tc>
          <w:tcPr>
            <w:tcW w:w="14985" w:type="dxa"/>
            <w:gridSpan w:val="8"/>
            <w:tcBorders>
              <w:top w:val="single" w:sz="4" w:space="0" w:color="auto"/>
              <w:left w:val="single" w:sz="4" w:space="0" w:color="auto"/>
              <w:bottom w:val="single" w:sz="4" w:space="0" w:color="auto"/>
              <w:right w:val="single" w:sz="4" w:space="0" w:color="auto"/>
            </w:tcBorders>
            <w:noWrap/>
            <w:vAlign w:val="center"/>
          </w:tcPr>
          <w:p w:rsidR="00EB267D" w:rsidRPr="000E15D1" w:rsidRDefault="00EB267D" w:rsidP="009E6E54">
            <w:pPr>
              <w:spacing w:after="0" w:line="240" w:lineRule="auto"/>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Этап 1</w:t>
            </w:r>
          </w:p>
        </w:tc>
      </w:tr>
      <w:tr w:rsidR="00EB267D" w:rsidRPr="000E15D1" w:rsidTr="009E6E54">
        <w:trPr>
          <w:trHeight w:val="300"/>
        </w:trPr>
        <w:tc>
          <w:tcPr>
            <w:tcW w:w="571"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Calibri" w:hAnsi="Times New Roman" w:cs="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211</w:t>
            </w:r>
          </w:p>
        </w:tc>
        <w:tc>
          <w:tcPr>
            <w:tcW w:w="3905"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spacing w:after="0" w:line="240" w:lineRule="auto"/>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Московское шоссе - ТК «Лента»</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0132600032725000316.СО.211.АСУДД</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02-01-211</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09-01-211</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02-01-211</w:t>
            </w:r>
          </w:p>
        </w:tc>
        <w:tc>
          <w:tcPr>
            <w:tcW w:w="1949"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09-01-211</w:t>
            </w:r>
          </w:p>
        </w:tc>
      </w:tr>
      <w:tr w:rsidR="00EB267D" w:rsidRPr="000E15D1" w:rsidTr="009E6E54">
        <w:trPr>
          <w:trHeight w:val="300"/>
        </w:trPr>
        <w:tc>
          <w:tcPr>
            <w:tcW w:w="571"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Calibri" w:hAnsi="Times New Roman" w:cs="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212</w:t>
            </w:r>
          </w:p>
        </w:tc>
        <w:tc>
          <w:tcPr>
            <w:tcW w:w="3905"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spacing w:after="0" w:line="240" w:lineRule="auto"/>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Московское шоссе - Масложирокомбинат</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0132600032725000316.СО.212.АСУДД</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02-01-212</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09-01-212</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02-01-212</w:t>
            </w:r>
          </w:p>
        </w:tc>
        <w:tc>
          <w:tcPr>
            <w:tcW w:w="1949"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09-01-212</w:t>
            </w:r>
          </w:p>
        </w:tc>
      </w:tr>
      <w:tr w:rsidR="00EB267D" w:rsidRPr="000E15D1" w:rsidTr="009E6E54">
        <w:trPr>
          <w:trHeight w:val="300"/>
        </w:trPr>
        <w:tc>
          <w:tcPr>
            <w:tcW w:w="571"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Calibri" w:hAnsi="Times New Roman" w:cs="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213</w:t>
            </w:r>
          </w:p>
        </w:tc>
        <w:tc>
          <w:tcPr>
            <w:tcW w:w="3905"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spacing w:after="0" w:line="240" w:lineRule="auto"/>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Московское шоссе - ГМЗ</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0132600032725000316.СО.213.АСУДД</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02-01-213</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09-01-213</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02-01-213</w:t>
            </w:r>
          </w:p>
        </w:tc>
        <w:tc>
          <w:tcPr>
            <w:tcW w:w="1949"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09-01-213</w:t>
            </w:r>
          </w:p>
        </w:tc>
      </w:tr>
      <w:tr w:rsidR="00EB267D" w:rsidRPr="000E15D1" w:rsidTr="009E6E54">
        <w:trPr>
          <w:trHeight w:val="300"/>
        </w:trPr>
        <w:tc>
          <w:tcPr>
            <w:tcW w:w="571"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Calibri" w:hAnsi="Times New Roman" w:cs="Times New Roman"/>
                <w:sz w:val="24"/>
                <w:szCs w:val="24"/>
              </w:rPr>
              <w:t>4</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452</w:t>
            </w:r>
          </w:p>
        </w:tc>
        <w:tc>
          <w:tcPr>
            <w:tcW w:w="3905"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spacing w:after="0" w:line="240" w:lineRule="auto"/>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Московское шоссе - пер. Спортсменский</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0132600032725000316.СО.452.АСУДД</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02-01-452</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09-01-452</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02-01-452</w:t>
            </w:r>
          </w:p>
        </w:tc>
        <w:tc>
          <w:tcPr>
            <w:tcW w:w="1949"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09-01-452</w:t>
            </w:r>
          </w:p>
        </w:tc>
      </w:tr>
      <w:tr w:rsidR="00EB267D" w:rsidRPr="000E15D1" w:rsidTr="009E6E54">
        <w:trPr>
          <w:trHeight w:val="300"/>
        </w:trPr>
        <w:tc>
          <w:tcPr>
            <w:tcW w:w="14985" w:type="dxa"/>
            <w:gridSpan w:val="8"/>
            <w:tcBorders>
              <w:top w:val="single" w:sz="4" w:space="0" w:color="auto"/>
              <w:left w:val="single" w:sz="4" w:space="0" w:color="auto"/>
              <w:bottom w:val="single" w:sz="4" w:space="0" w:color="auto"/>
              <w:right w:val="single" w:sz="4" w:space="0" w:color="auto"/>
            </w:tcBorders>
            <w:noWrap/>
            <w:vAlign w:val="center"/>
          </w:tcPr>
          <w:p w:rsidR="00EB267D" w:rsidRPr="000E15D1" w:rsidRDefault="00EB267D" w:rsidP="009E6E54">
            <w:pPr>
              <w:spacing w:after="0" w:line="240" w:lineRule="auto"/>
              <w:rPr>
                <w:rFonts w:ascii="Times New Roman" w:eastAsia="Times New Roman" w:hAnsi="Times New Roman" w:cs="Times New Roman"/>
                <w:b/>
                <w:bCs/>
                <w:sz w:val="24"/>
                <w:szCs w:val="24"/>
                <w:lang w:eastAsia="ru-RU"/>
              </w:rPr>
            </w:pPr>
            <w:r w:rsidRPr="000E15D1">
              <w:rPr>
                <w:rFonts w:ascii="Times New Roman" w:eastAsia="Times New Roman" w:hAnsi="Times New Roman" w:cs="Times New Roman"/>
                <w:b/>
                <w:bCs/>
                <w:sz w:val="24"/>
                <w:szCs w:val="24"/>
                <w:lang w:eastAsia="ru-RU"/>
              </w:rPr>
              <w:t>Этап 2</w:t>
            </w:r>
          </w:p>
        </w:tc>
      </w:tr>
      <w:tr w:rsidR="00EB267D" w:rsidRPr="000E15D1" w:rsidTr="009E6E54">
        <w:trPr>
          <w:trHeight w:val="300"/>
        </w:trPr>
        <w:tc>
          <w:tcPr>
            <w:tcW w:w="571"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Calibri" w:hAnsi="Times New Roman" w:cs="Times New Roman"/>
                <w:sz w:val="24"/>
                <w:szCs w:val="24"/>
              </w:rPr>
              <w:t>5</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193</w:t>
            </w:r>
          </w:p>
        </w:tc>
        <w:tc>
          <w:tcPr>
            <w:tcW w:w="3905"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spacing w:after="0" w:line="240" w:lineRule="auto"/>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Московское шоссе - Тоннель</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0132600032725000316.СО.193.АСУДД</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02-01-193</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09-01-193</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02-01-193</w:t>
            </w:r>
          </w:p>
        </w:tc>
        <w:tc>
          <w:tcPr>
            <w:tcW w:w="1949"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09-01-193</w:t>
            </w:r>
          </w:p>
        </w:tc>
      </w:tr>
      <w:tr w:rsidR="00EB267D" w:rsidRPr="000E15D1" w:rsidTr="009E6E54">
        <w:trPr>
          <w:trHeight w:val="300"/>
        </w:trPr>
        <w:tc>
          <w:tcPr>
            <w:tcW w:w="571"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Calibri" w:hAnsi="Times New Roman" w:cs="Times New Roman"/>
                <w:sz w:val="24"/>
                <w:szCs w:val="24"/>
              </w:rPr>
              <w:t>6</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194</w:t>
            </w:r>
          </w:p>
        </w:tc>
        <w:tc>
          <w:tcPr>
            <w:tcW w:w="3905"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spacing w:after="0" w:line="240" w:lineRule="auto"/>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Московское шоссе - Товарная</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0132600032725000316.СО.194.АСУДД</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02-01-194</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09-01-194</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02-01-194</w:t>
            </w:r>
          </w:p>
        </w:tc>
        <w:tc>
          <w:tcPr>
            <w:tcW w:w="1949"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09-01-194</w:t>
            </w:r>
          </w:p>
        </w:tc>
      </w:tr>
      <w:tr w:rsidR="00EB267D" w:rsidRPr="000E15D1" w:rsidTr="009E6E54">
        <w:trPr>
          <w:trHeight w:val="300"/>
        </w:trPr>
        <w:tc>
          <w:tcPr>
            <w:tcW w:w="571"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Calibri" w:hAnsi="Times New Roman" w:cs="Times New Roman"/>
                <w:sz w:val="24"/>
                <w:szCs w:val="24"/>
              </w:rPr>
              <w:t>7</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210</w:t>
            </w:r>
          </w:p>
        </w:tc>
        <w:tc>
          <w:tcPr>
            <w:tcW w:w="3905"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spacing w:after="0" w:line="240" w:lineRule="auto"/>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Московское шоссе - Сормовское шоссе</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0132600032725000316.СО.210.АСУДД</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02-01-210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09-01-210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02-01-210</w:t>
            </w:r>
          </w:p>
        </w:tc>
        <w:tc>
          <w:tcPr>
            <w:tcW w:w="1949" w:type="dxa"/>
            <w:tcBorders>
              <w:top w:val="single" w:sz="4" w:space="0" w:color="auto"/>
              <w:left w:val="single" w:sz="4" w:space="0" w:color="auto"/>
              <w:bottom w:val="single" w:sz="4" w:space="0" w:color="auto"/>
              <w:right w:val="single" w:sz="4" w:space="0" w:color="auto"/>
            </w:tcBorders>
            <w:noWrap/>
            <w:vAlign w:val="center"/>
            <w:hideMark/>
          </w:tcPr>
          <w:p w:rsidR="00EB267D" w:rsidRPr="000E15D1" w:rsidRDefault="00EB267D" w:rsidP="009E6E54">
            <w:pPr>
              <w:spacing w:after="0" w:line="240" w:lineRule="auto"/>
              <w:jc w:val="center"/>
              <w:rPr>
                <w:rFonts w:ascii="Times New Roman" w:eastAsia="Times New Roman" w:hAnsi="Times New Roman" w:cs="Times New Roman"/>
                <w:sz w:val="24"/>
                <w:szCs w:val="24"/>
                <w:lang w:eastAsia="ru-RU"/>
              </w:rPr>
            </w:pPr>
            <w:r w:rsidRPr="000E15D1">
              <w:rPr>
                <w:rFonts w:ascii="Times New Roman" w:eastAsia="Times New Roman" w:hAnsi="Times New Roman" w:cs="Times New Roman"/>
                <w:sz w:val="24"/>
                <w:szCs w:val="24"/>
                <w:lang w:eastAsia="ru-RU"/>
              </w:rPr>
              <w:t>09-01-210</w:t>
            </w:r>
          </w:p>
        </w:tc>
      </w:tr>
    </w:tbl>
    <w:p w:rsidR="00EB267D" w:rsidRPr="000E15D1" w:rsidRDefault="00EB267D" w:rsidP="00EB267D">
      <w:pPr>
        <w:spacing w:line="23" w:lineRule="atLeast"/>
        <w:ind w:left="360"/>
        <w:jc w:val="right"/>
        <w:rPr>
          <w:rFonts w:ascii="Times New Roman" w:eastAsia="Calibri" w:hAnsi="Times New Roman" w:cs="Times New Roman"/>
          <w:b/>
          <w:bCs/>
          <w:sz w:val="24"/>
          <w:szCs w:val="24"/>
        </w:rPr>
      </w:pPr>
    </w:p>
    <w:p w:rsidR="00EB267D" w:rsidRPr="000E15D1" w:rsidRDefault="00EB267D" w:rsidP="00EB267D">
      <w:pPr>
        <w:spacing w:line="23" w:lineRule="atLeast"/>
        <w:ind w:left="360"/>
        <w:jc w:val="right"/>
        <w:rPr>
          <w:rFonts w:ascii="Times New Roman" w:eastAsia="Calibri" w:hAnsi="Times New Roman" w:cs="Times New Roman"/>
          <w:b/>
          <w:bCs/>
          <w:sz w:val="24"/>
          <w:szCs w:val="24"/>
        </w:rPr>
      </w:pPr>
    </w:p>
    <w:p w:rsidR="00EB267D" w:rsidRPr="000E15D1" w:rsidRDefault="00EB267D" w:rsidP="00EB267D">
      <w:pPr>
        <w:pageBreakBefore/>
        <w:spacing w:after="0" w:line="23" w:lineRule="atLeast"/>
        <w:jc w:val="right"/>
        <w:rPr>
          <w:rFonts w:ascii="Times New Roman" w:eastAsia="Calibri" w:hAnsi="Times New Roman" w:cs="Times New Roman"/>
          <w:b/>
          <w:bCs/>
          <w:sz w:val="24"/>
          <w:szCs w:val="24"/>
        </w:rPr>
      </w:pPr>
      <w:r w:rsidRPr="000E15D1">
        <w:rPr>
          <w:rFonts w:ascii="Times New Roman" w:eastAsia="Calibri" w:hAnsi="Times New Roman" w:cs="Times New Roman"/>
          <w:b/>
          <w:bCs/>
          <w:sz w:val="24"/>
          <w:szCs w:val="24"/>
        </w:rPr>
        <w:lastRenderedPageBreak/>
        <w:t>ПРИЛОЖЕНИЕ 3</w:t>
      </w:r>
    </w:p>
    <w:p w:rsidR="00EB267D" w:rsidRPr="000E15D1" w:rsidRDefault="00EB267D" w:rsidP="00EB267D">
      <w:pPr>
        <w:tabs>
          <w:tab w:val="left" w:pos="993"/>
        </w:tabs>
        <w:spacing w:after="0" w:line="240" w:lineRule="auto"/>
        <w:jc w:val="right"/>
        <w:rPr>
          <w:rFonts w:ascii="Times New Roman" w:eastAsia="Calibri" w:hAnsi="Times New Roman" w:cs="Times New Roman"/>
          <w:sz w:val="24"/>
          <w:szCs w:val="24"/>
        </w:rPr>
      </w:pPr>
      <w:r w:rsidRPr="000E15D1">
        <w:rPr>
          <w:rFonts w:ascii="Times New Roman" w:eastAsia="Calibri" w:hAnsi="Times New Roman" w:cs="Times New Roman"/>
          <w:sz w:val="24"/>
          <w:szCs w:val="24"/>
        </w:rPr>
        <w:t>к Техническому заданию</w:t>
      </w:r>
      <w:bookmarkStart w:id="19" w:name="_Hlk187325648"/>
    </w:p>
    <w:p w:rsidR="00EB267D" w:rsidRPr="000E15D1" w:rsidRDefault="00EB267D" w:rsidP="00EB267D">
      <w:pPr>
        <w:spacing w:after="0" w:line="240" w:lineRule="auto"/>
        <w:jc w:val="center"/>
        <w:rPr>
          <w:rFonts w:ascii="Times New Roman" w:eastAsia="Calibri" w:hAnsi="Times New Roman" w:cs="Times New Roman"/>
          <w:b/>
          <w:sz w:val="24"/>
          <w:szCs w:val="24"/>
        </w:rPr>
      </w:pPr>
      <w:r w:rsidRPr="000E15D1">
        <w:rPr>
          <w:rFonts w:ascii="Times New Roman" w:eastAsia="Calibri" w:hAnsi="Times New Roman" w:cs="Times New Roman"/>
          <w:b/>
          <w:sz w:val="24"/>
          <w:szCs w:val="24"/>
        </w:rPr>
        <w:t xml:space="preserve">Перечень подсистем/модулей </w:t>
      </w:r>
      <w:bookmarkEnd w:id="19"/>
      <w:r w:rsidRPr="000E15D1">
        <w:rPr>
          <w:rFonts w:ascii="Times New Roman" w:eastAsia="Calibri" w:hAnsi="Times New Roman" w:cs="Times New Roman"/>
          <w:b/>
          <w:sz w:val="24"/>
          <w:szCs w:val="24"/>
        </w:rPr>
        <w:t>ИТС</w:t>
      </w:r>
    </w:p>
    <w:tbl>
      <w:tblPr>
        <w:tblW w:w="14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194"/>
        <w:gridCol w:w="9688"/>
      </w:tblGrid>
      <w:tr w:rsidR="00EB267D" w:rsidRPr="000E15D1" w:rsidTr="009E6E54">
        <w:trPr>
          <w:trHeight w:val="550"/>
          <w:tblHeade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3" w:lineRule="atLeast"/>
              <w:contextualSpacing/>
              <w:jc w:val="center"/>
              <w:rPr>
                <w:rFonts w:ascii="Times New Roman" w:eastAsia="Times New Roman" w:hAnsi="Times New Roman" w:cs="Times New Roman"/>
                <w:b/>
                <w:bCs/>
                <w:sz w:val="24"/>
                <w:szCs w:val="24"/>
              </w:rPr>
            </w:pPr>
            <w:r w:rsidRPr="000E15D1">
              <w:rPr>
                <w:rFonts w:ascii="Times New Roman" w:eastAsia="Times New Roman" w:hAnsi="Times New Roman" w:cs="Times New Roman"/>
                <w:b/>
                <w:bCs/>
                <w:sz w:val="24"/>
                <w:szCs w:val="24"/>
              </w:rPr>
              <w:t>№ п/п</w:t>
            </w: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3" w:lineRule="atLeast"/>
              <w:contextualSpacing/>
              <w:jc w:val="center"/>
              <w:rPr>
                <w:rFonts w:ascii="Times New Roman" w:eastAsia="Times New Roman" w:hAnsi="Times New Roman" w:cs="Times New Roman"/>
                <w:b/>
                <w:bCs/>
                <w:sz w:val="24"/>
                <w:szCs w:val="24"/>
              </w:rPr>
            </w:pPr>
            <w:r w:rsidRPr="000E15D1">
              <w:rPr>
                <w:rFonts w:ascii="Times New Roman" w:eastAsia="Times New Roman" w:hAnsi="Times New Roman" w:cs="Times New Roman"/>
                <w:b/>
                <w:bCs/>
                <w:sz w:val="24"/>
                <w:szCs w:val="24"/>
              </w:rPr>
              <w:t>Наименование подсистемы/модуля</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3" w:lineRule="atLeast"/>
              <w:contextualSpacing/>
              <w:jc w:val="center"/>
              <w:rPr>
                <w:rFonts w:ascii="Times New Roman" w:eastAsia="Times New Roman" w:hAnsi="Times New Roman" w:cs="Times New Roman"/>
                <w:b/>
                <w:bCs/>
                <w:sz w:val="24"/>
                <w:szCs w:val="24"/>
              </w:rPr>
            </w:pPr>
            <w:r w:rsidRPr="000E15D1">
              <w:rPr>
                <w:rFonts w:ascii="Times New Roman" w:eastAsia="Times New Roman" w:hAnsi="Times New Roman" w:cs="Times New Roman"/>
                <w:b/>
                <w:bCs/>
                <w:sz w:val="24"/>
                <w:szCs w:val="24"/>
              </w:rPr>
              <w:t>Наименование\Лицензия</w:t>
            </w:r>
          </w:p>
        </w:tc>
      </w:tr>
      <w:tr w:rsidR="00EB267D" w:rsidRPr="000E15D1" w:rsidTr="009E6E54">
        <w:trPr>
          <w:trHeight w:val="765"/>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Интеграционная платформа ЕПУТС</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Программный комплекс «ЕДИНАЯ ПЛАТФОРМА УПРАВЛЕНИЯ ТРАНСПОРТНОЙ СИСТЕМОЙ «СПУТНИК». Запись в реестре №13597 от 20.05.2022 \ Сублицензионное соглашение №1 от 25.09.2023</w:t>
            </w:r>
          </w:p>
        </w:tc>
      </w:tr>
      <w:tr w:rsidR="00EB267D" w:rsidRPr="000E15D1" w:rsidTr="009E6E54">
        <w:trPr>
          <w:trHeight w:val="754"/>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Модуль координированного управления движением</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Модуль координированного управления движением (Программный комплекс «ЕДИНАЯ ПЛАТФОРМА УПРАВЛЕНИЯ ТРАНСПОРТНОЙ СИСТЕМОЙ «СПУТНИК». Запись в реестре №13597 от 20.05.2022) \ Сублицензионное соглашение №1 от 25.09.2023</w:t>
            </w:r>
          </w:p>
        </w:tc>
      </w:tr>
      <w:tr w:rsidR="00EB267D" w:rsidRPr="000E15D1" w:rsidTr="009E6E54">
        <w:trPr>
          <w:trHeight w:val="765"/>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Модуль конфигурации сценарных планов управления движением</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Модуль конфигурации сценарных планов управления движением (Программный комплекс «ЕДИНАЯ ПЛАТФОРМА УПРАВЛЕНИЯ ТРАНСПОРТНОЙ СИСТЕМОЙ «СПУТНИК». Запись в реестре №13597 от 20.05.2022) \ Сублицензионное соглашение №2 от 15.12.2023</w:t>
            </w:r>
          </w:p>
        </w:tc>
      </w:tr>
      <w:tr w:rsidR="00EB267D" w:rsidRPr="000E15D1" w:rsidTr="009E6E54">
        <w:trPr>
          <w:trHeight w:val="765"/>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Модуль администрирования транспортных правонарушений</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Модуль администрирования транспортных правонарушений (Программный комплекс «ЕДИНАЯ ПЛАТФОРМА УПРАВЛЕНИЯ ТРАНСПОРТНОЙ СИСТЕМОЙ «СПУТНИК». Запись в реестре №13597 от 20.05.2022)</w:t>
            </w:r>
          </w:p>
        </w:tc>
      </w:tr>
      <w:tr w:rsidR="00EB267D" w:rsidRPr="000E15D1" w:rsidTr="009E6E54">
        <w:trPr>
          <w:trHeight w:val="754"/>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Модуль управления движением общественного транспорта</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Модуль управления движением общественного транспорта (Программный комплекс «ЕДИНАЯ ПЛАТФОРМА УПРАВЛЕНИЯ ТРАНСПОРТНОЙ СИСТЕМОЙ «СПУТНИК». Запись в реестре №13597 от 20.05.2022)</w:t>
            </w:r>
          </w:p>
        </w:tc>
      </w:tr>
      <w:tr w:rsidR="00EB267D" w:rsidRPr="000E15D1" w:rsidTr="009E6E54">
        <w:trPr>
          <w:trHeight w:val="765"/>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Модуль централизованного информирования участников дорожного движения</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Модуль централизованного информирования участников дорожного движения (Программный комплекс «ЕДИНАЯ ПЛАТФОРМА УПРАВЛЕНИЯ ТРАНСПОРТНОЙ СИСТЕМОЙ «СПУТНИК». Запись в реестре №13597 от 20.05.2022)</w:t>
            </w:r>
          </w:p>
        </w:tc>
      </w:tr>
      <w:tr w:rsidR="00EB267D" w:rsidRPr="000E15D1" w:rsidTr="009E6E54">
        <w:trPr>
          <w:trHeight w:val="754"/>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Модуль управления дорожными работами</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 xml:space="preserve">Модуль управления дорожными работами (Программный комплекс «ЕДИНАЯ ПЛАТФОРМА УПРАВЛЕНИЯ ТРАНСПОРТНОЙ СИСТЕМОЙ «СПУТНИК». Запись в реестре №13597 от 20.05.2022) </w:t>
            </w:r>
          </w:p>
        </w:tc>
      </w:tr>
      <w:tr w:rsidR="00EB267D" w:rsidRPr="000E15D1" w:rsidTr="009E6E54">
        <w:trPr>
          <w:trHeight w:val="765"/>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Модуль диспетчерского управления ИТС для ЧС и ВС</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 xml:space="preserve">Модуль диспетчерского управления ИТС для ЧС и ВС (Программный комплекс «ЕДИНАЯ ПЛАТФОРМА УПРАВЛЕНИЯ ТРАНСПОРТНОЙ СИСТЕМОЙ «СПУТНИК». Запись в реестре №13597 от 20.05.2022) </w:t>
            </w:r>
          </w:p>
        </w:tc>
      </w:tr>
      <w:tr w:rsidR="00EB267D" w:rsidRPr="000E15D1" w:rsidTr="009E6E54">
        <w:trPr>
          <w:trHeight w:val="754"/>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Модуль транспортного прогнозирования и моделирования</w:t>
            </w:r>
          </w:p>
        </w:tc>
        <w:tc>
          <w:tcPr>
            <w:tcW w:w="9688" w:type="dxa"/>
            <w:tcBorders>
              <w:top w:val="single" w:sz="4" w:space="0" w:color="auto"/>
              <w:left w:val="single" w:sz="4" w:space="0" w:color="auto"/>
              <w:bottom w:val="single" w:sz="4" w:space="0" w:color="auto"/>
              <w:right w:val="single" w:sz="4" w:space="0" w:color="auto"/>
            </w:tcBorders>
            <w:vAlign w:val="bottom"/>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 xml:space="preserve">Модуль транспортного прогнозирования и моделирования (Программный комплекс «ЕДИНАЯ ПЛАТФОРМА УПРАВЛЕНИЯ ТРАНСПОРТНОЙ СИСТЕМОЙ «СПУТНИК». Запись в реестре №13597 от 20.05.2022) </w:t>
            </w:r>
          </w:p>
        </w:tc>
      </w:tr>
      <w:tr w:rsidR="00EB267D" w:rsidRPr="000E15D1" w:rsidTr="009E6E54">
        <w:trPr>
          <w:trHeight w:val="765"/>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Модуль контроля эффективности ИТС</w:t>
            </w:r>
          </w:p>
        </w:tc>
        <w:tc>
          <w:tcPr>
            <w:tcW w:w="9688" w:type="dxa"/>
            <w:tcBorders>
              <w:top w:val="single" w:sz="4" w:space="0" w:color="auto"/>
              <w:left w:val="single" w:sz="4" w:space="0" w:color="auto"/>
              <w:bottom w:val="single" w:sz="4" w:space="0" w:color="auto"/>
              <w:right w:val="single" w:sz="4" w:space="0" w:color="auto"/>
            </w:tcBorders>
            <w:vAlign w:val="bottom"/>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 xml:space="preserve">Модуль контроля эффективности ИТС (Программный комплекс «ЕДИНАЯ ПЛАТФОРМА УПРАВЛЕНИЯ ТРАНСПОРТНОЙ СИСТЕМОЙ «СПУТНИК». Запись в реестре №13597 от 20.05.2022) </w:t>
            </w:r>
          </w:p>
        </w:tc>
      </w:tr>
      <w:tr w:rsidR="00EB267D" w:rsidRPr="000E15D1" w:rsidTr="009E6E54">
        <w:trPr>
          <w:trHeight w:val="765"/>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Подсистема светофорного управления</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Подсистема светофорного управления (Программный комплекс «Сервер Автоматизированной Системы Управления Движением Транспорта «Мегаполис». Запись в реестре №13377 от 26.04.2022) \ Сублицензионное соглашение №1 от 25.09.2023</w:t>
            </w:r>
          </w:p>
        </w:tc>
      </w:tr>
      <w:tr w:rsidR="00EB267D" w:rsidRPr="000E15D1" w:rsidTr="009E6E54">
        <w:trPr>
          <w:trHeight w:val="699"/>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Подсистема обеспечения приоритетного проезда общественного транспорта</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Подсистемы обеспечения приоритетного проезда общественного транспорта (Программный комплекс «ЕДИНАЯ ПЛАТФОРМА УПРАВЛЕНИЯ ТРАНСПОРТНОЙ СИСТЕМОЙ «СПУТНИК»). Запись в реестре №13597 от 20.05.2022)</w:t>
            </w:r>
          </w:p>
        </w:tc>
      </w:tr>
      <w:tr w:rsidR="00EB267D" w:rsidRPr="000E15D1" w:rsidTr="009E6E54">
        <w:trPr>
          <w:trHeight w:val="699"/>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Подсистема мониторинга параметров транспортного потока</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Подсистема мониторинга параметров транспортного потока (Программное обеспечение Netvision Traffic Запись в реестре №6749 от 09.06.2020. Модуль мониторинга параметров транспортных потоков) \ Сублицензионное соглашение №1 от 25.09.2023</w:t>
            </w:r>
          </w:p>
        </w:tc>
      </w:tr>
      <w:tr w:rsidR="00EB267D" w:rsidRPr="000E15D1" w:rsidTr="009E6E54">
        <w:trPr>
          <w:trHeight w:val="1261"/>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vMerge w:val="restart"/>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Подсистема видеонаблюдения, детектирования ДТП и ЧС</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Программное обеспечение Автоматизированная информационная платформа NETVISION. Запись в реестре №6805 от 16.07.2020.</w:t>
            </w:r>
          </w:p>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Программное обеспечение NETVISION Monitoring. Запись в реестре №7804 от 14.12.2020.</w:t>
            </w:r>
          </w:p>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Программное обеспечение NETVISION Finder. Запись в реестре №6721 от 09.06.2020. \ Сублицензионное соглашение №1 от 25.09.2023</w:t>
            </w:r>
          </w:p>
        </w:tc>
      </w:tr>
      <w:tr w:rsidR="00EB267D" w:rsidRPr="000E15D1" w:rsidTr="009E6E54">
        <w:trPr>
          <w:trHeight w:val="144"/>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spacing w:after="0"/>
              <w:rPr>
                <w:rFonts w:ascii="Times New Roman" w:eastAsia="Times New Roman" w:hAnsi="Times New Roman" w:cs="Times New Roman"/>
              </w:rPr>
            </w:pPr>
          </w:p>
        </w:tc>
        <w:tc>
          <w:tcPr>
            <w:tcW w:w="4194" w:type="dxa"/>
            <w:vMerge/>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spacing w:after="0"/>
              <w:rPr>
                <w:rFonts w:ascii="Times New Roman" w:eastAsia="Times New Roman" w:hAnsi="Times New Roman" w:cs="Times New Roman"/>
              </w:rPr>
            </w:pP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Подсистема видеонаблюдения, детектирования ДТП и ЧС (Комплект программного обеспечения SecurOS-Enterprise-Y0.BGTMGVSINN-160. Запись в реестре №96 от 18.03.2016.)</w:t>
            </w:r>
          </w:p>
        </w:tc>
      </w:tr>
      <w:tr w:rsidR="00EB267D" w:rsidRPr="000E15D1" w:rsidTr="009E6E54">
        <w:trPr>
          <w:trHeight w:val="765"/>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Подсистема директивного управления транспортными потоками (веб-интерфейс)</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Подсистема директивного управления транспортными потоками (Программный комплекс «Сервер Автоматизированной Системы Управления Движением Транспорта «Мегаполис». Запись в реестре №13377 от 26.04.2022) \ Сублицензионное соглашение №1 от 25.09.2023</w:t>
            </w:r>
          </w:p>
        </w:tc>
      </w:tr>
      <w:tr w:rsidR="00EB267D" w:rsidRPr="000E15D1" w:rsidTr="009E6E54">
        <w:trPr>
          <w:trHeight w:val="754"/>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Подсистема контроля соблюдения ПДД и контроля транспорта</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Подсистема контроля соблюдения ПДД и контроля транспорта (Программный комплекс «Система учета, мониторинга и автоматизации обслуживания инфраструктуры интеллектуальных транспортных систем «. Запись в реестре №12126 от 22.11.2021)</w:t>
            </w:r>
          </w:p>
        </w:tc>
      </w:tr>
      <w:tr w:rsidR="00EB267D" w:rsidRPr="000E15D1" w:rsidTr="009E6E54">
        <w:trPr>
          <w:trHeight w:val="506"/>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Подсистема информирования участников ДД с помощью ДИТ и ЗПИ</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Подсистема информирования участников ДД с помощью ДИТ и ЗПИ (Программное обеспечение «Ангел: Дорожное информирование». Запись в реестре №15118 от 07.10.2022)</w:t>
            </w:r>
          </w:p>
        </w:tc>
      </w:tr>
      <w:tr w:rsidR="00EB267D" w:rsidRPr="000E15D1" w:rsidTr="009E6E54">
        <w:trPr>
          <w:trHeight w:val="506"/>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Подсистема косвенного управления транспортными потоками</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Подсистема косвенного управления транспортными потоками (Программное обеспечение «Ангел: Дорожное информирование». Запись в реестре №15118 от 07.10.2022)</w:t>
            </w:r>
          </w:p>
        </w:tc>
      </w:tr>
      <w:tr w:rsidR="00EB267D" w:rsidRPr="000E15D1" w:rsidTr="009E6E54">
        <w:trPr>
          <w:trHeight w:val="506"/>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Подсистема метеомониторинга</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Подсистема метеомониторинга (Программное обеспечение «Ангел: Метеомониторинг». Запись в реестре №14957 от 16.09.2022)</w:t>
            </w:r>
          </w:p>
        </w:tc>
      </w:tr>
      <w:tr w:rsidR="00EB267D" w:rsidRPr="000E15D1" w:rsidTr="009E6E54">
        <w:trPr>
          <w:trHeight w:val="506"/>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Подсистема весогабаритного контроля транспортных средств</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Подсистема весогабаритного контроля транспортных средств (Программное обеспечение «Ангел: Весогабаритный контроль». Запись в реестре №4964 от 03.12.2018)</w:t>
            </w:r>
          </w:p>
        </w:tc>
      </w:tr>
      <w:tr w:rsidR="00EB267D" w:rsidRPr="000E15D1" w:rsidTr="009E6E54">
        <w:trPr>
          <w:trHeight w:val="506"/>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Подсистема управления службой аварийных комиссаров</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Подсистема управления службой аварийных комиссаров (Программное обеспечение «Ангел: АварКом». Запись в реестре №14965 от 16.09.2022)</w:t>
            </w:r>
          </w:p>
        </w:tc>
      </w:tr>
      <w:tr w:rsidR="00EB267D" w:rsidRPr="003803E0" w:rsidTr="009E6E54">
        <w:trPr>
          <w:trHeight w:val="506"/>
          <w:jc w:val="center"/>
        </w:trPr>
        <w:tc>
          <w:tcPr>
            <w:tcW w:w="846" w:type="dxa"/>
            <w:tcBorders>
              <w:top w:val="single" w:sz="4" w:space="0" w:color="auto"/>
              <w:left w:val="single" w:sz="4" w:space="0" w:color="auto"/>
              <w:bottom w:val="single" w:sz="4" w:space="0" w:color="auto"/>
              <w:right w:val="single" w:sz="4" w:space="0" w:color="auto"/>
            </w:tcBorders>
            <w:vAlign w:val="center"/>
          </w:tcPr>
          <w:p w:rsidR="00EB267D" w:rsidRPr="000E15D1" w:rsidRDefault="00EB267D" w:rsidP="009E6E54">
            <w:pPr>
              <w:numPr>
                <w:ilvl w:val="0"/>
                <w:numId w:val="4"/>
              </w:numPr>
              <w:tabs>
                <w:tab w:val="left" w:pos="567"/>
              </w:tabs>
              <w:spacing w:after="0" w:line="240" w:lineRule="auto"/>
              <w:ind w:left="170"/>
              <w:contextualSpacing/>
              <w:jc w:val="center"/>
              <w:rPr>
                <w:rFonts w:ascii="Times New Roman" w:eastAsia="Times New Roman" w:hAnsi="Times New Roman" w:cs="Times New Roman"/>
              </w:rPr>
            </w:pPr>
          </w:p>
        </w:tc>
        <w:tc>
          <w:tcPr>
            <w:tcW w:w="4194" w:type="dxa"/>
            <w:tcBorders>
              <w:top w:val="single" w:sz="4" w:space="0" w:color="auto"/>
              <w:left w:val="single" w:sz="4" w:space="0" w:color="auto"/>
              <w:bottom w:val="single" w:sz="4" w:space="0" w:color="auto"/>
              <w:right w:val="single" w:sz="4" w:space="0" w:color="auto"/>
            </w:tcBorders>
            <w:vAlign w:val="center"/>
            <w:hideMark/>
          </w:tcPr>
          <w:p w:rsidR="00EB267D" w:rsidRPr="000E15D1" w:rsidRDefault="00EB267D" w:rsidP="009E6E54">
            <w:pPr>
              <w:tabs>
                <w:tab w:val="left" w:pos="567"/>
              </w:tabs>
              <w:spacing w:after="0" w:line="240" w:lineRule="auto"/>
              <w:contextualSpacing/>
              <w:rPr>
                <w:rFonts w:ascii="Times New Roman" w:eastAsia="Times New Roman" w:hAnsi="Times New Roman" w:cs="Times New Roman"/>
              </w:rPr>
            </w:pPr>
            <w:r w:rsidRPr="000E15D1">
              <w:rPr>
                <w:rFonts w:ascii="Times New Roman" w:eastAsia="Times New Roman" w:hAnsi="Times New Roman" w:cs="Times New Roman"/>
              </w:rPr>
              <w:t>Подсистема управления состоянием дорог</w:t>
            </w:r>
          </w:p>
        </w:tc>
        <w:tc>
          <w:tcPr>
            <w:tcW w:w="9688" w:type="dxa"/>
            <w:tcBorders>
              <w:top w:val="single" w:sz="4" w:space="0" w:color="auto"/>
              <w:left w:val="single" w:sz="4" w:space="0" w:color="auto"/>
              <w:bottom w:val="single" w:sz="4" w:space="0" w:color="auto"/>
              <w:right w:val="single" w:sz="4" w:space="0" w:color="auto"/>
            </w:tcBorders>
            <w:vAlign w:val="center"/>
            <w:hideMark/>
          </w:tcPr>
          <w:p w:rsidR="00EB267D" w:rsidRPr="003803E0" w:rsidRDefault="00EB267D" w:rsidP="009E6E54">
            <w:pPr>
              <w:tabs>
                <w:tab w:val="left" w:pos="567"/>
              </w:tabs>
              <w:spacing w:after="0" w:line="240" w:lineRule="auto"/>
              <w:contextualSpacing/>
              <w:jc w:val="both"/>
              <w:rPr>
                <w:rFonts w:ascii="Times New Roman" w:eastAsia="Times New Roman" w:hAnsi="Times New Roman" w:cs="Times New Roman"/>
              </w:rPr>
            </w:pPr>
            <w:r w:rsidRPr="000E15D1">
              <w:rPr>
                <w:rFonts w:ascii="Times New Roman" w:eastAsia="Times New Roman" w:hAnsi="Times New Roman" w:cs="Times New Roman"/>
              </w:rPr>
              <w:t>Подсистема управления состоянием дорог (Программный комплекс «Типовой центр управления (ситуационный центр)». Запись в реестре №2002 от 08.10.2016)</w:t>
            </w:r>
          </w:p>
        </w:tc>
      </w:tr>
    </w:tbl>
    <w:p w:rsidR="002D7C07" w:rsidRDefault="002D7C07"/>
    <w:sectPr w:rsidR="002D7C07" w:rsidSect="00EB267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altName w:val="Calibri Light"/>
    <w:panose1 w:val="020F0502020204030204"/>
    <w:charset w:val="CC"/>
    <w:family w:val="swiss"/>
    <w:pitch w:val="variable"/>
    <w:sig w:usb0="00000001"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26D2"/>
    <w:multiLevelType w:val="multilevel"/>
    <w:tmpl w:val="F152763C"/>
    <w:lvl w:ilvl="0">
      <w:start w:val="1"/>
      <w:numFmt w:val="decimal"/>
      <w:lvlText w:val="%1"/>
      <w:lvlJc w:val="left"/>
      <w:pPr>
        <w:ind w:left="720"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609A4226"/>
    <w:multiLevelType w:val="multilevel"/>
    <w:tmpl w:val="F3467A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2A17CEE"/>
    <w:multiLevelType w:val="hybridMultilevel"/>
    <w:tmpl w:val="3176C2FC"/>
    <w:lvl w:ilvl="0" w:tplc="D42EA306">
      <w:start w:val="1"/>
      <w:numFmt w:val="decimal"/>
      <w:lvlText w:val="%1."/>
      <w:lvlJc w:val="left"/>
      <w:pPr>
        <w:ind w:left="720" w:hanging="360"/>
      </w:pPr>
    </w:lvl>
    <w:lvl w:ilvl="1" w:tplc="BC082722">
      <w:start w:val="1"/>
      <w:numFmt w:val="lowerLetter"/>
      <w:lvlText w:val="%2."/>
      <w:lvlJc w:val="left"/>
      <w:pPr>
        <w:ind w:left="1440" w:hanging="360"/>
      </w:pPr>
    </w:lvl>
    <w:lvl w:ilvl="2" w:tplc="B4EE8C50">
      <w:start w:val="1"/>
      <w:numFmt w:val="lowerRoman"/>
      <w:lvlText w:val="%3."/>
      <w:lvlJc w:val="right"/>
      <w:pPr>
        <w:ind w:left="2160" w:hanging="180"/>
      </w:pPr>
    </w:lvl>
    <w:lvl w:ilvl="3" w:tplc="3ED60756">
      <w:start w:val="1"/>
      <w:numFmt w:val="decimal"/>
      <w:lvlText w:val="%4."/>
      <w:lvlJc w:val="left"/>
      <w:pPr>
        <w:ind w:left="2880" w:hanging="360"/>
      </w:pPr>
    </w:lvl>
    <w:lvl w:ilvl="4" w:tplc="D7D2315C">
      <w:start w:val="1"/>
      <w:numFmt w:val="lowerLetter"/>
      <w:lvlText w:val="%5."/>
      <w:lvlJc w:val="left"/>
      <w:pPr>
        <w:ind w:left="3600" w:hanging="360"/>
      </w:pPr>
    </w:lvl>
    <w:lvl w:ilvl="5" w:tplc="0B1CAD0C">
      <w:start w:val="1"/>
      <w:numFmt w:val="lowerRoman"/>
      <w:lvlText w:val="%6."/>
      <w:lvlJc w:val="right"/>
      <w:pPr>
        <w:ind w:left="4320" w:hanging="180"/>
      </w:pPr>
    </w:lvl>
    <w:lvl w:ilvl="6" w:tplc="1C44C5E2">
      <w:start w:val="1"/>
      <w:numFmt w:val="decimal"/>
      <w:lvlText w:val="%7."/>
      <w:lvlJc w:val="left"/>
      <w:pPr>
        <w:ind w:left="5040" w:hanging="360"/>
      </w:pPr>
    </w:lvl>
    <w:lvl w:ilvl="7" w:tplc="E5129F68">
      <w:start w:val="1"/>
      <w:numFmt w:val="lowerLetter"/>
      <w:lvlText w:val="%8."/>
      <w:lvlJc w:val="left"/>
      <w:pPr>
        <w:ind w:left="5760" w:hanging="360"/>
      </w:pPr>
    </w:lvl>
    <w:lvl w:ilvl="8" w:tplc="CF78DB12">
      <w:start w:val="1"/>
      <w:numFmt w:val="lowerRoman"/>
      <w:lvlText w:val="%9."/>
      <w:lvlJc w:val="right"/>
      <w:pPr>
        <w:ind w:left="6480" w:hanging="180"/>
      </w:pPr>
    </w:lvl>
  </w:abstractNum>
  <w:abstractNum w:abstractNumId="3" w15:restartNumberingAfterBreak="0">
    <w:nsid w:val="78581AAC"/>
    <w:multiLevelType w:val="multilevel"/>
    <w:tmpl w:val="E51C2534"/>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9509"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91"/>
    <w:rsid w:val="002D7C07"/>
    <w:rsid w:val="00EB267D"/>
    <w:rsid w:val="00F43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5AC25"/>
  <w15:chartTrackingRefBased/>
  <w15:docId w15:val="{3E5B6E6C-075B-45FF-8707-10A682AA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67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rsid w:val="00EB267D"/>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aliases w:val="ТЗ список,Абзац списка литеральный,List Paragraph,Bullet List,FooterText,numbered,Bullet 1,Use Case List Paragraph,it_List1,асз.Списка,Абзац основного текста,Абзац списка нумерованный,Маркированный список 1,Paragraphe de liste1,lp1,Маркер,1"/>
    <w:basedOn w:val="a"/>
    <w:link w:val="a4"/>
    <w:uiPriority w:val="34"/>
    <w:qFormat/>
    <w:rsid w:val="00EB267D"/>
    <w:pPr>
      <w:spacing w:after="0" w:line="240" w:lineRule="auto"/>
      <w:ind w:left="720"/>
      <w:contextualSpacing/>
    </w:pPr>
    <w:rPr>
      <w:rFonts w:ascii="Times New Roman" w:eastAsia="Times New Roman" w:hAnsi="Times New Roman" w:cs="Times New Roman"/>
      <w:color w:val="00000A"/>
      <w:sz w:val="20"/>
      <w:szCs w:val="20"/>
      <w:lang w:eastAsia="ru-RU"/>
    </w:rPr>
  </w:style>
  <w:style w:type="character" w:customStyle="1" w:styleId="a4">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lp1 Знак,Маркер Знак"/>
    <w:link w:val="a3"/>
    <w:uiPriority w:val="34"/>
    <w:qFormat/>
    <w:locked/>
    <w:rsid w:val="00EB267D"/>
    <w:rPr>
      <w:rFonts w:ascii="Times New Roman" w:eastAsia="Times New Roman" w:hAnsi="Times New Roman" w:cs="Times New Roman"/>
      <w:color w:val="00000A"/>
      <w:sz w:val="20"/>
      <w:szCs w:val="20"/>
      <w:lang w:eastAsia="ru-RU"/>
    </w:rPr>
  </w:style>
  <w:style w:type="table" w:styleId="a5">
    <w:name w:val="Table Grid"/>
    <w:basedOn w:val="a1"/>
    <w:uiPriority w:val="39"/>
    <w:rsid w:val="00EB267D"/>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192.168.0.110\&#1086;&#1073;&#1097;&#1072;&#1103;%20&#1087;&#1072;&#1087;&#1082;&#1072;\&#1069;&#1082;&#1086;&#1085;&#1086;&#1084;&#1080;&#1089;&#1090;&#1099;\&#1047;&#1072;&#1082;&#1091;&#1087;&#1082;&#1080;\2026\&#1048;&#1058;&#1057;%20&#1076;&#1086;&#1086;&#1089;&#1085;&#1072;&#1097;&#1077;&#1085;&#1080;&#1077;%2035&#1057;&#1054;\&#1056;&#1072;&#1079;&#1084;&#1077;&#1097;&#1077;&#1085;&#1080;&#1077;\&#1058;&#1047;%20&#1085;&#1072;%20&#1057;&#1052;&#1056;%20&#1057;&#1054;%202026%20&#1075;.%20(12%20&#1096;&#1090;.)_2026-03-05.docx" TargetMode="External"/><Relationship Id="rId5" Type="http://schemas.openxmlformats.org/officeDocument/2006/relationships/hyperlink" Target="https://classifikators.ru/okpd/43.21.10.1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7540</Words>
  <Characters>42980</Characters>
  <Application>Microsoft Office Word</Application>
  <DocSecurity>0</DocSecurity>
  <Lines>358</Lines>
  <Paragraphs>100</Paragraphs>
  <ScaleCrop>false</ScaleCrop>
  <Company>ПАО "Ростелеком"</Company>
  <LinksUpToDate>false</LinksUpToDate>
  <CharactersWithSpaces>50420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Светлана Вячеславовна</dc:creator>
  <cp:keywords/>
  <dc:description/>
  <cp:lastModifiedBy>Григорьева Светлана Вячеславовна</cp:lastModifiedBy>
  <cp:revision>2</cp:revision>
  <dcterms:created xsi:type="dcterms:W3CDTF">2026-04-21T09:02:00Z</dcterms:created>
  <dcterms:modified xsi:type="dcterms:W3CDTF">2026-04-21T09:05:00Z</dcterms:modified>
</cp:coreProperties>
</file>