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B5" w:rsidRPr="00F453CB" w:rsidRDefault="00A916B5" w:rsidP="00771875">
      <w:pPr>
        <w:pStyle w:val="a4"/>
        <w:ind w:left="0"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453CB">
        <w:rPr>
          <w:rFonts w:ascii="Times New Roman" w:hAnsi="Times New Roman"/>
          <w:b/>
          <w:sz w:val="24"/>
          <w:szCs w:val="24"/>
          <w:lang w:val="ru-RU"/>
        </w:rPr>
        <w:t>ИЗВЕЩЕНИЕ О ЗАКУПКЕ</w:t>
      </w:r>
    </w:p>
    <w:p w:rsidR="00A916B5" w:rsidRPr="00F453CB" w:rsidRDefault="00A916B5" w:rsidP="00771875">
      <w:pPr>
        <w:spacing w:line="276" w:lineRule="auto"/>
        <w:ind w:firstLine="709"/>
        <w:jc w:val="both"/>
      </w:pPr>
    </w:p>
    <w:p w:rsidR="00C769AE" w:rsidRDefault="00AA7124" w:rsidP="002D614C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  <w:tab w:val="left" w:pos="993"/>
        </w:tabs>
        <w:autoSpaceDE w:val="0"/>
        <w:autoSpaceDN w:val="0"/>
        <w:adjustRightInd w:val="0"/>
        <w:snapToGrid w:val="0"/>
        <w:spacing w:line="276" w:lineRule="auto"/>
        <w:ind w:left="0" w:firstLine="709"/>
        <w:jc w:val="both"/>
      </w:pPr>
      <w:bookmarkStart w:id="0" w:name="_Ref55337964"/>
      <w:r w:rsidRPr="00E856A0">
        <w:t>Организатор закупки, являющийся Заказчиком – Общество с</w:t>
      </w:r>
      <w:r w:rsidR="00CA74CB">
        <w:t xml:space="preserve"> ограниченной ответственностью </w:t>
      </w:r>
      <w:r w:rsidRPr="00E856A0">
        <w:t>ООО «ЛУКОЙЛ-АЭРО-</w:t>
      </w:r>
      <w:r w:rsidR="009D7594">
        <w:t>Запад</w:t>
      </w:r>
      <w:r w:rsidR="00717142">
        <w:t xml:space="preserve">» (сокращенное наименование – </w:t>
      </w:r>
      <w:r w:rsidRPr="00E856A0">
        <w:t xml:space="preserve"> ООО «</w:t>
      </w:r>
      <w:r w:rsidR="00F8279C">
        <w:t>ЛАЗ</w:t>
      </w:r>
      <w:r w:rsidRPr="00E856A0">
        <w:t>»</w:t>
      </w:r>
      <w:r w:rsidR="00163F1C" w:rsidRPr="00E856A0">
        <w:t>), настоящим</w:t>
      </w:r>
      <w:r w:rsidRPr="00E856A0">
        <w:t xml:space="preserve"> приглашает </w:t>
      </w:r>
      <w:r w:rsidR="004678EC" w:rsidRPr="00E856A0">
        <w:t xml:space="preserve">физических и </w:t>
      </w:r>
      <w:r w:rsidR="00B11E7D" w:rsidRPr="00E856A0">
        <w:t>юридических лиц, в том числе и</w:t>
      </w:r>
      <w:r w:rsidR="00717142">
        <w:t>ндивидуальных предпринимателей</w:t>
      </w:r>
      <w:r w:rsidR="00B11E7D" w:rsidRPr="00E856A0">
        <w:t xml:space="preserve"> (далее — лицо, лица),</w:t>
      </w:r>
      <w:r w:rsidR="00B14A14" w:rsidRPr="00B14A14">
        <w:t xml:space="preserve"> </w:t>
      </w:r>
      <w:r w:rsidR="00B14A14">
        <w:t xml:space="preserve">относящихся </w:t>
      </w:r>
      <w:r w:rsidR="00B14A14" w:rsidRPr="00233678">
        <w:rPr>
          <w:b/>
        </w:rPr>
        <w:t>к субъектам малого и среднего предпринимательства</w:t>
      </w:r>
      <w:r w:rsidR="00B14A14">
        <w:t xml:space="preserve"> (требования установлены статьей 4 Федерального закона от 24.07.2007 г. «№209-ФЗ «О развитии малого и среднего предпринимательства в  Российской Федерации»),</w:t>
      </w:r>
      <w:r w:rsidR="00B11E7D" w:rsidRPr="00E856A0">
        <w:t xml:space="preserve"> </w:t>
      </w:r>
      <w:r w:rsidR="00A54BF1" w:rsidRPr="00376AFF">
        <w:t>за исключением юридического</w:t>
      </w:r>
      <w:r w:rsidR="00A54BF1">
        <w:t xml:space="preserve"> или физического</w:t>
      </w:r>
      <w:r w:rsidR="00A54BF1" w:rsidRPr="00376AFF">
        <w:t xml:space="preserve">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</w:t>
      </w:r>
      <w:r w:rsidR="00A54BF1" w:rsidRPr="0099134B">
        <w:t>,</w:t>
      </w:r>
      <w:r w:rsidR="00A54BF1">
        <w:t xml:space="preserve"> </w:t>
      </w:r>
      <w:r w:rsidR="009D7594" w:rsidRPr="00F453CB">
        <w:t xml:space="preserve">к </w:t>
      </w:r>
      <w:r w:rsidR="00857C9E" w:rsidRPr="003A4AD7">
        <w:t xml:space="preserve">участию в </w:t>
      </w:r>
      <w:r w:rsidR="00734873">
        <w:t>закупке способом «Электронный магазин»</w:t>
      </w:r>
      <w:r w:rsidR="00857C9E">
        <w:t xml:space="preserve"> </w:t>
      </w:r>
      <w:r w:rsidR="00857C9E" w:rsidRPr="00EA1943">
        <w:t xml:space="preserve">на </w:t>
      </w:r>
      <w:r w:rsidR="009D7594" w:rsidRPr="00A1477B">
        <w:t xml:space="preserve">право заключения </w:t>
      </w:r>
      <w:r w:rsidR="003B5ADA">
        <w:t>д</w:t>
      </w:r>
      <w:r w:rsidR="009D7594" w:rsidRPr="00A1477B">
        <w:t xml:space="preserve">оговора </w:t>
      </w:r>
      <w:r w:rsidR="00A20AD9">
        <w:t xml:space="preserve">на </w:t>
      </w:r>
      <w:r w:rsidR="00163F1C">
        <w:t>«</w:t>
      </w:r>
      <w:r w:rsidR="002D614C" w:rsidRPr="002D614C">
        <w:rPr>
          <w:b/>
        </w:rPr>
        <w:t>Поставка  электротехнических материалов и оборудования для ООО "ЛАЗ" в г.Самаре</w:t>
      </w:r>
      <w:r w:rsidR="00163F1C">
        <w:t>».</w:t>
      </w:r>
      <w:r w:rsidR="00771875" w:rsidRPr="00771875">
        <w:t xml:space="preserve"> </w:t>
      </w:r>
    </w:p>
    <w:p w:rsidR="00C769AE" w:rsidRDefault="00C769AE" w:rsidP="00C769AE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  <w:tab w:val="left" w:pos="993"/>
        </w:tabs>
        <w:autoSpaceDE w:val="0"/>
        <w:autoSpaceDN w:val="0"/>
        <w:adjustRightInd w:val="0"/>
        <w:snapToGrid w:val="0"/>
        <w:spacing w:line="276" w:lineRule="auto"/>
        <w:ind w:left="0" w:firstLine="709"/>
        <w:jc w:val="both"/>
      </w:pPr>
      <w:r w:rsidRPr="00F0252F">
        <w:t xml:space="preserve">Закупка проводится в электронной форме в соответствии с функциональными возможностями, условиями проведения и требованиями электронной торговой площадки АО «Российский аукционный дом» (ЭТП «РАД»), имеющей адрес в сети Интернет: </w:t>
      </w:r>
      <w:hyperlink r:id="rId8" w:history="1">
        <w:r w:rsidRPr="00DB41C3">
          <w:rPr>
            <w:rStyle w:val="a3"/>
          </w:rPr>
          <w:t>https://lot-online.ru/</w:t>
        </w:r>
      </w:hyperlink>
      <w:r>
        <w:t>.</w:t>
      </w:r>
    </w:p>
    <w:p w:rsidR="00C769AE" w:rsidRDefault="004A4304" w:rsidP="00C769AE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  <w:tab w:val="left" w:pos="993"/>
        </w:tabs>
        <w:autoSpaceDE w:val="0"/>
        <w:autoSpaceDN w:val="0"/>
        <w:adjustRightInd w:val="0"/>
        <w:snapToGrid w:val="0"/>
        <w:spacing w:line="276" w:lineRule="auto"/>
        <w:ind w:left="0" w:firstLine="709"/>
        <w:jc w:val="both"/>
      </w:pPr>
      <w:r w:rsidRPr="00C769AE">
        <w:rPr>
          <w:bCs/>
        </w:rPr>
        <w:t>Место нахождения Заказчика: 443901</w:t>
      </w:r>
      <w:r w:rsidRPr="00B86EEC">
        <w:t>,</w:t>
      </w:r>
      <w:r>
        <w:t xml:space="preserve"> </w:t>
      </w:r>
      <w:r w:rsidR="000B7608" w:rsidRPr="000B7608">
        <w:t>Самарская область, г.о. Самара, г.Самара, тер. Аэропорт Самара, зд. 30</w:t>
      </w:r>
      <w:r w:rsidR="00C769AE">
        <w:t>.</w:t>
      </w:r>
    </w:p>
    <w:p w:rsidR="00C769AE" w:rsidRDefault="000A437A" w:rsidP="00C769AE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  <w:tab w:val="left" w:pos="993"/>
        </w:tabs>
        <w:autoSpaceDE w:val="0"/>
        <w:autoSpaceDN w:val="0"/>
        <w:adjustRightInd w:val="0"/>
        <w:snapToGrid w:val="0"/>
        <w:spacing w:line="276" w:lineRule="auto"/>
        <w:ind w:left="0" w:firstLine="709"/>
        <w:jc w:val="both"/>
      </w:pPr>
      <w:r w:rsidRPr="00C769AE">
        <w:rPr>
          <w:bCs/>
        </w:rPr>
        <w:t xml:space="preserve"> Почтовый адрес </w:t>
      </w:r>
      <w:r w:rsidR="00D423D0" w:rsidRPr="00C769AE">
        <w:rPr>
          <w:bCs/>
        </w:rPr>
        <w:t>Заказчика: 443901</w:t>
      </w:r>
      <w:r w:rsidR="009D7594" w:rsidRPr="00B86EEC">
        <w:t>, Самарская обл., г. Самара, территория аэропорт Самара, 30.</w:t>
      </w:r>
    </w:p>
    <w:p w:rsidR="0033056C" w:rsidRPr="0033056C" w:rsidRDefault="000A437A" w:rsidP="00C769AE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  <w:tab w:val="left" w:pos="993"/>
        </w:tabs>
        <w:autoSpaceDE w:val="0"/>
        <w:autoSpaceDN w:val="0"/>
        <w:adjustRightInd w:val="0"/>
        <w:snapToGrid w:val="0"/>
        <w:spacing w:line="276" w:lineRule="auto"/>
        <w:ind w:left="0" w:firstLine="709"/>
        <w:jc w:val="both"/>
        <w:rPr>
          <w:color w:val="000000"/>
        </w:rPr>
      </w:pPr>
      <w:r w:rsidRPr="00C769AE">
        <w:rPr>
          <w:bCs/>
        </w:rPr>
        <w:t xml:space="preserve">Адрес электронной почты и номер контактного телефона </w:t>
      </w:r>
      <w:r w:rsidR="00A76D7C" w:rsidRPr="00C769AE">
        <w:rPr>
          <w:bCs/>
        </w:rPr>
        <w:t xml:space="preserve">представителя </w:t>
      </w:r>
      <w:r w:rsidR="00074354" w:rsidRPr="00C769AE">
        <w:rPr>
          <w:bCs/>
        </w:rPr>
        <w:t>Организатора</w:t>
      </w:r>
      <w:r w:rsidR="002B3691" w:rsidRPr="00C769AE">
        <w:rPr>
          <w:bCs/>
        </w:rPr>
        <w:t xml:space="preserve"> </w:t>
      </w:r>
      <w:r w:rsidRPr="00C769AE">
        <w:rPr>
          <w:bCs/>
        </w:rPr>
        <w:t xml:space="preserve">закупки: </w:t>
      </w:r>
    </w:p>
    <w:p w:rsidR="00734873" w:rsidRDefault="006D6AF6" w:rsidP="0033056C">
      <w:pPr>
        <w:widowControl w:val="0"/>
        <w:shd w:val="clear" w:color="auto" w:fill="FFFFFF"/>
        <w:tabs>
          <w:tab w:val="left" w:pos="-567"/>
          <w:tab w:val="left" w:pos="993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</w:rPr>
      </w:pPr>
      <w:r>
        <w:t>Жилюнова Ирина</w:t>
      </w:r>
      <w:r w:rsidR="00A1477B" w:rsidRPr="00B86EEC">
        <w:t xml:space="preserve"> Владимировна, </w:t>
      </w:r>
      <w:hyperlink r:id="rId9" w:history="1">
        <w:r w:rsidRPr="00C769AE">
          <w:rPr>
            <w:rStyle w:val="a3"/>
            <w:noProof/>
            <w:sz w:val="22"/>
            <w:szCs w:val="22"/>
            <w:lang w:val="en-US"/>
          </w:rPr>
          <w:t>Irina</w:t>
        </w:r>
        <w:r w:rsidRPr="00C769AE">
          <w:rPr>
            <w:rStyle w:val="a3"/>
            <w:noProof/>
            <w:sz w:val="22"/>
            <w:szCs w:val="22"/>
          </w:rPr>
          <w:t>.</w:t>
        </w:r>
        <w:r w:rsidRPr="00C769AE">
          <w:rPr>
            <w:rStyle w:val="a3"/>
            <w:noProof/>
            <w:sz w:val="22"/>
            <w:szCs w:val="22"/>
            <w:lang w:val="en-US"/>
          </w:rPr>
          <w:t>Zhilyunova</w:t>
        </w:r>
        <w:r w:rsidRPr="00C769AE">
          <w:rPr>
            <w:rStyle w:val="a3"/>
            <w:noProof/>
            <w:sz w:val="22"/>
            <w:szCs w:val="22"/>
          </w:rPr>
          <w:t>@</w:t>
        </w:r>
        <w:r w:rsidRPr="00C769AE">
          <w:rPr>
            <w:rStyle w:val="a3"/>
            <w:noProof/>
            <w:sz w:val="22"/>
            <w:szCs w:val="22"/>
            <w:lang w:val="en-US"/>
          </w:rPr>
          <w:t>lukoil</w:t>
        </w:r>
        <w:r w:rsidRPr="00C769AE">
          <w:rPr>
            <w:rStyle w:val="a3"/>
            <w:noProof/>
            <w:sz w:val="22"/>
            <w:szCs w:val="22"/>
          </w:rPr>
          <w:t>.</w:t>
        </w:r>
        <w:r w:rsidRPr="00C769AE">
          <w:rPr>
            <w:rStyle w:val="a3"/>
            <w:noProof/>
            <w:sz w:val="22"/>
            <w:szCs w:val="22"/>
            <w:lang w:val="en-US"/>
          </w:rPr>
          <w:t>com</w:t>
        </w:r>
      </w:hyperlink>
      <w:r w:rsidR="00A1477B" w:rsidRPr="00B86EEC">
        <w:t>, тел.: 8 (846) 993-86-33</w:t>
      </w:r>
      <w:r w:rsidR="00A1477B" w:rsidRPr="00C769AE">
        <w:rPr>
          <w:color w:val="000000"/>
        </w:rPr>
        <w:t>.</w:t>
      </w:r>
      <w:r w:rsidR="00C769AE">
        <w:rPr>
          <w:color w:val="000000"/>
        </w:rPr>
        <w:t xml:space="preserve"> </w:t>
      </w:r>
    </w:p>
    <w:p w:rsidR="00C769AE" w:rsidRDefault="00C56A8A" w:rsidP="00C769AE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  <w:tab w:val="left" w:pos="993"/>
        </w:tabs>
        <w:autoSpaceDE w:val="0"/>
        <w:autoSpaceDN w:val="0"/>
        <w:adjustRightInd w:val="0"/>
        <w:snapToGrid w:val="0"/>
        <w:spacing w:line="276" w:lineRule="auto"/>
        <w:ind w:left="0" w:firstLine="709"/>
        <w:jc w:val="both"/>
        <w:rPr>
          <w:color w:val="000000"/>
        </w:rPr>
      </w:pPr>
      <w:r>
        <w:t>Товар поставляется</w:t>
      </w:r>
      <w:r w:rsidR="00503FE9" w:rsidRPr="00F453CB">
        <w:t xml:space="preserve"> для</w:t>
      </w:r>
      <w:r>
        <w:t xml:space="preserve"> </w:t>
      </w:r>
      <w:r w:rsidR="00717142">
        <w:t>ООО «</w:t>
      </w:r>
      <w:r w:rsidR="00734873">
        <w:t>ЛАЗ</w:t>
      </w:r>
      <w:r w:rsidR="000A437A" w:rsidRPr="00F453CB">
        <w:t>»</w:t>
      </w:r>
      <w:r w:rsidR="00143C96">
        <w:t xml:space="preserve"> в г.</w:t>
      </w:r>
      <w:r w:rsidR="000270A9" w:rsidRPr="000270A9">
        <w:t xml:space="preserve"> </w:t>
      </w:r>
      <w:r w:rsidR="00223B20">
        <w:t>С</w:t>
      </w:r>
      <w:r w:rsidR="002D614C">
        <w:t>амаре</w:t>
      </w:r>
      <w:r w:rsidR="00D423D0" w:rsidRPr="004D7035">
        <w:t>.</w:t>
      </w:r>
    </w:p>
    <w:p w:rsidR="00771875" w:rsidRPr="008037D7" w:rsidRDefault="00A916B5" w:rsidP="00C769AE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  <w:tab w:val="left" w:pos="993"/>
        </w:tabs>
        <w:autoSpaceDE w:val="0"/>
        <w:autoSpaceDN w:val="0"/>
        <w:adjustRightInd w:val="0"/>
        <w:snapToGrid w:val="0"/>
        <w:spacing w:line="276" w:lineRule="auto"/>
        <w:ind w:left="0" w:firstLine="709"/>
        <w:jc w:val="both"/>
        <w:rPr>
          <w:color w:val="000000"/>
        </w:rPr>
      </w:pPr>
      <w:r w:rsidRPr="00C769AE">
        <w:rPr>
          <w:bCs/>
        </w:rPr>
        <w:t>Предмет договора</w:t>
      </w:r>
      <w:r w:rsidR="00477B51" w:rsidRPr="00F453CB">
        <w:t>:</w:t>
      </w:r>
      <w:r w:rsidR="006C1A70" w:rsidRPr="00F453CB">
        <w:t xml:space="preserve"> </w:t>
      </w:r>
    </w:p>
    <w:p w:rsidR="00734873" w:rsidRPr="00734873" w:rsidRDefault="00B37C72" w:rsidP="00734873">
      <w:pPr>
        <w:pStyle w:val="af2"/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B37C72">
        <w:t xml:space="preserve">Поставка </w:t>
      </w:r>
      <w:r w:rsidR="002D614C" w:rsidRPr="4915C9EE">
        <w:t>электротехнически</w:t>
      </w:r>
      <w:r w:rsidR="002D614C">
        <w:t>х материалов</w:t>
      </w:r>
      <w:r w:rsidR="002D614C" w:rsidRPr="4915C9EE">
        <w:t xml:space="preserve"> и оборудования </w:t>
      </w:r>
      <w:r w:rsidRPr="00B37C72">
        <w:t>(далее по тексту – Т</w:t>
      </w:r>
      <w:r>
        <w:t>овар), указанны</w:t>
      </w:r>
      <w:r w:rsidR="002D614C">
        <w:t>х</w:t>
      </w:r>
      <w:r>
        <w:t xml:space="preserve"> в приложении №</w:t>
      </w:r>
      <w:r w:rsidRPr="00B37C72">
        <w:t>1</w:t>
      </w:r>
      <w:r>
        <w:t xml:space="preserve"> в соответствии с проектно-технической частью документации.</w:t>
      </w:r>
    </w:p>
    <w:p w:rsidR="00A20AD9" w:rsidRPr="00C769AE" w:rsidRDefault="00A916B5" w:rsidP="00734873">
      <w:pPr>
        <w:pStyle w:val="af2"/>
        <w:numPr>
          <w:ilvl w:val="0"/>
          <w:numId w:val="15"/>
        </w:numPr>
        <w:shd w:val="clear" w:color="auto" w:fill="FFFFFF"/>
        <w:tabs>
          <w:tab w:val="left" w:pos="993"/>
        </w:tabs>
        <w:jc w:val="both"/>
        <w:rPr>
          <w:color w:val="000000"/>
        </w:rPr>
      </w:pPr>
      <w:r w:rsidRPr="00C769AE">
        <w:rPr>
          <w:bCs/>
          <w:color w:val="000000"/>
        </w:rPr>
        <w:t>О</w:t>
      </w:r>
      <w:r w:rsidRPr="00C769AE">
        <w:rPr>
          <w:color w:val="000000"/>
        </w:rPr>
        <w:t>сновные условия заключаемого по результатам закупки Договора:</w:t>
      </w:r>
    </w:p>
    <w:p w:rsidR="00B37C72" w:rsidRDefault="00C769AE" w:rsidP="00B37C72">
      <w:pPr>
        <w:autoSpaceDE w:val="0"/>
        <w:autoSpaceDN w:val="0"/>
        <w:spacing w:line="276" w:lineRule="auto"/>
        <w:ind w:firstLine="709"/>
        <w:jc w:val="both"/>
      </w:pPr>
      <w:r>
        <w:t>8.1.</w:t>
      </w:r>
      <w:r w:rsidR="008037D7">
        <w:t xml:space="preserve"> </w:t>
      </w:r>
      <w:r w:rsidR="00B37C72">
        <w:t>Оплата производится в течение 7 (Семь) рабочих дней с даты приемки Товара на основании подписанной/ого Сторонами товарной накладной (форма № ТОРГ-12)/счета-фактуры с дополнительной информацией (универсального передаточного докуме</w:t>
      </w:r>
      <w:r w:rsidR="00F07A0D">
        <w:t>нта (далее – УПД).</w:t>
      </w:r>
    </w:p>
    <w:p w:rsidR="00B37C72" w:rsidRDefault="00C769AE" w:rsidP="00B37C72">
      <w:pPr>
        <w:autoSpaceDE w:val="0"/>
        <w:autoSpaceDN w:val="0"/>
        <w:spacing w:line="276" w:lineRule="auto"/>
        <w:ind w:firstLine="709"/>
        <w:jc w:val="both"/>
      </w:pPr>
      <w:r>
        <w:t>8</w:t>
      </w:r>
      <w:r w:rsidR="002060B2">
        <w:t xml:space="preserve">.2. </w:t>
      </w:r>
      <w:r w:rsidR="00B37C72">
        <w:t xml:space="preserve">Датой исполнения обязательств перед Поставщиком по оплате Товара считается дата списания денежных средств с расчетного счета </w:t>
      </w:r>
      <w:r w:rsidR="003B5246">
        <w:t>Заказчика</w:t>
      </w:r>
      <w:r w:rsidR="00B37C72">
        <w:t xml:space="preserve"> в уполномоченном банке.</w:t>
      </w:r>
    </w:p>
    <w:p w:rsidR="00612608" w:rsidRDefault="00612608" w:rsidP="00734873">
      <w:pPr>
        <w:autoSpaceDE w:val="0"/>
        <w:autoSpaceDN w:val="0"/>
        <w:spacing w:line="276" w:lineRule="auto"/>
        <w:ind w:firstLine="709"/>
        <w:jc w:val="both"/>
        <w:rPr>
          <w:bCs/>
          <w:iCs/>
        </w:rPr>
      </w:pPr>
      <w:r w:rsidRPr="003D1BD7">
        <w:rPr>
          <w:bCs/>
          <w:iCs/>
        </w:rPr>
        <w:t>Объем предусмотренн</w:t>
      </w:r>
      <w:r w:rsidR="00223B20">
        <w:rPr>
          <w:bCs/>
          <w:iCs/>
        </w:rPr>
        <w:t>ой поставки товара</w:t>
      </w:r>
      <w:r w:rsidRPr="003D1BD7">
        <w:rPr>
          <w:bCs/>
          <w:iCs/>
        </w:rPr>
        <w:t>, иная не</w:t>
      </w:r>
      <w:r>
        <w:rPr>
          <w:bCs/>
          <w:iCs/>
        </w:rPr>
        <w:t xml:space="preserve">обходимая информация определена </w:t>
      </w:r>
      <w:r w:rsidRPr="003D1BD7">
        <w:rPr>
          <w:bCs/>
          <w:iCs/>
        </w:rPr>
        <w:t>до</w:t>
      </w:r>
      <w:r>
        <w:rPr>
          <w:bCs/>
          <w:iCs/>
        </w:rPr>
        <w:t>кументацией о закупке Заказчика.</w:t>
      </w:r>
    </w:p>
    <w:p w:rsidR="002D614C" w:rsidRDefault="008037D7" w:rsidP="002D614C">
      <w:pPr>
        <w:ind w:firstLine="709"/>
        <w:jc w:val="both"/>
        <w:rPr>
          <w:bCs/>
          <w:iCs/>
        </w:rPr>
      </w:pPr>
      <w:r>
        <w:rPr>
          <w:bCs/>
          <w:iCs/>
        </w:rPr>
        <w:t>8.3</w:t>
      </w:r>
      <w:r w:rsidR="00F07A0D">
        <w:rPr>
          <w:bCs/>
          <w:iCs/>
        </w:rPr>
        <w:t>.</w:t>
      </w:r>
      <w:r>
        <w:rPr>
          <w:bCs/>
          <w:iCs/>
        </w:rPr>
        <w:t xml:space="preserve"> </w:t>
      </w:r>
      <w:r w:rsidR="003B5246">
        <w:rPr>
          <w:bCs/>
          <w:iCs/>
        </w:rPr>
        <w:t xml:space="preserve">Поставка Товара осуществляется по Заявкам Заказчика. </w:t>
      </w:r>
      <w:r w:rsidR="002D614C" w:rsidRPr="002D614C">
        <w:rPr>
          <w:bCs/>
          <w:iCs/>
        </w:rPr>
        <w:t xml:space="preserve">Срок поставки Товара в течение 14 (Четырнадцать) календарных дней с даты направления на электронную почту заявки на Товар в произвольной форме с возможностью досрочной поставки. </w:t>
      </w:r>
    </w:p>
    <w:p w:rsidR="00BB3034" w:rsidRDefault="002D614C" w:rsidP="002D614C">
      <w:pPr>
        <w:ind w:firstLine="709"/>
        <w:jc w:val="both"/>
        <w:rPr>
          <w:bCs/>
          <w:iCs/>
        </w:rPr>
      </w:pPr>
      <w:r w:rsidRPr="002D614C">
        <w:rPr>
          <w:bCs/>
          <w:iCs/>
        </w:rPr>
        <w:t>Период поставки Товара: с момента подписания Сторонами Договора до 31 декабря 2026 года.</w:t>
      </w:r>
    </w:p>
    <w:p w:rsidR="00976DB9" w:rsidRDefault="00C769AE" w:rsidP="00FE0418">
      <w:pPr>
        <w:ind w:firstLine="709"/>
        <w:jc w:val="both"/>
        <w:rPr>
          <w:color w:val="000000"/>
        </w:rPr>
      </w:pPr>
      <w:r>
        <w:t>8</w:t>
      </w:r>
      <w:r w:rsidR="00CC601A">
        <w:t>.</w:t>
      </w:r>
      <w:r w:rsidR="008037D7">
        <w:t>4</w:t>
      </w:r>
      <w:r w:rsidR="00CC601A">
        <w:t xml:space="preserve">. </w:t>
      </w:r>
      <w:r w:rsidR="00976DB9">
        <w:t xml:space="preserve">Срок действия Договора: </w:t>
      </w:r>
      <w:r w:rsidR="00976DB9" w:rsidRPr="008C630E">
        <w:rPr>
          <w:color w:val="000000"/>
        </w:rPr>
        <w:t xml:space="preserve">с даты заключения по </w:t>
      </w:r>
      <w:r w:rsidR="00976DB9">
        <w:rPr>
          <w:color w:val="000000"/>
        </w:rPr>
        <w:t>31 декабря 2026</w:t>
      </w:r>
      <w:r w:rsidR="00976DB9" w:rsidRPr="008C630E">
        <w:rPr>
          <w:color w:val="000000"/>
        </w:rPr>
        <w:t xml:space="preserve"> года включительно.</w:t>
      </w:r>
    </w:p>
    <w:p w:rsidR="0089619F" w:rsidRPr="00C769AE" w:rsidRDefault="00976DB9" w:rsidP="00FE0418">
      <w:pPr>
        <w:ind w:firstLine="709"/>
        <w:jc w:val="both"/>
        <w:rPr>
          <w:rStyle w:val="af4"/>
          <w:b w:val="0"/>
          <w:color w:val="000000"/>
        </w:rPr>
      </w:pPr>
      <w:r>
        <w:rPr>
          <w:color w:val="000000"/>
        </w:rPr>
        <w:t xml:space="preserve">8.5. </w:t>
      </w:r>
      <w:r w:rsidR="00143C96">
        <w:rPr>
          <w:bCs/>
        </w:rPr>
        <w:t xml:space="preserve">Место </w:t>
      </w:r>
      <w:r w:rsidR="00B37C72">
        <w:rPr>
          <w:bCs/>
        </w:rPr>
        <w:t>поставки товара</w:t>
      </w:r>
      <w:r w:rsidR="00BC73F1" w:rsidRPr="00C769AE">
        <w:rPr>
          <w:bCs/>
        </w:rPr>
        <w:t>:</w:t>
      </w:r>
    </w:p>
    <w:p w:rsidR="00F07A0D" w:rsidRPr="00F07A0D" w:rsidRDefault="002D614C" w:rsidP="00F07A0D">
      <w:pPr>
        <w:widowControl w:val="0"/>
        <w:shd w:val="clear" w:color="auto" w:fill="FFFFFF"/>
        <w:tabs>
          <w:tab w:val="left" w:pos="-567"/>
          <w:tab w:val="left" w:pos="851"/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709"/>
        <w:jc w:val="both"/>
      </w:pPr>
      <w:r w:rsidRPr="002D614C">
        <w:rPr>
          <w:rFonts w:eastAsia="Calibri"/>
          <w:lang w:eastAsia="en-US"/>
        </w:rPr>
        <w:t>Самарская область, г.о. Самара, г.Самара, тер. Аэропорт Самара, зд. 30.</w:t>
      </w:r>
      <w:r w:rsidR="00F07A0D">
        <w:rPr>
          <w:rFonts w:eastAsia="Calibri"/>
          <w:lang w:eastAsia="en-US"/>
        </w:rPr>
        <w:t>.</w:t>
      </w:r>
    </w:p>
    <w:p w:rsidR="009A356E" w:rsidRDefault="00FA3ECC" w:rsidP="00223B20">
      <w:pPr>
        <w:widowControl w:val="0"/>
        <w:numPr>
          <w:ilvl w:val="0"/>
          <w:numId w:val="15"/>
        </w:numPr>
        <w:shd w:val="clear" w:color="auto" w:fill="FFFFFF"/>
        <w:tabs>
          <w:tab w:val="left" w:pos="-567"/>
          <w:tab w:val="left" w:pos="851"/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0" w:firstLine="709"/>
        <w:jc w:val="both"/>
      </w:pPr>
      <w:r w:rsidRPr="00180AE3">
        <w:rPr>
          <w:bCs/>
        </w:rPr>
        <w:t>Сведения о</w:t>
      </w:r>
      <w:r w:rsidRPr="00180AE3">
        <w:rPr>
          <w:b/>
          <w:bCs/>
        </w:rPr>
        <w:t xml:space="preserve"> н</w:t>
      </w:r>
      <w:r w:rsidR="00EC7371" w:rsidRPr="00180AE3">
        <w:rPr>
          <w:b/>
          <w:bCs/>
        </w:rPr>
        <w:t>ачальн</w:t>
      </w:r>
      <w:r w:rsidRPr="00180AE3">
        <w:rPr>
          <w:b/>
          <w:bCs/>
        </w:rPr>
        <w:t>ой (максимальной</w:t>
      </w:r>
      <w:r w:rsidR="00EC7371" w:rsidRPr="00180AE3">
        <w:rPr>
          <w:b/>
          <w:bCs/>
        </w:rPr>
        <w:t>) цен</w:t>
      </w:r>
      <w:r w:rsidRPr="00180AE3">
        <w:rPr>
          <w:b/>
          <w:bCs/>
        </w:rPr>
        <w:t>е</w:t>
      </w:r>
      <w:r w:rsidR="00EC7371" w:rsidRPr="00180AE3">
        <w:rPr>
          <w:b/>
          <w:bCs/>
        </w:rPr>
        <w:t xml:space="preserve"> </w:t>
      </w:r>
      <w:r w:rsidR="00B01E0C" w:rsidRPr="00180AE3">
        <w:rPr>
          <w:b/>
          <w:bCs/>
        </w:rPr>
        <w:t>договора</w:t>
      </w:r>
      <w:r w:rsidR="00EC7371" w:rsidRPr="00180AE3">
        <w:rPr>
          <w:b/>
          <w:bCs/>
        </w:rPr>
        <w:t>:</w:t>
      </w:r>
      <w:r w:rsidR="00EC7371" w:rsidRPr="00180AE3">
        <w:rPr>
          <w:b/>
          <w:bCs/>
          <w:color w:val="FF0000"/>
        </w:rPr>
        <w:t xml:space="preserve"> </w:t>
      </w:r>
      <w:r w:rsidR="00F07A0D">
        <w:rPr>
          <w:b/>
          <w:color w:val="000000"/>
        </w:rPr>
        <w:t>500 000,00</w:t>
      </w:r>
      <w:r w:rsidR="00B37C72" w:rsidRPr="0052388A">
        <w:t xml:space="preserve"> (</w:t>
      </w:r>
      <w:r w:rsidR="00F07A0D">
        <w:t>Пятьсот тысяч</w:t>
      </w:r>
      <w:r w:rsidR="00B37C72" w:rsidRPr="0052388A">
        <w:t xml:space="preserve">) рублей </w:t>
      </w:r>
      <w:r w:rsidR="00F07A0D">
        <w:t>00</w:t>
      </w:r>
      <w:r w:rsidR="00B37C72" w:rsidRPr="0052388A">
        <w:t xml:space="preserve"> копе</w:t>
      </w:r>
      <w:r w:rsidR="00F07A0D">
        <w:t>е</w:t>
      </w:r>
      <w:r w:rsidR="00B37C72" w:rsidRPr="0052388A">
        <w:t>к</w:t>
      </w:r>
      <w:r w:rsidR="003C297D" w:rsidRPr="00180AE3">
        <w:rPr>
          <w:color w:val="000000"/>
        </w:rPr>
        <w:t xml:space="preserve"> </w:t>
      </w:r>
      <w:r w:rsidR="002E37A2" w:rsidRPr="0089619F">
        <w:t xml:space="preserve">без учета НДС. </w:t>
      </w:r>
      <w:bookmarkEnd w:id="0"/>
      <w:r w:rsidR="009A356E" w:rsidRPr="00180AE3">
        <w:rPr>
          <w:bCs/>
        </w:rPr>
        <w:t xml:space="preserve">Ценовое предложение в составе заявки </w:t>
      </w:r>
      <w:r w:rsidR="009A356E" w:rsidRPr="00903195">
        <w:t>на ЭТП</w:t>
      </w:r>
      <w:r w:rsidR="009A356E" w:rsidRPr="00903195">
        <w:rPr>
          <w:bCs/>
        </w:rPr>
        <w:t xml:space="preserve"> указывается </w:t>
      </w:r>
      <w:r w:rsidR="009A356E" w:rsidRPr="00903195">
        <w:t xml:space="preserve">без учета НДС. </w:t>
      </w:r>
      <w:r w:rsidR="00113CB5" w:rsidRPr="004B1F4C">
        <w:t xml:space="preserve">К ценовому предложению необходимо приложить цену услуг </w:t>
      </w:r>
      <w:r w:rsidR="00113CB5" w:rsidRPr="004B1F4C">
        <w:lastRenderedPageBreak/>
        <w:t>содержащую информацию об НДС (процентная ставка, сумма, если не облагается – причина освобождения от исчисления и уплаты НДС).</w:t>
      </w:r>
    </w:p>
    <w:p w:rsidR="00CF21BF" w:rsidRPr="00CF21BF" w:rsidRDefault="00CF21BF" w:rsidP="00CF21BF">
      <w:pPr>
        <w:widowControl w:val="0"/>
        <w:shd w:val="clear" w:color="auto" w:fill="FFFFFF"/>
        <w:tabs>
          <w:tab w:val="left" w:pos="-567"/>
          <w:tab w:val="left" w:pos="851"/>
          <w:tab w:val="left" w:pos="1134"/>
        </w:tabs>
        <w:autoSpaceDE w:val="0"/>
        <w:autoSpaceDN w:val="0"/>
        <w:adjustRightInd w:val="0"/>
        <w:snapToGrid w:val="0"/>
        <w:spacing w:line="276" w:lineRule="auto"/>
        <w:ind w:firstLine="709"/>
        <w:jc w:val="both"/>
        <w:rPr>
          <w:b/>
        </w:rPr>
      </w:pPr>
      <w:r w:rsidRPr="00CF21BF">
        <w:rPr>
          <w:b/>
        </w:rPr>
        <w:t>Начальная (максимальная) цена предложения участника за единицу товара не должна превышать начальную (максимальную) цену единицы товара, установленную Приложением №1 к извещению о закупке.</w:t>
      </w:r>
    </w:p>
    <w:p w:rsidR="001C39CC" w:rsidRPr="00F453CB" w:rsidRDefault="001C39CC" w:rsidP="00C769AE">
      <w:pPr>
        <w:pStyle w:val="af5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F453CB">
        <w:t>Следующие документы, публикуемые одновременно с настоящим извещением</w:t>
      </w:r>
      <w:r w:rsidR="00A1477B">
        <w:t>,</w:t>
      </w:r>
      <w:r w:rsidRPr="00F453CB">
        <w:t xml:space="preserve"> вместе составляют документацию о закупке:</w:t>
      </w:r>
    </w:p>
    <w:p w:rsidR="00E86B4C" w:rsidRDefault="006B396D" w:rsidP="00E86B4C">
      <w:pPr>
        <w:autoSpaceDE w:val="0"/>
        <w:autoSpaceDN w:val="0"/>
        <w:spacing w:line="276" w:lineRule="auto"/>
        <w:ind w:firstLine="709"/>
        <w:jc w:val="both"/>
      </w:pPr>
      <w:r w:rsidRPr="00F453CB">
        <w:t>–</w:t>
      </w:r>
      <w:r w:rsidR="001C39CC" w:rsidRPr="00F453CB">
        <w:t xml:space="preserve"> </w:t>
      </w:r>
      <w:r w:rsidR="00E86B4C">
        <w:t xml:space="preserve">проектно-техническая </w:t>
      </w:r>
      <w:r w:rsidR="00734873">
        <w:t>часть документации</w:t>
      </w:r>
      <w:r w:rsidR="00E86B4C">
        <w:t xml:space="preserve">;  </w:t>
      </w:r>
    </w:p>
    <w:p w:rsidR="001C39CC" w:rsidRPr="00F453CB" w:rsidRDefault="006B396D" w:rsidP="003B5ADA">
      <w:pPr>
        <w:autoSpaceDE w:val="0"/>
        <w:autoSpaceDN w:val="0"/>
        <w:spacing w:line="276" w:lineRule="auto"/>
        <w:ind w:firstLine="709"/>
        <w:jc w:val="both"/>
      </w:pPr>
      <w:r w:rsidRPr="00F453CB">
        <w:t>–</w:t>
      </w:r>
      <w:r w:rsidR="001C39CC" w:rsidRPr="00F453CB">
        <w:t xml:space="preserve"> проект договора;</w:t>
      </w:r>
    </w:p>
    <w:p w:rsidR="00BC73F1" w:rsidRDefault="006B396D" w:rsidP="003B5ADA">
      <w:pPr>
        <w:autoSpaceDE w:val="0"/>
        <w:autoSpaceDN w:val="0"/>
        <w:spacing w:line="276" w:lineRule="auto"/>
        <w:ind w:firstLine="709"/>
        <w:jc w:val="both"/>
      </w:pPr>
      <w:r w:rsidRPr="00F453CB">
        <w:t>–</w:t>
      </w:r>
      <w:r w:rsidR="00631E50" w:rsidRPr="00F453CB">
        <w:t xml:space="preserve"> </w:t>
      </w:r>
      <w:r w:rsidR="00BC73F1">
        <w:t>расчет начальной (максимальной) цены закупки.</w:t>
      </w:r>
    </w:p>
    <w:p w:rsidR="001F2118" w:rsidRPr="00935D40" w:rsidRDefault="001F2118" w:rsidP="001F2118">
      <w:pPr>
        <w:spacing w:line="264" w:lineRule="auto"/>
        <w:ind w:firstLine="708"/>
        <w:jc w:val="both"/>
        <w:rPr>
          <w:color w:val="000000"/>
        </w:rPr>
      </w:pPr>
      <w:r w:rsidRPr="00935D40">
        <w:rPr>
          <w:color w:val="000000"/>
        </w:rPr>
        <w:t>В единой информационной системе документация находится в открытом доступе, начиная с даты официальной публикации в информационно - телекоммуникационной сети «Интернет».</w:t>
      </w:r>
    </w:p>
    <w:p w:rsidR="00D059A6" w:rsidRDefault="001F2118" w:rsidP="00D059A6">
      <w:pPr>
        <w:pStyle w:val="af2"/>
        <w:numPr>
          <w:ilvl w:val="0"/>
          <w:numId w:val="15"/>
        </w:numPr>
        <w:tabs>
          <w:tab w:val="left" w:pos="993"/>
          <w:tab w:val="left" w:pos="1134"/>
        </w:tabs>
        <w:suppressAutoHyphens/>
        <w:spacing w:line="264" w:lineRule="auto"/>
        <w:ind w:left="0" w:firstLine="709"/>
        <w:contextualSpacing w:val="0"/>
        <w:jc w:val="both"/>
      </w:pPr>
      <w:r w:rsidRPr="00935D40">
        <w:rPr>
          <w:color w:val="000000"/>
        </w:rPr>
        <w:t xml:space="preserve">Подробное описание выполняемых работ и условий Договора, а также процедур закупки содержится в документации о закупке, которая размещена в единой информационной системе в сфере закупок по адресу: </w:t>
      </w:r>
      <w:hyperlink r:id="rId10" w:history="1">
        <w:r w:rsidRPr="00935D40">
          <w:rPr>
            <w:rStyle w:val="a3"/>
          </w:rPr>
          <w:t>http://www.</w:t>
        </w:r>
        <w:r w:rsidRPr="00935D40">
          <w:rPr>
            <w:rStyle w:val="a3"/>
            <w:lang w:val="en-US"/>
          </w:rPr>
          <w:t>zakupki</w:t>
        </w:r>
        <w:r w:rsidRPr="00935D40">
          <w:rPr>
            <w:rStyle w:val="a3"/>
          </w:rPr>
          <w:t>.</w:t>
        </w:r>
        <w:r w:rsidRPr="00935D40">
          <w:rPr>
            <w:rStyle w:val="a3"/>
            <w:lang w:val="en-US"/>
          </w:rPr>
          <w:t>gov</w:t>
        </w:r>
        <w:r w:rsidRPr="00935D40">
          <w:rPr>
            <w:rStyle w:val="a3"/>
          </w:rPr>
          <w:t>.</w:t>
        </w:r>
        <w:r w:rsidRPr="00935D40">
          <w:rPr>
            <w:rStyle w:val="a3"/>
            <w:lang w:val="en-US"/>
          </w:rPr>
          <w:t>ru</w:t>
        </w:r>
      </w:hyperlink>
      <w:bookmarkStart w:id="1" w:name="_Toc451782919"/>
      <w:r w:rsidRPr="00935D40">
        <w:t xml:space="preserve"> и на сайте оператора электронной площадки по адресу:</w:t>
      </w:r>
      <w:bookmarkEnd w:id="1"/>
      <w:r w:rsidRPr="00935D40">
        <w:t xml:space="preserve"> </w:t>
      </w:r>
      <w:hyperlink r:id="rId11" w:history="1">
        <w:r w:rsidRPr="00935D40">
          <w:rPr>
            <w:rStyle w:val="a3"/>
          </w:rPr>
          <w:t>https://lot-online.ru/</w:t>
        </w:r>
      </w:hyperlink>
      <w:r>
        <w:t>.</w:t>
      </w:r>
    </w:p>
    <w:p w:rsidR="00FE61BF" w:rsidRDefault="00AD168C" w:rsidP="00FE61BF">
      <w:pPr>
        <w:pStyle w:val="af2"/>
        <w:numPr>
          <w:ilvl w:val="0"/>
          <w:numId w:val="15"/>
        </w:numPr>
        <w:tabs>
          <w:tab w:val="left" w:pos="993"/>
          <w:tab w:val="left" w:pos="1134"/>
        </w:tabs>
        <w:suppressAutoHyphens/>
        <w:spacing w:line="264" w:lineRule="auto"/>
        <w:ind w:left="0" w:firstLine="709"/>
        <w:jc w:val="both"/>
      </w:pPr>
      <w:r w:rsidRPr="00AD168C">
        <w:t>Заказчик имеет право в любой момент отказаться от проведения процедуры закупки способом «электронный магазин», в том числе отказаться от заключения договора,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закупке.</w:t>
      </w:r>
    </w:p>
    <w:p w:rsidR="00D059A6" w:rsidRPr="00FE61BF" w:rsidRDefault="00357577" w:rsidP="00FE61BF">
      <w:pPr>
        <w:pStyle w:val="af2"/>
        <w:numPr>
          <w:ilvl w:val="0"/>
          <w:numId w:val="15"/>
        </w:numPr>
        <w:tabs>
          <w:tab w:val="left" w:pos="993"/>
          <w:tab w:val="left" w:pos="1134"/>
        </w:tabs>
        <w:suppressAutoHyphens/>
        <w:spacing w:line="264" w:lineRule="auto"/>
        <w:ind w:left="0" w:firstLine="709"/>
        <w:jc w:val="both"/>
      </w:pPr>
      <w:r w:rsidRPr="00FE61BF">
        <w:t>У</w:t>
      </w:r>
      <w:r w:rsidRPr="00EC643E">
        <w:t xml:space="preserve">частник для участия в закупке должен пройти аккредитацию на электронной торговой площадке АО «Российский аукционный дом». </w:t>
      </w:r>
      <w:r w:rsidR="00D059A6" w:rsidRPr="00EC643E">
        <w:t xml:space="preserve">Для участия в настоящей закупке необходимо подать </w:t>
      </w:r>
      <w:r w:rsidR="00D059A6">
        <w:t xml:space="preserve">предварительное </w:t>
      </w:r>
      <w:r w:rsidR="00D059A6" w:rsidRPr="00EC643E">
        <w:t xml:space="preserve">предложение на закупку путем </w:t>
      </w:r>
      <w:r w:rsidR="00233678">
        <w:t xml:space="preserve">его </w:t>
      </w:r>
      <w:r w:rsidR="00D059A6" w:rsidRPr="00EC643E">
        <w:t xml:space="preserve">размещения в раздел, </w:t>
      </w:r>
      <w:r w:rsidR="00D059A6" w:rsidRPr="00FE61BF">
        <w:t xml:space="preserve">соответствующий настоящей закупке, посредством штатного интерфейса электронной торговой площадки АО «Российский аукционный дом» (ЭТП «РАД»). </w:t>
      </w:r>
      <w:r w:rsidR="00AD168C" w:rsidRPr="00FE61BF">
        <w:t>Участник закупки впр</w:t>
      </w:r>
      <w:r w:rsidR="00233678" w:rsidRPr="00FE61BF">
        <w:t xml:space="preserve">аве </w:t>
      </w:r>
      <w:r w:rsidR="00F10B69" w:rsidRPr="00FE61BF">
        <w:t>разместить предварительное предложение</w:t>
      </w:r>
      <w:r w:rsidR="00233678" w:rsidRPr="00FE61BF">
        <w:t xml:space="preserve"> на участие в з</w:t>
      </w:r>
      <w:r w:rsidR="00AD168C" w:rsidRPr="00FE61BF">
        <w:t xml:space="preserve">акупке в любое время до предусмотренных </w:t>
      </w:r>
      <w:r w:rsidR="00233678" w:rsidRPr="00FE61BF">
        <w:t xml:space="preserve">настоящей </w:t>
      </w:r>
      <w:r w:rsidR="00AD168C" w:rsidRPr="00FE61BF">
        <w:t xml:space="preserve">документацией даты и времени </w:t>
      </w:r>
      <w:r w:rsidR="00FE61BF" w:rsidRPr="00FE61BF">
        <w:t>проведения даты этапа отбора в такой</w:t>
      </w:r>
      <w:r w:rsidR="00AD168C" w:rsidRPr="00FE61BF">
        <w:t xml:space="preserve"> закупке. </w:t>
      </w:r>
      <w:r w:rsidR="00F10B69" w:rsidRPr="00FE61BF">
        <w:t>Предложение</w:t>
      </w:r>
      <w:r w:rsidR="00AD168C" w:rsidRPr="00FE61BF">
        <w:t xml:space="preserve"> на участие в закупке направляется участником оператору электронной площадки. </w:t>
      </w:r>
      <w:r w:rsidR="00D059A6" w:rsidRPr="00FE61BF">
        <w:t xml:space="preserve">Участник </w:t>
      </w:r>
      <w:r w:rsidR="00F10B69" w:rsidRPr="00FE61BF">
        <w:t>з</w:t>
      </w:r>
      <w:r w:rsidR="00D059A6" w:rsidRPr="00FE61BF">
        <w:t xml:space="preserve">акупки, подавший </w:t>
      </w:r>
      <w:r w:rsidR="00F10B69" w:rsidRPr="00FE61BF">
        <w:t>предложение</w:t>
      </w:r>
      <w:r w:rsidR="00D059A6" w:rsidRPr="00FE61BF">
        <w:t xml:space="preserve"> на участие в закупке, вправе отозвать </w:t>
      </w:r>
      <w:r w:rsidR="00F10B69" w:rsidRPr="00FE61BF">
        <w:t>его</w:t>
      </w:r>
      <w:r w:rsidR="00D059A6" w:rsidRPr="00FE61BF">
        <w:t xml:space="preserve"> не позднее даты </w:t>
      </w:r>
      <w:r w:rsidR="003A6820" w:rsidRPr="00FE61BF">
        <w:t>и времени этапа отбора</w:t>
      </w:r>
      <w:r w:rsidR="00D059A6" w:rsidRPr="00FE61BF">
        <w:t>, направив об этом уведомление оператору электронной площадки.</w:t>
      </w:r>
    </w:p>
    <w:p w:rsidR="00357577" w:rsidRPr="003E1C4D" w:rsidRDefault="00AD168C" w:rsidP="00AD168C">
      <w:pPr>
        <w:pStyle w:val="Default"/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  <w:rPr>
          <w:b/>
          <w:lang w:eastAsia="ru-RU"/>
        </w:rPr>
      </w:pPr>
      <w:r w:rsidRPr="00AD168C">
        <w:rPr>
          <w:b/>
          <w:lang w:eastAsia="ru-RU"/>
        </w:rPr>
        <w:t xml:space="preserve">Дата и </w:t>
      </w:r>
      <w:r w:rsidR="00B37C72">
        <w:rPr>
          <w:b/>
          <w:lang w:eastAsia="ru-RU"/>
        </w:rPr>
        <w:t>время проведения этапа отбора «</w:t>
      </w:r>
      <w:r w:rsidR="001104CE">
        <w:rPr>
          <w:b/>
          <w:lang w:eastAsia="ru-RU"/>
        </w:rPr>
        <w:t>1</w:t>
      </w:r>
      <w:r w:rsidR="002D614C">
        <w:rPr>
          <w:b/>
          <w:lang w:eastAsia="ru-RU"/>
        </w:rPr>
        <w:t>8</w:t>
      </w:r>
      <w:r w:rsidRPr="00AD168C">
        <w:rPr>
          <w:b/>
          <w:lang w:eastAsia="ru-RU"/>
        </w:rPr>
        <w:t xml:space="preserve">» </w:t>
      </w:r>
      <w:r w:rsidR="007E4E2A">
        <w:rPr>
          <w:b/>
          <w:lang w:eastAsia="ru-RU"/>
        </w:rPr>
        <w:t>м</w:t>
      </w:r>
      <w:r>
        <w:rPr>
          <w:b/>
          <w:lang w:eastAsia="ru-RU"/>
        </w:rPr>
        <w:t>а</w:t>
      </w:r>
      <w:r w:rsidR="00B37C72">
        <w:rPr>
          <w:b/>
          <w:lang w:eastAsia="ru-RU"/>
        </w:rPr>
        <w:t>я</w:t>
      </w:r>
      <w:r w:rsidRPr="00AD168C">
        <w:rPr>
          <w:b/>
          <w:lang w:eastAsia="ru-RU"/>
        </w:rPr>
        <w:t xml:space="preserve"> 2026 год</w:t>
      </w:r>
      <w:r w:rsidR="00C83B06">
        <w:rPr>
          <w:b/>
          <w:lang w:eastAsia="ru-RU"/>
        </w:rPr>
        <w:t>а 0</w:t>
      </w:r>
      <w:r w:rsidR="001956D8" w:rsidRPr="001956D8">
        <w:rPr>
          <w:b/>
          <w:lang w:eastAsia="ru-RU"/>
        </w:rPr>
        <w:t>8</w:t>
      </w:r>
      <w:r>
        <w:rPr>
          <w:b/>
          <w:lang w:eastAsia="ru-RU"/>
        </w:rPr>
        <w:t>.00 (время московское)</w:t>
      </w:r>
      <w:r w:rsidRPr="00AD168C">
        <w:rPr>
          <w:b/>
          <w:lang w:eastAsia="ru-RU"/>
        </w:rPr>
        <w:t xml:space="preserve"> </w:t>
      </w:r>
      <w:r w:rsidR="00357577" w:rsidRPr="003E1C4D">
        <w:rPr>
          <w:b/>
          <w:lang w:eastAsia="ru-RU"/>
        </w:rPr>
        <w:t>посредством штатного интерфейса ЭТП «РАД».</w:t>
      </w:r>
    </w:p>
    <w:p w:rsidR="00C769AE" w:rsidRPr="003E1C4D" w:rsidRDefault="00357577" w:rsidP="009673CB">
      <w:pPr>
        <w:pStyle w:val="af2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rPr>
          <w:b/>
        </w:rPr>
      </w:pPr>
      <w:r w:rsidRPr="003E1C4D">
        <w:rPr>
          <w:b/>
        </w:rPr>
        <w:t xml:space="preserve">Дата подведения итогов закупки: подведение итогов закупки будет осуществлено не позднее </w:t>
      </w:r>
      <w:r w:rsidR="000270A9" w:rsidRPr="003E1C4D">
        <w:rPr>
          <w:b/>
        </w:rPr>
        <w:t>«</w:t>
      </w:r>
      <w:r w:rsidR="001104CE">
        <w:rPr>
          <w:b/>
        </w:rPr>
        <w:t>2</w:t>
      </w:r>
      <w:r w:rsidR="002D614C">
        <w:rPr>
          <w:b/>
        </w:rPr>
        <w:t>5</w:t>
      </w:r>
      <w:r w:rsidR="000270A9" w:rsidRPr="003E1C4D">
        <w:rPr>
          <w:b/>
        </w:rPr>
        <w:t xml:space="preserve">» </w:t>
      </w:r>
      <w:r w:rsidR="007E4E2A">
        <w:rPr>
          <w:b/>
        </w:rPr>
        <w:t>м</w:t>
      </w:r>
      <w:r w:rsidR="00223B20">
        <w:rPr>
          <w:b/>
        </w:rPr>
        <w:t>а</w:t>
      </w:r>
      <w:r w:rsidR="007E4E2A">
        <w:rPr>
          <w:b/>
        </w:rPr>
        <w:t>я</w:t>
      </w:r>
      <w:r w:rsidR="000270A9" w:rsidRPr="003E1C4D">
        <w:rPr>
          <w:b/>
        </w:rPr>
        <w:t xml:space="preserve"> 202</w:t>
      </w:r>
      <w:r w:rsidR="000270A9">
        <w:rPr>
          <w:b/>
        </w:rPr>
        <w:t>6</w:t>
      </w:r>
      <w:r w:rsidR="000270A9" w:rsidRPr="003E1C4D">
        <w:rPr>
          <w:b/>
        </w:rPr>
        <w:t xml:space="preserve"> </w:t>
      </w:r>
      <w:r w:rsidRPr="003E1C4D">
        <w:rPr>
          <w:b/>
        </w:rPr>
        <w:t xml:space="preserve">г. </w:t>
      </w:r>
    </w:p>
    <w:p w:rsidR="00357577" w:rsidRDefault="00734873" w:rsidP="00734873">
      <w:pPr>
        <w:pStyle w:val="af2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</w:pPr>
      <w:r w:rsidRPr="00734873">
        <w:t>Победителем признается участник закупки, заявка которого соответствует требованиям, установленным извещением о закупке и документации к закупке, и содержит наиболее низкую цену договора.</w:t>
      </w:r>
    </w:p>
    <w:p w:rsidR="00B70266" w:rsidRDefault="00AD168C" w:rsidP="00AD168C">
      <w:pPr>
        <w:pStyle w:val="af2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</w:pPr>
      <w:r w:rsidRPr="00AD168C">
        <w:t>Заключение договора по результатам закупки в электронном магазине, участниками которого могу</w:t>
      </w:r>
      <w:r w:rsidR="003A6820">
        <w:t>т</w:t>
      </w:r>
      <w:r w:rsidRPr="00AD168C">
        <w:t xml:space="preserve"> являться только субъекты малого и среднего предпринимательства, осуществляется в электронной форме с использованием электронной цифровой подписи посредством интерфейса электронной торговой площадки, на которой была произведена процедура закупки, в соответствии с регламентом электронной торговой площадки.</w:t>
      </w:r>
    </w:p>
    <w:p w:rsidR="00113CB5" w:rsidRDefault="00113CB5" w:rsidP="00113CB5">
      <w:pPr>
        <w:pStyle w:val="af2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</w:pPr>
      <w:r w:rsidRPr="00C83B06">
        <w:t>Заказчик</w:t>
      </w:r>
      <w:r>
        <w:t xml:space="preserve"> </w:t>
      </w:r>
      <w:r w:rsidRPr="00C83B06">
        <w:rPr>
          <w:lang w:val="ru"/>
        </w:rPr>
        <w:t>закупки</w:t>
      </w:r>
      <w:r w:rsidRPr="00C83B06">
        <w:t xml:space="preserve"> в течение двух рабочих дней после определения участника, с которым заключается договор, направляет ему проект договора в электронном виде.</w:t>
      </w:r>
    </w:p>
    <w:p w:rsidR="00AD168C" w:rsidRDefault="00AD168C" w:rsidP="00AD168C">
      <w:pPr>
        <w:pStyle w:val="af2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</w:pPr>
      <w:r>
        <w:lastRenderedPageBreak/>
        <w:t>Победителем процедуры проведения закупки в течение одного рабочего дня после опубликования протокола</w:t>
      </w:r>
      <w:r w:rsidRPr="0079549B">
        <w:t xml:space="preserve"> в единой информационной системе, может быть направлен протокол разногласий на проект договора</w:t>
      </w:r>
      <w:r w:rsidR="0079549B" w:rsidRPr="0079549B">
        <w:t xml:space="preserve"> </w:t>
      </w:r>
      <w:r w:rsidR="0079549B" w:rsidRPr="0079549B">
        <w:rPr>
          <w:rFonts w:eastAsia="Calibri"/>
          <w:bCs/>
          <w:iCs/>
          <w:lang w:eastAsia="en-US"/>
        </w:rPr>
        <w:t>(не более одного по одной процедуре заключения договора)</w:t>
      </w:r>
      <w:r w:rsidRPr="0079549B">
        <w:t>.</w:t>
      </w:r>
      <w:r>
        <w:t xml:space="preserve"> Протокол разногласий не может содержать предложений об изменении цены (кроме снижения), сроков исполнения договора, </w:t>
      </w:r>
      <w:r w:rsidR="003A6820">
        <w:t xml:space="preserve">условий расчета по договору, </w:t>
      </w:r>
      <w:r>
        <w:t>объема поставляемой продукции, выполняемых работ, оказываемых услуг и других существенных условий, указываемых в документации о закупке либо заявке на участие в процедуре проведения закупки. В случае непредставления в установленные сроки протокола разногласий, договор считается принятым в редакции документации о закупке.</w:t>
      </w:r>
    </w:p>
    <w:p w:rsidR="00AD168C" w:rsidRDefault="00AD168C" w:rsidP="00AD168C">
      <w:pPr>
        <w:pStyle w:val="af2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</w:pPr>
      <w:r>
        <w:t>Заказчик обязан в течение двух рабочих дней с момента получения протокола разногласий рассмотреть данный протокол и внести изменения в проект договора, либо направить мотивированное решение в письменной форме об отказе от внесения изменений в проект договора. В случае отсутствия разногласий к проекту договора</w:t>
      </w:r>
      <w:r w:rsidR="003A6820">
        <w:t xml:space="preserve"> </w:t>
      </w:r>
      <w:r>
        <w:t>либо после завершения, предусмотренной настоящим Извещением процедуры урегулирования разногласий к догов</w:t>
      </w:r>
      <w:r w:rsidR="003A6820">
        <w:t>ору, Заказчик размещает проект д</w:t>
      </w:r>
      <w:r>
        <w:t>оговора с использованием программно-аппаратных средств электронной площадки для заключения договора в электронной форме.</w:t>
      </w:r>
    </w:p>
    <w:p w:rsidR="00113CB5" w:rsidRPr="00113CB5" w:rsidRDefault="00113CB5" w:rsidP="00113CB5">
      <w:pPr>
        <w:pStyle w:val="af2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rPr>
          <w:lang w:val="ru"/>
        </w:rPr>
      </w:pPr>
      <w:r>
        <w:t>Победитель</w:t>
      </w:r>
      <w:r w:rsidR="00AD168C">
        <w:t xml:space="preserve"> </w:t>
      </w:r>
      <w:r>
        <w:t>в</w:t>
      </w:r>
      <w:r w:rsidRPr="00113CB5">
        <w:t xml:space="preserve"> течение двух рабочих дней с момента получения договора должен подписать договор и направить его Заказчик</w:t>
      </w:r>
      <w:r>
        <w:t xml:space="preserve">у </w:t>
      </w:r>
      <w:r w:rsidRPr="00113CB5">
        <w:rPr>
          <w:lang w:val="ru"/>
        </w:rPr>
        <w:t>закупки.</w:t>
      </w:r>
    </w:p>
    <w:p w:rsidR="00AD168C" w:rsidRDefault="00AD168C" w:rsidP="00D5465B">
      <w:pPr>
        <w:pStyle w:val="af2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</w:pPr>
      <w:r>
        <w:t xml:space="preserve"> Настоящая процедура закупки не является торгами, ее проведение не регулируется статьями </w:t>
      </w:r>
      <w:r w:rsidR="00C83B06">
        <w:t xml:space="preserve">437, </w:t>
      </w:r>
      <w:r>
        <w:t>447-449 Гражданского кодекса Российской Федерации. Настоящая процедура закупки также не является публичным конкурсом и не регулируется статьями 1057-1061 части второй Гражданского кодекса Российской Федерации. Информационное сообщение о закупке не является публичной офертой Заказчика в соответствии с частью 2 статьи 437 Гражданского кодекса Российской Федерации, следовательно, настоящая закупка не накладывает на Заказчика соответствующего объема гражданско-правовых обязательств. Заказчик в праве заключить договор по итогам процедуры, но не обязанность. Заказчик вправе выбрать из представленных предложений наиболее полно отвечающее имеющимся потребностям.</w:t>
      </w:r>
    </w:p>
    <w:p w:rsidR="00AD168C" w:rsidRPr="001104CE" w:rsidRDefault="00FE61BF" w:rsidP="002D614C">
      <w:pPr>
        <w:pStyle w:val="af2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rPr>
          <w:b/>
        </w:rPr>
      </w:pPr>
      <w:r w:rsidRPr="001104CE">
        <w:rPr>
          <w:b/>
        </w:rPr>
        <w:t xml:space="preserve">К предмету договора </w:t>
      </w:r>
      <w:r w:rsidR="002D614C" w:rsidRPr="002D614C">
        <w:rPr>
          <w:b/>
        </w:rPr>
        <w:t>не применяется запрет в соответствии с пп. «и» п.5 Постановления Правительства от 23.12.2024 №1875</w:t>
      </w:r>
      <w:r w:rsidR="002D614C">
        <w:rPr>
          <w:b/>
        </w:rPr>
        <w:t xml:space="preserve">, </w:t>
      </w:r>
      <w:r w:rsidR="00B37C72" w:rsidRPr="001104CE">
        <w:rPr>
          <w:b/>
        </w:rPr>
        <w:t>применяется ограничение</w:t>
      </w:r>
      <w:r w:rsidRPr="001104CE">
        <w:rPr>
          <w:b/>
        </w:rPr>
        <w:t xml:space="preserve"> в отношении товаров </w:t>
      </w:r>
      <w:r w:rsidR="00B37C72" w:rsidRPr="001104CE">
        <w:rPr>
          <w:b/>
        </w:rPr>
        <w:t>иностранного</w:t>
      </w:r>
      <w:r w:rsidRPr="001104CE">
        <w:rPr>
          <w:b/>
        </w:rPr>
        <w:t xml:space="preserve"> происхождения</w:t>
      </w:r>
      <w:r w:rsidR="002D614C">
        <w:rPr>
          <w:b/>
        </w:rPr>
        <w:t>, преимущество в отношении товаров российского происхождения.</w:t>
      </w:r>
    </w:p>
    <w:p w:rsidR="006F641F" w:rsidRDefault="006F641F" w:rsidP="006F641F">
      <w:pPr>
        <w:pStyle w:val="af2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</w:pPr>
      <w:r w:rsidRPr="000E1A9F">
        <w:t>Сведения о стране происхождения товара определяется на основании сведений, содержащихся в заявке на участие в закупке, представленной участником закупки, с которым заключается договор.</w:t>
      </w:r>
    </w:p>
    <w:p w:rsidR="006F641F" w:rsidRPr="000E1A9F" w:rsidRDefault="006F641F" w:rsidP="006F641F">
      <w:pPr>
        <w:pStyle w:val="af2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</w:pPr>
      <w:r w:rsidRPr="000E1A9F">
        <w:t xml:space="preserve">В случае, если </w:t>
      </w:r>
      <w:r>
        <w:t xml:space="preserve">в п.24 </w:t>
      </w:r>
      <w:r w:rsidRPr="000E1A9F">
        <w:t>извещени</w:t>
      </w:r>
      <w:r>
        <w:t>я</w:t>
      </w:r>
      <w:r w:rsidRPr="000E1A9F">
        <w:t xml:space="preserve"> о закупке содержит</w:t>
      </w:r>
      <w:r>
        <w:t>ся</w:t>
      </w:r>
      <w:r w:rsidRPr="000E1A9F">
        <w:t xml:space="preserve"> информаци</w:t>
      </w:r>
      <w:r>
        <w:t>я</w:t>
      </w:r>
      <w:r w:rsidRPr="000E1A9F">
        <w:t xml:space="preserve">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при решении о допуске к участию в закупке и оценке предложений участников закупки, применяются следующие правила:</w:t>
      </w:r>
    </w:p>
    <w:p w:rsidR="006F641F" w:rsidRPr="000E1A9F" w:rsidRDefault="006F641F" w:rsidP="006F641F">
      <w:pPr>
        <w:spacing w:line="228" w:lineRule="auto"/>
        <w:ind w:firstLine="709"/>
        <w:jc w:val="both"/>
      </w:pPr>
      <w:r w:rsidRPr="000E1A9F">
        <w:t>1) в случае запрета закупки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не допускаются:</w:t>
      </w:r>
    </w:p>
    <w:p w:rsidR="006F641F" w:rsidRPr="000E1A9F" w:rsidRDefault="006F641F" w:rsidP="006F641F">
      <w:pPr>
        <w:spacing w:line="228" w:lineRule="auto"/>
        <w:ind w:firstLine="709"/>
        <w:jc w:val="both"/>
      </w:pPr>
      <w:r w:rsidRPr="000E1A9F">
        <w:t>а) заключение договора, предусматривающего закупку такого товара, работы, услуги (далее также – ТРУ);</w:t>
      </w:r>
    </w:p>
    <w:p w:rsidR="006F641F" w:rsidRPr="000E1A9F" w:rsidRDefault="006F641F" w:rsidP="006F641F">
      <w:pPr>
        <w:spacing w:line="228" w:lineRule="auto"/>
        <w:ind w:firstLine="709"/>
        <w:jc w:val="both"/>
      </w:pPr>
      <w:r w:rsidRPr="000E1A9F">
        <w:lastRenderedPageBreak/>
        <w:t>б) при исполнении договора замена ТРУ на происходящие из иностранного государства товар, работы, услуги, соответственно выполняемые, оказываемые иностранными лицами, в отношении которых установлен данный запрет.</w:t>
      </w:r>
    </w:p>
    <w:p w:rsidR="006F641F" w:rsidRDefault="006F641F" w:rsidP="006F641F">
      <w:pPr>
        <w:spacing w:line="228" w:lineRule="auto"/>
        <w:ind w:firstLine="709"/>
        <w:jc w:val="both"/>
        <w:rPr>
          <w:b/>
        </w:rPr>
      </w:pPr>
      <w:r w:rsidRPr="000E1A9F">
        <w:rPr>
          <w:b/>
        </w:rPr>
        <w:t>Наличие в заявке на участие в закупке предложения о поставке товара, происходящего из иностранного государства, является основанием для ее отклонения.</w:t>
      </w:r>
    </w:p>
    <w:p w:rsidR="006F641F" w:rsidRPr="000E1A9F" w:rsidRDefault="006F641F" w:rsidP="006F641F">
      <w:pPr>
        <w:spacing w:line="228" w:lineRule="auto"/>
        <w:ind w:firstLine="709"/>
        <w:jc w:val="both"/>
      </w:pPr>
      <w:r w:rsidRPr="000E1A9F">
        <w:t>2) в случае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не допускаются:</w:t>
      </w:r>
    </w:p>
    <w:p w:rsidR="006F641F" w:rsidRPr="000E1A9F" w:rsidRDefault="006F641F" w:rsidP="006F641F">
      <w:pPr>
        <w:spacing w:line="228" w:lineRule="auto"/>
        <w:ind w:firstLine="709"/>
        <w:jc w:val="both"/>
      </w:pPr>
      <w:r w:rsidRPr="000E1A9F">
        <w:t>а) заключение договора на поставку товара, происходящего из иностранного государства, работ, услуг, соответственно выполняемых, оказываемых иностранными лицами,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происхождения, работ, услуг, соответственно выполняемых, оказываемых российскими лицами;</w:t>
      </w:r>
    </w:p>
    <w:p w:rsidR="006F641F" w:rsidRPr="000E1A9F" w:rsidRDefault="006F641F" w:rsidP="006F641F">
      <w:pPr>
        <w:spacing w:line="228" w:lineRule="auto"/>
        <w:ind w:firstLine="709"/>
        <w:jc w:val="both"/>
      </w:pPr>
      <w:r w:rsidRPr="000E1A9F"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лицом.</w:t>
      </w:r>
    </w:p>
    <w:p w:rsidR="006F641F" w:rsidRPr="000E1A9F" w:rsidRDefault="006F641F" w:rsidP="006F641F">
      <w:pPr>
        <w:spacing w:line="228" w:lineRule="auto"/>
        <w:ind w:firstLine="709"/>
        <w:jc w:val="both"/>
        <w:rPr>
          <w:b/>
        </w:rPr>
      </w:pPr>
      <w:r w:rsidRPr="000E1A9F">
        <w:rPr>
          <w:b/>
        </w:rPr>
        <w:t>Наличие в заявке на участие в закупке предложения о поставке товара, происходящего из иностранного государства, является основанием для отклонения, если на участие в закупке также подана соответствующая требованиям документации заявка, содержащая предложение о поставке товара российского происхождения.</w:t>
      </w:r>
    </w:p>
    <w:p w:rsidR="006F641F" w:rsidRPr="000E1A9F" w:rsidRDefault="006F641F" w:rsidP="006F641F">
      <w:pPr>
        <w:spacing w:line="228" w:lineRule="auto"/>
        <w:ind w:firstLine="709"/>
        <w:jc w:val="both"/>
      </w:pPr>
      <w:r w:rsidRPr="000E1A9F">
        <w:t>3) в случае если установлено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</w:p>
    <w:p w:rsidR="006F641F" w:rsidRPr="000E1A9F" w:rsidRDefault="006F641F" w:rsidP="006F641F">
      <w:pPr>
        <w:spacing w:line="228" w:lineRule="auto"/>
        <w:ind w:firstLine="709"/>
        <w:jc w:val="both"/>
      </w:pPr>
      <w:r w:rsidRPr="000E1A9F">
        <w:t>а) 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в соответствии с настоящим Положением и Законом № 223-ФЗ участником закупки, предлагающим к поставке товар только российского происхождения, работы, услуги, соответственно выполняемые, оказываемые российскими лицами,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:rsidR="006F641F" w:rsidRPr="000E1A9F" w:rsidRDefault="006F641F" w:rsidP="006F641F">
      <w:pPr>
        <w:spacing w:line="228" w:lineRule="auto"/>
        <w:ind w:firstLine="709"/>
        <w:jc w:val="both"/>
      </w:pPr>
      <w:r w:rsidRPr="000E1A9F">
        <w:t>б) в случае заключения договора с участником закупки, указанным в подпункте «а» настоящего пункта, договор заключается без учета снижения либо увеличения ценового предложения, осуществленных в соответствии с подпунктом «а» настоящего пункта;</w:t>
      </w:r>
    </w:p>
    <w:p w:rsidR="006F641F" w:rsidRPr="000E1A9F" w:rsidRDefault="006F641F" w:rsidP="006F641F">
      <w:pPr>
        <w:spacing w:line="228" w:lineRule="auto"/>
        <w:ind w:firstLine="709"/>
        <w:jc w:val="both"/>
      </w:pPr>
      <w:r w:rsidRPr="000E1A9F">
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происхождения, 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</w:t>
      </w:r>
    </w:p>
    <w:p w:rsidR="006F641F" w:rsidRPr="00F453CB" w:rsidRDefault="006F641F" w:rsidP="006F641F">
      <w:pPr>
        <w:tabs>
          <w:tab w:val="left" w:pos="1134"/>
        </w:tabs>
        <w:autoSpaceDE w:val="0"/>
        <w:autoSpaceDN w:val="0"/>
        <w:spacing w:line="276" w:lineRule="auto"/>
        <w:jc w:val="both"/>
      </w:pPr>
    </w:p>
    <w:p w:rsidR="000060D5" w:rsidRDefault="000060D5" w:rsidP="000060D5">
      <w:pPr>
        <w:tabs>
          <w:tab w:val="left" w:pos="1134"/>
        </w:tabs>
        <w:autoSpaceDE w:val="0"/>
        <w:autoSpaceDN w:val="0"/>
        <w:spacing w:line="276" w:lineRule="auto"/>
        <w:jc w:val="both"/>
      </w:pPr>
    </w:p>
    <w:p w:rsidR="006F2931" w:rsidRDefault="006F2931" w:rsidP="000060D5">
      <w:pPr>
        <w:tabs>
          <w:tab w:val="left" w:pos="1134"/>
        </w:tabs>
        <w:autoSpaceDE w:val="0"/>
        <w:autoSpaceDN w:val="0"/>
        <w:spacing w:line="276" w:lineRule="auto"/>
        <w:jc w:val="both"/>
      </w:pPr>
    </w:p>
    <w:p w:rsidR="006F2931" w:rsidRPr="00F453CB" w:rsidRDefault="006F2931" w:rsidP="000060D5">
      <w:pPr>
        <w:tabs>
          <w:tab w:val="left" w:pos="1134"/>
        </w:tabs>
        <w:autoSpaceDE w:val="0"/>
        <w:autoSpaceDN w:val="0"/>
        <w:spacing w:line="276" w:lineRule="auto"/>
        <w:jc w:val="both"/>
      </w:pPr>
      <w:bookmarkStart w:id="2" w:name="_GoBack"/>
      <w:bookmarkEnd w:id="2"/>
    </w:p>
    <w:p w:rsidR="00915414" w:rsidRDefault="00915414" w:rsidP="00121550">
      <w:pPr>
        <w:spacing w:line="276" w:lineRule="auto"/>
        <w:jc w:val="both"/>
      </w:pPr>
    </w:p>
    <w:p w:rsidR="00885C96" w:rsidRDefault="00885C96" w:rsidP="00121550">
      <w:pPr>
        <w:spacing w:line="276" w:lineRule="auto"/>
        <w:jc w:val="both"/>
      </w:pPr>
    </w:p>
    <w:p w:rsidR="002D614C" w:rsidRDefault="002D614C" w:rsidP="00121550">
      <w:pPr>
        <w:spacing w:line="276" w:lineRule="auto"/>
        <w:jc w:val="both"/>
      </w:pPr>
    </w:p>
    <w:p w:rsidR="002D614C" w:rsidRDefault="002D614C" w:rsidP="00121550">
      <w:pPr>
        <w:spacing w:line="276" w:lineRule="auto"/>
        <w:jc w:val="both"/>
      </w:pPr>
    </w:p>
    <w:p w:rsidR="00CF21BF" w:rsidRDefault="00CF21BF" w:rsidP="00CF21BF">
      <w:pPr>
        <w:spacing w:line="276" w:lineRule="auto"/>
        <w:jc w:val="right"/>
      </w:pPr>
      <w:r>
        <w:lastRenderedPageBreak/>
        <w:t>Приложение №1</w:t>
      </w:r>
    </w:p>
    <w:p w:rsidR="00B37C72" w:rsidRDefault="00CF21BF" w:rsidP="00CF21BF">
      <w:pPr>
        <w:spacing w:line="276" w:lineRule="auto"/>
        <w:jc w:val="center"/>
      </w:pPr>
      <w:r>
        <w:t>Перечень Товара</w:t>
      </w:r>
    </w:p>
    <w:tbl>
      <w:tblPr>
        <w:tblW w:w="989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67"/>
        <w:gridCol w:w="5944"/>
        <w:gridCol w:w="1417"/>
        <w:gridCol w:w="1770"/>
      </w:tblGrid>
      <w:tr w:rsidR="00DE0E28" w:rsidRPr="00853F05" w:rsidTr="00C55798">
        <w:trPr>
          <w:trHeight w:val="929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Цена без учета НДС (руб)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Кабель ВВГ 3х1.5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1м</w:t>
            </w:r>
          </w:p>
        </w:tc>
        <w:tc>
          <w:tcPr>
            <w:tcW w:w="1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Кабель ВВГ 3х2.5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1м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95,00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Кабель ПУГНП 3х2,5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1м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Кабель ВВГ 4х10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1м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670,00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Кабель КГ 4х1,5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1м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110,00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Провод СИП 4 4х16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1м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Провод ПУГВ 1х6 (желто-зеленый)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1м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DE0E28" w:rsidRPr="00853F05" w:rsidTr="00C55798">
        <w:trPr>
          <w:trHeight w:val="610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Трос выравнивания потенциалов Gammon GTP 8557-1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52100,00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Трос медный плетеный Ф6мм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1м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Элемент питания 6LF22 SR9V (крона)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247,00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Элемент питания R03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Элемент питания R06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DE0E28" w:rsidRPr="00853F05" w:rsidTr="00C55798">
        <w:trPr>
          <w:trHeight w:val="610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Прокладка фторопластовая Ф-4 (19х10,5х2) 100 шт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1упак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4897,00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Разъем модульный РРМ 77/4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180,00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Контактор КМИ 49512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3567,00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Контактор КМИ 46512 65 А 3 кВт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 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2780,00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Реле РП21М УХЛ катушка на 220В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1м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1540,00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Реле контроля напряжения 220 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3186,00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Рулетка Р20УГ с грузом 1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8360,00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Хомут-стяжка нейлоновая 3.6х150 мм 100шт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1упак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Клемма СМ 222-412,413, 414, 415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45,00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Наконечник ТМЛ: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6-6-4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 упак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10-8-5(6)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 упак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32,00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16-8-10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 упак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36,00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Гильзы ГМЛ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4-3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 упак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16-6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 упак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38,00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Клемник ЗВИ 10-1,5-4 (6) 12пар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Светильник с датчиком движения СПБ 2Д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840,00</w:t>
            </w:r>
          </w:p>
        </w:tc>
      </w:tr>
      <w:tr w:rsidR="00DE0E28" w:rsidRPr="00853F05" w:rsidTr="00C55798">
        <w:trPr>
          <w:trHeight w:val="610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Светильник LED встраиваемый 18 Вт (6500К, 4500К)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540,00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Светодиодная панель универс. 595х595 36 Вт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1100,00</w:t>
            </w:r>
          </w:p>
        </w:tc>
      </w:tr>
      <w:tr w:rsidR="00DE0E28" w:rsidRPr="00853F05" w:rsidTr="00C55798">
        <w:trPr>
          <w:trHeight w:val="914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Светильник "Модуль" универсальный УЗ-288 Вт защита от 380В IP67 46080ЛМ 4000 К 450х360х120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27950,00</w:t>
            </w:r>
          </w:p>
        </w:tc>
      </w:tr>
      <w:tr w:rsidR="00DE0E28" w:rsidRPr="00853F05" w:rsidTr="00C55798">
        <w:trPr>
          <w:trHeight w:val="610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Выключатель двойной накладной (скрытый) 10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180,00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Розетка двойная накладная (скрытая) 16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260,00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Нагревательный элемент: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RF 64 200 Bт флнец М4 64мм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2464,00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RF 2000 М4 L320 мм анод М4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2640,00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RSA 2,0 кВт ф48 ммкрепеж под анод М5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2786,00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ТЭН 2кВт вер. (он)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2781,00</w:t>
            </w:r>
          </w:p>
        </w:tc>
      </w:tr>
      <w:tr w:rsidR="00DE0E28" w:rsidRPr="00853F05" w:rsidTr="00C55798">
        <w:trPr>
          <w:trHeight w:val="610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 xml:space="preserve">Разъем взрывозащищенный Горлтех PI M-16-24-2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39687,00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Лампа ЛЛ 18Вт G13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Лампа LED 220 G9 7Bт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184,00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Лампа ЛЛ 36Вт G13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140,00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Лампа LED 12-24В У27 (7-8 Вт)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240,00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Лампа МО Е27 (12,24, 36 Вт)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Прожектор светодиодный 150 Вт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1890,00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Контактный блок с монтаж. Коробкой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640,00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Переключатель 0-1 с фиксацией 1 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940,00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 xml:space="preserve">Пост кнопочный ПКЕ 222-1-У2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570,00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853F05">
              <w:rPr>
                <w:color w:val="000000"/>
                <w:sz w:val="22"/>
                <w:szCs w:val="22"/>
              </w:rPr>
              <w:t>ИЗУ</w:t>
            </w:r>
            <w:r w:rsidRPr="00853F05">
              <w:rPr>
                <w:color w:val="000000"/>
                <w:sz w:val="22"/>
                <w:szCs w:val="22"/>
                <w:lang w:val="en-US"/>
              </w:rPr>
              <w:t xml:space="preserve"> Z400MK VS-Power 35-400W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1160,01</w:t>
            </w:r>
          </w:p>
        </w:tc>
      </w:tr>
      <w:tr w:rsidR="00DE0E28" w:rsidRPr="00853F05" w:rsidTr="00C55798">
        <w:trPr>
          <w:trHeight w:val="610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Барабан заземления с автонамоткой БНЗА 30-3Б (крокодил латунь)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61000,00</w:t>
            </w:r>
          </w:p>
        </w:tc>
      </w:tr>
      <w:tr w:rsidR="00DE0E28" w:rsidRPr="00853F05" w:rsidTr="00C55798">
        <w:trPr>
          <w:trHeight w:val="610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Барабан заземления с автонамоткой БНЗА 30-К (клин)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61000,00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Эл. тепловая пушка НОВЭЛ КЭВ-60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50000,00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Фотореле SEN 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460,00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Водонагреватель эл.TERMEX 30V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13400,00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Конвектор напольный/настенный 2,5 кВт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5680,00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Тепловая завеса КЭВ 4П1154Е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16200,00</w:t>
            </w:r>
          </w:p>
        </w:tc>
      </w:tr>
      <w:tr w:rsidR="00DE0E28" w:rsidRPr="00853F05" w:rsidTr="00C55798">
        <w:trPr>
          <w:trHeight w:val="972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Розетка 1СП (ОП)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Вилка с/з (б/з)  16А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58,00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Плавкая вставка НПН -2-60 25А У3 380 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Шина нулевая DIN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DE0E28" w:rsidRPr="00853F05" w:rsidTr="00C55798">
        <w:trPr>
          <w:trHeight w:val="581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 xml:space="preserve">Круг латунный (Пруток БРАЖ)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1кг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2200,00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Кольцо резиновое маслостойкое Ф20 мм х 2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64,00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Метрошток МШ-4,5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14860,00</w:t>
            </w:r>
          </w:p>
        </w:tc>
      </w:tr>
      <w:tr w:rsidR="00DE0E28" w:rsidRPr="00853F05" w:rsidTr="00C55798">
        <w:trPr>
          <w:trHeight w:val="610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333333"/>
                <w:sz w:val="22"/>
                <w:szCs w:val="22"/>
              </w:rPr>
            </w:pPr>
            <w:r w:rsidRPr="00853F05">
              <w:rPr>
                <w:color w:val="333333"/>
                <w:sz w:val="22"/>
                <w:szCs w:val="22"/>
              </w:rPr>
              <w:t>Манометр ЭКМ-100-Ex-1 МПа-1,5                            Диапозон 0 - 1Мпа, Класс точности 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7200,00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333333"/>
                <w:sz w:val="22"/>
                <w:szCs w:val="22"/>
              </w:rPr>
            </w:pPr>
            <w:r w:rsidRPr="00853F05">
              <w:rPr>
                <w:color w:val="333333"/>
                <w:sz w:val="22"/>
                <w:szCs w:val="22"/>
              </w:rPr>
              <w:t>Манометр ТМ - 510 Р.00 (0-0,1 Мпа)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1800,00</w:t>
            </w:r>
          </w:p>
        </w:tc>
      </w:tr>
      <w:tr w:rsidR="00DE0E28" w:rsidRPr="00853F05" w:rsidTr="00C55798">
        <w:trPr>
          <w:trHeight w:val="610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333333"/>
                <w:sz w:val="22"/>
                <w:szCs w:val="22"/>
              </w:rPr>
            </w:pPr>
            <w:r w:rsidRPr="00853F05">
              <w:rPr>
                <w:color w:val="333333"/>
                <w:sz w:val="22"/>
                <w:szCs w:val="22"/>
              </w:rPr>
              <w:t>Электропривод Gruner 341-230-05 с возвратной пружиной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27280,00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Пресс клещи для наконечников НШВИ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1шт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2695,00</w:t>
            </w:r>
          </w:p>
        </w:tc>
      </w:tr>
      <w:tr w:rsidR="00DE0E28" w:rsidRPr="00853F05" w:rsidTr="00C55798">
        <w:trPr>
          <w:trHeight w:val="696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333333"/>
                <w:sz w:val="22"/>
                <w:szCs w:val="22"/>
              </w:rPr>
            </w:pPr>
            <w:r w:rsidRPr="00853F05">
              <w:rPr>
                <w:color w:val="333333"/>
                <w:sz w:val="22"/>
                <w:szCs w:val="22"/>
              </w:rPr>
              <w:t>Спрей смазка для защиты контактов PROTECTION Cramolin, 400мл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2605,00</w:t>
            </w:r>
          </w:p>
        </w:tc>
      </w:tr>
      <w:tr w:rsidR="00DE0E28" w:rsidRPr="00853F05" w:rsidTr="00C55798">
        <w:trPr>
          <w:trHeight w:val="305"/>
        </w:trPr>
        <w:tc>
          <w:tcPr>
            <w:tcW w:w="7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Термоусадка набор в коробе (200 шт. + припой)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820,00</w:t>
            </w:r>
          </w:p>
        </w:tc>
      </w:tr>
      <w:tr w:rsidR="00DE0E28" w:rsidRPr="00853F05" w:rsidTr="00C55798">
        <w:trPr>
          <w:trHeight w:val="1538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Клещи</w:t>
            </w:r>
          </w:p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для выравнивания потенциалов статического электричества при сливе-наливе нефтепродуктов</w:t>
            </w:r>
          </w:p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Модель</w:t>
            </w:r>
          </w:p>
          <w:p w:rsidR="00DE0E28" w:rsidRPr="00853F05" w:rsidRDefault="00DE0E28" w:rsidP="00C557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М 1831.00.00.00-02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1 шт.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0E28" w:rsidRPr="00853F05" w:rsidRDefault="00DE0E28" w:rsidP="00C55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3F05">
              <w:rPr>
                <w:color w:val="000000"/>
                <w:sz w:val="22"/>
                <w:szCs w:val="22"/>
              </w:rPr>
              <w:t>535,00</w:t>
            </w:r>
          </w:p>
        </w:tc>
      </w:tr>
    </w:tbl>
    <w:p w:rsidR="00B37C72" w:rsidRDefault="00B37C72" w:rsidP="00121550">
      <w:pPr>
        <w:spacing w:line="276" w:lineRule="auto"/>
        <w:jc w:val="both"/>
      </w:pPr>
    </w:p>
    <w:sectPr w:rsidR="00B37C72" w:rsidSect="001315C7">
      <w:footerReference w:type="first" r:id="rId12"/>
      <w:pgSz w:w="11906" w:h="16838"/>
      <w:pgMar w:top="993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FB" w:rsidRDefault="00DE49FB">
      <w:r>
        <w:separator/>
      </w:r>
    </w:p>
  </w:endnote>
  <w:endnote w:type="continuationSeparator" w:id="0">
    <w:p w:rsidR="00DE49FB" w:rsidRDefault="00DE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7DE" w:rsidRPr="006637DE" w:rsidRDefault="006637DE" w:rsidP="006637DE">
    <w:pPr>
      <w:pStyle w:val="ae"/>
      <w:pBdr>
        <w:top w:val="thinThickSmallGap" w:sz="24" w:space="1" w:color="622423"/>
      </w:pBdr>
      <w:tabs>
        <w:tab w:val="clear" w:pos="4677"/>
        <w:tab w:val="clear" w:pos="9355"/>
        <w:tab w:val="right" w:pos="10205"/>
      </w:tabs>
      <w:rPr>
        <w:rFonts w:ascii="Cambria" w:hAnsi="Cambria"/>
      </w:rPr>
    </w:pPr>
    <w:r w:rsidRPr="006637DE">
      <w:rPr>
        <w:rFonts w:ascii="Cambria" w:hAnsi="Cambria"/>
      </w:rPr>
      <w:t xml:space="preserve">Документация «Ремонт </w:t>
    </w:r>
    <w:r w:rsidR="007424CB">
      <w:rPr>
        <w:rFonts w:ascii="Cambria" w:hAnsi="Cambria"/>
      </w:rPr>
      <w:t>кабинетов в АПК</w:t>
    </w:r>
    <w:r w:rsidRPr="006637DE">
      <w:rPr>
        <w:rFonts w:ascii="Cambria" w:hAnsi="Cambria"/>
      </w:rPr>
      <w:t>»</w:t>
    </w:r>
    <w:r w:rsidRPr="006637DE">
      <w:rPr>
        <w:rFonts w:ascii="Cambria" w:hAnsi="Cambria"/>
      </w:rPr>
      <w:tab/>
      <w:t xml:space="preserve">Страница </w:t>
    </w:r>
    <w:r w:rsidR="001B1DA0" w:rsidRPr="006637DE">
      <w:rPr>
        <w:rFonts w:ascii="Calibri" w:hAnsi="Calibri"/>
      </w:rPr>
      <w:fldChar w:fldCharType="begin"/>
    </w:r>
    <w:r>
      <w:instrText>PAGE   \* MERGEFORMAT</w:instrText>
    </w:r>
    <w:r w:rsidR="001B1DA0" w:rsidRPr="006637DE">
      <w:rPr>
        <w:rFonts w:ascii="Calibri" w:hAnsi="Calibri"/>
      </w:rPr>
      <w:fldChar w:fldCharType="separate"/>
    </w:r>
    <w:r w:rsidR="004F7F38" w:rsidRPr="004F7F38">
      <w:rPr>
        <w:rFonts w:ascii="Cambria" w:hAnsi="Cambria"/>
        <w:noProof/>
      </w:rPr>
      <w:t>1</w:t>
    </w:r>
    <w:r w:rsidR="001B1DA0" w:rsidRPr="006637DE">
      <w:rPr>
        <w:rFonts w:ascii="Cambria" w:hAnsi="Cambria"/>
      </w:rPr>
      <w:fldChar w:fldCharType="end"/>
    </w:r>
  </w:p>
  <w:p w:rsidR="006637DE" w:rsidRDefault="006637D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FB" w:rsidRDefault="00DE49FB">
      <w:r>
        <w:separator/>
      </w:r>
    </w:p>
  </w:footnote>
  <w:footnote w:type="continuationSeparator" w:id="0">
    <w:p w:rsidR="00DE49FB" w:rsidRDefault="00DE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5F3"/>
    <w:multiLevelType w:val="hybridMultilevel"/>
    <w:tmpl w:val="A60821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01167"/>
    <w:multiLevelType w:val="hybridMultilevel"/>
    <w:tmpl w:val="AE94D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C44C08"/>
    <w:multiLevelType w:val="hybridMultilevel"/>
    <w:tmpl w:val="C46A93FA"/>
    <w:lvl w:ilvl="0" w:tplc="AB4AB28A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866C7D"/>
    <w:multiLevelType w:val="hybridMultilevel"/>
    <w:tmpl w:val="D4E4A6EC"/>
    <w:lvl w:ilvl="0" w:tplc="75AEF0EA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21515248"/>
    <w:multiLevelType w:val="hybridMultilevel"/>
    <w:tmpl w:val="FC0607B6"/>
    <w:lvl w:ilvl="0" w:tplc="826A7D9A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22915E5D"/>
    <w:multiLevelType w:val="multilevel"/>
    <w:tmpl w:val="A230A72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6" w15:restartNumberingAfterBreak="0">
    <w:nsid w:val="270703EB"/>
    <w:multiLevelType w:val="hybridMultilevel"/>
    <w:tmpl w:val="A60821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7349F3"/>
    <w:multiLevelType w:val="hybridMultilevel"/>
    <w:tmpl w:val="FDE85E70"/>
    <w:lvl w:ilvl="0" w:tplc="8332819A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8C5689"/>
    <w:multiLevelType w:val="hybridMultilevel"/>
    <w:tmpl w:val="3ED85CDA"/>
    <w:lvl w:ilvl="0" w:tplc="71DC66D4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356A5FCE"/>
    <w:multiLevelType w:val="multilevel"/>
    <w:tmpl w:val="7C2E7EA0"/>
    <w:lvl w:ilvl="0">
      <w:start w:val="1"/>
      <w:numFmt w:val="decimal"/>
      <w:lvlText w:val="%1."/>
      <w:lvlJc w:val="left"/>
      <w:pPr>
        <w:tabs>
          <w:tab w:val="num" w:pos="1135"/>
        </w:tabs>
        <w:ind w:left="1" w:firstLine="567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0" w15:restartNumberingAfterBreak="0">
    <w:nsid w:val="3AF0420B"/>
    <w:multiLevelType w:val="hybridMultilevel"/>
    <w:tmpl w:val="D4ECE556"/>
    <w:lvl w:ilvl="0" w:tplc="FFFFFFFF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60373"/>
    <w:multiLevelType w:val="hybridMultilevel"/>
    <w:tmpl w:val="47C24BEC"/>
    <w:lvl w:ilvl="0" w:tplc="8D8822CC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456048B0"/>
    <w:multiLevelType w:val="hybridMultilevel"/>
    <w:tmpl w:val="67DCE9DE"/>
    <w:lvl w:ilvl="0" w:tplc="96384A14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481E6C03"/>
    <w:multiLevelType w:val="multilevel"/>
    <w:tmpl w:val="3B8CC28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left"/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567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927"/>
        </w:tabs>
        <w:ind w:left="567"/>
      </w:pPr>
      <w:rPr>
        <w:rFonts w:asci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92A1063"/>
    <w:multiLevelType w:val="hybridMultilevel"/>
    <w:tmpl w:val="B734DD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826CE6"/>
    <w:multiLevelType w:val="hybridMultilevel"/>
    <w:tmpl w:val="11B6F908"/>
    <w:lvl w:ilvl="0" w:tplc="952C684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A10601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763A8E"/>
    <w:multiLevelType w:val="multilevel"/>
    <w:tmpl w:val="7C2E7EA0"/>
    <w:lvl w:ilvl="0">
      <w:start w:val="1"/>
      <w:numFmt w:val="decimal"/>
      <w:lvlText w:val="%1."/>
      <w:lvlJc w:val="left"/>
      <w:pPr>
        <w:tabs>
          <w:tab w:val="num" w:pos="1135"/>
        </w:tabs>
        <w:ind w:left="1" w:firstLine="567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7" w15:restartNumberingAfterBreak="0">
    <w:nsid w:val="56AA7801"/>
    <w:multiLevelType w:val="hybridMultilevel"/>
    <w:tmpl w:val="5158F0C2"/>
    <w:lvl w:ilvl="0" w:tplc="86D6557E">
      <w:start w:val="6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5D02578D"/>
    <w:multiLevelType w:val="hybridMultilevel"/>
    <w:tmpl w:val="2EC46FCC"/>
    <w:lvl w:ilvl="0" w:tplc="BF34AF94">
      <w:start w:val="6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675B68AB"/>
    <w:multiLevelType w:val="hybridMultilevel"/>
    <w:tmpl w:val="6F7E97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DA873F9"/>
    <w:multiLevelType w:val="hybridMultilevel"/>
    <w:tmpl w:val="E904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15"/>
  </w:num>
  <w:num w:numId="6">
    <w:abstractNumId w:val="9"/>
  </w:num>
  <w:num w:numId="7">
    <w:abstractNumId w:val="16"/>
  </w:num>
  <w:num w:numId="8">
    <w:abstractNumId w:val="3"/>
  </w:num>
  <w:num w:numId="9">
    <w:abstractNumId w:val="11"/>
  </w:num>
  <w:num w:numId="1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8"/>
  </w:num>
  <w:num w:numId="14">
    <w:abstractNumId w:val="17"/>
  </w:num>
  <w:num w:numId="15">
    <w:abstractNumId w:val="7"/>
  </w:num>
  <w:num w:numId="16">
    <w:abstractNumId w:val="13"/>
  </w:num>
  <w:num w:numId="17">
    <w:abstractNumId w:val="5"/>
  </w:num>
  <w:num w:numId="18">
    <w:abstractNumId w:val="19"/>
  </w:num>
  <w:num w:numId="19">
    <w:abstractNumId w:val="14"/>
  </w:num>
  <w:num w:numId="20">
    <w:abstractNumId w:val="20"/>
  </w:num>
  <w:num w:numId="21">
    <w:abstractNumId w:val="6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B5"/>
    <w:rsid w:val="000001CA"/>
    <w:rsid w:val="00000C2F"/>
    <w:rsid w:val="000014B5"/>
    <w:rsid w:val="000060D5"/>
    <w:rsid w:val="00014CB5"/>
    <w:rsid w:val="000270A9"/>
    <w:rsid w:val="0002785A"/>
    <w:rsid w:val="00030FF9"/>
    <w:rsid w:val="00032D9C"/>
    <w:rsid w:val="00034EC8"/>
    <w:rsid w:val="00040F5A"/>
    <w:rsid w:val="000450E7"/>
    <w:rsid w:val="00051CC9"/>
    <w:rsid w:val="0005515B"/>
    <w:rsid w:val="0005568F"/>
    <w:rsid w:val="00062ED7"/>
    <w:rsid w:val="000632C1"/>
    <w:rsid w:val="0006583B"/>
    <w:rsid w:val="00067F4C"/>
    <w:rsid w:val="00074354"/>
    <w:rsid w:val="0008021E"/>
    <w:rsid w:val="00082991"/>
    <w:rsid w:val="00082C1E"/>
    <w:rsid w:val="0009169A"/>
    <w:rsid w:val="00091D65"/>
    <w:rsid w:val="00092566"/>
    <w:rsid w:val="000960CB"/>
    <w:rsid w:val="00096709"/>
    <w:rsid w:val="000A181A"/>
    <w:rsid w:val="000A437A"/>
    <w:rsid w:val="000A6278"/>
    <w:rsid w:val="000B3714"/>
    <w:rsid w:val="000B6F58"/>
    <w:rsid w:val="000B7608"/>
    <w:rsid w:val="000C3212"/>
    <w:rsid w:val="000C6AC2"/>
    <w:rsid w:val="000C7544"/>
    <w:rsid w:val="000E15AD"/>
    <w:rsid w:val="000E1DD1"/>
    <w:rsid w:val="000E6B99"/>
    <w:rsid w:val="000F5F87"/>
    <w:rsid w:val="000F67B8"/>
    <w:rsid w:val="000F6F86"/>
    <w:rsid w:val="001051DB"/>
    <w:rsid w:val="001104CE"/>
    <w:rsid w:val="00110F64"/>
    <w:rsid w:val="00113CB5"/>
    <w:rsid w:val="00115EB3"/>
    <w:rsid w:val="00120294"/>
    <w:rsid w:val="00121550"/>
    <w:rsid w:val="0012267D"/>
    <w:rsid w:val="001315C7"/>
    <w:rsid w:val="00133A52"/>
    <w:rsid w:val="0013561C"/>
    <w:rsid w:val="001368AB"/>
    <w:rsid w:val="00136D16"/>
    <w:rsid w:val="00137C8C"/>
    <w:rsid w:val="00143687"/>
    <w:rsid w:val="00143C96"/>
    <w:rsid w:val="00145B51"/>
    <w:rsid w:val="00147071"/>
    <w:rsid w:val="001476FB"/>
    <w:rsid w:val="0015243F"/>
    <w:rsid w:val="00154A52"/>
    <w:rsid w:val="001566D9"/>
    <w:rsid w:val="001602D5"/>
    <w:rsid w:val="00163609"/>
    <w:rsid w:val="00163F1C"/>
    <w:rsid w:val="00164D2D"/>
    <w:rsid w:val="00166E03"/>
    <w:rsid w:val="00176E18"/>
    <w:rsid w:val="00180AE3"/>
    <w:rsid w:val="001818C9"/>
    <w:rsid w:val="001846BB"/>
    <w:rsid w:val="001903F0"/>
    <w:rsid w:val="00191A6B"/>
    <w:rsid w:val="00194F54"/>
    <w:rsid w:val="001956D8"/>
    <w:rsid w:val="001970E3"/>
    <w:rsid w:val="001A003B"/>
    <w:rsid w:val="001A1810"/>
    <w:rsid w:val="001A22E9"/>
    <w:rsid w:val="001A34F3"/>
    <w:rsid w:val="001A3E9A"/>
    <w:rsid w:val="001A64DC"/>
    <w:rsid w:val="001B1DA0"/>
    <w:rsid w:val="001B28DC"/>
    <w:rsid w:val="001B3261"/>
    <w:rsid w:val="001B56AF"/>
    <w:rsid w:val="001B5CD4"/>
    <w:rsid w:val="001B7489"/>
    <w:rsid w:val="001C0BBB"/>
    <w:rsid w:val="001C2910"/>
    <w:rsid w:val="001C3435"/>
    <w:rsid w:val="001C39CC"/>
    <w:rsid w:val="001C7CA6"/>
    <w:rsid w:val="001D21A3"/>
    <w:rsid w:val="001D22C3"/>
    <w:rsid w:val="001E143B"/>
    <w:rsid w:val="001E26FD"/>
    <w:rsid w:val="001E3E8F"/>
    <w:rsid w:val="001F14C4"/>
    <w:rsid w:val="001F2118"/>
    <w:rsid w:val="001F4E1A"/>
    <w:rsid w:val="00200974"/>
    <w:rsid w:val="00202279"/>
    <w:rsid w:val="00202B07"/>
    <w:rsid w:val="00205159"/>
    <w:rsid w:val="002054C1"/>
    <w:rsid w:val="002060B2"/>
    <w:rsid w:val="002069D7"/>
    <w:rsid w:val="0020773B"/>
    <w:rsid w:val="0021062D"/>
    <w:rsid w:val="002108F4"/>
    <w:rsid w:val="002129ED"/>
    <w:rsid w:val="00223B20"/>
    <w:rsid w:val="002255B2"/>
    <w:rsid w:val="00225C0F"/>
    <w:rsid w:val="00231420"/>
    <w:rsid w:val="002329A7"/>
    <w:rsid w:val="00233423"/>
    <w:rsid w:val="00233678"/>
    <w:rsid w:val="002344EA"/>
    <w:rsid w:val="00235892"/>
    <w:rsid w:val="002456DC"/>
    <w:rsid w:val="002510E8"/>
    <w:rsid w:val="00251B41"/>
    <w:rsid w:val="00254128"/>
    <w:rsid w:val="00261B8A"/>
    <w:rsid w:val="00262388"/>
    <w:rsid w:val="002634B4"/>
    <w:rsid w:val="00271823"/>
    <w:rsid w:val="0027242E"/>
    <w:rsid w:val="00283410"/>
    <w:rsid w:val="00283C04"/>
    <w:rsid w:val="00287659"/>
    <w:rsid w:val="00294B16"/>
    <w:rsid w:val="002970C1"/>
    <w:rsid w:val="002A214C"/>
    <w:rsid w:val="002B3691"/>
    <w:rsid w:val="002B3860"/>
    <w:rsid w:val="002C5C6E"/>
    <w:rsid w:val="002D1153"/>
    <w:rsid w:val="002D130B"/>
    <w:rsid w:val="002D3346"/>
    <w:rsid w:val="002D3C89"/>
    <w:rsid w:val="002D614C"/>
    <w:rsid w:val="002E0CA5"/>
    <w:rsid w:val="002E37A2"/>
    <w:rsid w:val="002F024F"/>
    <w:rsid w:val="002F5CBB"/>
    <w:rsid w:val="0030138C"/>
    <w:rsid w:val="00301573"/>
    <w:rsid w:val="00304C22"/>
    <w:rsid w:val="0031176D"/>
    <w:rsid w:val="00314056"/>
    <w:rsid w:val="00314FB5"/>
    <w:rsid w:val="0031528E"/>
    <w:rsid w:val="00320BD9"/>
    <w:rsid w:val="0032442D"/>
    <w:rsid w:val="00324AC4"/>
    <w:rsid w:val="00326D66"/>
    <w:rsid w:val="0033056C"/>
    <w:rsid w:val="0033766E"/>
    <w:rsid w:val="00351199"/>
    <w:rsid w:val="003563E1"/>
    <w:rsid w:val="00357577"/>
    <w:rsid w:val="00367997"/>
    <w:rsid w:val="003700B8"/>
    <w:rsid w:val="00370EF6"/>
    <w:rsid w:val="00371906"/>
    <w:rsid w:val="003719E6"/>
    <w:rsid w:val="00375971"/>
    <w:rsid w:val="00376FE7"/>
    <w:rsid w:val="0038795C"/>
    <w:rsid w:val="00387FF7"/>
    <w:rsid w:val="0039049E"/>
    <w:rsid w:val="00391E67"/>
    <w:rsid w:val="00396BD3"/>
    <w:rsid w:val="003A0914"/>
    <w:rsid w:val="003A2FC5"/>
    <w:rsid w:val="003A3112"/>
    <w:rsid w:val="003A6820"/>
    <w:rsid w:val="003B3F38"/>
    <w:rsid w:val="003B3FC6"/>
    <w:rsid w:val="003B4D0E"/>
    <w:rsid w:val="003B5246"/>
    <w:rsid w:val="003B5ADA"/>
    <w:rsid w:val="003C297D"/>
    <w:rsid w:val="003C33AC"/>
    <w:rsid w:val="003C3ED9"/>
    <w:rsid w:val="003C4351"/>
    <w:rsid w:val="003C5D24"/>
    <w:rsid w:val="003C6F99"/>
    <w:rsid w:val="003D78E9"/>
    <w:rsid w:val="003E1C4D"/>
    <w:rsid w:val="003F21A6"/>
    <w:rsid w:val="003F4301"/>
    <w:rsid w:val="003F5550"/>
    <w:rsid w:val="003F77FF"/>
    <w:rsid w:val="00401928"/>
    <w:rsid w:val="00401DF9"/>
    <w:rsid w:val="0040205C"/>
    <w:rsid w:val="00402823"/>
    <w:rsid w:val="00405A3E"/>
    <w:rsid w:val="004109B2"/>
    <w:rsid w:val="00411316"/>
    <w:rsid w:val="00413F61"/>
    <w:rsid w:val="0042003A"/>
    <w:rsid w:val="00420EF9"/>
    <w:rsid w:val="00423BE6"/>
    <w:rsid w:val="00427835"/>
    <w:rsid w:val="00434307"/>
    <w:rsid w:val="004372D9"/>
    <w:rsid w:val="00441338"/>
    <w:rsid w:val="00444C37"/>
    <w:rsid w:val="004451F2"/>
    <w:rsid w:val="00450ABE"/>
    <w:rsid w:val="00451437"/>
    <w:rsid w:val="00454352"/>
    <w:rsid w:val="00454A43"/>
    <w:rsid w:val="004678EC"/>
    <w:rsid w:val="00477352"/>
    <w:rsid w:val="00477B51"/>
    <w:rsid w:val="004802FB"/>
    <w:rsid w:val="00483CB3"/>
    <w:rsid w:val="00483FEF"/>
    <w:rsid w:val="00487BD9"/>
    <w:rsid w:val="00491DBD"/>
    <w:rsid w:val="00496C70"/>
    <w:rsid w:val="004A11FB"/>
    <w:rsid w:val="004A1256"/>
    <w:rsid w:val="004A197C"/>
    <w:rsid w:val="004A2E37"/>
    <w:rsid w:val="004A4304"/>
    <w:rsid w:val="004A7163"/>
    <w:rsid w:val="004B1F4C"/>
    <w:rsid w:val="004B27D8"/>
    <w:rsid w:val="004B32A3"/>
    <w:rsid w:val="004B4037"/>
    <w:rsid w:val="004B5D6A"/>
    <w:rsid w:val="004B68E3"/>
    <w:rsid w:val="004C1A50"/>
    <w:rsid w:val="004C2E10"/>
    <w:rsid w:val="004C31DE"/>
    <w:rsid w:val="004C6030"/>
    <w:rsid w:val="004C7565"/>
    <w:rsid w:val="004D0EEF"/>
    <w:rsid w:val="004D10CD"/>
    <w:rsid w:val="004D33DA"/>
    <w:rsid w:val="004D3CB7"/>
    <w:rsid w:val="004D7035"/>
    <w:rsid w:val="004E289B"/>
    <w:rsid w:val="004E3252"/>
    <w:rsid w:val="004E602B"/>
    <w:rsid w:val="004E6E0A"/>
    <w:rsid w:val="004F4A60"/>
    <w:rsid w:val="004F55CC"/>
    <w:rsid w:val="004F7F38"/>
    <w:rsid w:val="00503FE9"/>
    <w:rsid w:val="00521604"/>
    <w:rsid w:val="0052381D"/>
    <w:rsid w:val="00531A1B"/>
    <w:rsid w:val="00532B74"/>
    <w:rsid w:val="00532DA1"/>
    <w:rsid w:val="00532E8C"/>
    <w:rsid w:val="00533F33"/>
    <w:rsid w:val="0054241C"/>
    <w:rsid w:val="005431EA"/>
    <w:rsid w:val="005476DE"/>
    <w:rsid w:val="00554CAD"/>
    <w:rsid w:val="0055512D"/>
    <w:rsid w:val="005608D4"/>
    <w:rsid w:val="00562CB0"/>
    <w:rsid w:val="00570A28"/>
    <w:rsid w:val="00572829"/>
    <w:rsid w:val="005A279F"/>
    <w:rsid w:val="005A4E9F"/>
    <w:rsid w:val="005A6261"/>
    <w:rsid w:val="005A6A78"/>
    <w:rsid w:val="005B039B"/>
    <w:rsid w:val="005B08DE"/>
    <w:rsid w:val="005B0BFD"/>
    <w:rsid w:val="005B41B5"/>
    <w:rsid w:val="005C1018"/>
    <w:rsid w:val="005C24CD"/>
    <w:rsid w:val="005D41BE"/>
    <w:rsid w:val="005D43FF"/>
    <w:rsid w:val="005D755D"/>
    <w:rsid w:val="005D7FAD"/>
    <w:rsid w:val="005E0912"/>
    <w:rsid w:val="005F58E3"/>
    <w:rsid w:val="005F5F14"/>
    <w:rsid w:val="005F6AD2"/>
    <w:rsid w:val="00605349"/>
    <w:rsid w:val="00606BE9"/>
    <w:rsid w:val="00606E00"/>
    <w:rsid w:val="00607593"/>
    <w:rsid w:val="00612608"/>
    <w:rsid w:val="006131D7"/>
    <w:rsid w:val="00616225"/>
    <w:rsid w:val="00617B99"/>
    <w:rsid w:val="00620DC8"/>
    <w:rsid w:val="00625A62"/>
    <w:rsid w:val="0062650D"/>
    <w:rsid w:val="0062665C"/>
    <w:rsid w:val="00627D38"/>
    <w:rsid w:val="00627E80"/>
    <w:rsid w:val="00631E50"/>
    <w:rsid w:val="00632A6D"/>
    <w:rsid w:val="00641D9E"/>
    <w:rsid w:val="00644122"/>
    <w:rsid w:val="00644183"/>
    <w:rsid w:val="00647195"/>
    <w:rsid w:val="0065353D"/>
    <w:rsid w:val="0065603E"/>
    <w:rsid w:val="006570CA"/>
    <w:rsid w:val="00660656"/>
    <w:rsid w:val="006637DE"/>
    <w:rsid w:val="00675479"/>
    <w:rsid w:val="00676F85"/>
    <w:rsid w:val="00681BA8"/>
    <w:rsid w:val="00684686"/>
    <w:rsid w:val="00684ED4"/>
    <w:rsid w:val="0068538A"/>
    <w:rsid w:val="0068577E"/>
    <w:rsid w:val="006867F8"/>
    <w:rsid w:val="006917C6"/>
    <w:rsid w:val="00692FB4"/>
    <w:rsid w:val="0069591B"/>
    <w:rsid w:val="00697108"/>
    <w:rsid w:val="006A22E4"/>
    <w:rsid w:val="006A5F34"/>
    <w:rsid w:val="006A7DE0"/>
    <w:rsid w:val="006B0BB9"/>
    <w:rsid w:val="006B396D"/>
    <w:rsid w:val="006B59C8"/>
    <w:rsid w:val="006B5A20"/>
    <w:rsid w:val="006B793C"/>
    <w:rsid w:val="006C12D6"/>
    <w:rsid w:val="006C1A70"/>
    <w:rsid w:val="006C49E8"/>
    <w:rsid w:val="006C5C7B"/>
    <w:rsid w:val="006D0916"/>
    <w:rsid w:val="006D1A13"/>
    <w:rsid w:val="006D4C40"/>
    <w:rsid w:val="006D659A"/>
    <w:rsid w:val="006D6AF6"/>
    <w:rsid w:val="006D7E5B"/>
    <w:rsid w:val="006E118C"/>
    <w:rsid w:val="006E1F5F"/>
    <w:rsid w:val="006F2931"/>
    <w:rsid w:val="006F5BB1"/>
    <w:rsid w:val="006F641F"/>
    <w:rsid w:val="007015AA"/>
    <w:rsid w:val="007072C1"/>
    <w:rsid w:val="007075BC"/>
    <w:rsid w:val="00707618"/>
    <w:rsid w:val="007103FE"/>
    <w:rsid w:val="00711D1D"/>
    <w:rsid w:val="007125A8"/>
    <w:rsid w:val="00717142"/>
    <w:rsid w:val="00721D37"/>
    <w:rsid w:val="00724A2E"/>
    <w:rsid w:val="00734873"/>
    <w:rsid w:val="007424CB"/>
    <w:rsid w:val="007450FF"/>
    <w:rsid w:val="0075216F"/>
    <w:rsid w:val="00766C24"/>
    <w:rsid w:val="00771875"/>
    <w:rsid w:val="00776B01"/>
    <w:rsid w:val="007778BD"/>
    <w:rsid w:val="00780ED0"/>
    <w:rsid w:val="00784CFF"/>
    <w:rsid w:val="00786792"/>
    <w:rsid w:val="00792200"/>
    <w:rsid w:val="0079549B"/>
    <w:rsid w:val="00797877"/>
    <w:rsid w:val="007A290B"/>
    <w:rsid w:val="007A3A5D"/>
    <w:rsid w:val="007B0F02"/>
    <w:rsid w:val="007B22B0"/>
    <w:rsid w:val="007D3978"/>
    <w:rsid w:val="007D7589"/>
    <w:rsid w:val="007E4ADE"/>
    <w:rsid w:val="007E4E2A"/>
    <w:rsid w:val="008027BD"/>
    <w:rsid w:val="008037D7"/>
    <w:rsid w:val="00812D81"/>
    <w:rsid w:val="00815355"/>
    <w:rsid w:val="0081614F"/>
    <w:rsid w:val="00821339"/>
    <w:rsid w:val="008235AF"/>
    <w:rsid w:val="00826FD2"/>
    <w:rsid w:val="0082731A"/>
    <w:rsid w:val="008275C3"/>
    <w:rsid w:val="0083170D"/>
    <w:rsid w:val="00834EB7"/>
    <w:rsid w:val="00836ACF"/>
    <w:rsid w:val="0084567E"/>
    <w:rsid w:val="008477AD"/>
    <w:rsid w:val="00851A62"/>
    <w:rsid w:val="008534AF"/>
    <w:rsid w:val="00853F05"/>
    <w:rsid w:val="00857C9E"/>
    <w:rsid w:val="008736ED"/>
    <w:rsid w:val="00885C96"/>
    <w:rsid w:val="008918A0"/>
    <w:rsid w:val="0089261B"/>
    <w:rsid w:val="0089362D"/>
    <w:rsid w:val="00895753"/>
    <w:rsid w:val="0089619F"/>
    <w:rsid w:val="008971D2"/>
    <w:rsid w:val="008A283A"/>
    <w:rsid w:val="008A285E"/>
    <w:rsid w:val="008A2D7A"/>
    <w:rsid w:val="008A35A8"/>
    <w:rsid w:val="008A3A7B"/>
    <w:rsid w:val="008B2156"/>
    <w:rsid w:val="008B29BB"/>
    <w:rsid w:val="008B2C66"/>
    <w:rsid w:val="008B4A34"/>
    <w:rsid w:val="008B67F5"/>
    <w:rsid w:val="008C2726"/>
    <w:rsid w:val="008C2EC6"/>
    <w:rsid w:val="008C3510"/>
    <w:rsid w:val="008C4593"/>
    <w:rsid w:val="008C4E0B"/>
    <w:rsid w:val="008D23AE"/>
    <w:rsid w:val="008D52B3"/>
    <w:rsid w:val="008D68D1"/>
    <w:rsid w:val="008E2FA2"/>
    <w:rsid w:val="008E7A4F"/>
    <w:rsid w:val="008F0ED0"/>
    <w:rsid w:val="008F554F"/>
    <w:rsid w:val="008F78F7"/>
    <w:rsid w:val="00903195"/>
    <w:rsid w:val="00907D1D"/>
    <w:rsid w:val="00911BCF"/>
    <w:rsid w:val="00915414"/>
    <w:rsid w:val="0092379A"/>
    <w:rsid w:val="0092601D"/>
    <w:rsid w:val="0092768F"/>
    <w:rsid w:val="00930057"/>
    <w:rsid w:val="0093392F"/>
    <w:rsid w:val="00937A44"/>
    <w:rsid w:val="009434A6"/>
    <w:rsid w:val="00944A34"/>
    <w:rsid w:val="00945867"/>
    <w:rsid w:val="00950257"/>
    <w:rsid w:val="00955ED1"/>
    <w:rsid w:val="00960C13"/>
    <w:rsid w:val="009652A7"/>
    <w:rsid w:val="0096584B"/>
    <w:rsid w:val="0096701E"/>
    <w:rsid w:val="009673CB"/>
    <w:rsid w:val="00975563"/>
    <w:rsid w:val="00976DB9"/>
    <w:rsid w:val="00984D71"/>
    <w:rsid w:val="00987500"/>
    <w:rsid w:val="009912CB"/>
    <w:rsid w:val="00992324"/>
    <w:rsid w:val="00992F12"/>
    <w:rsid w:val="00992FEB"/>
    <w:rsid w:val="0099521F"/>
    <w:rsid w:val="00996DEE"/>
    <w:rsid w:val="009A330A"/>
    <w:rsid w:val="009A356E"/>
    <w:rsid w:val="009A3C38"/>
    <w:rsid w:val="009B0B71"/>
    <w:rsid w:val="009B1F59"/>
    <w:rsid w:val="009B72CF"/>
    <w:rsid w:val="009C203A"/>
    <w:rsid w:val="009C2B9B"/>
    <w:rsid w:val="009C46AA"/>
    <w:rsid w:val="009D7594"/>
    <w:rsid w:val="009E5472"/>
    <w:rsid w:val="009F5168"/>
    <w:rsid w:val="00A01E6E"/>
    <w:rsid w:val="00A0373E"/>
    <w:rsid w:val="00A03F68"/>
    <w:rsid w:val="00A041F7"/>
    <w:rsid w:val="00A04CDD"/>
    <w:rsid w:val="00A1379C"/>
    <w:rsid w:val="00A1477B"/>
    <w:rsid w:val="00A14F96"/>
    <w:rsid w:val="00A169E6"/>
    <w:rsid w:val="00A20AD9"/>
    <w:rsid w:val="00A24352"/>
    <w:rsid w:val="00A27A2A"/>
    <w:rsid w:val="00A337EE"/>
    <w:rsid w:val="00A34E61"/>
    <w:rsid w:val="00A359FF"/>
    <w:rsid w:val="00A4162A"/>
    <w:rsid w:val="00A437CB"/>
    <w:rsid w:val="00A47769"/>
    <w:rsid w:val="00A514CA"/>
    <w:rsid w:val="00A54BF1"/>
    <w:rsid w:val="00A55124"/>
    <w:rsid w:val="00A6360D"/>
    <w:rsid w:val="00A66E29"/>
    <w:rsid w:val="00A675A6"/>
    <w:rsid w:val="00A7492C"/>
    <w:rsid w:val="00A76D7C"/>
    <w:rsid w:val="00A80E8F"/>
    <w:rsid w:val="00A81309"/>
    <w:rsid w:val="00A916B5"/>
    <w:rsid w:val="00A9396F"/>
    <w:rsid w:val="00A94B63"/>
    <w:rsid w:val="00AA0166"/>
    <w:rsid w:val="00AA7124"/>
    <w:rsid w:val="00AA74D5"/>
    <w:rsid w:val="00AA7C51"/>
    <w:rsid w:val="00AB03EC"/>
    <w:rsid w:val="00AB7BA8"/>
    <w:rsid w:val="00AC38DB"/>
    <w:rsid w:val="00AC3D5D"/>
    <w:rsid w:val="00AC443D"/>
    <w:rsid w:val="00AD168C"/>
    <w:rsid w:val="00AE049E"/>
    <w:rsid w:val="00AE189C"/>
    <w:rsid w:val="00AE5D2C"/>
    <w:rsid w:val="00AF0A14"/>
    <w:rsid w:val="00AF0D75"/>
    <w:rsid w:val="00AF218B"/>
    <w:rsid w:val="00AF40EB"/>
    <w:rsid w:val="00AF4597"/>
    <w:rsid w:val="00AF5508"/>
    <w:rsid w:val="00AF6E6E"/>
    <w:rsid w:val="00B004DC"/>
    <w:rsid w:val="00B01E0C"/>
    <w:rsid w:val="00B02D28"/>
    <w:rsid w:val="00B11E7D"/>
    <w:rsid w:val="00B14710"/>
    <w:rsid w:val="00B14A14"/>
    <w:rsid w:val="00B163DF"/>
    <w:rsid w:val="00B2024A"/>
    <w:rsid w:val="00B25950"/>
    <w:rsid w:val="00B32060"/>
    <w:rsid w:val="00B3279C"/>
    <w:rsid w:val="00B37040"/>
    <w:rsid w:val="00B37C72"/>
    <w:rsid w:val="00B61DAE"/>
    <w:rsid w:val="00B61E1F"/>
    <w:rsid w:val="00B63D8C"/>
    <w:rsid w:val="00B70266"/>
    <w:rsid w:val="00B72E25"/>
    <w:rsid w:val="00B7551B"/>
    <w:rsid w:val="00B76815"/>
    <w:rsid w:val="00B76AC6"/>
    <w:rsid w:val="00B805AA"/>
    <w:rsid w:val="00B87FE2"/>
    <w:rsid w:val="00B915BC"/>
    <w:rsid w:val="00BA01DB"/>
    <w:rsid w:val="00BA1FA5"/>
    <w:rsid w:val="00BA23DF"/>
    <w:rsid w:val="00BA4BB5"/>
    <w:rsid w:val="00BA6488"/>
    <w:rsid w:val="00BA69A8"/>
    <w:rsid w:val="00BB16ED"/>
    <w:rsid w:val="00BB3034"/>
    <w:rsid w:val="00BC73F1"/>
    <w:rsid w:val="00BD0198"/>
    <w:rsid w:val="00BD1F75"/>
    <w:rsid w:val="00BD33CB"/>
    <w:rsid w:val="00BD4741"/>
    <w:rsid w:val="00BE2393"/>
    <w:rsid w:val="00BE566A"/>
    <w:rsid w:val="00BF5C79"/>
    <w:rsid w:val="00C01498"/>
    <w:rsid w:val="00C028FD"/>
    <w:rsid w:val="00C03779"/>
    <w:rsid w:val="00C0461A"/>
    <w:rsid w:val="00C05DC3"/>
    <w:rsid w:val="00C06A57"/>
    <w:rsid w:val="00C167D6"/>
    <w:rsid w:val="00C205C4"/>
    <w:rsid w:val="00C23F4F"/>
    <w:rsid w:val="00C27DAF"/>
    <w:rsid w:val="00C30C58"/>
    <w:rsid w:val="00C32752"/>
    <w:rsid w:val="00C3310B"/>
    <w:rsid w:val="00C427EB"/>
    <w:rsid w:val="00C42894"/>
    <w:rsid w:val="00C55166"/>
    <w:rsid w:val="00C55201"/>
    <w:rsid w:val="00C56A8A"/>
    <w:rsid w:val="00C6045B"/>
    <w:rsid w:val="00C619F5"/>
    <w:rsid w:val="00C66998"/>
    <w:rsid w:val="00C71897"/>
    <w:rsid w:val="00C71AD4"/>
    <w:rsid w:val="00C769AE"/>
    <w:rsid w:val="00C76F8D"/>
    <w:rsid w:val="00C77113"/>
    <w:rsid w:val="00C80229"/>
    <w:rsid w:val="00C80A21"/>
    <w:rsid w:val="00C83B06"/>
    <w:rsid w:val="00C90A64"/>
    <w:rsid w:val="00C93490"/>
    <w:rsid w:val="00C936FD"/>
    <w:rsid w:val="00C93EC5"/>
    <w:rsid w:val="00C94843"/>
    <w:rsid w:val="00C96BCB"/>
    <w:rsid w:val="00CA08DE"/>
    <w:rsid w:val="00CA4965"/>
    <w:rsid w:val="00CA667F"/>
    <w:rsid w:val="00CA74CB"/>
    <w:rsid w:val="00CB37D1"/>
    <w:rsid w:val="00CB7374"/>
    <w:rsid w:val="00CC15F1"/>
    <w:rsid w:val="00CC601A"/>
    <w:rsid w:val="00CC61B8"/>
    <w:rsid w:val="00CD2B31"/>
    <w:rsid w:val="00CD3FC2"/>
    <w:rsid w:val="00CD41E5"/>
    <w:rsid w:val="00CD4A7B"/>
    <w:rsid w:val="00CE5F5E"/>
    <w:rsid w:val="00CF02BE"/>
    <w:rsid w:val="00CF21BF"/>
    <w:rsid w:val="00CF2C2D"/>
    <w:rsid w:val="00CF329B"/>
    <w:rsid w:val="00D059A6"/>
    <w:rsid w:val="00D12287"/>
    <w:rsid w:val="00D141F9"/>
    <w:rsid w:val="00D1436C"/>
    <w:rsid w:val="00D209B2"/>
    <w:rsid w:val="00D266B0"/>
    <w:rsid w:val="00D312A2"/>
    <w:rsid w:val="00D338A5"/>
    <w:rsid w:val="00D34D93"/>
    <w:rsid w:val="00D350E3"/>
    <w:rsid w:val="00D36538"/>
    <w:rsid w:val="00D401FC"/>
    <w:rsid w:val="00D40D38"/>
    <w:rsid w:val="00D40D91"/>
    <w:rsid w:val="00D419B4"/>
    <w:rsid w:val="00D423D0"/>
    <w:rsid w:val="00D43662"/>
    <w:rsid w:val="00D454CA"/>
    <w:rsid w:val="00D467B9"/>
    <w:rsid w:val="00D47098"/>
    <w:rsid w:val="00D57B4D"/>
    <w:rsid w:val="00D60587"/>
    <w:rsid w:val="00D62200"/>
    <w:rsid w:val="00D63CBE"/>
    <w:rsid w:val="00D64DA8"/>
    <w:rsid w:val="00D72C23"/>
    <w:rsid w:val="00D731DB"/>
    <w:rsid w:val="00D76603"/>
    <w:rsid w:val="00D80CCD"/>
    <w:rsid w:val="00D816E4"/>
    <w:rsid w:val="00D83942"/>
    <w:rsid w:val="00D83C8E"/>
    <w:rsid w:val="00D9401A"/>
    <w:rsid w:val="00D97907"/>
    <w:rsid w:val="00DA003F"/>
    <w:rsid w:val="00DA4DC4"/>
    <w:rsid w:val="00DA67F0"/>
    <w:rsid w:val="00DB4E04"/>
    <w:rsid w:val="00DC04BB"/>
    <w:rsid w:val="00DC2B7D"/>
    <w:rsid w:val="00DC483B"/>
    <w:rsid w:val="00DC59BB"/>
    <w:rsid w:val="00DC7D73"/>
    <w:rsid w:val="00DD033C"/>
    <w:rsid w:val="00DD0A8D"/>
    <w:rsid w:val="00DD15C9"/>
    <w:rsid w:val="00DD2631"/>
    <w:rsid w:val="00DD422B"/>
    <w:rsid w:val="00DD6F72"/>
    <w:rsid w:val="00DE0E28"/>
    <w:rsid w:val="00DE2F52"/>
    <w:rsid w:val="00DE49FB"/>
    <w:rsid w:val="00DE7849"/>
    <w:rsid w:val="00DE7B56"/>
    <w:rsid w:val="00DF2039"/>
    <w:rsid w:val="00E00AFA"/>
    <w:rsid w:val="00E01FFF"/>
    <w:rsid w:val="00E03299"/>
    <w:rsid w:val="00E1551E"/>
    <w:rsid w:val="00E24695"/>
    <w:rsid w:val="00E25463"/>
    <w:rsid w:val="00E30FAB"/>
    <w:rsid w:val="00E3151D"/>
    <w:rsid w:val="00E425D3"/>
    <w:rsid w:val="00E42CE5"/>
    <w:rsid w:val="00E43C1C"/>
    <w:rsid w:val="00E46504"/>
    <w:rsid w:val="00E518D8"/>
    <w:rsid w:val="00E5221A"/>
    <w:rsid w:val="00E53A0C"/>
    <w:rsid w:val="00E66C2F"/>
    <w:rsid w:val="00E6731D"/>
    <w:rsid w:val="00E73D3E"/>
    <w:rsid w:val="00E74524"/>
    <w:rsid w:val="00E746B1"/>
    <w:rsid w:val="00E747F0"/>
    <w:rsid w:val="00E80C5C"/>
    <w:rsid w:val="00E848F4"/>
    <w:rsid w:val="00E856A0"/>
    <w:rsid w:val="00E86B4C"/>
    <w:rsid w:val="00E87280"/>
    <w:rsid w:val="00E92547"/>
    <w:rsid w:val="00E92840"/>
    <w:rsid w:val="00E93413"/>
    <w:rsid w:val="00E96300"/>
    <w:rsid w:val="00EA16BD"/>
    <w:rsid w:val="00EA24A2"/>
    <w:rsid w:val="00EA734C"/>
    <w:rsid w:val="00EB21AC"/>
    <w:rsid w:val="00EB38FD"/>
    <w:rsid w:val="00EB50D1"/>
    <w:rsid w:val="00EB6AC7"/>
    <w:rsid w:val="00EB6E98"/>
    <w:rsid w:val="00EC0975"/>
    <w:rsid w:val="00EC4115"/>
    <w:rsid w:val="00EC7371"/>
    <w:rsid w:val="00ED7211"/>
    <w:rsid w:val="00EE1ACD"/>
    <w:rsid w:val="00EE5E70"/>
    <w:rsid w:val="00EE7882"/>
    <w:rsid w:val="00EF1564"/>
    <w:rsid w:val="00EF252E"/>
    <w:rsid w:val="00EF43FB"/>
    <w:rsid w:val="00EF4C94"/>
    <w:rsid w:val="00EF57AC"/>
    <w:rsid w:val="00EF5FF1"/>
    <w:rsid w:val="00EF6AAA"/>
    <w:rsid w:val="00F07764"/>
    <w:rsid w:val="00F07A0D"/>
    <w:rsid w:val="00F10B69"/>
    <w:rsid w:val="00F11F7E"/>
    <w:rsid w:val="00F12D73"/>
    <w:rsid w:val="00F131E1"/>
    <w:rsid w:val="00F1705A"/>
    <w:rsid w:val="00F202B9"/>
    <w:rsid w:val="00F21941"/>
    <w:rsid w:val="00F24AEC"/>
    <w:rsid w:val="00F312EE"/>
    <w:rsid w:val="00F42A58"/>
    <w:rsid w:val="00F453CB"/>
    <w:rsid w:val="00F50C4B"/>
    <w:rsid w:val="00F50E7A"/>
    <w:rsid w:val="00F513E7"/>
    <w:rsid w:val="00F515F0"/>
    <w:rsid w:val="00F547C4"/>
    <w:rsid w:val="00F55498"/>
    <w:rsid w:val="00F61E42"/>
    <w:rsid w:val="00F62834"/>
    <w:rsid w:val="00F64C29"/>
    <w:rsid w:val="00F71FFD"/>
    <w:rsid w:val="00F778B3"/>
    <w:rsid w:val="00F81303"/>
    <w:rsid w:val="00F8279C"/>
    <w:rsid w:val="00F841F4"/>
    <w:rsid w:val="00F853FC"/>
    <w:rsid w:val="00F91073"/>
    <w:rsid w:val="00F95DBA"/>
    <w:rsid w:val="00F97196"/>
    <w:rsid w:val="00FA3ECC"/>
    <w:rsid w:val="00FA4B27"/>
    <w:rsid w:val="00FB0645"/>
    <w:rsid w:val="00FB3A8D"/>
    <w:rsid w:val="00FB499B"/>
    <w:rsid w:val="00FC2850"/>
    <w:rsid w:val="00FC2E43"/>
    <w:rsid w:val="00FC5764"/>
    <w:rsid w:val="00FC5D5C"/>
    <w:rsid w:val="00FC7AE8"/>
    <w:rsid w:val="00FE03BA"/>
    <w:rsid w:val="00FE0418"/>
    <w:rsid w:val="00FE10FC"/>
    <w:rsid w:val="00FE3CEB"/>
    <w:rsid w:val="00FE4CCB"/>
    <w:rsid w:val="00FE4D73"/>
    <w:rsid w:val="00FE61BF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0A6D4"/>
  <w15:docId w15:val="{8D9BA537-A1E0-489E-868B-22B88F1B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6B5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A916B5"/>
    <w:pPr>
      <w:keepNext/>
      <w:shd w:val="clear" w:color="auto" w:fill="FFFFFF"/>
      <w:ind w:left="709" w:right="516"/>
      <w:jc w:val="both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16B5"/>
    <w:rPr>
      <w:color w:val="0000FF"/>
      <w:u w:val="single"/>
    </w:rPr>
  </w:style>
  <w:style w:type="character" w:customStyle="1" w:styleId="40">
    <w:name w:val="Заголовок 4 Знак"/>
    <w:link w:val="4"/>
    <w:locked/>
    <w:rsid w:val="00A916B5"/>
    <w:rPr>
      <w:b/>
      <w:bCs/>
      <w:sz w:val="36"/>
      <w:szCs w:val="24"/>
      <w:lang w:val="ru-RU" w:eastAsia="ru-RU" w:bidi="ar-SA"/>
    </w:rPr>
  </w:style>
  <w:style w:type="paragraph" w:styleId="a4">
    <w:name w:val="Normal Indent"/>
    <w:basedOn w:val="a"/>
    <w:rsid w:val="00A916B5"/>
    <w:pPr>
      <w:ind w:left="720"/>
    </w:pPr>
    <w:rPr>
      <w:rFonts w:ascii="CG Times (WN)" w:hAnsi="CG Times (WN)"/>
      <w:sz w:val="20"/>
      <w:szCs w:val="20"/>
      <w:lang w:val="en-GB" w:eastAsia="en-US"/>
    </w:rPr>
  </w:style>
  <w:style w:type="character" w:customStyle="1" w:styleId="a5">
    <w:name w:val="Текст сноски Знак"/>
    <w:link w:val="a6"/>
    <w:locked/>
    <w:rsid w:val="00A916B5"/>
    <w:rPr>
      <w:lang w:val="ru-RU" w:eastAsia="ru-RU" w:bidi="ar-SA"/>
    </w:rPr>
  </w:style>
  <w:style w:type="paragraph" w:styleId="a6">
    <w:name w:val="footnote text"/>
    <w:basedOn w:val="a"/>
    <w:link w:val="a5"/>
    <w:rsid w:val="00A916B5"/>
    <w:rPr>
      <w:sz w:val="20"/>
      <w:szCs w:val="20"/>
    </w:rPr>
  </w:style>
  <w:style w:type="character" w:styleId="a7">
    <w:name w:val="footnote reference"/>
    <w:rsid w:val="00A916B5"/>
    <w:rPr>
      <w:vertAlign w:val="superscript"/>
    </w:rPr>
  </w:style>
  <w:style w:type="character" w:styleId="a8">
    <w:name w:val="annotation reference"/>
    <w:semiHidden/>
    <w:rsid w:val="003C4351"/>
    <w:rPr>
      <w:sz w:val="16"/>
      <w:szCs w:val="16"/>
    </w:rPr>
  </w:style>
  <w:style w:type="paragraph" w:styleId="a9">
    <w:name w:val="annotation text"/>
    <w:basedOn w:val="a"/>
    <w:semiHidden/>
    <w:rsid w:val="003C4351"/>
    <w:rPr>
      <w:sz w:val="20"/>
      <w:szCs w:val="20"/>
    </w:rPr>
  </w:style>
  <w:style w:type="paragraph" w:styleId="aa">
    <w:name w:val="Balloon Text"/>
    <w:basedOn w:val="a"/>
    <w:semiHidden/>
    <w:rsid w:val="003C4351"/>
    <w:rPr>
      <w:rFonts w:ascii="Tahoma" w:hAnsi="Tahoma" w:cs="Tahoma"/>
      <w:sz w:val="16"/>
      <w:szCs w:val="16"/>
    </w:rPr>
  </w:style>
  <w:style w:type="paragraph" w:styleId="ab">
    <w:name w:val="annotation subject"/>
    <w:basedOn w:val="a9"/>
    <w:next w:val="a9"/>
    <w:semiHidden/>
    <w:rsid w:val="00FB499B"/>
    <w:rPr>
      <w:b/>
      <w:bCs/>
    </w:rPr>
  </w:style>
  <w:style w:type="paragraph" w:styleId="ac">
    <w:name w:val="header"/>
    <w:basedOn w:val="a"/>
    <w:link w:val="ad"/>
    <w:uiPriority w:val="99"/>
    <w:rsid w:val="00F42A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42A58"/>
    <w:rPr>
      <w:sz w:val="24"/>
      <w:szCs w:val="24"/>
    </w:rPr>
  </w:style>
  <w:style w:type="paragraph" w:styleId="ae">
    <w:name w:val="footer"/>
    <w:basedOn w:val="a"/>
    <w:link w:val="af"/>
    <w:uiPriority w:val="99"/>
    <w:rsid w:val="00F42A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42A58"/>
    <w:rPr>
      <w:sz w:val="24"/>
      <w:szCs w:val="24"/>
    </w:rPr>
  </w:style>
  <w:style w:type="character" w:styleId="af0">
    <w:name w:val="Emphasis"/>
    <w:qFormat/>
    <w:rsid w:val="00E3151D"/>
    <w:rPr>
      <w:i/>
      <w:iCs/>
    </w:rPr>
  </w:style>
  <w:style w:type="character" w:styleId="af1">
    <w:name w:val="FollowedHyperlink"/>
    <w:rsid w:val="005F58E3"/>
    <w:rPr>
      <w:color w:val="800080"/>
      <w:u w:val="single"/>
    </w:rPr>
  </w:style>
  <w:style w:type="paragraph" w:styleId="af2">
    <w:name w:val="List Paragraph"/>
    <w:aliases w:val="Подпись рисунка,Заголовок_3,ПКФ Список,Алроса_маркер (Уровень 4),Маркер,ПАРАГРАФ,Абзац списка2,Lists,FooterText,numbered,Paragraphe de liste1,Bulletr List Paragraph,列出段落,列出段落1,Parágrafo da Lista1,リスト段落1,List Paragraph11,????,????1,?????1"/>
    <w:basedOn w:val="a"/>
    <w:link w:val="af3"/>
    <w:uiPriority w:val="34"/>
    <w:qFormat/>
    <w:rsid w:val="00F453CB"/>
    <w:pPr>
      <w:ind w:left="720"/>
      <w:contextualSpacing/>
    </w:pPr>
  </w:style>
  <w:style w:type="character" w:styleId="af4">
    <w:name w:val="Strong"/>
    <w:uiPriority w:val="22"/>
    <w:qFormat/>
    <w:rsid w:val="00A1477B"/>
    <w:rPr>
      <w:b/>
      <w:bCs/>
    </w:rPr>
  </w:style>
  <w:style w:type="paragraph" w:styleId="af5">
    <w:name w:val="Normal (Web)"/>
    <w:basedOn w:val="a"/>
    <w:uiPriority w:val="99"/>
    <w:rsid w:val="00A1477B"/>
    <w:pPr>
      <w:spacing w:before="100" w:beforeAutospacing="1" w:after="100" w:afterAutospacing="1"/>
    </w:pPr>
  </w:style>
  <w:style w:type="paragraph" w:styleId="3">
    <w:name w:val="List Continue 3"/>
    <w:basedOn w:val="a"/>
    <w:rsid w:val="0099521F"/>
    <w:pPr>
      <w:spacing w:after="120"/>
      <w:ind w:left="849"/>
      <w:contextualSpacing/>
    </w:pPr>
  </w:style>
  <w:style w:type="character" w:customStyle="1" w:styleId="af3">
    <w:name w:val="Абзац списка Знак"/>
    <w:aliases w:val="Подпись рисунка Знак,Заголовок_3 Знак,ПКФ Список Знак,Алроса_маркер (Уровень 4) Знак,Маркер Знак,ПАРАГРАФ Знак,Абзац списка2 Знак,Lists Знак,FooterText Знак,numbered Знак,Paragraphe de liste1 Знак,Bulletr List Paragraph Знак,列出段落 Знак"/>
    <w:link w:val="af2"/>
    <w:uiPriority w:val="34"/>
    <w:qFormat/>
    <w:locked/>
    <w:rsid w:val="00C769AE"/>
    <w:rPr>
      <w:sz w:val="24"/>
      <w:szCs w:val="24"/>
    </w:rPr>
  </w:style>
  <w:style w:type="paragraph" w:customStyle="1" w:styleId="Default">
    <w:name w:val="Default"/>
    <w:qFormat/>
    <w:rsid w:val="0035757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xt">
    <w:name w:val="text"/>
    <w:rsid w:val="0013561C"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table" w:styleId="af6">
    <w:name w:val="Table Grid"/>
    <w:basedOn w:val="a1"/>
    <w:uiPriority w:val="59"/>
    <w:rsid w:val="00B3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t-onlin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ina.Zhilyunova@luko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55A52CA-6927-4583-97D9-94D6FA74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7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ЗАКУПКЕ</vt:lpstr>
    </vt:vector>
  </TitlesOfParts>
  <Company/>
  <LinksUpToDate>false</LinksUpToDate>
  <CharactersWithSpaces>17049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4784168</vt:i4>
      </vt:variant>
      <vt:variant>
        <vt:i4>0</vt:i4>
      </vt:variant>
      <vt:variant>
        <vt:i4>0</vt:i4>
      </vt:variant>
      <vt:variant>
        <vt:i4>5</vt:i4>
      </vt:variant>
      <vt:variant>
        <vt:lpwstr>mailto:Irina.Zhilyunova@lukoil.com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ЗАКУПКЕ</dc:title>
  <dc:creator>Zakupki</dc:creator>
  <cp:lastModifiedBy>Жилюнова Ирина Владимировна</cp:lastModifiedBy>
  <cp:revision>65</cp:revision>
  <cp:lastPrinted>2026-04-30T13:56:00Z</cp:lastPrinted>
  <dcterms:created xsi:type="dcterms:W3CDTF">2025-11-26T10:00:00Z</dcterms:created>
  <dcterms:modified xsi:type="dcterms:W3CDTF">2026-04-30T13:56:00Z</dcterms:modified>
</cp:coreProperties>
</file>