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972" w:rsidRDefault="00180EFF">
      <w:pPr>
        <w:jc w:val="center"/>
        <w:rPr>
          <w:rFonts w:ascii="Times New Roman" w:hAnsi="Times New Roman"/>
          <w:b/>
          <w:sz w:val="24"/>
        </w:rPr>
      </w:pPr>
      <w:bookmarkStart w:id="0" w:name="_GoBack"/>
      <w:r>
        <w:rPr>
          <w:rFonts w:ascii="Times New Roman" w:hAnsi="Times New Roman"/>
          <w:b/>
          <w:sz w:val="24"/>
        </w:rPr>
        <w:t>Техническое задание</w:t>
      </w:r>
    </w:p>
    <w:p w:rsidR="006A2972" w:rsidRDefault="00180EFF">
      <w:pPr>
        <w:tabs>
          <w:tab w:val="left" w:pos="7035"/>
        </w:tabs>
        <w:spacing w:after="0" w:line="23" w:lineRule="atLeast"/>
        <w:jc w:val="center"/>
        <w:rPr>
          <w:b/>
          <w:sz w:val="24"/>
        </w:rPr>
      </w:pPr>
      <w:r>
        <w:rPr>
          <w:rFonts w:ascii="Times New Roman" w:hAnsi="Times New Roman"/>
          <w:sz w:val="24"/>
        </w:rPr>
        <w:t xml:space="preserve">на выполнение комплекса работ по содержанию автоматического пункта весогабаритного контроля на автомобильной дороге общего пользования регионального значения в Самарской области: Самара-Бугуруслан, км </w:t>
      </w:r>
      <w:r>
        <w:rPr>
          <w:rFonts w:ascii="Times New Roman" w:hAnsi="Times New Roman"/>
          <w:spacing w:val="9"/>
          <w:sz w:val="24"/>
        </w:rPr>
        <w:t>31+344,</w:t>
      </w:r>
      <w:r>
        <w:rPr>
          <w:rFonts w:ascii="Times New Roman" w:hAnsi="Times New Roman"/>
          <w:spacing w:val="9"/>
          <w:sz w:val="24"/>
        </w:rPr>
        <w:t xml:space="preserve"> направление в г. Самару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b/>
          <w:sz w:val="24"/>
        </w:rPr>
        <w:t xml:space="preserve">   </w:t>
      </w:r>
    </w:p>
    <w:p w:rsidR="006A2972" w:rsidRDefault="00180EFF">
      <w:pPr>
        <w:tabs>
          <w:tab w:val="left" w:pos="7035"/>
        </w:tabs>
        <w:spacing w:after="0" w:line="23" w:lineRule="atLeast"/>
        <w:jc w:val="center"/>
        <w:rPr>
          <w:rFonts w:ascii="Times New Roman" w:hAnsi="Times New Roman"/>
          <w:sz w:val="24"/>
        </w:rPr>
      </w:pPr>
      <w:r>
        <w:rPr>
          <w:b/>
          <w:sz w:val="24"/>
        </w:rPr>
        <w:t xml:space="preserve">                                      </w:t>
      </w:r>
    </w:p>
    <w:p w:rsidR="006A2972" w:rsidRDefault="00180EFF">
      <w:pPr>
        <w:tabs>
          <w:tab w:val="left" w:pos="7035"/>
        </w:tabs>
        <w:spacing w:after="0" w:line="23" w:lineRule="atLeast"/>
        <w:ind w:firstLine="709"/>
        <w:rPr>
          <w:rFonts w:ascii="Times New Roman" w:hAnsi="Times New Roman"/>
          <w:sz w:val="24"/>
        </w:rPr>
      </w:pPr>
      <w:bookmarkStart w:id="1" w:name="_Hlk217465928"/>
      <w:r>
        <w:rPr>
          <w:rFonts w:ascii="Times New Roman" w:hAnsi="Times New Roman"/>
          <w:sz w:val="24"/>
        </w:rPr>
        <w:t>Используемые сокращения:</w:t>
      </w:r>
    </w:p>
    <w:p w:rsidR="006A2972" w:rsidRDefault="00180EFF">
      <w:pPr>
        <w:tabs>
          <w:tab w:val="left" w:pos="7035"/>
        </w:tabs>
        <w:spacing w:after="0" w:line="23" w:lineRule="atLeast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ТС – транспортное средство</w:t>
      </w:r>
    </w:p>
    <w:p w:rsidR="006A2972" w:rsidRDefault="00180EFF">
      <w:pPr>
        <w:tabs>
          <w:tab w:val="left" w:pos="7035"/>
        </w:tabs>
        <w:spacing w:after="0" w:line="23" w:lineRule="atLeast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ТКТС - тяжеловесное и (или) крупногабаритное транспортное средство</w:t>
      </w:r>
    </w:p>
    <w:p w:rsidR="006A2972" w:rsidRDefault="00180EFF">
      <w:pPr>
        <w:tabs>
          <w:tab w:val="left" w:pos="7035"/>
        </w:tabs>
        <w:spacing w:after="0" w:line="23" w:lineRule="atLeast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АПВГК – автоматический пункт весогабаритного контроля</w:t>
      </w:r>
    </w:p>
    <w:p w:rsidR="006A2972" w:rsidRDefault="00180EFF" w:rsidP="00180EFF">
      <w:pPr>
        <w:spacing w:after="0" w:line="23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</w:p>
    <w:p w:rsidR="006A2972" w:rsidRDefault="006A2972">
      <w:pPr>
        <w:spacing w:after="0" w:line="23" w:lineRule="atLeast"/>
        <w:ind w:firstLine="709"/>
        <w:jc w:val="both"/>
        <w:rPr>
          <w:rFonts w:ascii="Times New Roman" w:hAnsi="Times New Roman"/>
          <w:sz w:val="24"/>
        </w:rPr>
      </w:pPr>
    </w:p>
    <w:p w:rsidR="006A2972" w:rsidRDefault="00180EFF">
      <w:pPr>
        <w:pStyle w:val="af0"/>
        <w:numPr>
          <w:ilvl w:val="0"/>
          <w:numId w:val="1"/>
        </w:numPr>
        <w:spacing w:after="0" w:line="23" w:lineRule="atLeast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Цель, срок выполнения работ:</w:t>
      </w:r>
    </w:p>
    <w:p w:rsidR="006A2972" w:rsidRDefault="00180EFF">
      <w:pPr>
        <w:pStyle w:val="af0"/>
        <w:spacing w:after="0" w:line="23" w:lineRule="atLeast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Выполнение комплекса работ Объекта:</w:t>
      </w:r>
    </w:p>
    <w:p w:rsidR="006A2972" w:rsidRDefault="00180EFF">
      <w:pPr>
        <w:pStyle w:val="af0"/>
        <w:spacing w:after="0" w:line="23" w:lineRule="atLeast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bookmarkStart w:id="2" w:name="_Hlk216183469"/>
      <w:r>
        <w:rPr>
          <w:rFonts w:ascii="Times New Roman" w:hAnsi="Times New Roman"/>
          <w:sz w:val="24"/>
        </w:rPr>
        <w:t>замена весового оборудования, встраива</w:t>
      </w:r>
      <w:r>
        <w:rPr>
          <w:rFonts w:ascii="Times New Roman" w:hAnsi="Times New Roman"/>
          <w:sz w:val="24"/>
        </w:rPr>
        <w:t xml:space="preserve">емого в дорожное покрытие </w:t>
      </w:r>
      <w:bookmarkEnd w:id="2"/>
      <w:r>
        <w:rPr>
          <w:rFonts w:ascii="Times New Roman" w:hAnsi="Times New Roman"/>
          <w:sz w:val="24"/>
        </w:rPr>
        <w:t xml:space="preserve">(в соответствии с требованиями разделов 3-12 настоящего Технического задания в срок до 31.07.2026); </w:t>
      </w:r>
    </w:p>
    <w:p w:rsidR="006A2972" w:rsidRDefault="00180EFF">
      <w:pPr>
        <w:pStyle w:val="af0"/>
        <w:spacing w:after="0" w:line="23" w:lineRule="atLeast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плановые работы (до 31.07.2026).</w:t>
      </w:r>
    </w:p>
    <w:p w:rsidR="006A2972" w:rsidRDefault="006A2972">
      <w:pPr>
        <w:pStyle w:val="af0"/>
        <w:spacing w:after="0" w:line="23" w:lineRule="atLeast"/>
        <w:ind w:left="0" w:firstLine="709"/>
        <w:jc w:val="both"/>
        <w:rPr>
          <w:rFonts w:ascii="Times New Roman" w:hAnsi="Times New Roman"/>
          <w:sz w:val="24"/>
        </w:rPr>
      </w:pPr>
    </w:p>
    <w:p w:rsidR="006A2972" w:rsidRDefault="00180EFF">
      <w:pPr>
        <w:pStyle w:val="af0"/>
        <w:numPr>
          <w:ilvl w:val="0"/>
          <w:numId w:val="1"/>
        </w:numPr>
        <w:spacing w:after="0" w:line="23" w:lineRule="atLeast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Объект содержания, место выполнения работ:</w:t>
      </w:r>
    </w:p>
    <w:p w:rsidR="006A2972" w:rsidRDefault="00180EFF">
      <w:pPr>
        <w:tabs>
          <w:tab w:val="left" w:pos="7035"/>
        </w:tabs>
        <w:spacing w:after="0" w:line="23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Объект: </w:t>
      </w:r>
      <w:r>
        <w:rPr>
          <w:rFonts w:ascii="Times New Roman" w:hAnsi="Times New Roman"/>
          <w:sz w:val="24"/>
        </w:rPr>
        <w:t xml:space="preserve">автоматический пункт весогабаритного контроля на автомобильной дороге общего пользования регионального значения в Самарской области: Самара-Бугуруслан, км </w:t>
      </w:r>
      <w:r>
        <w:rPr>
          <w:rFonts w:ascii="Times New Roman" w:hAnsi="Times New Roman"/>
          <w:spacing w:val="9"/>
          <w:sz w:val="24"/>
        </w:rPr>
        <w:t>31+344, направление в г. Самару</w:t>
      </w:r>
      <w:r>
        <w:rPr>
          <w:rFonts w:ascii="Times New Roman" w:hAnsi="Times New Roman"/>
          <w:sz w:val="24"/>
        </w:rPr>
        <w:t xml:space="preserve"> (далее – Объект).</w:t>
      </w:r>
    </w:p>
    <w:p w:rsidR="006A2972" w:rsidRDefault="00180EFF">
      <w:pPr>
        <w:tabs>
          <w:tab w:val="left" w:pos="7035"/>
        </w:tabs>
        <w:spacing w:after="0" w:line="23" w:lineRule="atLeast"/>
        <w:ind w:firstLine="709"/>
        <w:jc w:val="both"/>
        <w:rPr>
          <w:b/>
          <w:sz w:val="24"/>
        </w:rPr>
      </w:pPr>
      <w:r>
        <w:rPr>
          <w:rFonts w:ascii="Times New Roman" w:hAnsi="Times New Roman"/>
          <w:sz w:val="24"/>
        </w:rPr>
        <w:t>Место выполнения работ: автомобильная дорога общего</w:t>
      </w:r>
      <w:r>
        <w:rPr>
          <w:rFonts w:ascii="Times New Roman" w:hAnsi="Times New Roman"/>
          <w:sz w:val="24"/>
        </w:rPr>
        <w:t xml:space="preserve"> пользования регионального значения в Самарской области: Самара-Бугуруслан, км </w:t>
      </w:r>
      <w:r>
        <w:rPr>
          <w:rFonts w:ascii="Times New Roman" w:hAnsi="Times New Roman"/>
          <w:spacing w:val="9"/>
          <w:sz w:val="24"/>
        </w:rPr>
        <w:t>31+344, направление в г. Самару</w:t>
      </w:r>
      <w:r>
        <w:rPr>
          <w:b/>
          <w:sz w:val="24"/>
        </w:rPr>
        <w:t xml:space="preserve">    </w:t>
      </w:r>
    </w:p>
    <w:p w:rsidR="006A2972" w:rsidRDefault="00180EFF">
      <w:pPr>
        <w:pStyle w:val="af0"/>
        <w:spacing w:after="0" w:line="23" w:lineRule="atLeast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6A2972" w:rsidRDefault="00180EFF">
      <w:pPr>
        <w:pStyle w:val="af0"/>
        <w:numPr>
          <w:ilvl w:val="0"/>
          <w:numId w:val="1"/>
        </w:numPr>
        <w:spacing w:after="0" w:line="23" w:lineRule="atLeast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Установленное оборудование и программное обеспечение на Объекте:</w:t>
      </w:r>
    </w:p>
    <w:p w:rsidR="006A2972" w:rsidRDefault="00180EFF">
      <w:pPr>
        <w:pStyle w:val="af0"/>
        <w:spacing w:after="0" w:line="23" w:lineRule="atLeast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Оборудование: </w:t>
      </w:r>
    </w:p>
    <w:p w:rsidR="006A2972" w:rsidRDefault="00180EFF">
      <w:pPr>
        <w:pStyle w:val="af0"/>
        <w:spacing w:after="0" w:line="23" w:lineRule="atLeast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Система измерений параметров автомобильных транспорт</w:t>
      </w:r>
      <w:r>
        <w:rPr>
          <w:rFonts w:ascii="Times New Roman" w:hAnsi="Times New Roman"/>
          <w:sz w:val="24"/>
        </w:rPr>
        <w:t>ных средств в движении «</w:t>
      </w:r>
      <w:proofErr w:type="spellStart"/>
      <w:r>
        <w:rPr>
          <w:rFonts w:ascii="Times New Roman" w:hAnsi="Times New Roman"/>
          <w:sz w:val="24"/>
        </w:rPr>
        <w:t>UnicamWIM</w:t>
      </w:r>
      <w:proofErr w:type="spellEnd"/>
      <w:r>
        <w:rPr>
          <w:rFonts w:ascii="Times New Roman" w:hAnsi="Times New Roman"/>
          <w:sz w:val="24"/>
        </w:rPr>
        <w:t>» (далее – система «</w:t>
      </w:r>
      <w:proofErr w:type="spellStart"/>
      <w:r>
        <w:rPr>
          <w:rFonts w:ascii="Times New Roman" w:hAnsi="Times New Roman"/>
          <w:sz w:val="24"/>
        </w:rPr>
        <w:t>UnicamWIM</w:t>
      </w:r>
      <w:proofErr w:type="spellEnd"/>
      <w:r>
        <w:rPr>
          <w:rFonts w:ascii="Times New Roman" w:hAnsi="Times New Roman"/>
          <w:sz w:val="24"/>
        </w:rPr>
        <w:t xml:space="preserve">»), производства САМЕА </w:t>
      </w:r>
      <w:proofErr w:type="spellStart"/>
      <w:r>
        <w:rPr>
          <w:rFonts w:ascii="Times New Roman" w:hAnsi="Times New Roman"/>
          <w:sz w:val="24"/>
        </w:rPr>
        <w:t>spol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sr.о</w:t>
      </w:r>
      <w:proofErr w:type="spellEnd"/>
      <w:r>
        <w:rPr>
          <w:rFonts w:ascii="Times New Roman" w:hAnsi="Times New Roman"/>
          <w:sz w:val="24"/>
        </w:rPr>
        <w:t>., Чешская Республика (далее -</w:t>
      </w:r>
      <w:r>
        <w:rPr>
          <w:rStyle w:val="FontStyle640"/>
          <w:sz w:val="24"/>
        </w:rPr>
        <w:t xml:space="preserve"> CAMEA</w:t>
      </w:r>
      <w:r>
        <w:rPr>
          <w:rFonts w:ascii="Times New Roman" w:hAnsi="Times New Roman"/>
          <w:sz w:val="24"/>
        </w:rPr>
        <w:t>), регистрационный номер в Федеральном информационном фонде по обеспечению единства измерений 52647-13.</w:t>
      </w:r>
    </w:p>
    <w:p w:rsidR="006A2972" w:rsidRDefault="00180EFF">
      <w:pPr>
        <w:pStyle w:val="af0"/>
        <w:spacing w:after="0" w:line="23" w:lineRule="atLeast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Программное обес</w:t>
      </w:r>
      <w:r>
        <w:rPr>
          <w:rFonts w:ascii="Times New Roman" w:hAnsi="Times New Roman"/>
          <w:sz w:val="24"/>
        </w:rPr>
        <w:t xml:space="preserve">печение: </w:t>
      </w:r>
    </w:p>
    <w:p w:rsidR="006A2972" w:rsidRDefault="00180EFF">
      <w:pPr>
        <w:pStyle w:val="af0"/>
        <w:spacing w:after="0" w:line="23" w:lineRule="atLeast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Аппаратно-программный комплекс региональной системы автоматического весогабаритного контроля </w:t>
      </w:r>
    </w:p>
    <w:p w:rsidR="006A2972" w:rsidRDefault="00180EFF">
      <w:pPr>
        <w:pStyle w:val="af0"/>
        <w:spacing w:after="0" w:line="23" w:lineRule="atLeast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Программный комплекс по приему заявлений и выдаче специальных разрешений на автомобильную перевозку крупногабаритных и тяжеловесных грузов </w:t>
      </w:r>
    </w:p>
    <w:p w:rsidR="006A2972" w:rsidRDefault="00180EFF">
      <w:pPr>
        <w:pStyle w:val="af0"/>
        <w:spacing w:after="0" w:line="23" w:lineRule="atLeast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Програ</w:t>
      </w:r>
      <w:r>
        <w:rPr>
          <w:rFonts w:ascii="Times New Roman" w:hAnsi="Times New Roman"/>
          <w:sz w:val="24"/>
        </w:rPr>
        <w:t xml:space="preserve">ммный комплекс для выявления транспортных средств, движение которых осуществляется с превышением предельно допустимых весогабаритных характеристик </w:t>
      </w:r>
    </w:p>
    <w:p w:rsidR="006A2972" w:rsidRDefault="006A2972">
      <w:pPr>
        <w:pStyle w:val="af0"/>
        <w:spacing w:after="0" w:line="23" w:lineRule="atLeast"/>
        <w:ind w:left="0" w:firstLine="709"/>
        <w:jc w:val="both"/>
        <w:rPr>
          <w:rFonts w:ascii="Times New Roman" w:hAnsi="Times New Roman"/>
          <w:sz w:val="24"/>
        </w:rPr>
      </w:pPr>
    </w:p>
    <w:p w:rsidR="006A2972" w:rsidRDefault="00180EFF">
      <w:pPr>
        <w:pStyle w:val="af0"/>
        <w:numPr>
          <w:ilvl w:val="0"/>
          <w:numId w:val="1"/>
        </w:numPr>
        <w:spacing w:after="0" w:line="23" w:lineRule="atLeast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Комплект оборудования, применяемого при замене (элементы, требующие замены), представляет собой:</w:t>
      </w:r>
    </w:p>
    <w:p w:rsidR="006A2972" w:rsidRDefault="00180EFF">
      <w:pPr>
        <w:pStyle w:val="af0"/>
        <w:spacing w:after="0" w:line="23" w:lineRule="atLeast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- 4 пьезоэ</w:t>
      </w:r>
      <w:r>
        <w:rPr>
          <w:rFonts w:ascii="Times New Roman" w:hAnsi="Times New Roman"/>
          <w:sz w:val="24"/>
        </w:rPr>
        <w:t>лектрических датчика измерения осевых нагрузок транспортного средства каждый длиной 2,0 метра со степенью защиты IP68;</w:t>
      </w:r>
    </w:p>
    <w:p w:rsidR="006A2972" w:rsidRDefault="00180EFF">
      <w:pPr>
        <w:pStyle w:val="af0"/>
        <w:spacing w:after="0" w:line="23" w:lineRule="atLeast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- 4 пьезоэлектрических датчика измерения осевых нагрузок транспортного средства каждый длиной 1,75 метра со степенью защиты IP68;</w:t>
      </w:r>
    </w:p>
    <w:p w:rsidR="006A2972" w:rsidRDefault="006A2972">
      <w:pPr>
        <w:pStyle w:val="af0"/>
        <w:spacing w:after="0" w:line="23" w:lineRule="atLeast"/>
        <w:ind w:left="0" w:firstLine="709"/>
        <w:jc w:val="both"/>
        <w:rPr>
          <w:rFonts w:ascii="Times New Roman" w:hAnsi="Times New Roman"/>
          <w:sz w:val="24"/>
        </w:rPr>
      </w:pPr>
    </w:p>
    <w:p w:rsidR="006A2972" w:rsidRDefault="00180EFF">
      <w:pPr>
        <w:pStyle w:val="af0"/>
        <w:spacing w:after="0" w:line="23" w:lineRule="atLeast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- 4 да</w:t>
      </w:r>
      <w:r>
        <w:rPr>
          <w:rFonts w:ascii="Times New Roman" w:hAnsi="Times New Roman"/>
          <w:sz w:val="24"/>
        </w:rPr>
        <w:t xml:space="preserve">тчика определения количества колес и </w:t>
      </w:r>
      <w:proofErr w:type="spellStart"/>
      <w:r>
        <w:rPr>
          <w:rFonts w:ascii="Times New Roman" w:hAnsi="Times New Roman"/>
          <w:sz w:val="24"/>
        </w:rPr>
        <w:t>скатности</w:t>
      </w:r>
      <w:proofErr w:type="spellEnd"/>
      <w:r>
        <w:rPr>
          <w:rFonts w:ascii="Times New Roman" w:hAnsi="Times New Roman"/>
          <w:sz w:val="24"/>
        </w:rPr>
        <w:t xml:space="preserve"> на осях транспортного средства;</w:t>
      </w:r>
    </w:p>
    <w:p w:rsidR="006A2972" w:rsidRDefault="00180EFF">
      <w:pPr>
        <w:pStyle w:val="af0"/>
        <w:spacing w:after="0" w:line="23" w:lineRule="atLeast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- 4 индукционные контуры обнаружения и определения длины транспортного средства;</w:t>
      </w:r>
    </w:p>
    <w:p w:rsidR="006A2972" w:rsidRDefault="00180EFF">
      <w:pPr>
        <w:pStyle w:val="af0"/>
        <w:spacing w:after="0" w:line="23" w:lineRule="atLeast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- 1 датчик температуры дорожного полотна.</w:t>
      </w:r>
    </w:p>
    <w:p w:rsidR="006A2972" w:rsidRDefault="006A2972">
      <w:pPr>
        <w:pStyle w:val="af0"/>
        <w:spacing w:after="0" w:line="23" w:lineRule="atLeast"/>
        <w:ind w:left="0" w:firstLine="709"/>
        <w:jc w:val="both"/>
        <w:rPr>
          <w:rFonts w:ascii="Times New Roman" w:hAnsi="Times New Roman"/>
          <w:sz w:val="24"/>
        </w:rPr>
      </w:pPr>
    </w:p>
    <w:p w:rsidR="006A2972" w:rsidRDefault="00180EFF">
      <w:pPr>
        <w:pStyle w:val="af0"/>
        <w:numPr>
          <w:ilvl w:val="0"/>
          <w:numId w:val="1"/>
        </w:numPr>
        <w:spacing w:after="0" w:line="23" w:lineRule="atLeast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Общие требования к применяемому оборудованию</w:t>
      </w:r>
    </w:p>
    <w:p w:rsidR="006A2972" w:rsidRDefault="00180EFF">
      <w:pPr>
        <w:tabs>
          <w:tab w:val="left" w:pos="1134"/>
        </w:tabs>
        <w:spacing w:after="0" w:line="23" w:lineRule="atLeast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</w:t>
      </w:r>
      <w:r>
        <w:rPr>
          <w:rFonts w:ascii="Times New Roman" w:hAnsi="Times New Roman"/>
          <w:sz w:val="24"/>
        </w:rPr>
        <w:t>Все применяемое оборудование должно быть комплектно, конструктивно и функционально совместимо.</w:t>
      </w:r>
    </w:p>
    <w:p w:rsidR="006A2972" w:rsidRDefault="00180EFF">
      <w:pPr>
        <w:spacing w:after="0" w:line="23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Все применяемое оборудование должно отвечать требованиям к функционалу, установленному разделами настоящего Технического задания.</w:t>
      </w:r>
    </w:p>
    <w:p w:rsidR="006A2972" w:rsidRDefault="00180E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</w:t>
      </w:r>
      <w:r>
        <w:rPr>
          <w:rStyle w:val="a6"/>
          <w:rFonts w:ascii="Times New Roman" w:hAnsi="Times New Roman"/>
          <w:sz w:val="24"/>
        </w:rPr>
        <w:t xml:space="preserve">Все применяемое </w:t>
      </w:r>
      <w:r>
        <w:rPr>
          <w:rStyle w:val="a6"/>
          <w:rFonts w:ascii="Times New Roman" w:hAnsi="Times New Roman"/>
          <w:sz w:val="24"/>
        </w:rPr>
        <w:t xml:space="preserve">оборудование </w:t>
      </w:r>
      <w:r>
        <w:rPr>
          <w:rStyle w:val="FontStyle640"/>
          <w:sz w:val="24"/>
        </w:rPr>
        <w:t xml:space="preserve">должно быть совместимо с системой </w:t>
      </w:r>
      <w:r>
        <w:rPr>
          <w:rFonts w:ascii="Times New Roman" w:hAnsi="Times New Roman"/>
          <w:sz w:val="24"/>
        </w:rPr>
        <w:t>«</w:t>
      </w:r>
      <w:proofErr w:type="spellStart"/>
      <w:r>
        <w:rPr>
          <w:rFonts w:ascii="Times New Roman" w:hAnsi="Times New Roman"/>
          <w:sz w:val="24"/>
        </w:rPr>
        <w:t>UnicamWIM</w:t>
      </w:r>
      <w:proofErr w:type="spellEnd"/>
      <w:r>
        <w:rPr>
          <w:rFonts w:ascii="Times New Roman" w:hAnsi="Times New Roman"/>
          <w:sz w:val="24"/>
        </w:rPr>
        <w:t xml:space="preserve">», </w:t>
      </w:r>
      <w:r>
        <w:rPr>
          <w:rStyle w:val="FontStyle640"/>
          <w:sz w:val="24"/>
        </w:rPr>
        <w:t xml:space="preserve">производителя CAMEA, имеющейся у Заказчика. </w:t>
      </w:r>
    </w:p>
    <w:p w:rsidR="006A2972" w:rsidRDefault="00180EFF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6.4. Применяемое оборудование </w:t>
      </w:r>
      <w:r>
        <w:rPr>
          <w:rStyle w:val="a6"/>
          <w:rFonts w:ascii="Times New Roman" w:hAnsi="Times New Roman"/>
          <w:sz w:val="24"/>
        </w:rPr>
        <w:t>должно</w:t>
      </w:r>
      <w:r>
        <w:rPr>
          <w:rFonts w:ascii="Times New Roman" w:hAnsi="Times New Roman"/>
          <w:sz w:val="24"/>
        </w:rPr>
        <w:t xml:space="preserve"> быть новым, не восстановленным, ранее не используемым и не эксплуатируемым. Год выпуска заменяемых элементов Объек</w:t>
      </w:r>
      <w:r>
        <w:rPr>
          <w:rFonts w:ascii="Times New Roman" w:hAnsi="Times New Roman"/>
          <w:sz w:val="24"/>
        </w:rPr>
        <w:t>та не ранее 2025 года выпуска.</w:t>
      </w:r>
    </w:p>
    <w:p w:rsidR="006A2972" w:rsidRDefault="00180EFF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Документы, подтверждающие соблюдение требований настоящего пункта, предоставляются Подрядчиком одновременно с исполнительной документацией. Все оборудование должно быть обеспечено комплектом документации. </w:t>
      </w:r>
    </w:p>
    <w:p w:rsidR="006A2972" w:rsidRDefault="006A2972">
      <w:pPr>
        <w:spacing w:after="0" w:line="23" w:lineRule="atLeast"/>
        <w:ind w:firstLine="709"/>
        <w:jc w:val="both"/>
        <w:rPr>
          <w:rFonts w:ascii="Times New Roman" w:hAnsi="Times New Roman"/>
          <w:sz w:val="24"/>
        </w:rPr>
      </w:pPr>
    </w:p>
    <w:p w:rsidR="006A2972" w:rsidRDefault="00180EFF">
      <w:pPr>
        <w:pStyle w:val="af0"/>
        <w:numPr>
          <w:ilvl w:val="0"/>
          <w:numId w:val="1"/>
        </w:numPr>
        <w:spacing w:after="0" w:line="23" w:lineRule="atLeast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Требования к функц</w:t>
      </w:r>
      <w:r>
        <w:rPr>
          <w:rFonts w:ascii="Times New Roman" w:hAnsi="Times New Roman"/>
          <w:b/>
          <w:sz w:val="24"/>
        </w:rPr>
        <w:t xml:space="preserve">иональным характеристикам применяемого при замене оборудования </w:t>
      </w:r>
    </w:p>
    <w:p w:rsidR="006A2972" w:rsidRDefault="00180EFF">
      <w:pPr>
        <w:spacing w:after="0" w:line="23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 Применяемое оборудование должно обеспечить выполнение следующих функций:</w:t>
      </w:r>
    </w:p>
    <w:p w:rsidR="006A2972" w:rsidRDefault="00180EFF">
      <w:pPr>
        <w:spacing w:after="0" w:line="23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7.1.1. В автоматическом режиме измерять/определять следующие характеристики транспортных средств/автопоездов, движ</w:t>
      </w:r>
      <w:r>
        <w:rPr>
          <w:rFonts w:ascii="Times New Roman" w:hAnsi="Times New Roman"/>
          <w:sz w:val="24"/>
        </w:rPr>
        <w:t>ущихся в зоне весового и габаритного контроля без снижения установленной скорости движения транспортного потока с сохранение диапазона скоростей от 5 км/ч до 140 км/ч, при которых обеспечивается точность измерений:</w:t>
      </w:r>
    </w:p>
    <w:p w:rsidR="006A2972" w:rsidRDefault="00180EFF">
      <w:pPr>
        <w:spacing w:after="0" w:line="23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нагрузки на одиночную ось;</w:t>
      </w:r>
    </w:p>
    <w:p w:rsidR="006A2972" w:rsidRDefault="00180EFF">
      <w:pPr>
        <w:spacing w:after="0" w:line="23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нагрузки н</w:t>
      </w:r>
      <w:r>
        <w:rPr>
          <w:rFonts w:ascii="Times New Roman" w:hAnsi="Times New Roman"/>
          <w:sz w:val="24"/>
        </w:rPr>
        <w:t>а ось в группе осей;</w:t>
      </w:r>
    </w:p>
    <w:p w:rsidR="006A2972" w:rsidRDefault="00180EFF">
      <w:pPr>
        <w:spacing w:after="0" w:line="23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нагрузки на группу осей;</w:t>
      </w:r>
    </w:p>
    <w:p w:rsidR="006A2972" w:rsidRDefault="00180EFF">
      <w:pPr>
        <w:spacing w:after="0" w:line="23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общую массу транспортного средства/автопоезда;</w:t>
      </w:r>
    </w:p>
    <w:p w:rsidR="006A2972" w:rsidRDefault="00180EFF">
      <w:pPr>
        <w:spacing w:after="0" w:line="23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наличие двухскатных, односкатных колес и общее количество колес на осях;</w:t>
      </w:r>
    </w:p>
    <w:p w:rsidR="006A2972" w:rsidRDefault="00180EFF">
      <w:pPr>
        <w:spacing w:after="0" w:line="23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количество осей и межосевые расстояния между осями;</w:t>
      </w:r>
    </w:p>
    <w:p w:rsidR="006A2972" w:rsidRDefault="00180EFF">
      <w:pPr>
        <w:spacing w:after="0" w:line="23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длину транспортного средства</w:t>
      </w:r>
      <w:r>
        <w:rPr>
          <w:rFonts w:ascii="Times New Roman" w:hAnsi="Times New Roman"/>
          <w:sz w:val="24"/>
        </w:rPr>
        <w:t>/автопоезда;</w:t>
      </w:r>
    </w:p>
    <w:p w:rsidR="006A2972" w:rsidRDefault="00180EFF">
      <w:pPr>
        <w:spacing w:after="0" w:line="23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скорость движения транспортного средства/автопоезда;</w:t>
      </w:r>
    </w:p>
    <w:p w:rsidR="006A2972" w:rsidRDefault="00180EFF">
      <w:pPr>
        <w:spacing w:after="0" w:line="23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тип транспортного средства (классификация ТС приведена в приложении № 3 к Правилам движения тяжеловесного и (или) крупногабаритного транспортного средства, утвержденных постановлением Пр</w:t>
      </w:r>
      <w:r>
        <w:rPr>
          <w:rFonts w:ascii="Times New Roman" w:hAnsi="Times New Roman"/>
          <w:sz w:val="24"/>
        </w:rPr>
        <w:t>авительства РФ от 01.12.2023 № 2060).</w:t>
      </w:r>
    </w:p>
    <w:p w:rsidR="006A2972" w:rsidRDefault="00180EFF">
      <w:pPr>
        <w:pStyle w:val="ConsPlusNormal"/>
        <w:widowControl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7.1.2. В месте замены</w:t>
      </w:r>
      <w:r>
        <w:rPr>
          <w:rFonts w:ascii="Times New Roman" w:hAnsi="Times New Roman"/>
          <w:sz w:val="24"/>
        </w:rPr>
        <w:t xml:space="preserve"> измерительного оборудования Объекта должны быть выполнены мероприятия, соответствующие требованиям, приведенным в описании типа средства измерений, эксплуатационной документации соответствующего средства измерений и обязательные метрологические требования</w:t>
      </w:r>
      <w:r>
        <w:rPr>
          <w:rFonts w:ascii="Times New Roman" w:hAnsi="Times New Roman"/>
          <w:sz w:val="24"/>
        </w:rPr>
        <w:t>, указанные в перечне измерений, относящихся к сфере государственного регулирования обеспечения единства измерений (Постановление Правительства РФ от 16.11.2020 № 1847 «Об утверждении перечня измерений, относящихся к сфере государственного регулирования об</w:t>
      </w:r>
      <w:r>
        <w:rPr>
          <w:rFonts w:ascii="Times New Roman" w:hAnsi="Times New Roman"/>
          <w:sz w:val="24"/>
        </w:rPr>
        <w:t xml:space="preserve">еспечения единства измерений»). </w:t>
      </w:r>
    </w:p>
    <w:p w:rsidR="006A2972" w:rsidRDefault="00180EFF">
      <w:pPr>
        <w:pStyle w:val="ConsPlusNormal"/>
        <w:widowControl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7.1.3. После выполнения работ Объект должен обеспечивать выполнение функций, предусмотренных п. 25 Порядка осуществления весового и габаритного контроля транспортных средств, утвержденного приказом Минтранса России от 31.08</w:t>
      </w:r>
      <w:r>
        <w:rPr>
          <w:rFonts w:ascii="Times New Roman" w:hAnsi="Times New Roman"/>
          <w:sz w:val="24"/>
        </w:rPr>
        <w:t xml:space="preserve">.2020 № 348. </w:t>
      </w:r>
    </w:p>
    <w:p w:rsidR="006A2972" w:rsidRDefault="00180EFF">
      <w:pPr>
        <w:spacing w:after="0" w:line="23" w:lineRule="atLeast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 Применяемое оборудование функционально объединено в блок обработки и управления измерения. Датчики блока измерения включают в себя:</w:t>
      </w:r>
    </w:p>
    <w:p w:rsidR="006A2972" w:rsidRDefault="00180EFF">
      <w:pPr>
        <w:spacing w:after="0" w:line="23" w:lineRule="atLeast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7.2.1. Датчики измерения осевых нагрузок и определения весовых параметров ТС должны обеспечивать определе</w:t>
      </w:r>
      <w:r>
        <w:rPr>
          <w:rFonts w:ascii="Times New Roman" w:hAnsi="Times New Roman"/>
          <w:sz w:val="24"/>
        </w:rPr>
        <w:t xml:space="preserve">ние </w:t>
      </w:r>
      <w:proofErr w:type="gramStart"/>
      <w:r>
        <w:rPr>
          <w:rFonts w:ascii="Times New Roman" w:hAnsi="Times New Roman"/>
          <w:sz w:val="24"/>
        </w:rPr>
        <w:t>весовых параметров</w:t>
      </w:r>
      <w:proofErr w:type="gramEnd"/>
      <w:r>
        <w:rPr>
          <w:rFonts w:ascii="Times New Roman" w:hAnsi="Times New Roman"/>
          <w:sz w:val="24"/>
        </w:rPr>
        <w:t xml:space="preserve"> движущихся ТС. Датчики монтируются в дорожное покрытие.</w:t>
      </w:r>
    </w:p>
    <w:p w:rsidR="006A2972" w:rsidRDefault="00180EFF">
      <w:pPr>
        <w:spacing w:after="0" w:line="23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7.2.2. Датчики определения </w:t>
      </w:r>
      <w:proofErr w:type="spellStart"/>
      <w:r>
        <w:rPr>
          <w:rFonts w:ascii="Times New Roman" w:hAnsi="Times New Roman"/>
          <w:sz w:val="24"/>
        </w:rPr>
        <w:t>скатности</w:t>
      </w:r>
      <w:proofErr w:type="spellEnd"/>
      <w:r>
        <w:rPr>
          <w:rFonts w:ascii="Times New Roman" w:hAnsi="Times New Roman"/>
          <w:sz w:val="24"/>
        </w:rPr>
        <w:t xml:space="preserve"> и общего количества колес на оси должны определять наличие односкатного или двухскатного колеса на осях ТС с помощью преобразования вертикал</w:t>
      </w:r>
      <w:r>
        <w:rPr>
          <w:rFonts w:ascii="Times New Roman" w:hAnsi="Times New Roman"/>
          <w:sz w:val="24"/>
        </w:rPr>
        <w:t>ьных механических сил воздействия колеса ТС на датчики в пропорциональный электрический (аналоговый) сигнал. Датчики монтируются в дорожное покрытие.</w:t>
      </w:r>
    </w:p>
    <w:p w:rsidR="006A2972" w:rsidRDefault="00180EFF">
      <w:pPr>
        <w:spacing w:after="0" w:line="23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7.2.3. Индукционные контуры должны определять изменения электромагнитного поля, преобразовывать их в элект</w:t>
      </w:r>
      <w:r>
        <w:rPr>
          <w:rFonts w:ascii="Times New Roman" w:hAnsi="Times New Roman"/>
          <w:sz w:val="24"/>
        </w:rPr>
        <w:t>рический (аналоговый) сигнал и передавать его в приемное оборудование в момент, когда ТС будут входить в зону индукционного электромагнитного поля. Датчики монтируются в дорожное покрытие.</w:t>
      </w:r>
    </w:p>
    <w:p w:rsidR="006A2972" w:rsidRDefault="006A2972">
      <w:pPr>
        <w:widowControl w:val="0"/>
        <w:tabs>
          <w:tab w:val="left" w:pos="397"/>
          <w:tab w:val="left" w:pos="862"/>
        </w:tabs>
        <w:spacing w:after="0" w:line="240" w:lineRule="auto"/>
        <w:ind w:firstLine="709"/>
        <w:jc w:val="both"/>
        <w:rPr>
          <w:rFonts w:ascii="Times New Roman" w:hAnsi="Times New Roman"/>
          <w:b/>
          <w:smallCaps/>
          <w:sz w:val="24"/>
        </w:rPr>
      </w:pPr>
    </w:p>
    <w:p w:rsidR="006A2972" w:rsidRDefault="00180EFF">
      <w:pPr>
        <w:widowControl w:val="0"/>
        <w:tabs>
          <w:tab w:val="left" w:pos="397"/>
          <w:tab w:val="left" w:pos="86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mallCaps/>
          <w:sz w:val="24"/>
        </w:rPr>
        <w:t xml:space="preserve">8. </w:t>
      </w:r>
      <w:r>
        <w:rPr>
          <w:rFonts w:ascii="Times New Roman" w:hAnsi="Times New Roman"/>
          <w:b/>
          <w:sz w:val="24"/>
        </w:rPr>
        <w:t>Требования к месту размещения применяемого оборудования на Объе</w:t>
      </w:r>
      <w:r>
        <w:rPr>
          <w:rFonts w:ascii="Times New Roman" w:hAnsi="Times New Roman"/>
          <w:b/>
          <w:sz w:val="24"/>
        </w:rPr>
        <w:t>кте.</w:t>
      </w:r>
    </w:p>
    <w:p w:rsidR="006A2972" w:rsidRDefault="00180EFF">
      <w:pPr>
        <w:widowControl w:val="0"/>
        <w:tabs>
          <w:tab w:val="left" w:pos="397"/>
          <w:tab w:val="left" w:pos="86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Место установки новых датчиков и контуров должно соответствовать местам расположения существующего оборудования Объекта.</w:t>
      </w:r>
    </w:p>
    <w:p w:rsidR="006A2972" w:rsidRDefault="00180E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8.1.</w:t>
      </w:r>
      <w:r>
        <w:rPr>
          <w:rFonts w:ascii="Times New Roman" w:hAnsi="Times New Roman"/>
          <w:sz w:val="24"/>
        </w:rPr>
        <w:tab/>
        <w:t>Участок автомобильной дороги, на котором будут выполняться работы по замене элементов Объекта - АПВГК, встраиваемых в дорожно</w:t>
      </w:r>
      <w:r>
        <w:rPr>
          <w:rFonts w:ascii="Times New Roman" w:hAnsi="Times New Roman"/>
          <w:sz w:val="24"/>
        </w:rPr>
        <w:t xml:space="preserve">е покрытие, приводится Заказчиком в соответствие с требованиями пункта 39 Порядка осуществления весового и габаритного контроля транспортных средств, утвержденного </w:t>
      </w:r>
      <w:bookmarkStart w:id="3" w:name="_Hlk199334574"/>
      <w:r>
        <w:rPr>
          <w:rFonts w:ascii="Times New Roman" w:hAnsi="Times New Roman"/>
          <w:sz w:val="24"/>
        </w:rPr>
        <w:t>приказом Минтранса России от 31.08.2020 № 348</w:t>
      </w:r>
      <w:bookmarkEnd w:id="3"/>
      <w:r>
        <w:rPr>
          <w:rFonts w:ascii="Times New Roman" w:hAnsi="Times New Roman"/>
          <w:sz w:val="24"/>
        </w:rPr>
        <w:t xml:space="preserve">. </w:t>
      </w:r>
    </w:p>
    <w:p w:rsidR="006A2972" w:rsidRDefault="006A29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6A2972" w:rsidRDefault="00180EFF">
      <w:pPr>
        <w:spacing w:after="0" w:line="23" w:lineRule="atLeast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9. Перечень выполняемых работ и требования </w:t>
      </w:r>
      <w:r>
        <w:rPr>
          <w:rFonts w:ascii="Times New Roman" w:hAnsi="Times New Roman"/>
          <w:b/>
          <w:sz w:val="24"/>
        </w:rPr>
        <w:t>к ним.</w:t>
      </w:r>
    </w:p>
    <w:p w:rsidR="006A2972" w:rsidRDefault="00180E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9.1. Подрядчик осуществляет выполнение следующих работ: </w:t>
      </w:r>
    </w:p>
    <w:p w:rsidR="006A2972" w:rsidRDefault="00180E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разработка схемы организации дорожного движения в местах производства работ с последующим согласованием с Управлением ГИБДД ГУ МВД России по Самарской области;</w:t>
      </w:r>
    </w:p>
    <w:p w:rsidR="006A2972" w:rsidRDefault="00180E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разработка проекта производс</w:t>
      </w:r>
      <w:r>
        <w:rPr>
          <w:rFonts w:ascii="Times New Roman" w:hAnsi="Times New Roman"/>
          <w:sz w:val="24"/>
        </w:rPr>
        <w:t>тва работ с последующим согласованием с Заказчиком;</w:t>
      </w:r>
    </w:p>
    <w:p w:rsidR="006A2972" w:rsidRDefault="00180EFF">
      <w:pPr>
        <w:pStyle w:val="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разработка схемы расположения датчиков в дорожном полотне (1 комплект);</w:t>
      </w:r>
    </w:p>
    <w:p w:rsidR="006A2972" w:rsidRDefault="00180EFF">
      <w:pPr>
        <w:pStyle w:val="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доставка на Объект оборудования, предусмотренного пунктом 5 настоящего Технического задания;</w:t>
      </w:r>
    </w:p>
    <w:p w:rsidR="006A2972" w:rsidRDefault="00180EFF">
      <w:pPr>
        <w:pStyle w:val="12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монтаж оборудования, предусмотренного пунктом 5 настоящего Технического задания;</w:t>
      </w:r>
    </w:p>
    <w:p w:rsidR="006A2972" w:rsidRDefault="00180EFF">
      <w:pPr>
        <w:pStyle w:val="12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пуско-наладка установленного оборудования системы «</w:t>
      </w:r>
      <w:proofErr w:type="spellStart"/>
      <w:r>
        <w:rPr>
          <w:rFonts w:ascii="Times New Roman" w:hAnsi="Times New Roman"/>
          <w:sz w:val="24"/>
        </w:rPr>
        <w:t>UnicamWIM</w:t>
      </w:r>
      <w:proofErr w:type="spellEnd"/>
      <w:r>
        <w:rPr>
          <w:rFonts w:ascii="Times New Roman" w:hAnsi="Times New Roman"/>
          <w:sz w:val="24"/>
        </w:rPr>
        <w:t>» и программного обеспечения;</w:t>
      </w:r>
    </w:p>
    <w:p w:rsidR="006A2972" w:rsidRDefault="00180EFF">
      <w:pPr>
        <w:pStyle w:val="12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проведение контрольного проезда ТС в соответствии с требованиями раздела V </w:t>
      </w:r>
      <w:r>
        <w:rPr>
          <w:rFonts w:ascii="Times New Roman" w:hAnsi="Times New Roman"/>
          <w:sz w:val="24"/>
        </w:rPr>
        <w:t>Порядка осуществления весового и габаритного контроля транспортных средств, утвержденного приказом Минтранса России от 31.08.2020 № 348;</w:t>
      </w:r>
    </w:p>
    <w:p w:rsidR="006A2972" w:rsidRDefault="00180EFF">
      <w:pPr>
        <w:pStyle w:val="12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проведение поверки Объекта с внесением сведений в Федеральный информационный фонд по обеспечению единства измерений </w:t>
      </w:r>
      <w:r>
        <w:rPr>
          <w:rFonts w:ascii="Times New Roman" w:hAnsi="Times New Roman"/>
          <w:sz w:val="24"/>
        </w:rPr>
        <w:t>и предоставлением Заказчику результатов поверки в бумажном виде.</w:t>
      </w:r>
    </w:p>
    <w:p w:rsidR="006A2972" w:rsidRDefault="00180EFF">
      <w:pPr>
        <w:spacing w:after="0" w:line="23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9.2. Все работы на объекте должны производиться за счет Подрядчика из его материалов и оборудования в соответствии с настоящим Техническим заданием, а также в соответствии с требованиями ГОСТ</w:t>
      </w:r>
      <w:r>
        <w:rPr>
          <w:rFonts w:ascii="Times New Roman" w:hAnsi="Times New Roman"/>
          <w:sz w:val="24"/>
        </w:rPr>
        <w:t>, СНиП, и других нормативных правовых актов и технических документов, регламентирующих выполнение соответствующих видов работ на объекте.</w:t>
      </w:r>
    </w:p>
    <w:p w:rsidR="006A2972" w:rsidRDefault="00180EF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9.3. Выполнение работ по замене и пуско-наладке системы «</w:t>
      </w:r>
      <w:proofErr w:type="spellStart"/>
      <w:r>
        <w:rPr>
          <w:rFonts w:ascii="Times New Roman" w:hAnsi="Times New Roman"/>
          <w:sz w:val="24"/>
        </w:rPr>
        <w:t>UnicamWIM</w:t>
      </w:r>
      <w:proofErr w:type="spellEnd"/>
      <w:r>
        <w:rPr>
          <w:rFonts w:ascii="Times New Roman" w:hAnsi="Times New Roman"/>
          <w:sz w:val="24"/>
        </w:rPr>
        <w:t>» должно осуществляться специалистами, имеющими дейс</w:t>
      </w:r>
      <w:r>
        <w:rPr>
          <w:rFonts w:ascii="Times New Roman" w:hAnsi="Times New Roman"/>
          <w:sz w:val="24"/>
        </w:rPr>
        <w:t>твующее разрешение (лицензию или сертификат) от CAMEA на проведение данных видов работ или специалистами её официальных представителей, прошедших обучение и имеющих сертификат (свидетельство) на право проведения данных видов работ.  Квалификация специалист</w:t>
      </w:r>
      <w:r>
        <w:rPr>
          <w:rFonts w:ascii="Times New Roman" w:hAnsi="Times New Roman"/>
          <w:sz w:val="24"/>
        </w:rPr>
        <w:t>ов или официальных представителей подтверждается сертификатом (свидетельством) о прохождении обучения или лицензией.</w:t>
      </w:r>
    </w:p>
    <w:p w:rsidR="006A2972" w:rsidRDefault="00180E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Действующие сертификаты (свидетельства) или иные документы, подтверждающие </w:t>
      </w:r>
      <w:r>
        <w:rPr>
          <w:rFonts w:ascii="Times New Roman" w:hAnsi="Times New Roman"/>
          <w:sz w:val="24"/>
        </w:rPr>
        <w:lastRenderedPageBreak/>
        <w:t>полномочия, квалификацию, подтверждение обучения Подрядчик предо</w:t>
      </w:r>
      <w:r>
        <w:rPr>
          <w:rFonts w:ascii="Times New Roman" w:hAnsi="Times New Roman"/>
          <w:sz w:val="24"/>
        </w:rPr>
        <w:t>ставляет Заказчику в течение 3 рабочих дней с даты заключения Договора.</w:t>
      </w:r>
    </w:p>
    <w:p w:rsidR="006A2972" w:rsidRDefault="00180EFF">
      <w:pPr>
        <w:spacing w:after="0" w:line="23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9.4. Перед началом проведения работ Подрядчик направляет в адрес Заказчика информационное письмо (по электронной почте и заказным почтовым отправлением) о готовности к производству раб</w:t>
      </w:r>
      <w:r>
        <w:rPr>
          <w:rFonts w:ascii="Times New Roman" w:hAnsi="Times New Roman"/>
          <w:sz w:val="24"/>
        </w:rPr>
        <w:t>от с комплектом документов:</w:t>
      </w:r>
    </w:p>
    <w:p w:rsidR="006A2972" w:rsidRDefault="00180EFF">
      <w:pPr>
        <w:spacing w:after="0" w:line="23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согласованный проект производства работ, составленный на каждый вид работ, вне зависимости от объема выполняемой работы;</w:t>
      </w:r>
    </w:p>
    <w:p w:rsidR="006A2972" w:rsidRDefault="00180EFF">
      <w:pPr>
        <w:spacing w:after="0" w:line="23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согласованные схемы организации дорожного движения и ограждения мест производства работ в цветном изобр</w:t>
      </w:r>
      <w:r>
        <w:rPr>
          <w:rFonts w:ascii="Times New Roman" w:hAnsi="Times New Roman"/>
          <w:sz w:val="24"/>
        </w:rPr>
        <w:t>ажении.</w:t>
      </w:r>
    </w:p>
    <w:p w:rsidR="006A2972" w:rsidRDefault="00180EFF">
      <w:pPr>
        <w:spacing w:after="0" w:line="23" w:lineRule="atLeast"/>
        <w:ind w:firstLine="698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>9.5. Работы по ремонту должны выполняться с соблюдением требований ОДМ 218.6.019-2016 «Рекомендации по организации движения и ограждению мест производства дорожных работ», в соответствии с проектом организации дорожного движения на период производс</w:t>
      </w:r>
      <w:r>
        <w:rPr>
          <w:rFonts w:ascii="Times New Roman" w:hAnsi="Times New Roman"/>
          <w:sz w:val="24"/>
        </w:rPr>
        <w:t>тва работ.</w:t>
      </w:r>
    </w:p>
    <w:p w:rsidR="006A2972" w:rsidRDefault="00180EFF">
      <w:pPr>
        <w:spacing w:after="0" w:line="23" w:lineRule="atLeast"/>
        <w:ind w:firstLine="698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9.6. При выполнении работ должно быть обеспечено выполнение требований безопасности, включая защиту от воздействий электрического тока, электромагнитных полей, акустических шумов и др., а также, при необходимости, требования по допустимым уровня</w:t>
      </w:r>
      <w:r>
        <w:rPr>
          <w:rFonts w:ascii="Times New Roman" w:hAnsi="Times New Roman"/>
          <w:sz w:val="24"/>
          <w:highlight w:val="white"/>
        </w:rPr>
        <w:t>м освещенности, вибрационных и шумовых нагрузок.</w:t>
      </w:r>
    </w:p>
    <w:p w:rsidR="006A2972" w:rsidRDefault="00180EF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Подрядчик обязан обеспечить сохранность находящихся в зоне производства работ коммуникаций (воздушных линий связи и освещения, электрических кабелей, кабелей связи и др.), элементов обустройства автомобильно</w:t>
      </w:r>
      <w:r>
        <w:rPr>
          <w:rFonts w:ascii="Times New Roman" w:hAnsi="Times New Roman"/>
          <w:sz w:val="24"/>
        </w:rPr>
        <w:t>й дороги. В случае повреждения коммуникаций, находящихся в зоне производства работ, Подрядчик восстанавливает за свой счет повреждения, произошедшие по его вине.</w:t>
      </w:r>
    </w:p>
    <w:p w:rsidR="006A2972" w:rsidRDefault="00180EFF">
      <w:pPr>
        <w:spacing w:after="0" w:line="23" w:lineRule="atLeast"/>
        <w:ind w:firstLine="698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9.7. Подключение оборудования к сети электропитания должно выполняться в соответствии с требов</w:t>
      </w:r>
      <w:r>
        <w:rPr>
          <w:rFonts w:ascii="Times New Roman" w:hAnsi="Times New Roman"/>
          <w:sz w:val="24"/>
          <w:highlight w:val="white"/>
        </w:rPr>
        <w:t>аниями «Правил устройства электроустановок» (</w:t>
      </w:r>
      <w:hyperlink r:id="rId7" w:tooltip="ПУЭ 204 Правила устройства электроустановок (ПУЭ). Глава 7.5 Электротермические установки (Издание седьмое)" w:history="1">
        <w:r>
          <w:rPr>
            <w:rStyle w:val="af"/>
            <w:rFonts w:ascii="Times New Roman" w:hAnsi="Times New Roman"/>
            <w:color w:val="000000"/>
            <w:sz w:val="24"/>
            <w:highlight w:val="white"/>
          </w:rPr>
          <w:t>ПУЭ</w:t>
        </w:r>
      </w:hyperlink>
      <w:r>
        <w:rPr>
          <w:rFonts w:ascii="Times New Roman" w:hAnsi="Times New Roman"/>
          <w:sz w:val="24"/>
          <w:highlight w:val="white"/>
        </w:rPr>
        <w:t>).</w:t>
      </w:r>
    </w:p>
    <w:p w:rsidR="006A2972" w:rsidRDefault="00180E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9.8. </w:t>
      </w:r>
      <w:r>
        <w:rPr>
          <w:rFonts w:ascii="Times New Roman" w:hAnsi="Times New Roman"/>
          <w:sz w:val="24"/>
        </w:rPr>
        <w:t xml:space="preserve">Результатом </w:t>
      </w:r>
      <w:r>
        <w:rPr>
          <w:rFonts w:ascii="Times New Roman" w:hAnsi="Times New Roman"/>
          <w:sz w:val="24"/>
        </w:rPr>
        <w:t>выполнения работ является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Style w:val="FontStyle640"/>
          <w:sz w:val="24"/>
        </w:rPr>
        <w:t>осстановление бесперебойного функционирования Объекта</w:t>
      </w:r>
      <w:r>
        <w:rPr>
          <w:rFonts w:ascii="Times New Roman" w:hAnsi="Times New Roman"/>
          <w:sz w:val="24"/>
        </w:rPr>
        <w:t>, соответствие оборудования АПВГК требованиям действующего законодательства РФ в области весогабаритного контроля транспортных средств, с действительной метрологической поверко</w:t>
      </w:r>
      <w:r>
        <w:rPr>
          <w:rFonts w:ascii="Times New Roman" w:hAnsi="Times New Roman"/>
          <w:sz w:val="24"/>
        </w:rPr>
        <w:t>й средств измерений, входящих в ее состав.</w:t>
      </w:r>
    </w:p>
    <w:p w:rsidR="006A2972" w:rsidRDefault="00180EF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 работоспособным состоянием в рамках настоящего договора понимается состояние АПВГК, его отдельных элементов, и/или технических средств, программного обеспечения, при котором значения всех параметров, характери</w:t>
      </w:r>
      <w:r>
        <w:rPr>
          <w:rFonts w:ascii="Times New Roman" w:hAnsi="Times New Roman"/>
          <w:sz w:val="24"/>
        </w:rPr>
        <w:t>зующих способность выполнять заданные функции, каждого из элементов АПВГК соответствуют требованиям нормативно правовых актов и технической документации.</w:t>
      </w:r>
    </w:p>
    <w:p w:rsidR="006A2972" w:rsidRDefault="00180EF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Результатом выполненных работ является получение Заказчиком документа - свидетельства о поверке, подтв</w:t>
      </w:r>
      <w:r>
        <w:rPr>
          <w:rFonts w:ascii="Times New Roman" w:hAnsi="Times New Roman"/>
          <w:sz w:val="24"/>
        </w:rPr>
        <w:t>ерждающего соответствие метрологических характеристик АПВГК.</w:t>
      </w:r>
    </w:p>
    <w:p w:rsidR="006A2972" w:rsidRDefault="00180EFF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9.9. По окончании работ Подрядчик предоставляет 2 комплекта исполнительной и иной документации, предусмотренной настоящим Техническим заданием. После проверки предоставленной документации Заказчи</w:t>
      </w:r>
      <w:r>
        <w:rPr>
          <w:rFonts w:ascii="Times New Roman" w:hAnsi="Times New Roman"/>
          <w:sz w:val="24"/>
          <w:highlight w:val="white"/>
        </w:rPr>
        <w:t>ком, Подрядчик направляет документы к оплате.</w:t>
      </w:r>
    </w:p>
    <w:p w:rsidR="006A2972" w:rsidRDefault="006A2972">
      <w:pPr>
        <w:spacing w:after="0" w:line="23" w:lineRule="atLeast"/>
        <w:jc w:val="center"/>
        <w:rPr>
          <w:rFonts w:ascii="Times New Roman" w:hAnsi="Times New Roman"/>
          <w:sz w:val="24"/>
        </w:rPr>
      </w:pPr>
    </w:p>
    <w:p w:rsidR="006A2972" w:rsidRDefault="00180EFF">
      <w:pPr>
        <w:pStyle w:val="af0"/>
        <w:numPr>
          <w:ilvl w:val="0"/>
          <w:numId w:val="2"/>
        </w:numPr>
        <w:spacing w:after="0" w:line="23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Требования к составу исполнительной документации</w:t>
      </w:r>
    </w:p>
    <w:p w:rsidR="006A2972" w:rsidRDefault="00180EFF">
      <w:pPr>
        <w:pStyle w:val="a9"/>
        <w:spacing w:after="0" w:line="288" w:lineRule="atLeast"/>
        <w:ind w:firstLine="709"/>
        <w:jc w:val="both"/>
      </w:pPr>
      <w:r>
        <w:t>10.1.</w:t>
      </w:r>
      <w:r>
        <w:tab/>
        <w:t>Исполнительная документация оформляется и ведется в соответствии с требованиями приказа Минстроя РФ от 16.05.2023 № 344/ПР</w:t>
      </w:r>
      <w:r>
        <w:t xml:space="preserve">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строительства».</w:t>
      </w:r>
    </w:p>
    <w:p w:rsidR="006A2972" w:rsidRDefault="00180EFF">
      <w:pPr>
        <w:pStyle w:val="af0"/>
        <w:spacing w:after="0" w:line="23" w:lineRule="atLeast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10.2. В перечень передаваемой Заказчику документации входят в том числе:</w:t>
      </w:r>
    </w:p>
    <w:p w:rsidR="006A2972" w:rsidRDefault="00180EFF">
      <w:pPr>
        <w:spacing w:after="0" w:line="23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проект производств</w:t>
      </w:r>
      <w:r>
        <w:rPr>
          <w:rFonts w:ascii="Times New Roman" w:hAnsi="Times New Roman"/>
          <w:sz w:val="24"/>
        </w:rPr>
        <w:t>а работ;</w:t>
      </w:r>
    </w:p>
    <w:p w:rsidR="006A2972" w:rsidRDefault="00180EFF">
      <w:pPr>
        <w:spacing w:after="0" w:line="23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исполнительные чертежи и схемы;</w:t>
      </w:r>
    </w:p>
    <w:p w:rsidR="006A2972" w:rsidRDefault="00180EFF">
      <w:pPr>
        <w:spacing w:after="0" w:line="23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общие журналы работ;</w:t>
      </w:r>
    </w:p>
    <w:p w:rsidR="006A2972" w:rsidRDefault="00180EFF">
      <w:pPr>
        <w:spacing w:after="0" w:line="23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специальные журналы работ;</w:t>
      </w:r>
    </w:p>
    <w:p w:rsidR="006A2972" w:rsidRDefault="00180EFF">
      <w:pPr>
        <w:spacing w:after="0" w:line="23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акты освидетельствования скрытых работ;</w:t>
      </w:r>
    </w:p>
    <w:p w:rsidR="006A2972" w:rsidRDefault="00180EFF">
      <w:pPr>
        <w:spacing w:after="0" w:line="23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акты освидетельствования пуско-наладочных работ;</w:t>
      </w:r>
    </w:p>
    <w:p w:rsidR="006A2972" w:rsidRDefault="00180EFF">
      <w:pPr>
        <w:spacing w:after="0" w:line="23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паспорта, сертификаты и свидетельства</w:t>
      </w:r>
      <w:r>
        <w:rPr>
          <w:rFonts w:ascii="Times New Roman" w:hAnsi="Times New Roman"/>
          <w:sz w:val="24"/>
        </w:rPr>
        <w:t xml:space="preserve"> на применяемые оборудование, материалы и изделия;</w:t>
      </w:r>
    </w:p>
    <w:p w:rsidR="006A2972" w:rsidRDefault="00180EFF">
      <w:pPr>
        <w:pStyle w:val="Style36"/>
        <w:widowControl/>
        <w:spacing w:line="23" w:lineRule="atLeast"/>
        <w:ind w:firstLine="709"/>
        <w:rPr>
          <w:rStyle w:val="FontStyle640"/>
          <w:sz w:val="24"/>
        </w:rPr>
      </w:pPr>
      <w:r>
        <w:rPr>
          <w:rStyle w:val="FontStyle640"/>
          <w:sz w:val="24"/>
        </w:rPr>
        <w:t>- комплект эксплуатационных документов на установленное оборудование, в том числе подтверждающий соответствие требованиям п. 6.4 настоящего Технического задания.</w:t>
      </w:r>
    </w:p>
    <w:p w:rsidR="006A2972" w:rsidRDefault="006A2972">
      <w:pPr>
        <w:pStyle w:val="Style36"/>
        <w:widowControl/>
        <w:spacing w:line="23" w:lineRule="atLeast"/>
        <w:ind w:firstLine="709"/>
        <w:rPr>
          <w:rStyle w:val="FontStyle640"/>
          <w:sz w:val="24"/>
        </w:rPr>
      </w:pPr>
    </w:p>
    <w:p w:rsidR="006A2972" w:rsidRDefault="00180EFF">
      <w:pPr>
        <w:pStyle w:val="Style36"/>
        <w:widowControl/>
        <w:spacing w:line="23" w:lineRule="atLeast"/>
        <w:ind w:firstLine="709"/>
        <w:rPr>
          <w:b/>
        </w:rPr>
      </w:pPr>
      <w:r>
        <w:rPr>
          <w:b/>
        </w:rPr>
        <w:t>11. Перечень нормативных правовых актов, к</w:t>
      </w:r>
      <w:r>
        <w:rPr>
          <w:b/>
        </w:rPr>
        <w:t>оторыми должен руководствоваться Подрядчик при выполнении работ:</w:t>
      </w:r>
    </w:p>
    <w:p w:rsidR="006A2972" w:rsidRDefault="00180EFF">
      <w:pPr>
        <w:pStyle w:val="Style36"/>
        <w:widowControl/>
        <w:spacing w:line="23" w:lineRule="atLeast"/>
        <w:ind w:firstLine="709"/>
      </w:pPr>
      <w:r>
        <w:t>- Федеральный закон РФ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</w:t>
      </w:r>
      <w:r>
        <w:t>ерации»;</w:t>
      </w:r>
    </w:p>
    <w:p w:rsidR="006A2972" w:rsidRDefault="00180EFF">
      <w:pPr>
        <w:pStyle w:val="Style36"/>
        <w:widowControl/>
        <w:spacing w:line="23" w:lineRule="atLeast"/>
        <w:ind w:firstLine="709"/>
      </w:pPr>
      <w:r>
        <w:t>- Федеральный закон РФ от 26.06.2008 № 102-ФЗ «Об обеспечении единства измерений»;</w:t>
      </w:r>
    </w:p>
    <w:p w:rsidR="006A2972" w:rsidRDefault="00180EFF">
      <w:pPr>
        <w:pStyle w:val="Style36"/>
        <w:widowControl/>
        <w:spacing w:line="23" w:lineRule="atLeast"/>
        <w:ind w:firstLine="709"/>
      </w:pPr>
      <w:r>
        <w:t>- Постановление Правительства РФ от 01.12.2023 № 2060 «Об утверждении Правил движения тяжеловесного и (или) крупногабаритного транспортного средства»;</w:t>
      </w:r>
    </w:p>
    <w:p w:rsidR="006A2972" w:rsidRDefault="00180EFF">
      <w:pPr>
        <w:pStyle w:val="Style36"/>
        <w:widowControl/>
        <w:spacing w:line="23" w:lineRule="atLeast"/>
        <w:ind w:firstLine="709"/>
      </w:pPr>
      <w:r>
        <w:t>- Постановлен</w:t>
      </w:r>
      <w:r>
        <w:t>ие Правительства РФ от 16.11.2020 № 1847 «Об утверждении перечня измерений, относящихся к сфере государственного регулирования обеспечения единства измерений»;</w:t>
      </w:r>
    </w:p>
    <w:p w:rsidR="006A2972" w:rsidRDefault="00180EFF">
      <w:pPr>
        <w:pStyle w:val="Style36"/>
        <w:widowControl/>
        <w:spacing w:line="23" w:lineRule="atLeast"/>
        <w:ind w:firstLine="709"/>
      </w:pPr>
      <w:r>
        <w:t>- Приказ Минтранса России от 31.08.2020 № 348 «Об утверждении порядка осуществления весового и г</w:t>
      </w:r>
      <w:r>
        <w:t>абаритного контроля транспортных средств».</w:t>
      </w:r>
    </w:p>
    <w:p w:rsidR="006A2972" w:rsidRDefault="00180EFF">
      <w:pPr>
        <w:pStyle w:val="Style36"/>
        <w:widowControl/>
        <w:spacing w:line="23" w:lineRule="atLeast"/>
        <w:ind w:firstLine="709"/>
      </w:pPr>
      <w:r>
        <w:t>- Приказ Минстроя РФ от 16.05.2023 № 344/ПР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строительства».</w:t>
      </w:r>
    </w:p>
    <w:p w:rsidR="006A2972" w:rsidRDefault="00180E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случае, если в настоящем Техническом задании указаны нормативные правовые акты и (или) технические документы, которые признаются утратившими силу, необходимо применять актуальные нормативные правовые акты и технические документы (в действующей редакции).</w:t>
      </w:r>
      <w:r>
        <w:rPr>
          <w:rFonts w:ascii="Times New Roman" w:hAnsi="Times New Roman"/>
          <w:sz w:val="24"/>
        </w:rPr>
        <w:t xml:space="preserve"> </w:t>
      </w:r>
    </w:p>
    <w:p w:rsidR="006A2972" w:rsidRDefault="006A2972">
      <w:pPr>
        <w:pStyle w:val="Style36"/>
        <w:widowControl/>
        <w:spacing w:line="23" w:lineRule="atLeast"/>
        <w:ind w:firstLine="709"/>
      </w:pPr>
    </w:p>
    <w:p w:rsidR="006A2972" w:rsidRDefault="00180E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12. Требования к гарантии</w:t>
      </w:r>
    </w:p>
    <w:p w:rsidR="006A2972" w:rsidRDefault="00180E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12.1. Подрядчик предоставляет гарантию </w:t>
      </w:r>
      <w:r>
        <w:rPr>
          <w:rFonts w:ascii="TimesNewRoman" w:hAnsi="TimesNewRoman"/>
          <w:sz w:val="24"/>
        </w:rPr>
        <w:t xml:space="preserve">на </w:t>
      </w:r>
      <w:r>
        <w:rPr>
          <w:rFonts w:ascii="Times New Roman" w:hAnsi="Times New Roman"/>
          <w:sz w:val="24"/>
        </w:rPr>
        <w:t xml:space="preserve">заменяемое оборудование Объекта - АПВГК и </w:t>
      </w:r>
      <w:r>
        <w:rPr>
          <w:rFonts w:ascii="TimesNewRoman" w:hAnsi="TimesNewRoman"/>
          <w:sz w:val="24"/>
        </w:rPr>
        <w:t xml:space="preserve">выполненные работы </w:t>
      </w:r>
      <w:r>
        <w:rPr>
          <w:rFonts w:ascii="Times New Roman" w:hAnsi="Times New Roman"/>
          <w:sz w:val="24"/>
        </w:rPr>
        <w:t xml:space="preserve">на срок не менее </w:t>
      </w:r>
      <w:r>
        <w:rPr>
          <w:rFonts w:ascii="TimesNewRoman" w:hAnsi="TimesNewRoman"/>
          <w:sz w:val="24"/>
        </w:rPr>
        <w:t xml:space="preserve">12 (двенадцать) месяцев со дня размещения в ЕИС документа о приемке, подписанного Заказчиком.  </w:t>
      </w:r>
    </w:p>
    <w:p w:rsidR="006A2972" w:rsidRDefault="006A2972">
      <w:pPr>
        <w:pStyle w:val="Style36"/>
        <w:widowControl/>
        <w:spacing w:line="23" w:lineRule="atLeast"/>
        <w:ind w:firstLine="709"/>
      </w:pP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13. </w:t>
      </w:r>
      <w:r>
        <w:rPr>
          <w:rFonts w:ascii="Times New Roman" w:hAnsi="Times New Roman"/>
          <w:b/>
          <w:sz w:val="24"/>
        </w:rPr>
        <w:tab/>
        <w:t>Общие</w:t>
      </w:r>
      <w:r>
        <w:rPr>
          <w:rFonts w:ascii="Times New Roman" w:hAnsi="Times New Roman"/>
          <w:b/>
          <w:sz w:val="24"/>
        </w:rPr>
        <w:t xml:space="preserve"> положения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13.1. </w:t>
      </w:r>
      <w:r>
        <w:rPr>
          <w:rFonts w:ascii="Times New Roman" w:hAnsi="Times New Roman"/>
          <w:sz w:val="24"/>
        </w:rPr>
        <w:tab/>
        <w:t>Цель работ: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13.1.1.</w:t>
      </w:r>
      <w:r>
        <w:rPr>
          <w:rFonts w:ascii="Times New Roman" w:hAnsi="Times New Roman"/>
          <w:sz w:val="24"/>
        </w:rPr>
        <w:tab/>
        <w:t xml:space="preserve">    Обеспечение работоспособного состояния оборудования и программного обеспечения комплекса АПВГК, сопровождение общего и специализированного программного обеспечения АПВГК. Поддержание функциональных, метрологических</w:t>
      </w:r>
      <w:r>
        <w:rPr>
          <w:rFonts w:ascii="Times New Roman" w:hAnsi="Times New Roman"/>
          <w:sz w:val="24"/>
        </w:rPr>
        <w:t xml:space="preserve"> и технических характеристик АПВГК в установленном рабочем диапазоне, согласно технической документации на АПВГК, путем обеспечения и своевременного проведения регламентных работ и плановых работ по техническому обслуживанию, оперативному восстановлению ра</w:t>
      </w:r>
      <w:r>
        <w:rPr>
          <w:rFonts w:ascii="Times New Roman" w:hAnsi="Times New Roman"/>
          <w:sz w:val="24"/>
        </w:rPr>
        <w:t>ботоспособности АПВГК при сбоях и отказах в работе оборудования и программного обеспечения АПВГК. Обеспечение автоматической выгрузки информации в информационную базу Заказчика и в центр обработки данных уполномоченного контрольно-надзорного органа с испол</w:t>
      </w:r>
      <w:r>
        <w:rPr>
          <w:rFonts w:ascii="Times New Roman" w:hAnsi="Times New Roman"/>
          <w:sz w:val="24"/>
        </w:rPr>
        <w:t>ьзованием аппаратно-программных комплексов «АвтоУраган-ВСМ2-М», зафиксированной АПВГК, обеспечивающих безопасность информации (конфиденциальности и целостности), передаваемой по защищенным каналам связи. Перечень основного оборудования комплекса АПВГК указ</w:t>
      </w:r>
      <w:r>
        <w:rPr>
          <w:rFonts w:ascii="Times New Roman" w:hAnsi="Times New Roman"/>
          <w:sz w:val="24"/>
        </w:rPr>
        <w:t>ан в разделе 17 настоящего Технического задания.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13.2.</w:t>
      </w:r>
      <w:r>
        <w:rPr>
          <w:rFonts w:ascii="Times New Roman" w:hAnsi="Times New Roman"/>
          <w:sz w:val="24"/>
        </w:rPr>
        <w:tab/>
        <w:t>На комплексе АПВГК необходимо обеспечить круглосуточное выполнение следующих функциональных задач: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13.2.1. Автоматическая фиксация, измерение, определение и выявление следующих параметров и данных о тр</w:t>
      </w:r>
      <w:r>
        <w:rPr>
          <w:rFonts w:ascii="Times New Roman" w:hAnsi="Times New Roman"/>
          <w:sz w:val="24"/>
        </w:rPr>
        <w:t>анспортных средствах (далее - ТС), в том числе тяжеловесных и (или) крупногабаритных транспортных средств (далее – ТКТС), проходящих через зону весогабаритного контроля: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общая (полная) масса ТС (путем суммирования осевых нагрузок);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нагрузка, приходящая</w:t>
      </w:r>
      <w:r>
        <w:rPr>
          <w:rFonts w:ascii="Times New Roman" w:hAnsi="Times New Roman"/>
          <w:sz w:val="24"/>
        </w:rPr>
        <w:t>ся на каждую ось;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нагрузка на группу осей;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количество осей;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распределение осей по группам;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количество осей в каждой группе;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классификацию осевых групп;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межосевые расстояния;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</w:rPr>
        <w:t>скатность</w:t>
      </w:r>
      <w:proofErr w:type="spellEnd"/>
      <w:r>
        <w:rPr>
          <w:rFonts w:ascii="Times New Roman" w:hAnsi="Times New Roman"/>
          <w:sz w:val="24"/>
        </w:rPr>
        <w:t xml:space="preserve"> (количество колес на каждой оси). Оборудование должно обес</w:t>
      </w:r>
      <w:r>
        <w:rPr>
          <w:rFonts w:ascii="Times New Roman" w:hAnsi="Times New Roman"/>
          <w:sz w:val="24"/>
        </w:rPr>
        <w:t>печить распознавание двух-, четырех-, шести-, восьми- или более колес на оси;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габаритные параметры: высота/ширина/длина;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тип ТС или комбинации ТС: одиночное или автопоезд; 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скорость движения ТС;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дата и время нарушения;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фотография кабины и государ</w:t>
      </w:r>
      <w:r>
        <w:rPr>
          <w:rFonts w:ascii="Times New Roman" w:hAnsi="Times New Roman"/>
          <w:sz w:val="24"/>
        </w:rPr>
        <w:t>ственного регистрационного знака ТС (вид спереди);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обзорная фотография ТС (панорамный вид сбоку);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фотография государственного регистрационного знака ТС (крупным планом);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распознавание по фотографии буквенно-цифровой комбинации государственного </w:t>
      </w:r>
      <w:r>
        <w:rPr>
          <w:rFonts w:ascii="Times New Roman" w:hAnsi="Times New Roman"/>
          <w:sz w:val="24"/>
        </w:rPr>
        <w:t>регистрационного знака ТС (номера Российской Федерации должны быть записаны кириллицей, номера других стран латинскими буквами);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принадлежность грузовых ТС к ТКТС в грузовом транспортном потоке;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3-д модели измерения ТС;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видео- и дополнит</w:t>
      </w:r>
      <w:r>
        <w:rPr>
          <w:rFonts w:ascii="Times New Roman" w:hAnsi="Times New Roman"/>
          <w:sz w:val="24"/>
        </w:rPr>
        <w:t>ельные фотоматериалы.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13.2.2. Автоматический учет, хранение и обработку информации о ТС, в том числе информации о ТКТС, зафиксированных в зоне весогабаритного контроля.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13.2.3. Автоматическая передача информации о ТС и ТКТС, зафиксированных в зоне весогаба</w:t>
      </w:r>
      <w:r>
        <w:rPr>
          <w:rFonts w:ascii="Times New Roman" w:hAnsi="Times New Roman"/>
          <w:sz w:val="24"/>
        </w:rPr>
        <w:t>ритного контроля, соответственно в центр обработки данных уполномоченного контрольно-надзорного органа и в информационную базу данных Заказчика.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13.2.4. Автоматическая передача информации в центр обработки данных уполномоченного контрольно-надзорного орган</w:t>
      </w:r>
      <w:r>
        <w:rPr>
          <w:rFonts w:ascii="Times New Roman" w:hAnsi="Times New Roman"/>
          <w:sz w:val="24"/>
        </w:rPr>
        <w:t xml:space="preserve">а после проверки информации о наличии или отсутствии </w:t>
      </w:r>
      <w:proofErr w:type="spellStart"/>
      <w:r>
        <w:rPr>
          <w:rFonts w:ascii="Times New Roman" w:hAnsi="Times New Roman"/>
          <w:sz w:val="24"/>
        </w:rPr>
        <w:t>спецразрешения</w:t>
      </w:r>
      <w:proofErr w:type="spellEnd"/>
      <w:r>
        <w:rPr>
          <w:rFonts w:ascii="Times New Roman" w:hAnsi="Times New Roman"/>
          <w:sz w:val="24"/>
        </w:rPr>
        <w:t xml:space="preserve"> (согласования).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13.2.5. Оборудование и программное обеспечение АПВГК не препятствуют и не создают помех участникам дорожного движения, в том числе не влияют на скорость движения транспортн</w:t>
      </w:r>
      <w:r>
        <w:rPr>
          <w:rFonts w:ascii="Times New Roman" w:hAnsi="Times New Roman"/>
          <w:sz w:val="24"/>
        </w:rPr>
        <w:t>ого потока. Технические свойства оборудования, входящего в состав АПВГК, обеспечивают надежный контроль весогабаритных параметров транспортных средств.</w:t>
      </w:r>
    </w:p>
    <w:p w:rsidR="006A2972" w:rsidRDefault="006A2972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14. </w:t>
      </w:r>
      <w:r>
        <w:rPr>
          <w:rFonts w:ascii="Times New Roman" w:hAnsi="Times New Roman"/>
          <w:b/>
          <w:sz w:val="24"/>
        </w:rPr>
        <w:tab/>
        <w:t xml:space="preserve">Перечень оборудования АПВГК 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14.1.</w:t>
      </w:r>
      <w:r>
        <w:rPr>
          <w:rFonts w:ascii="Times New Roman" w:hAnsi="Times New Roman"/>
          <w:sz w:val="24"/>
        </w:rPr>
        <w:tab/>
        <w:t>В составе АПВГК установлено и функционирует следующее оборудова</w:t>
      </w:r>
      <w:r>
        <w:rPr>
          <w:rFonts w:ascii="Times New Roman" w:hAnsi="Times New Roman"/>
          <w:sz w:val="24"/>
        </w:rPr>
        <w:t>ние и специализированное программное обеспечение, подлежащее техническому обслуживанию и содержанию в работоспособном состоянии в рамках настоящего Технического задания: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Спецификация оборудования АПВГК </w:t>
      </w:r>
    </w:p>
    <w:tbl>
      <w:tblPr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517"/>
        <w:gridCol w:w="6566"/>
        <w:gridCol w:w="1559"/>
        <w:gridCol w:w="1134"/>
      </w:tblGrid>
      <w:tr w:rsidR="006A2972">
        <w:trPr>
          <w:trHeight w:val="91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</w:tr>
      <w:tr w:rsidR="006A2972">
        <w:trPr>
          <w:trHeight w:val="358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65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6A2972">
        <w:trPr>
          <w:trHeight w:val="261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72" w:rsidRDefault="00180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Датчики измерения осевых нагрузок ТС </w:t>
            </w:r>
            <w:proofErr w:type="spellStart"/>
            <w:r>
              <w:rPr>
                <w:rFonts w:ascii="Times New Roman" w:hAnsi="Times New Roman"/>
                <w:sz w:val="24"/>
              </w:rPr>
              <w:t>Kistler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Lineas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Quartz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6A2972">
        <w:trPr>
          <w:trHeight w:val="251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72" w:rsidRDefault="00180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Датчики </w:t>
            </w:r>
            <w:proofErr w:type="spellStart"/>
            <w:r>
              <w:rPr>
                <w:rFonts w:ascii="Times New Roman" w:hAnsi="Times New Roman"/>
                <w:sz w:val="24"/>
              </w:rPr>
              <w:t>скатности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MSI (</w:t>
            </w:r>
            <w:proofErr w:type="spellStart"/>
            <w:r>
              <w:rPr>
                <w:rFonts w:ascii="Times New Roman" w:hAnsi="Times New Roman"/>
                <w:sz w:val="24"/>
              </w:rPr>
              <w:t>Class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6A2972">
        <w:trPr>
          <w:trHeight w:val="285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72" w:rsidRDefault="00180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Индуктивные петли HELUFLON-FEP-6Y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6A2972">
        <w:trPr>
          <w:trHeight w:val="417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72" w:rsidRDefault="00180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Датчики измерения габаритных параметров ТС (длина, ширина, высота) </w:t>
            </w:r>
            <w:proofErr w:type="spellStart"/>
            <w:r>
              <w:rPr>
                <w:rFonts w:ascii="Times New Roman" w:hAnsi="Times New Roman"/>
                <w:sz w:val="24"/>
              </w:rPr>
              <w:t>Sick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LMS511-20100 PRO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6A2972">
        <w:trPr>
          <w:trHeight w:val="261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72" w:rsidRDefault="00180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Датчики измерения габаритных параметров ТС (длина, ширина, высота) 2D-LiDAR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A2972">
        <w:trPr>
          <w:trHeight w:val="261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72" w:rsidRDefault="00180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Электронное информационное табло ЭИТ-02-М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A2972">
        <w:trPr>
          <w:trHeight w:val="299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72" w:rsidRDefault="00180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Видеокамеры распознавания ГРЗ "АвтоУраган-ВСМ2-М"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A2972">
        <w:trPr>
          <w:trHeight w:val="197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72" w:rsidRDefault="00180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Видеокамеры обзорной фиксации ТС AXIS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6A2972">
        <w:trPr>
          <w:trHeight w:val="197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72" w:rsidRDefault="00180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Контроллер взаимодействия с измерительным оборудованием </w:t>
            </w:r>
            <w:proofErr w:type="spellStart"/>
            <w:r>
              <w:rPr>
                <w:rFonts w:ascii="Times New Roman" w:hAnsi="Times New Roman"/>
                <w:sz w:val="24"/>
              </w:rPr>
              <w:t>UnicamWL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A2972">
        <w:trPr>
          <w:trHeight w:val="26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72" w:rsidRDefault="00180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 контроля работоспособности комплексов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A2972">
        <w:trPr>
          <w:trHeight w:val="257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72" w:rsidRDefault="00180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 передачи данных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A2972">
        <w:trPr>
          <w:trHeight w:val="26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72" w:rsidRDefault="00180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антивандальный 1900х1700х800 IP 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A2972">
        <w:trPr>
          <w:trHeight w:val="259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72" w:rsidRDefault="00180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Источник </w:t>
            </w:r>
            <w:r>
              <w:rPr>
                <w:rFonts w:ascii="Times New Roman" w:hAnsi="Times New Roman"/>
                <w:sz w:val="24"/>
              </w:rPr>
              <w:t>бесперебойного питания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A2972">
        <w:trPr>
          <w:trHeight w:val="627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72" w:rsidRDefault="00180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Серверное оборудование для обработки данных с предустановленным системным и специализированным программным обеспечением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972" w:rsidRDefault="0018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6A2972" w:rsidRDefault="006A297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15. </w:t>
      </w:r>
      <w:r>
        <w:rPr>
          <w:rFonts w:ascii="Times New Roman" w:hAnsi="Times New Roman"/>
          <w:b/>
          <w:sz w:val="24"/>
        </w:rPr>
        <w:tab/>
        <w:t>Требования к Подрядчику при выполнении работ на АПВГК.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Привлекаемые Подрядчиком </w:t>
      </w:r>
      <w:r>
        <w:rPr>
          <w:rFonts w:ascii="Times New Roman" w:hAnsi="Times New Roman"/>
          <w:sz w:val="24"/>
        </w:rPr>
        <w:t>для выполнения работ специалисты должны быть проинструктированы по правилам эксплуатации АПВГК одним из следующих способов: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специалистами завода-изготовителя;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региональными представителями сервисных центров завода-изготовителя;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представителями Подряд</w:t>
      </w:r>
      <w:r>
        <w:rPr>
          <w:rFonts w:ascii="Times New Roman" w:hAnsi="Times New Roman"/>
          <w:sz w:val="24"/>
        </w:rPr>
        <w:t>чика, прошедшими соответствующее обучение по эксплуатации АПВГК от завода-изготовителя или от сервисных центров завода-изготовителя, с отметкой об этом в журнале инструктажа.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Специалисты, привлекаемые Подрядчиком, должны пройти обучение по электробезопасно</w:t>
      </w:r>
      <w:r>
        <w:rPr>
          <w:rFonts w:ascii="Times New Roman" w:hAnsi="Times New Roman"/>
          <w:sz w:val="24"/>
        </w:rPr>
        <w:t>сти, работе на высоте.</w:t>
      </w:r>
    </w:p>
    <w:p w:rsidR="006A2972" w:rsidRDefault="006A297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16.</w:t>
      </w:r>
      <w:r>
        <w:rPr>
          <w:rFonts w:ascii="Times New Roman" w:hAnsi="Times New Roman"/>
          <w:b/>
          <w:sz w:val="24"/>
        </w:rPr>
        <w:tab/>
        <w:t>Техника безопасности при выполнении работ.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16.1. </w:t>
      </w:r>
      <w:r>
        <w:rPr>
          <w:rFonts w:ascii="Times New Roman" w:hAnsi="Times New Roman"/>
          <w:sz w:val="24"/>
        </w:rPr>
        <w:tab/>
        <w:t xml:space="preserve">Обеспечить в ходе выполнения работ на АПВГК мероприятий по технике безопасности, пожарной безопасности, обеспечению безопасности дорожного движения в соответствии с действующими </w:t>
      </w:r>
      <w:r>
        <w:rPr>
          <w:rFonts w:ascii="Times New Roman" w:hAnsi="Times New Roman"/>
          <w:sz w:val="24"/>
        </w:rPr>
        <w:t>нормативно-правовыми актами.</w:t>
      </w:r>
    </w:p>
    <w:p w:rsidR="006A2972" w:rsidRDefault="00180EF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16.2. </w:t>
      </w:r>
      <w:r>
        <w:rPr>
          <w:rFonts w:ascii="Times New Roman" w:hAnsi="Times New Roman"/>
          <w:sz w:val="24"/>
        </w:rPr>
        <w:tab/>
        <w:t>В целях обеспечения безопасности жизни и здоровья людей при выполнении работ на АПВГК необходимо обеспечить выполнение требований методических рекомендаций ОДМ 218.6.019-2016 – «Рекомендации по организации движения и огр</w:t>
      </w:r>
      <w:r>
        <w:rPr>
          <w:rFonts w:ascii="Times New Roman" w:hAnsi="Times New Roman"/>
          <w:sz w:val="24"/>
        </w:rPr>
        <w:t>аждению мест производства дорожных работ», а также иметь согласованную схему организации дорожного движения в месте производства работ. Для выполнения работ, связанных с необходимостью перекрытия или ограничения движения на проезжей части Подрядчик разраба</w:t>
      </w:r>
      <w:r>
        <w:rPr>
          <w:rFonts w:ascii="Times New Roman" w:hAnsi="Times New Roman"/>
          <w:sz w:val="24"/>
        </w:rPr>
        <w:t>тывает схемы организации дорожного движения и согласовывает с органами ГИБДД.</w:t>
      </w:r>
      <w:bookmarkEnd w:id="1"/>
      <w:bookmarkEnd w:id="0"/>
    </w:p>
    <w:sectPr w:rsidR="006A2972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80EFF">
      <w:pPr>
        <w:spacing w:after="0" w:line="240" w:lineRule="auto"/>
      </w:pPr>
      <w:r>
        <w:separator/>
      </w:r>
    </w:p>
  </w:endnote>
  <w:endnote w:type="continuationSeparator" w:id="0">
    <w:p w:rsidR="00000000" w:rsidRDefault="0018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00"/>
    <w:family w:val="auto"/>
    <w:pitch w:val="variable"/>
    <w:sig w:usb0="00000001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80EFF">
      <w:pPr>
        <w:spacing w:after="0" w:line="240" w:lineRule="auto"/>
      </w:pPr>
      <w:r>
        <w:separator/>
      </w:r>
    </w:p>
  </w:footnote>
  <w:footnote w:type="continuationSeparator" w:id="0">
    <w:p w:rsidR="00000000" w:rsidRDefault="0018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972" w:rsidRDefault="00180EFF">
    <w:pPr>
      <w:pStyle w:val="af2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6A2972" w:rsidRDefault="006A2972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972" w:rsidRDefault="006A2972">
    <w:pPr>
      <w:pStyle w:val="af2"/>
      <w:jc w:val="center"/>
    </w:pPr>
  </w:p>
  <w:p w:rsidR="006A2972" w:rsidRDefault="006A297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C4E49"/>
    <w:multiLevelType w:val="multilevel"/>
    <w:tmpl w:val="30881E88"/>
    <w:lvl w:ilvl="0">
      <w:start w:val="1"/>
      <w:numFmt w:val="decimal"/>
      <w:lvlText w:val="%1."/>
      <w:lvlJc w:val="left"/>
      <w:pPr>
        <w:widowControl/>
        <w:ind w:left="720" w:hanging="360"/>
      </w:pPr>
      <w:rPr>
        <w:b/>
        <w:sz w:val="26"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" w15:restartNumberingAfterBreak="0">
    <w:nsid w:val="684F7C4C"/>
    <w:multiLevelType w:val="multilevel"/>
    <w:tmpl w:val="907EB754"/>
    <w:lvl w:ilvl="0">
      <w:start w:val="10"/>
      <w:numFmt w:val="decimal"/>
      <w:lvlText w:val="%1."/>
      <w:lvlJc w:val="left"/>
      <w:pPr>
        <w:widowControl/>
        <w:ind w:left="1080" w:hanging="360"/>
      </w:pPr>
    </w:lvl>
    <w:lvl w:ilvl="1">
      <w:start w:val="1"/>
      <w:numFmt w:val="lowerLetter"/>
      <w:lvlText w:val="%2."/>
      <w:lvlJc w:val="left"/>
      <w:pPr>
        <w:widowControl/>
        <w:ind w:left="1800" w:hanging="360"/>
      </w:pPr>
    </w:lvl>
    <w:lvl w:ilvl="2">
      <w:start w:val="1"/>
      <w:numFmt w:val="lowerRoman"/>
      <w:lvlText w:val="%3."/>
      <w:lvlJc w:val="right"/>
      <w:pPr>
        <w:widowControl/>
        <w:ind w:left="2520" w:hanging="180"/>
      </w:pPr>
    </w:lvl>
    <w:lvl w:ilvl="3">
      <w:start w:val="1"/>
      <w:numFmt w:val="decimal"/>
      <w:lvlText w:val="%4."/>
      <w:lvlJc w:val="left"/>
      <w:pPr>
        <w:widowControl/>
        <w:ind w:left="3240" w:hanging="360"/>
      </w:pPr>
    </w:lvl>
    <w:lvl w:ilvl="4">
      <w:start w:val="1"/>
      <w:numFmt w:val="lowerLetter"/>
      <w:lvlText w:val="%5."/>
      <w:lvlJc w:val="left"/>
      <w:pPr>
        <w:widowControl/>
        <w:ind w:left="3960" w:hanging="360"/>
      </w:pPr>
    </w:lvl>
    <w:lvl w:ilvl="5">
      <w:start w:val="1"/>
      <w:numFmt w:val="lowerRoman"/>
      <w:lvlText w:val="%6."/>
      <w:lvlJc w:val="right"/>
      <w:pPr>
        <w:widowControl/>
        <w:ind w:left="4680" w:hanging="180"/>
      </w:pPr>
    </w:lvl>
    <w:lvl w:ilvl="6">
      <w:start w:val="1"/>
      <w:numFmt w:val="decimal"/>
      <w:lvlText w:val="%7."/>
      <w:lvlJc w:val="left"/>
      <w:pPr>
        <w:widowControl/>
        <w:ind w:left="5400" w:hanging="360"/>
      </w:pPr>
    </w:lvl>
    <w:lvl w:ilvl="7">
      <w:start w:val="1"/>
      <w:numFmt w:val="lowerLetter"/>
      <w:lvlText w:val="%8."/>
      <w:lvlJc w:val="left"/>
      <w:pPr>
        <w:widowControl/>
        <w:ind w:left="6120" w:hanging="360"/>
      </w:pPr>
    </w:lvl>
    <w:lvl w:ilvl="8">
      <w:start w:val="1"/>
      <w:numFmt w:val="lowerRoman"/>
      <w:lvlText w:val="%9."/>
      <w:lvlJc w:val="right"/>
      <w:pPr>
        <w:widowControl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72"/>
    <w:rsid w:val="00180EFF"/>
    <w:rsid w:val="006A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0E80"/>
  <w15:docId w15:val="{39A1D797-098F-4AB6-AFF4-B317BC6A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after="0" w:line="240" w:lineRule="auto"/>
      <w:outlineLvl w:val="4"/>
    </w:pPr>
    <w:rPr>
      <w:rFonts w:ascii="Times New Roman" w:hAnsi="Times New Roman"/>
      <w:b/>
      <w:cap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Без интервала1"/>
    <w:link w:val="13"/>
    <w:pPr>
      <w:spacing w:after="0" w:line="240" w:lineRule="auto"/>
    </w:pPr>
    <w:rPr>
      <w:rFonts w:ascii="Calibri" w:hAnsi="Calibri"/>
    </w:rPr>
  </w:style>
  <w:style w:type="character" w:customStyle="1" w:styleId="13">
    <w:name w:val="Без интервала1"/>
    <w:link w:val="12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0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customStyle="1" w:styleId="14">
    <w:name w:val="Текст1"/>
    <w:basedOn w:val="a"/>
    <w:link w:val="15"/>
    <w:pPr>
      <w:spacing w:after="0" w:line="240" w:lineRule="auto"/>
    </w:pPr>
    <w:rPr>
      <w:rFonts w:ascii="Courier New" w:hAnsi="Courier New"/>
      <w:sz w:val="20"/>
    </w:rPr>
  </w:style>
  <w:style w:type="character" w:customStyle="1" w:styleId="15">
    <w:name w:val="Текст1"/>
    <w:basedOn w:val="1"/>
    <w:link w:val="14"/>
    <w:rPr>
      <w:rFonts w:ascii="Courier New" w:hAnsi="Courier New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36">
    <w:name w:val="Style36"/>
    <w:basedOn w:val="a"/>
    <w:link w:val="Style360"/>
    <w:pPr>
      <w:widowControl w:val="0"/>
      <w:spacing w:after="0" w:line="408" w:lineRule="exact"/>
      <w:ind w:firstLine="701"/>
      <w:jc w:val="both"/>
    </w:pPr>
    <w:rPr>
      <w:rFonts w:ascii="Times New Roman" w:hAnsi="Times New Roman"/>
      <w:sz w:val="24"/>
    </w:rPr>
  </w:style>
  <w:style w:type="character" w:customStyle="1" w:styleId="Style360">
    <w:name w:val="Style36"/>
    <w:basedOn w:val="1"/>
    <w:link w:val="Style36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caps/>
      <w:sz w:val="26"/>
    </w:rPr>
  </w:style>
  <w:style w:type="paragraph" w:styleId="ad">
    <w:name w:val="caption"/>
    <w:basedOn w:val="a"/>
    <w:link w:val="ae"/>
    <w:pPr>
      <w:spacing w:after="0" w:line="240" w:lineRule="auto"/>
      <w:jc w:val="center"/>
    </w:pPr>
    <w:rPr>
      <w:rFonts w:ascii="Times New Roman" w:hAnsi="Times New Roman"/>
      <w:b/>
      <w:sz w:val="20"/>
    </w:rPr>
  </w:style>
  <w:style w:type="character" w:customStyle="1" w:styleId="ae">
    <w:name w:val="Название объекта Знак"/>
    <w:basedOn w:val="1"/>
    <w:link w:val="ad"/>
    <w:rPr>
      <w:rFonts w:ascii="Times New Roman" w:hAnsi="Times New Roman"/>
      <w:b/>
      <w:sz w:val="20"/>
    </w:rPr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sz w:val="20"/>
    </w:rPr>
  </w:style>
  <w:style w:type="paragraph" w:customStyle="1" w:styleId="Style4">
    <w:name w:val="Style4"/>
    <w:basedOn w:val="a"/>
    <w:link w:val="Style40"/>
    <w:pPr>
      <w:widowControl w:val="0"/>
      <w:spacing w:after="0" w:line="408" w:lineRule="exact"/>
      <w:ind w:firstLine="701"/>
      <w:jc w:val="both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210">
    <w:name w:val="Средняя сетка 21"/>
    <w:basedOn w:val="a"/>
    <w:link w:val="211"/>
    <w:pPr>
      <w:spacing w:after="0" w:line="240" w:lineRule="auto"/>
    </w:pPr>
    <w:rPr>
      <w:rFonts w:ascii="Cambria" w:hAnsi="Cambria"/>
    </w:rPr>
  </w:style>
  <w:style w:type="character" w:customStyle="1" w:styleId="211">
    <w:name w:val="Средняя сетка 21"/>
    <w:basedOn w:val="1"/>
    <w:link w:val="210"/>
    <w:rPr>
      <w:rFonts w:ascii="Cambria" w:hAnsi="Cambria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6">
    <w:name w:val="Гиперссылка1"/>
    <w:basedOn w:val="17"/>
    <w:link w:val="af"/>
    <w:rPr>
      <w:color w:val="0563C1" w:themeColor="hyperlink"/>
      <w:u w:val="single"/>
    </w:rPr>
  </w:style>
  <w:style w:type="character" w:styleId="af">
    <w:name w:val="Hyperlink"/>
    <w:basedOn w:val="a0"/>
    <w:link w:val="16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af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f4">
    <w:link w:val="af5"/>
    <w:semiHidden/>
    <w:unhideWhenUsed/>
    <w:pPr>
      <w:spacing w:after="0" w:line="240" w:lineRule="auto"/>
    </w:pPr>
  </w:style>
  <w:style w:type="character" w:customStyle="1" w:styleId="af5">
    <w:link w:val="af4"/>
    <w:semiHidden/>
    <w:unhideWhenUsed/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ntStyle64">
    <w:name w:val="Font Style64"/>
    <w:link w:val="FontStyle640"/>
    <w:rPr>
      <w:rFonts w:ascii="Times New Roman" w:hAnsi="Times New Roman"/>
      <w:sz w:val="20"/>
    </w:rPr>
  </w:style>
  <w:style w:type="character" w:customStyle="1" w:styleId="FontStyle640">
    <w:name w:val="Font Style64"/>
    <w:link w:val="FontStyle64"/>
    <w:rPr>
      <w:rFonts w:ascii="Times New Roman" w:hAnsi="Times New Roman"/>
      <w:sz w:val="20"/>
    </w:rPr>
  </w:style>
  <w:style w:type="paragraph" w:customStyle="1" w:styleId="101">
    <w:name w:val="Стиль101"/>
    <w:basedOn w:val="17"/>
    <w:link w:val="1010"/>
    <w:rPr>
      <w:sz w:val="24"/>
    </w:rPr>
  </w:style>
  <w:style w:type="character" w:customStyle="1" w:styleId="1010">
    <w:name w:val="Стиль101"/>
    <w:basedOn w:val="a0"/>
    <w:link w:val="101"/>
    <w:rPr>
      <w:b w:val="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7">
    <w:name w:val="Основной шрифт абзаца1"/>
    <w:link w:val="1a"/>
  </w:style>
  <w:style w:type="paragraph" w:customStyle="1" w:styleId="1a">
    <w:name w:val="Знак примечания1"/>
    <w:basedOn w:val="17"/>
    <w:link w:val="afa"/>
    <w:rPr>
      <w:sz w:val="16"/>
    </w:rPr>
  </w:style>
  <w:style w:type="character" w:styleId="afa">
    <w:name w:val="annotation reference"/>
    <w:basedOn w:val="a0"/>
    <w:link w:val="1a"/>
    <w:rPr>
      <w:sz w:val="16"/>
    </w:rPr>
  </w:style>
  <w:style w:type="table" w:styleId="afb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OTR1">
    <w:name w:val="OTR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normacs://normacs.ru/1tnlm?dob=44713.000150&amp;dol=44763.444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3020</Words>
  <Characters>17214</Characters>
  <Application>Microsoft Office Word</Application>
  <DocSecurity>0</DocSecurity>
  <Lines>143</Lines>
  <Paragraphs>40</Paragraphs>
  <ScaleCrop>false</ScaleCrop>
  <Company>ПАО "Ростелеком"</Company>
  <LinksUpToDate>false</LinksUpToDate>
  <CharactersWithSpaces>20194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Григорьева Светлана Вячеславовна</cp:lastModifiedBy>
  <cp:revision>2</cp:revision>
  <dcterms:created xsi:type="dcterms:W3CDTF">2025-02-05T07:00:00Z</dcterms:created>
  <dcterms:modified xsi:type="dcterms:W3CDTF">2026-05-04T15:16:00Z</dcterms:modified>
</cp:coreProperties>
</file>