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>, г. Черкесск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0A0FAC">
        <w:rPr>
          <w:rFonts w:ascii="Times New Roman" w:hAnsi="Times New Roman"/>
          <w:b/>
          <w:sz w:val="24"/>
          <w:szCs w:val="24"/>
        </w:rPr>
        <w:t xml:space="preserve"> 001</w:t>
      </w:r>
      <w:r w:rsidR="000A0FAC" w:rsidRPr="000A0FAC">
        <w:rPr>
          <w:rFonts w:ascii="Times New Roman" w:hAnsi="Times New Roman"/>
          <w:b/>
          <w:sz w:val="24"/>
          <w:szCs w:val="24"/>
        </w:rPr>
        <w:t>8</w:t>
      </w:r>
      <w:r w:rsidR="00071954" w:rsidRPr="00071954">
        <w:rPr>
          <w:rFonts w:ascii="Times New Roman" w:hAnsi="Times New Roman"/>
          <w:b/>
          <w:sz w:val="24"/>
          <w:szCs w:val="24"/>
        </w:rPr>
        <w:t>-ТПИР ОБСЛ ДОХ-2025-ГРВКК-ДагФ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BA5F43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BA5F43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BA5F43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BA5F43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BA5F43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BA5F43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" w:name="_Toc54970176"/>
      <w:bookmarkStart w:id="3" w:name="_Toc46743506"/>
      <w:r>
        <w:t>Наименование закупаем</w:t>
      </w:r>
      <w:bookmarkEnd w:id="2"/>
      <w:bookmarkEnd w:id="3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4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5C0A20" w:rsidRDefault="00DF0928">
      <w:pPr>
        <w:widowControl w:val="0"/>
        <w:tabs>
          <w:tab w:val="left" w:pos="426"/>
        </w:tabs>
        <w:jc w:val="both"/>
      </w:pPr>
      <w:r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5" w:name="_Toc54970177"/>
      <w:r>
        <w:t>Цель использования закупаем</w:t>
      </w:r>
      <w:bookmarkEnd w:id="4"/>
      <w:r>
        <w:t>ых услуг</w:t>
      </w:r>
      <w:r>
        <w:rPr>
          <w:lang w:val="ru-RU"/>
        </w:rPr>
        <w:t xml:space="preserve"> </w:t>
      </w:r>
      <w:bookmarkEnd w:id="5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6" w:name="_Toc51339693"/>
      <w:bookmarkStart w:id="7" w:name="_Toc54970182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8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8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9" w:name="_Toc54970184"/>
      <w:r>
        <w:t>Требования к видам и объемам услуг</w:t>
      </w:r>
      <w:bookmarkEnd w:id="9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0" w:name="_Toc51339695"/>
      <w:bookmarkStart w:id="11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0"/>
      <w:r>
        <w:rPr>
          <w:sz w:val="24"/>
          <w:szCs w:val="24"/>
        </w:rPr>
        <w:t>оказываемых услуг</w:t>
      </w:r>
      <w:bookmarkEnd w:id="11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2" w:name="_Toc51339696"/>
      <w:bookmarkStart w:id="13" w:name="_Toc54970187"/>
      <w:r>
        <w:t xml:space="preserve">Требования </w:t>
      </w:r>
      <w:bookmarkEnd w:id="12"/>
      <w:r>
        <w:t>к срокам оказания услуг</w:t>
      </w:r>
      <w:bookmarkEnd w:id="13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4" w:name="_Toc50125126"/>
      <w:bookmarkStart w:id="15" w:name="_Toc50125127"/>
      <w:bookmarkStart w:id="16" w:name="_Toc51339697"/>
      <w:bookmarkStart w:id="17" w:name="_Toc54970188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</w:t>
      </w:r>
      <w:bookmarkEnd w:id="15"/>
      <w:bookmarkEnd w:id="16"/>
      <w:bookmarkEnd w:id="18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7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bookmarkEnd w:id="19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F0928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F0928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0FAC" w:rsidRDefault="000A0FAC" w:rsidP="00DF0928">
            <w:pPr>
              <w:widowControl w:val="0"/>
              <w:jc w:val="center"/>
              <w:rPr>
                <w:sz w:val="24"/>
                <w:szCs w:val="24"/>
              </w:rPr>
            </w:pPr>
            <w:r w:rsidRPr="000A0FAC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val="en-US"/>
              </w:rPr>
              <w:t>12</w:t>
            </w:r>
            <w:r w:rsidRPr="000A0FAC">
              <w:rPr>
                <w:sz w:val="24"/>
                <w:szCs w:val="24"/>
              </w:rPr>
              <w:t>.2025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0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0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>
        <w:rPr>
          <w:rFonts w:eastAsia="Arial Unicode MS"/>
          <w:kern w:val="2"/>
          <w:sz w:val="24"/>
          <w:szCs w:val="24"/>
        </w:rPr>
        <w:t>жилых помещений (3-х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  <w:r w:rsidR="00CE32C2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4</w:t>
            </w:r>
            <w:r w:rsidR="00DF0928">
              <w:rPr>
                <w:sz w:val="23"/>
                <w:szCs w:val="23"/>
                <w:lang w:val="en-US"/>
              </w:rPr>
              <w:t>8</w:t>
            </w:r>
            <w:r w:rsidR="00BE610E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кв.м.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Default="00614556" w:rsidP="00BA5F43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DF0928">
              <w:rPr>
                <w:sz w:val="23"/>
                <w:szCs w:val="23"/>
              </w:rPr>
              <w:t>4</w:t>
            </w:r>
            <w:r w:rsidR="005C0A20" w:rsidRPr="00DF0928">
              <w:rPr>
                <w:sz w:val="23"/>
                <w:szCs w:val="23"/>
              </w:rPr>
              <w:t>0</w:t>
            </w:r>
            <w:r w:rsidR="00BE610E"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BA5F43" w:rsidTr="00614556">
        <w:trPr>
          <w:trHeight w:val="170"/>
        </w:trPr>
        <w:tc>
          <w:tcPr>
            <w:tcW w:w="709" w:type="dxa"/>
            <w:vAlign w:val="center"/>
          </w:tcPr>
          <w:p w:rsidR="00BA5F43" w:rsidRDefault="00BA5F43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Допустимая </w:t>
            </w:r>
            <w:r w:rsidRPr="00BA5F43">
              <w:rPr>
                <w:sz w:val="23"/>
                <w:szCs w:val="23"/>
                <w:lang w:val="en-US"/>
              </w:rPr>
              <w:t>численность</w:t>
            </w:r>
          </w:p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 w:rsidRPr="00BA5F43">
              <w:rPr>
                <w:sz w:val="23"/>
                <w:szCs w:val="23"/>
                <w:lang w:val="en-US"/>
              </w:rPr>
              <w:t>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Pr="00BA5F43" w:rsidRDefault="00BA5F43" w:rsidP="00BA5F43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Не менее 3 человек</w:t>
            </w:r>
            <w:bookmarkStart w:id="21" w:name="_GoBack"/>
            <w:bookmarkEnd w:id="21"/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 w:rsidP="00B618F9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="00B618F9"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7C7165" w:rsidRDefault="00DF0928" w:rsidP="00DF0928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5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A5F4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71954"/>
    <w:rsid w:val="000A0FAC"/>
    <w:rsid w:val="00131286"/>
    <w:rsid w:val="00145F34"/>
    <w:rsid w:val="001C05B9"/>
    <w:rsid w:val="001E1F73"/>
    <w:rsid w:val="002C63ED"/>
    <w:rsid w:val="00341D24"/>
    <w:rsid w:val="003D4F12"/>
    <w:rsid w:val="00493787"/>
    <w:rsid w:val="004F1818"/>
    <w:rsid w:val="005638DF"/>
    <w:rsid w:val="005C0A20"/>
    <w:rsid w:val="00614556"/>
    <w:rsid w:val="007902D1"/>
    <w:rsid w:val="007E5E5F"/>
    <w:rsid w:val="007F5A50"/>
    <w:rsid w:val="008B3898"/>
    <w:rsid w:val="008C7106"/>
    <w:rsid w:val="009127DD"/>
    <w:rsid w:val="00945BCD"/>
    <w:rsid w:val="009A6CC3"/>
    <w:rsid w:val="00B618F9"/>
    <w:rsid w:val="00BA03AA"/>
    <w:rsid w:val="00BA5F43"/>
    <w:rsid w:val="00BB0140"/>
    <w:rsid w:val="00BE610E"/>
    <w:rsid w:val="00C539C5"/>
    <w:rsid w:val="00C75203"/>
    <w:rsid w:val="00C8239A"/>
    <w:rsid w:val="00CC3760"/>
    <w:rsid w:val="00CE32C2"/>
    <w:rsid w:val="00D55B1C"/>
    <w:rsid w:val="00D90093"/>
    <w:rsid w:val="00DE74BA"/>
    <w:rsid w:val="00DF0928"/>
    <w:rsid w:val="00E36387"/>
    <w:rsid w:val="00E974F9"/>
    <w:rsid w:val="00F0160A"/>
    <w:rsid w:val="00F7476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14C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Султанова Эрзи Наврузбеговна</cp:lastModifiedBy>
  <cp:revision>6</cp:revision>
  <cp:lastPrinted>2024-04-08T15:56:00Z</cp:lastPrinted>
  <dcterms:created xsi:type="dcterms:W3CDTF">2025-07-14T12:29:00Z</dcterms:created>
  <dcterms:modified xsi:type="dcterms:W3CDTF">2025-07-23T07:25:00Z</dcterms:modified>
  <dc:language>ru-RU</dc:language>
</cp:coreProperties>
</file>