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41" w:rsidRDefault="00692692">
      <w:pPr>
        <w:keepNext/>
        <w:spacing w:line="240" w:lineRule="auto"/>
        <w:ind w:firstLine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№1</w:t>
      </w:r>
    </w:p>
    <w:p w:rsidR="001F4541" w:rsidRDefault="0069269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заседания постоянно действующей закупочной комиссии</w:t>
      </w:r>
    </w:p>
    <w:p w:rsidR="001F4541" w:rsidRDefault="0069269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рассмотрению общих частей заявок и подведению итогов запроса котировок</w:t>
      </w:r>
    </w:p>
    <w:p w:rsidR="001F4541" w:rsidRDefault="001F4541">
      <w:pPr>
        <w:widowControl w:val="0"/>
        <w:spacing w:line="240" w:lineRule="auto"/>
        <w:ind w:firstLine="0"/>
        <w:rPr>
          <w:sz w:val="26"/>
          <w:szCs w:val="26"/>
        </w:rPr>
      </w:pPr>
    </w:p>
    <w:p w:rsidR="00787772" w:rsidRDefault="00787772" w:rsidP="00787772">
      <w:pPr>
        <w:widowControl w:val="0"/>
        <w:spacing w:line="240" w:lineRule="auto"/>
        <w:ind w:firstLine="0"/>
        <w:rPr>
          <w:sz w:val="26"/>
          <w:szCs w:val="26"/>
        </w:rPr>
      </w:pPr>
      <w:r w:rsidRPr="002C763D">
        <w:rPr>
          <w:sz w:val="26"/>
          <w:szCs w:val="26"/>
        </w:rPr>
        <w:t xml:space="preserve">Дата заседания Закупочной комиссии: </w:t>
      </w:r>
      <w:r w:rsidR="00C44C62">
        <w:rPr>
          <w:sz w:val="26"/>
          <w:szCs w:val="26"/>
        </w:rPr>
        <w:t>06</w:t>
      </w:r>
      <w:r>
        <w:rPr>
          <w:sz w:val="26"/>
          <w:szCs w:val="26"/>
        </w:rPr>
        <w:t>.</w:t>
      </w:r>
      <w:r w:rsidR="00C44C62">
        <w:rPr>
          <w:sz w:val="26"/>
          <w:szCs w:val="26"/>
        </w:rPr>
        <w:t>05</w:t>
      </w:r>
      <w:r>
        <w:rPr>
          <w:sz w:val="26"/>
          <w:szCs w:val="26"/>
        </w:rPr>
        <w:t>.2026</w:t>
      </w:r>
      <w:r w:rsidRPr="002C763D">
        <w:t xml:space="preserve">                                     г. Петрозаводск</w:t>
      </w:r>
    </w:p>
    <w:p w:rsidR="001F4541" w:rsidRDefault="00787772">
      <w:pPr>
        <w:widowControl w:val="0"/>
        <w:tabs>
          <w:tab w:val="left" w:pos="9020"/>
        </w:tabs>
        <w:spacing w:line="240" w:lineRule="auto"/>
        <w:ind w:firstLine="0"/>
        <w:rPr>
          <w:sz w:val="26"/>
          <w:szCs w:val="26"/>
        </w:rPr>
      </w:pPr>
      <w:r w:rsidRPr="0047343F">
        <w:rPr>
          <w:sz w:val="26"/>
          <w:szCs w:val="26"/>
        </w:rPr>
        <w:t xml:space="preserve">Дата подписания </w:t>
      </w:r>
      <w:r w:rsidR="00456740" w:rsidRPr="0047343F">
        <w:rPr>
          <w:sz w:val="26"/>
          <w:szCs w:val="26"/>
        </w:rPr>
        <w:t xml:space="preserve">протокола: </w:t>
      </w:r>
      <w:r w:rsidR="0047343F" w:rsidRPr="0047343F">
        <w:rPr>
          <w:sz w:val="26"/>
          <w:szCs w:val="26"/>
        </w:rPr>
        <w:t>07</w:t>
      </w:r>
      <w:r w:rsidR="00456740" w:rsidRPr="0047343F">
        <w:rPr>
          <w:sz w:val="26"/>
          <w:szCs w:val="26"/>
        </w:rPr>
        <w:t>.05</w:t>
      </w:r>
      <w:r w:rsidRPr="0047343F">
        <w:rPr>
          <w:sz w:val="26"/>
          <w:szCs w:val="26"/>
        </w:rPr>
        <w:t>.2026</w:t>
      </w:r>
      <w:bookmarkStart w:id="0" w:name="_GoBack"/>
      <w:bookmarkEnd w:id="0"/>
    </w:p>
    <w:p w:rsidR="001F2468" w:rsidRDefault="001F2468">
      <w:pPr>
        <w:widowControl w:val="0"/>
        <w:tabs>
          <w:tab w:val="left" w:pos="9020"/>
        </w:tabs>
        <w:spacing w:line="240" w:lineRule="auto"/>
        <w:ind w:firstLine="0"/>
        <w:rPr>
          <w:sz w:val="26"/>
          <w:szCs w:val="26"/>
        </w:rPr>
      </w:pPr>
    </w:p>
    <w:p w:rsidR="001F4541" w:rsidRDefault="00692692">
      <w:pPr>
        <w:pStyle w:val="aff8"/>
        <w:widowControl w:val="0"/>
        <w:tabs>
          <w:tab w:val="left" w:pos="851"/>
          <w:tab w:val="num" w:pos="2127"/>
        </w:tabs>
        <w:spacing w:before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ПРЕДМЕТ И НАИМЕНОВАНИЕ ЗАКУПКИ: </w:t>
      </w:r>
    </w:p>
    <w:p w:rsidR="001F4541" w:rsidRDefault="00692692">
      <w:pPr>
        <w:spacing w:line="283" w:lineRule="atLeas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Запрос котировок в электронной форме на право заключения договора на </w:t>
      </w:r>
      <w:r w:rsidR="00C44C62" w:rsidRPr="00C44C62">
        <w:rPr>
          <w:sz w:val="26"/>
          <w:szCs w:val="26"/>
        </w:rPr>
        <w:t>26Т3.47. Поставка сыпучих материалов в г. Сегежа для нужд АО «ПСК»</w:t>
      </w:r>
      <w:r>
        <w:rPr>
          <w:sz w:val="26"/>
          <w:szCs w:val="26"/>
        </w:rPr>
        <w:t>.</w:t>
      </w:r>
    </w:p>
    <w:p w:rsidR="001F4541" w:rsidRDefault="00692692">
      <w:pPr>
        <w:keepLines/>
        <w:spacing w:line="283" w:lineRule="atLeast"/>
        <w:ind w:firstLine="0"/>
        <w:rPr>
          <w:sz w:val="26"/>
          <w:szCs w:val="26"/>
        </w:rPr>
      </w:pPr>
      <w:r>
        <w:rPr>
          <w:sz w:val="26"/>
          <w:szCs w:val="26"/>
        </w:rPr>
        <w:t>Участниками закупки могут быть только субъекты малого и среднего предпринимательства (МСП).</w:t>
      </w:r>
    </w:p>
    <w:p w:rsidR="00787772" w:rsidRPr="00A31245" w:rsidRDefault="00787772" w:rsidP="00787772">
      <w:pPr>
        <w:spacing w:line="283" w:lineRule="atLeast"/>
        <w:ind w:firstLine="0"/>
        <w:rPr>
          <w:sz w:val="26"/>
          <w:szCs w:val="26"/>
        </w:rPr>
      </w:pPr>
      <w:r w:rsidRPr="00A31245">
        <w:rPr>
          <w:sz w:val="26"/>
          <w:szCs w:val="26"/>
        </w:rPr>
        <w:t xml:space="preserve">Официальная публикация Извещения о проведении запроса котировок размещена на сайте Российской Федерации (www.zakupki.gov.ru </w:t>
      </w:r>
      <w:r w:rsidR="00C44C62">
        <w:rPr>
          <w:sz w:val="26"/>
          <w:szCs w:val="26"/>
        </w:rPr>
        <w:t>17</w:t>
      </w:r>
      <w:r w:rsidRPr="00A31245">
        <w:rPr>
          <w:sz w:val="26"/>
          <w:szCs w:val="26"/>
        </w:rPr>
        <w:t xml:space="preserve"> </w:t>
      </w:r>
      <w:r w:rsidR="00C44C62">
        <w:rPr>
          <w:sz w:val="26"/>
          <w:szCs w:val="26"/>
        </w:rPr>
        <w:t>апреля</w:t>
      </w:r>
      <w:r w:rsidRPr="00A31245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A31245">
        <w:rPr>
          <w:sz w:val="26"/>
          <w:szCs w:val="26"/>
        </w:rPr>
        <w:t xml:space="preserve"> года № </w:t>
      </w:r>
      <w:r w:rsidR="00C44C62" w:rsidRPr="00C44C62">
        <w:rPr>
          <w:sz w:val="26"/>
          <w:szCs w:val="26"/>
        </w:rPr>
        <w:t>32615926503</w:t>
      </w:r>
      <w:r w:rsidRPr="00A31245">
        <w:rPr>
          <w:sz w:val="26"/>
          <w:szCs w:val="26"/>
        </w:rPr>
        <w:t>).</w:t>
      </w:r>
    </w:p>
    <w:p w:rsidR="00787772" w:rsidRPr="00A31245" w:rsidRDefault="00787772" w:rsidP="00787772">
      <w:pPr>
        <w:spacing w:line="283" w:lineRule="atLeast"/>
        <w:ind w:firstLine="0"/>
        <w:rPr>
          <w:sz w:val="24"/>
          <w:szCs w:val="24"/>
        </w:rPr>
      </w:pPr>
      <w:r w:rsidRPr="00A31245">
        <w:rPr>
          <w:sz w:val="26"/>
          <w:szCs w:val="26"/>
        </w:rPr>
        <w:t xml:space="preserve">Извещение о проведении запроса котировок опубликовано на ЭТП (https://lot-online.ru). Запрос котировок проводится на ЭТП https://lot-online.ru № </w:t>
      </w:r>
      <w:r w:rsidR="00C44C62" w:rsidRPr="00C44C62">
        <w:rPr>
          <w:sz w:val="26"/>
          <w:szCs w:val="26"/>
        </w:rPr>
        <w:t>RAD260018499</w:t>
      </w:r>
      <w:r w:rsidR="00C44C62">
        <w:rPr>
          <w:sz w:val="26"/>
          <w:szCs w:val="26"/>
        </w:rPr>
        <w:t xml:space="preserve"> </w:t>
      </w:r>
      <w:r w:rsidRPr="00A31245">
        <w:rPr>
          <w:sz w:val="26"/>
          <w:szCs w:val="26"/>
        </w:rPr>
        <w:t xml:space="preserve">от </w:t>
      </w:r>
      <w:r w:rsidR="00C44C62">
        <w:rPr>
          <w:sz w:val="26"/>
          <w:szCs w:val="26"/>
        </w:rPr>
        <w:t>17</w:t>
      </w:r>
      <w:r w:rsidRPr="00A31245">
        <w:rPr>
          <w:sz w:val="26"/>
          <w:szCs w:val="26"/>
        </w:rPr>
        <w:t xml:space="preserve"> </w:t>
      </w:r>
      <w:r w:rsidR="00C44C62">
        <w:rPr>
          <w:sz w:val="26"/>
          <w:szCs w:val="26"/>
        </w:rPr>
        <w:t>апреля</w:t>
      </w:r>
      <w:r w:rsidRPr="00A31245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A31245">
        <w:rPr>
          <w:sz w:val="26"/>
          <w:szCs w:val="26"/>
        </w:rPr>
        <w:t xml:space="preserve"> года.</w:t>
      </w:r>
    </w:p>
    <w:p w:rsidR="001F4541" w:rsidRDefault="00787772" w:rsidP="00787772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Запрос котировок </w:t>
      </w:r>
      <w:r>
        <w:rPr>
          <w:sz w:val="26"/>
          <w:szCs w:val="26"/>
        </w:rPr>
        <w:t xml:space="preserve">проводится </w:t>
      </w:r>
      <w:r>
        <w:rPr>
          <w:rFonts w:eastAsia="Calibri"/>
          <w:sz w:val="26"/>
          <w:szCs w:val="26"/>
          <w:lang w:eastAsia="en-US"/>
        </w:rPr>
        <w:t>на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>основании решения Совета директоров АО «ПСК» (</w:t>
      </w:r>
      <w:r w:rsidRPr="00D618E3">
        <w:rPr>
          <w:sz w:val="26"/>
          <w:szCs w:val="26"/>
        </w:rPr>
        <w:t xml:space="preserve">протокол от </w:t>
      </w:r>
      <w:r w:rsidR="00C44C62">
        <w:rPr>
          <w:sz w:val="26"/>
          <w:szCs w:val="26"/>
        </w:rPr>
        <w:t>27.03.2026 года № 11</w:t>
      </w:r>
      <w:r>
        <w:rPr>
          <w:rFonts w:eastAsia="Calibri"/>
          <w:sz w:val="26"/>
          <w:szCs w:val="26"/>
          <w:lang w:eastAsia="en-US"/>
        </w:rPr>
        <w:t>)</w:t>
      </w:r>
      <w:r>
        <w:rPr>
          <w:sz w:val="26"/>
          <w:szCs w:val="26"/>
          <w:highlight w:val="white"/>
        </w:rPr>
        <w:t>.</w:t>
      </w:r>
    </w:p>
    <w:p w:rsidR="001F4541" w:rsidRDefault="001F4541">
      <w:pPr>
        <w:widowControl w:val="0"/>
        <w:spacing w:line="240" w:lineRule="auto"/>
        <w:ind w:firstLine="0"/>
        <w:rPr>
          <w:sz w:val="26"/>
          <w:szCs w:val="26"/>
        </w:rPr>
      </w:pPr>
    </w:p>
    <w:p w:rsidR="001F4541" w:rsidRDefault="00692692">
      <w:pPr>
        <w:tabs>
          <w:tab w:val="left" w:pos="1134"/>
        </w:tabs>
        <w:spacing w:line="240" w:lineRule="auto"/>
        <w:ind w:firstLine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НАЧАЛЬНАЯ (МАКСИМАЛЬНАЯ) ЦЕНА ДОГОВОРА (ЛОТА): </w:t>
      </w:r>
    </w:p>
    <w:p w:rsidR="00787772" w:rsidRPr="004E683F" w:rsidRDefault="00787772" w:rsidP="00787772">
      <w:pPr>
        <w:tabs>
          <w:tab w:val="left" w:pos="1134"/>
        </w:tabs>
        <w:spacing w:line="283" w:lineRule="atLeast"/>
        <w:ind w:firstLine="0"/>
        <w:rPr>
          <w:sz w:val="26"/>
          <w:szCs w:val="26"/>
        </w:rPr>
      </w:pPr>
      <w:r w:rsidRPr="004E683F">
        <w:rPr>
          <w:sz w:val="26"/>
          <w:szCs w:val="26"/>
        </w:rPr>
        <w:t xml:space="preserve">Начальная (максимальная) цена Договора (лота) в размере: </w:t>
      </w:r>
      <w:r w:rsidR="00C44C62" w:rsidRPr="00C44C62">
        <w:rPr>
          <w:sz w:val="26"/>
          <w:szCs w:val="26"/>
        </w:rPr>
        <w:t xml:space="preserve">1 000 000,00 руб. без НДС/ </w:t>
      </w:r>
      <w:r w:rsidR="00C44C62">
        <w:rPr>
          <w:sz w:val="26"/>
          <w:szCs w:val="26"/>
        </w:rPr>
        <w:t xml:space="preserve">      </w:t>
      </w:r>
      <w:r w:rsidR="00C44C62" w:rsidRPr="00C44C62">
        <w:rPr>
          <w:sz w:val="26"/>
          <w:szCs w:val="26"/>
        </w:rPr>
        <w:t>1 220 000,00 руб. с НДС</w:t>
      </w:r>
      <w:r w:rsidRPr="004E683F">
        <w:rPr>
          <w:sz w:val="26"/>
          <w:szCs w:val="26"/>
        </w:rPr>
        <w:t>.</w:t>
      </w:r>
    </w:p>
    <w:p w:rsidR="001F4541" w:rsidRDefault="00787772" w:rsidP="00787772">
      <w:pPr>
        <w:tabs>
          <w:tab w:val="left" w:pos="1134"/>
        </w:tabs>
        <w:spacing w:line="283" w:lineRule="atLeast"/>
        <w:ind w:firstLine="0"/>
        <w:rPr>
          <w:sz w:val="26"/>
          <w:szCs w:val="26"/>
        </w:rPr>
      </w:pPr>
      <w:r w:rsidRPr="004E683F">
        <w:rPr>
          <w:sz w:val="26"/>
          <w:szCs w:val="26"/>
        </w:rPr>
        <w:t xml:space="preserve">Условная начальная (максимальная) цена договора (цена лота): </w:t>
      </w:r>
      <w:r w:rsidR="00C44C62" w:rsidRPr="00C44C62">
        <w:rPr>
          <w:sz w:val="26"/>
          <w:szCs w:val="26"/>
        </w:rPr>
        <w:t xml:space="preserve">13 947,79 руб. без НДС/ </w:t>
      </w:r>
      <w:r w:rsidR="00C44C62">
        <w:rPr>
          <w:sz w:val="26"/>
          <w:szCs w:val="26"/>
        </w:rPr>
        <w:t xml:space="preserve">  </w:t>
      </w:r>
      <w:r w:rsidR="00C44C62" w:rsidRPr="00C44C62">
        <w:rPr>
          <w:sz w:val="26"/>
          <w:szCs w:val="26"/>
        </w:rPr>
        <w:t>17 016,30 руб. с НДС</w:t>
      </w:r>
      <w:r w:rsidRPr="004E683F">
        <w:rPr>
          <w:sz w:val="26"/>
          <w:szCs w:val="26"/>
        </w:rPr>
        <w:t>.</w:t>
      </w:r>
    </w:p>
    <w:p w:rsidR="001F4541" w:rsidRDefault="001F4541">
      <w:pPr>
        <w:tabs>
          <w:tab w:val="left" w:pos="1134"/>
        </w:tabs>
        <w:spacing w:line="283" w:lineRule="atLeast"/>
        <w:ind w:firstLine="0"/>
        <w:rPr>
          <w:sz w:val="26"/>
          <w:szCs w:val="26"/>
        </w:rPr>
      </w:pPr>
    </w:p>
    <w:p w:rsidR="001F4541" w:rsidRDefault="00692692">
      <w:pPr>
        <w:pStyle w:val="aff8"/>
        <w:shd w:val="clear" w:color="FFFFFF" w:themeColor="background1" w:fill="FFFFFF" w:themeFill="background1"/>
        <w:tabs>
          <w:tab w:val="left" w:pos="851"/>
          <w:tab w:val="num" w:pos="2127"/>
        </w:tabs>
        <w:spacing w:before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СОСТАВ ЗАКУПОЧНОЙ КОМИССИИ:</w:t>
      </w:r>
    </w:p>
    <w:p w:rsidR="001F4541" w:rsidRDefault="00692692">
      <w:pPr>
        <w:shd w:val="clear" w:color="FFFFFF" w:themeColor="background1" w:fill="FFFFFF" w:themeFill="background1"/>
        <w:tabs>
          <w:tab w:val="num" w:pos="709"/>
        </w:tabs>
        <w:spacing w:line="57" w:lineRule="atLeast"/>
        <w:ind w:firstLine="0"/>
      </w:pPr>
      <w:r>
        <w:rPr>
          <w:sz w:val="26"/>
          <w:szCs w:val="26"/>
        </w:rPr>
        <w:t>Состав постоянно действующей закупочной комиссии (далее – закупочной комиссии) утвержден приказом АО «ПСК» от 24.10.2025 № 609-1 «Об утверждении состава Закупочной комиссии».</w:t>
      </w:r>
    </w:p>
    <w:p w:rsidR="001F4541" w:rsidRDefault="00692692">
      <w:pPr>
        <w:shd w:val="clear" w:color="FFFFFF" w:themeColor="background1" w:fill="FFFFFF" w:themeFill="background1"/>
        <w:tabs>
          <w:tab w:val="num" w:pos="709"/>
        </w:tabs>
        <w:spacing w:line="57" w:lineRule="atLeast"/>
        <w:ind w:firstLine="0"/>
      </w:pPr>
      <w:r>
        <w:rPr>
          <w:sz w:val="26"/>
          <w:szCs w:val="26"/>
        </w:rPr>
        <w:t>В состав Закупочной комиссии входит 9 (девять) членов с правом голоса.</w:t>
      </w:r>
    </w:p>
    <w:p w:rsidR="001F4541" w:rsidRDefault="00692692">
      <w:pPr>
        <w:shd w:val="clear" w:color="FFFFFF" w:themeColor="background1" w:fill="FFFFFF" w:themeFill="background1"/>
        <w:tabs>
          <w:tab w:val="num" w:pos="709"/>
        </w:tabs>
        <w:spacing w:line="57" w:lineRule="atLeast"/>
        <w:ind w:firstLine="0"/>
      </w:pPr>
      <w:r>
        <w:rPr>
          <w:sz w:val="26"/>
          <w:szCs w:val="26"/>
        </w:rPr>
        <w:t>Кворум имеется. Закупочная комиссия правомочна принимать решения.</w:t>
      </w:r>
    </w:p>
    <w:p w:rsidR="001F4541" w:rsidRDefault="00692692">
      <w:pPr>
        <w:shd w:val="clear" w:color="FFFFFF" w:themeColor="background1" w:fill="FFFFFF" w:themeFill="background1"/>
        <w:tabs>
          <w:tab w:val="num" w:pos="709"/>
        </w:tabs>
        <w:spacing w:line="57" w:lineRule="atLeas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заседания закупочной комиссии: </w:t>
      </w:r>
      <w:r w:rsidR="00787772">
        <w:rPr>
          <w:sz w:val="26"/>
          <w:szCs w:val="26"/>
        </w:rPr>
        <w:t>АО «ПСК», Россия, Республика Карелия, г. Петрозаводск, ул. Новосулажгорская, д. 22.</w:t>
      </w:r>
    </w:p>
    <w:p w:rsidR="001F4541" w:rsidRDefault="001F4541">
      <w:pPr>
        <w:widowControl w:val="0"/>
        <w:spacing w:line="240" w:lineRule="auto"/>
        <w:ind w:firstLine="0"/>
        <w:rPr>
          <w:b/>
          <w:sz w:val="26"/>
          <w:szCs w:val="26"/>
          <w:u w:val="single"/>
        </w:rPr>
      </w:pPr>
    </w:p>
    <w:p w:rsidR="001F4541" w:rsidRDefault="00692692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СВЕДЕНИЯ О ЗАЯВКАХ ПОСТУПИВШИХ НА УЧАСТИЕ В ЗАКУПКЕ:</w:t>
      </w:r>
    </w:p>
    <w:p w:rsidR="001F4541" w:rsidRDefault="00692692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В рамках процедуры запроса котировок </w:t>
      </w:r>
      <w:r w:rsidR="00787772" w:rsidRPr="00A31245">
        <w:rPr>
          <w:sz w:val="26"/>
          <w:szCs w:val="26"/>
        </w:rPr>
        <w:t xml:space="preserve">в срок до </w:t>
      </w:r>
      <w:r w:rsidR="00EC55F6">
        <w:rPr>
          <w:b/>
          <w:bCs/>
          <w:sz w:val="26"/>
          <w:szCs w:val="26"/>
        </w:rPr>
        <w:t>28.04</w:t>
      </w:r>
      <w:r w:rsidR="00787772" w:rsidRPr="00904605">
        <w:rPr>
          <w:b/>
          <w:bCs/>
          <w:sz w:val="26"/>
          <w:szCs w:val="26"/>
        </w:rPr>
        <w:t>.2026 11:00 MCK</w:t>
      </w:r>
      <w:r w:rsidR="00787772">
        <w:rPr>
          <w:sz w:val="26"/>
          <w:szCs w:val="26"/>
        </w:rPr>
        <w:t xml:space="preserve"> поступили общие части заявок от </w:t>
      </w:r>
      <w:r w:rsidR="00EC55F6">
        <w:rPr>
          <w:b/>
          <w:sz w:val="26"/>
          <w:szCs w:val="26"/>
        </w:rPr>
        <w:t>2</w:t>
      </w:r>
      <w:r w:rsidR="00787772" w:rsidRPr="00A31245">
        <w:rPr>
          <w:b/>
          <w:bCs/>
          <w:sz w:val="26"/>
          <w:szCs w:val="26"/>
        </w:rPr>
        <w:t xml:space="preserve"> </w:t>
      </w:r>
      <w:r w:rsidR="00787772" w:rsidRPr="00A31245">
        <w:rPr>
          <w:b/>
          <w:sz w:val="26"/>
          <w:szCs w:val="26"/>
        </w:rPr>
        <w:t>(</w:t>
      </w:r>
      <w:r w:rsidR="00EC55F6">
        <w:rPr>
          <w:b/>
          <w:sz w:val="26"/>
          <w:szCs w:val="26"/>
        </w:rPr>
        <w:t>двух</w:t>
      </w:r>
      <w:r w:rsidR="00787772" w:rsidRPr="00A31245">
        <w:rPr>
          <w:b/>
          <w:sz w:val="26"/>
          <w:szCs w:val="26"/>
        </w:rPr>
        <w:t>)</w:t>
      </w:r>
      <w:r w:rsidR="00787772">
        <w:rPr>
          <w:sz w:val="26"/>
          <w:szCs w:val="26"/>
        </w:rPr>
        <w:t xml:space="preserve"> участников, размещенные</w:t>
      </w:r>
      <w:r w:rsidR="00787772" w:rsidRPr="00A31245">
        <w:rPr>
          <w:sz w:val="26"/>
          <w:szCs w:val="26"/>
        </w:rPr>
        <w:t xml:space="preserve"> на ЭТП «https://www.roseltorg.ru» под следующим</w:t>
      </w:r>
      <w:r w:rsidR="00787772">
        <w:rPr>
          <w:sz w:val="26"/>
          <w:szCs w:val="26"/>
        </w:rPr>
        <w:t>и рег. номерами</w:t>
      </w:r>
      <w:r w:rsidR="00787772" w:rsidRPr="00A3124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tbl>
      <w:tblPr>
        <w:tblW w:w="5000" w:type="pct"/>
        <w:tblInd w:w="3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5590"/>
      </w:tblGrid>
      <w:tr w:rsidR="001F4541" w:rsidRPr="00787772" w:rsidTr="002F32F1">
        <w:tc>
          <w:tcPr>
            <w:tcW w:w="276" w:type="pct"/>
            <w:vAlign w:val="center"/>
          </w:tcPr>
          <w:p w:rsidR="001F4541" w:rsidRPr="002F32F1" w:rsidRDefault="00692692" w:rsidP="00CA5D49">
            <w:pPr>
              <w:spacing w:line="240" w:lineRule="auto"/>
              <w:ind w:right="119" w:firstLine="0"/>
              <w:jc w:val="center"/>
              <w:rPr>
                <w:sz w:val="24"/>
                <w:szCs w:val="24"/>
              </w:rPr>
            </w:pPr>
            <w:r w:rsidRPr="002F32F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02" w:type="pct"/>
            <w:vAlign w:val="center"/>
          </w:tcPr>
          <w:p w:rsidR="001F4541" w:rsidRPr="002F32F1" w:rsidRDefault="00692692" w:rsidP="00CA5D49">
            <w:pPr>
              <w:spacing w:line="240" w:lineRule="auto"/>
              <w:ind w:left="112" w:right="254" w:firstLine="1"/>
              <w:jc w:val="center"/>
              <w:rPr>
                <w:b/>
                <w:sz w:val="24"/>
                <w:szCs w:val="24"/>
              </w:rPr>
            </w:pPr>
            <w:r w:rsidRPr="002F32F1">
              <w:rPr>
                <w:b/>
                <w:sz w:val="24"/>
                <w:szCs w:val="24"/>
              </w:rPr>
              <w:t>Рег. номер заявки</w:t>
            </w:r>
          </w:p>
        </w:tc>
        <w:tc>
          <w:tcPr>
            <w:tcW w:w="2722" w:type="pct"/>
            <w:vAlign w:val="center"/>
          </w:tcPr>
          <w:p w:rsidR="001F4541" w:rsidRPr="002F32F1" w:rsidRDefault="00692692" w:rsidP="00CA5D49">
            <w:pPr>
              <w:spacing w:line="240" w:lineRule="auto"/>
              <w:ind w:left="61" w:right="247" w:firstLine="0"/>
              <w:jc w:val="center"/>
              <w:rPr>
                <w:b/>
                <w:sz w:val="24"/>
                <w:szCs w:val="24"/>
              </w:rPr>
            </w:pPr>
            <w:r w:rsidRPr="002F32F1">
              <w:rPr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1F4541" w:rsidRPr="00787772" w:rsidTr="002F32F1">
        <w:trPr>
          <w:trHeight w:val="243"/>
        </w:trPr>
        <w:tc>
          <w:tcPr>
            <w:tcW w:w="276" w:type="pct"/>
            <w:vAlign w:val="center"/>
          </w:tcPr>
          <w:p w:rsidR="001F4541" w:rsidRPr="002F32F1" w:rsidRDefault="00787772" w:rsidP="00CA5D49">
            <w:pPr>
              <w:spacing w:line="240" w:lineRule="auto"/>
              <w:ind w:right="119" w:firstLine="0"/>
              <w:jc w:val="center"/>
              <w:rPr>
                <w:sz w:val="24"/>
                <w:szCs w:val="24"/>
              </w:rPr>
            </w:pPr>
            <w:r w:rsidRPr="002F32F1">
              <w:rPr>
                <w:sz w:val="24"/>
                <w:szCs w:val="24"/>
              </w:rPr>
              <w:t>1</w:t>
            </w:r>
          </w:p>
        </w:tc>
        <w:tc>
          <w:tcPr>
            <w:tcW w:w="2002" w:type="pct"/>
            <w:vAlign w:val="center"/>
          </w:tcPr>
          <w:p w:rsidR="001F4541" w:rsidRPr="002F32F1" w:rsidRDefault="00692692" w:rsidP="00CA5D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32F1">
              <w:rPr>
                <w:sz w:val="24"/>
                <w:szCs w:val="24"/>
              </w:rPr>
              <w:t>№</w:t>
            </w:r>
            <w:r w:rsidR="00787772" w:rsidRPr="002F32F1">
              <w:rPr>
                <w:sz w:val="24"/>
                <w:szCs w:val="24"/>
              </w:rPr>
              <w:t xml:space="preserve"> </w:t>
            </w:r>
            <w:r w:rsidR="00EC55F6" w:rsidRPr="002F32F1">
              <w:rPr>
                <w:sz w:val="24"/>
                <w:szCs w:val="24"/>
              </w:rPr>
              <w:t>486630</w:t>
            </w:r>
          </w:p>
        </w:tc>
        <w:tc>
          <w:tcPr>
            <w:tcW w:w="2722" w:type="pct"/>
            <w:vAlign w:val="center"/>
          </w:tcPr>
          <w:p w:rsidR="001F4541" w:rsidRPr="002F32F1" w:rsidRDefault="00EC55F6" w:rsidP="00CA5D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32F1">
              <w:rPr>
                <w:sz w:val="24"/>
                <w:szCs w:val="24"/>
              </w:rPr>
              <w:t>20.04.2026 13:17:30 MCK</w:t>
            </w:r>
          </w:p>
        </w:tc>
      </w:tr>
      <w:tr w:rsidR="00787772" w:rsidRPr="00787772" w:rsidTr="002F32F1">
        <w:trPr>
          <w:trHeight w:val="63"/>
        </w:trPr>
        <w:tc>
          <w:tcPr>
            <w:tcW w:w="276" w:type="pct"/>
            <w:vAlign w:val="center"/>
          </w:tcPr>
          <w:p w:rsidR="00787772" w:rsidRPr="002F32F1" w:rsidRDefault="00787772" w:rsidP="00CA5D49">
            <w:pPr>
              <w:spacing w:line="240" w:lineRule="auto"/>
              <w:ind w:right="119" w:firstLine="0"/>
              <w:jc w:val="center"/>
              <w:rPr>
                <w:sz w:val="24"/>
                <w:szCs w:val="24"/>
              </w:rPr>
            </w:pPr>
            <w:r w:rsidRPr="002F32F1">
              <w:rPr>
                <w:sz w:val="24"/>
                <w:szCs w:val="24"/>
              </w:rPr>
              <w:t>2</w:t>
            </w:r>
          </w:p>
        </w:tc>
        <w:tc>
          <w:tcPr>
            <w:tcW w:w="2002" w:type="pct"/>
            <w:vAlign w:val="center"/>
          </w:tcPr>
          <w:p w:rsidR="00787772" w:rsidRPr="002F32F1" w:rsidRDefault="00787772" w:rsidP="00CA5D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32F1">
              <w:rPr>
                <w:sz w:val="24"/>
                <w:szCs w:val="24"/>
              </w:rPr>
              <w:t xml:space="preserve">№ </w:t>
            </w:r>
            <w:r w:rsidR="00EC55F6" w:rsidRPr="002F32F1">
              <w:rPr>
                <w:sz w:val="24"/>
                <w:szCs w:val="24"/>
              </w:rPr>
              <w:t>489211</w:t>
            </w:r>
          </w:p>
        </w:tc>
        <w:tc>
          <w:tcPr>
            <w:tcW w:w="2722" w:type="pct"/>
            <w:vAlign w:val="center"/>
          </w:tcPr>
          <w:p w:rsidR="00787772" w:rsidRPr="002F32F1" w:rsidRDefault="00EC55F6" w:rsidP="00CA5D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32F1">
              <w:rPr>
                <w:sz w:val="24"/>
                <w:szCs w:val="24"/>
              </w:rPr>
              <w:t>28.04.2026 09:53:18 MCK</w:t>
            </w:r>
          </w:p>
        </w:tc>
      </w:tr>
    </w:tbl>
    <w:p w:rsidR="001F4541" w:rsidRDefault="001F4541">
      <w:pPr>
        <w:pStyle w:val="afffb"/>
        <w:tabs>
          <w:tab w:val="num" w:pos="567"/>
        </w:tabs>
        <w:ind w:left="0"/>
        <w:rPr>
          <w:sz w:val="26"/>
          <w:szCs w:val="26"/>
        </w:rPr>
      </w:pPr>
    </w:p>
    <w:p w:rsidR="001F4541" w:rsidRPr="006E2CCA" w:rsidRDefault="00692692">
      <w:pPr>
        <w:keepNext/>
        <w:spacing w:line="240" w:lineRule="auto"/>
        <w:ind w:firstLine="0"/>
        <w:outlineLvl w:val="1"/>
        <w:rPr>
          <w:b/>
          <w:sz w:val="26"/>
          <w:szCs w:val="26"/>
          <w:u w:val="single"/>
        </w:rPr>
      </w:pPr>
      <w:r w:rsidRPr="006E2CCA">
        <w:rPr>
          <w:b/>
          <w:sz w:val="26"/>
          <w:szCs w:val="26"/>
          <w:u w:val="single"/>
        </w:rPr>
        <w:t>ВОПРОСЫ ПОВЕСТКИ ДНЯ:</w:t>
      </w:r>
    </w:p>
    <w:p w:rsidR="001F4541" w:rsidRPr="006E2CCA" w:rsidRDefault="00692692" w:rsidP="00692692">
      <w:pPr>
        <w:pStyle w:val="afffb"/>
        <w:widowControl w:val="0"/>
        <w:numPr>
          <w:ilvl w:val="0"/>
          <w:numId w:val="6"/>
        </w:numPr>
        <w:ind w:left="567" w:hanging="567"/>
        <w:jc w:val="both"/>
        <w:outlineLvl w:val="1"/>
        <w:rPr>
          <w:b/>
          <w:i/>
          <w:sz w:val="26"/>
          <w:szCs w:val="26"/>
        </w:rPr>
      </w:pPr>
      <w:r w:rsidRPr="006E2CCA">
        <w:rPr>
          <w:b/>
          <w:i/>
          <w:sz w:val="26"/>
          <w:szCs w:val="26"/>
        </w:rPr>
        <w:t>О рассмотрении общих частей заявок участников</w:t>
      </w:r>
    </w:p>
    <w:p w:rsidR="001F4541" w:rsidRPr="006E2CCA" w:rsidRDefault="006E2CCA" w:rsidP="00692692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spacing w:line="240" w:lineRule="auto"/>
        <w:ind w:left="0" w:firstLine="0"/>
        <w:rPr>
          <w:b/>
          <w:i/>
          <w:sz w:val="26"/>
          <w:szCs w:val="26"/>
        </w:rPr>
      </w:pPr>
      <w:r w:rsidRPr="006E2CCA">
        <w:rPr>
          <w:b/>
          <w:i/>
          <w:sz w:val="26"/>
          <w:szCs w:val="26"/>
        </w:rPr>
        <w:t>О</w:t>
      </w:r>
      <w:r w:rsidR="00692692" w:rsidRPr="006E2CCA">
        <w:rPr>
          <w:b/>
          <w:i/>
          <w:sz w:val="26"/>
          <w:szCs w:val="26"/>
        </w:rPr>
        <w:t xml:space="preserve"> </w:t>
      </w:r>
      <w:r w:rsidRPr="006E2CCA">
        <w:rPr>
          <w:b/>
          <w:i/>
          <w:sz w:val="26"/>
          <w:szCs w:val="26"/>
        </w:rPr>
        <w:t>рассмотрении ценовых предложений участников</w:t>
      </w:r>
    </w:p>
    <w:p w:rsidR="001F4541" w:rsidRPr="006E2CCA" w:rsidRDefault="006E2CCA" w:rsidP="00692692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spacing w:line="240" w:lineRule="auto"/>
        <w:ind w:left="0" w:firstLine="0"/>
        <w:rPr>
          <w:b/>
          <w:i/>
          <w:sz w:val="26"/>
          <w:szCs w:val="26"/>
        </w:rPr>
      </w:pPr>
      <w:r w:rsidRPr="006E2CCA">
        <w:rPr>
          <w:b/>
          <w:i/>
          <w:sz w:val="26"/>
          <w:szCs w:val="26"/>
        </w:rPr>
        <w:t>О</w:t>
      </w:r>
      <w:r w:rsidR="00692692" w:rsidRPr="006E2CCA">
        <w:rPr>
          <w:b/>
          <w:i/>
          <w:sz w:val="26"/>
          <w:szCs w:val="26"/>
        </w:rPr>
        <w:t xml:space="preserve"> </w:t>
      </w:r>
      <w:r w:rsidRPr="006E2CCA">
        <w:rPr>
          <w:b/>
          <w:i/>
          <w:sz w:val="26"/>
          <w:szCs w:val="26"/>
        </w:rPr>
        <w:t>признании запроса котировок несостоявшимся</w:t>
      </w:r>
    </w:p>
    <w:p w:rsidR="001F4541" w:rsidRDefault="00692692" w:rsidP="00692692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spacing w:line="240" w:lineRule="auto"/>
        <w:ind w:left="0" w:firstLine="0"/>
        <w:rPr>
          <w:b/>
          <w:i/>
          <w:sz w:val="26"/>
          <w:szCs w:val="26"/>
        </w:rPr>
      </w:pPr>
      <w:r w:rsidRPr="006E2CCA">
        <w:rPr>
          <w:b/>
          <w:i/>
          <w:sz w:val="26"/>
          <w:szCs w:val="26"/>
        </w:rPr>
        <w:t xml:space="preserve">О </w:t>
      </w:r>
      <w:r w:rsidR="006E2CCA" w:rsidRPr="006E2CCA">
        <w:rPr>
          <w:b/>
          <w:i/>
          <w:sz w:val="26"/>
          <w:szCs w:val="26"/>
        </w:rPr>
        <w:t>заключении договора</w:t>
      </w:r>
    </w:p>
    <w:p w:rsidR="001F4541" w:rsidRDefault="001F4541">
      <w:pPr>
        <w:widowControl w:val="0"/>
        <w:spacing w:line="240" w:lineRule="auto"/>
        <w:ind w:firstLine="0"/>
        <w:outlineLvl w:val="1"/>
        <w:rPr>
          <w:b/>
          <w:i/>
          <w:sz w:val="26"/>
          <w:szCs w:val="26"/>
        </w:rPr>
      </w:pPr>
    </w:p>
    <w:p w:rsidR="001F4541" w:rsidRDefault="00692692">
      <w:pPr>
        <w:widowControl w:val="0"/>
        <w:spacing w:line="240" w:lineRule="auto"/>
        <w:ind w:firstLine="0"/>
        <w:outlineLvl w:val="1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РАССМОТРЕНИЕ ВОПРОСОВ ПОВЕСТКИ ДНЯ</w:t>
      </w:r>
    </w:p>
    <w:p w:rsidR="001F4541" w:rsidRDefault="00692692" w:rsidP="00692692">
      <w:pPr>
        <w:pStyle w:val="afffb"/>
        <w:widowControl w:val="0"/>
        <w:numPr>
          <w:ilvl w:val="0"/>
          <w:numId w:val="7"/>
        </w:numPr>
        <w:tabs>
          <w:tab w:val="left" w:pos="567"/>
        </w:tabs>
        <w:ind w:left="0" w:firstLine="0"/>
        <w:jc w:val="both"/>
        <w:outlineLvl w:val="1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 рассмотрении общих частей заявок участников</w:t>
      </w:r>
      <w:r w:rsidR="006E2CCA">
        <w:rPr>
          <w:b/>
          <w:i/>
          <w:sz w:val="26"/>
          <w:szCs w:val="26"/>
        </w:rPr>
        <w:t>.</w:t>
      </w:r>
    </w:p>
    <w:p w:rsidR="001F4541" w:rsidRDefault="00692692">
      <w:pPr>
        <w:pStyle w:val="aff8"/>
        <w:tabs>
          <w:tab w:val="left" w:pos="567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Экспертная группа и члены Закупочной комиссии рассмотрели поступившие </w:t>
      </w:r>
      <w:r w:rsidR="007E7735">
        <w:rPr>
          <w:sz w:val="26"/>
          <w:szCs w:val="26"/>
        </w:rPr>
        <w:t xml:space="preserve">общие части </w:t>
      </w:r>
      <w:r w:rsidR="00556A06">
        <w:rPr>
          <w:sz w:val="26"/>
          <w:szCs w:val="26"/>
        </w:rPr>
        <w:t>заявок</w:t>
      </w:r>
      <w:r>
        <w:rPr>
          <w:sz w:val="26"/>
          <w:szCs w:val="26"/>
        </w:rPr>
        <w:t xml:space="preserve"> на участие в запросе котировок в порядке, установленном извещение</w:t>
      </w:r>
      <w:r w:rsidR="00556A06">
        <w:rPr>
          <w:sz w:val="26"/>
          <w:szCs w:val="26"/>
        </w:rPr>
        <w:t>м о закупке</w:t>
      </w:r>
      <w:r>
        <w:rPr>
          <w:sz w:val="26"/>
          <w:szCs w:val="26"/>
        </w:rPr>
        <w:t xml:space="preserve">. </w:t>
      </w:r>
    </w:p>
    <w:p w:rsidR="001F4541" w:rsidRDefault="00692692">
      <w:pPr>
        <w:pStyle w:val="aff8"/>
        <w:tabs>
          <w:tab w:val="left" w:pos="567"/>
        </w:tabs>
        <w:spacing w:before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Результаты рассмотрения </w:t>
      </w:r>
      <w:r w:rsidR="00556A06">
        <w:rPr>
          <w:sz w:val="26"/>
          <w:szCs w:val="26"/>
        </w:rPr>
        <w:t>общей части заявок</w:t>
      </w:r>
      <w:r>
        <w:rPr>
          <w:sz w:val="26"/>
          <w:szCs w:val="26"/>
        </w:rPr>
        <w:t xml:space="preserve"> приведены ниже:</w:t>
      </w:r>
    </w:p>
    <w:tbl>
      <w:tblPr>
        <w:tblpPr w:leftFromText="181" w:rightFromText="181" w:vertAnchor="text" w:horzAnchor="margin" w:tblpY="1"/>
        <w:tblW w:w="499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360"/>
        <w:gridCol w:w="1843"/>
        <w:gridCol w:w="6521"/>
      </w:tblGrid>
      <w:tr w:rsidR="00556A06" w:rsidTr="00556A06">
        <w:trPr>
          <w:trHeight w:val="1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>
            <w:pPr>
              <w:keepNext/>
              <w:spacing w:line="240" w:lineRule="auto"/>
              <w:ind w:left="57" w:right="57" w:hanging="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>
            <w:pPr>
              <w:keepNext/>
              <w:spacing w:line="240" w:lineRule="auto"/>
              <w:ind w:left="57" w:right="57" w:firstLine="8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Рег. номер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>
            <w:pPr>
              <w:keepNext/>
              <w:spacing w:line="240" w:lineRule="auto"/>
              <w:ind w:left="57" w:right="57" w:firstLine="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Предлагаемое решение по заявке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>
            <w:pPr>
              <w:keepNext/>
              <w:spacing w:line="240" w:lineRule="auto"/>
              <w:ind w:left="57" w:right="57" w:firstLine="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Обоснование решения</w:t>
            </w:r>
          </w:p>
        </w:tc>
      </w:tr>
      <w:tr w:rsidR="00556A06" w:rsidTr="00556A06">
        <w:trPr>
          <w:trHeight w:val="80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Default="00556A06" w:rsidP="00692692">
            <w:pPr>
              <w:pStyle w:val="afffb"/>
              <w:keepNext/>
              <w:numPr>
                <w:ilvl w:val="0"/>
                <w:numId w:val="8"/>
              </w:numPr>
              <w:tabs>
                <w:tab w:val="left" w:pos="285"/>
              </w:tabs>
              <w:ind w:left="142" w:firstLine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EE5FD0" w:rsidRDefault="00556A06" w:rsidP="00BD18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5FD0">
              <w:rPr>
                <w:color w:val="000000"/>
                <w:sz w:val="24"/>
                <w:szCs w:val="24"/>
              </w:rPr>
              <w:t xml:space="preserve">№ </w:t>
            </w:r>
            <w:r w:rsidR="00EE5FD0" w:rsidRPr="00EE5FD0">
              <w:rPr>
                <w:color w:val="000000"/>
                <w:sz w:val="24"/>
                <w:szCs w:val="24"/>
              </w:rPr>
              <w:t>486630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EE5FD0" w:rsidRDefault="00556A06" w:rsidP="00EE5F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E5FD0">
              <w:rPr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139" w:rsidRPr="00D66272" w:rsidRDefault="00556A06" w:rsidP="00556A06">
            <w:pPr>
              <w:keepNext/>
              <w:spacing w:line="57" w:lineRule="atLeast"/>
              <w:ind w:left="93" w:right="57" w:firstLine="0"/>
              <w:rPr>
                <w:sz w:val="24"/>
                <w:szCs w:val="24"/>
              </w:rPr>
            </w:pPr>
            <w:r w:rsidRPr="00D66272">
              <w:rPr>
                <w:sz w:val="24"/>
                <w:szCs w:val="24"/>
              </w:rPr>
              <w:t xml:space="preserve">Отклонить Заявку Участника № </w:t>
            </w:r>
            <w:r w:rsidR="00D66272" w:rsidRPr="00D66272">
              <w:rPr>
                <w:color w:val="000000"/>
                <w:sz w:val="24"/>
                <w:szCs w:val="24"/>
              </w:rPr>
              <w:t>486630</w:t>
            </w:r>
            <w:r w:rsidRPr="00D66272">
              <w:rPr>
                <w:sz w:val="24"/>
                <w:szCs w:val="24"/>
              </w:rPr>
              <w:t xml:space="preserve">, т.к. Участник № </w:t>
            </w:r>
            <w:r w:rsidR="00D66272" w:rsidRPr="00D66272">
              <w:rPr>
                <w:color w:val="000000"/>
                <w:sz w:val="24"/>
                <w:szCs w:val="24"/>
              </w:rPr>
              <w:t xml:space="preserve">486630 </w:t>
            </w:r>
            <w:r w:rsidR="00F65139" w:rsidRPr="00D66272">
              <w:rPr>
                <w:sz w:val="24"/>
                <w:szCs w:val="24"/>
              </w:rPr>
              <w:t>не соответствует требованиям:</w:t>
            </w:r>
          </w:p>
          <w:p w:rsidR="00556A06" w:rsidRPr="00D66272" w:rsidRDefault="00F65139" w:rsidP="00556A06">
            <w:pPr>
              <w:keepNext/>
              <w:spacing w:line="57" w:lineRule="atLeast"/>
              <w:ind w:left="93" w:right="57" w:firstLine="0"/>
              <w:rPr>
                <w:sz w:val="24"/>
                <w:szCs w:val="24"/>
              </w:rPr>
            </w:pPr>
            <w:r w:rsidRPr="00D66272">
              <w:rPr>
                <w:sz w:val="24"/>
                <w:szCs w:val="24"/>
              </w:rPr>
              <w:t xml:space="preserve">1) </w:t>
            </w:r>
            <w:r w:rsidR="00556A06" w:rsidRPr="00D66272">
              <w:rPr>
                <w:sz w:val="24"/>
                <w:szCs w:val="24"/>
              </w:rPr>
              <w:t xml:space="preserve">п. 3.5.3. «В случае установления в извещении о закупке единичных расценок, либо использования в рамках формирования начальной (максимальной) цены договора (цены лота) отдельных стоимостных позиций (например, указания отдельно стоимости поставки оборудования и стоимости его монтажа, либо установления стоимостей отдельных договоров, если по результатам закупки будет заключено несколько договоров и т.п.) если иное не установлено предложение участника не должно превышать единичные расценки либо отдельные стоимостные позиции соответственно», т.к. участник № </w:t>
            </w:r>
            <w:r w:rsidR="00D66272" w:rsidRPr="00D66272">
              <w:rPr>
                <w:color w:val="000000"/>
                <w:sz w:val="24"/>
                <w:szCs w:val="24"/>
              </w:rPr>
              <w:t xml:space="preserve">486630 </w:t>
            </w:r>
            <w:r w:rsidR="00556A06" w:rsidRPr="00D66272">
              <w:rPr>
                <w:sz w:val="24"/>
                <w:szCs w:val="24"/>
              </w:rPr>
              <w:t>в коммерческом предложении попозиционно превысил начальные максимальные единичные расценки товаров, установленные Заказчиком в соответствии с п. 1.3.2. части I документации о закупке.</w:t>
            </w:r>
          </w:p>
          <w:p w:rsidR="00F65139" w:rsidRPr="00F65139" w:rsidRDefault="00F65139" w:rsidP="00556A06">
            <w:pPr>
              <w:keepNext/>
              <w:spacing w:line="57" w:lineRule="atLeast"/>
              <w:ind w:left="93" w:right="57" w:firstLine="0"/>
              <w:rPr>
                <w:sz w:val="24"/>
                <w:szCs w:val="24"/>
              </w:rPr>
            </w:pPr>
            <w:r w:rsidRPr="00F65139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п. 3.4.1. «</w:t>
            </w:r>
            <w:r w:rsidRPr="00F65139">
              <w:rPr>
                <w:sz w:val="24"/>
                <w:szCs w:val="24"/>
              </w:rPr>
              <w:t xml:space="preserve">Заявка участника на участие в закупке должна содержать сведения </w:t>
            </w:r>
            <w:r>
              <w:rPr>
                <w:sz w:val="24"/>
                <w:szCs w:val="24"/>
              </w:rPr>
              <w:t>и документы, указанные в п.</w:t>
            </w:r>
            <w:r w:rsidRPr="00F65139">
              <w:rPr>
                <w:sz w:val="24"/>
                <w:szCs w:val="24"/>
              </w:rPr>
              <w:t xml:space="preserve"> 18 части II «ИНФОРМАЦИОННАЯ КАРТА ЗАКУПКИ»</w:t>
            </w:r>
            <w:r>
              <w:rPr>
                <w:sz w:val="24"/>
                <w:szCs w:val="24"/>
              </w:rPr>
              <w:t xml:space="preserve">, т.к. </w:t>
            </w:r>
            <w:r w:rsidR="00D66272">
              <w:rPr>
                <w:sz w:val="24"/>
                <w:szCs w:val="24"/>
              </w:rPr>
              <w:t xml:space="preserve">участник № </w:t>
            </w:r>
            <w:r w:rsidR="00D66272" w:rsidRPr="00D66272">
              <w:rPr>
                <w:sz w:val="24"/>
                <w:szCs w:val="24"/>
              </w:rPr>
              <w:t>486630</w:t>
            </w:r>
            <w:r w:rsidR="00D66272">
              <w:rPr>
                <w:sz w:val="24"/>
                <w:szCs w:val="24"/>
              </w:rPr>
              <w:t xml:space="preserve"> не представил п</w:t>
            </w:r>
            <w:r w:rsidR="00D66272" w:rsidRPr="00D66272">
              <w:rPr>
                <w:sz w:val="24"/>
                <w:szCs w:val="24"/>
              </w:rPr>
              <w:t>редложение участника в отношении предмета закупки, в том числе техническое предложение по форме и в соответствии с инструкциями, приведенными в настоящем извещении</w:t>
            </w:r>
            <w:r w:rsidR="00D66272">
              <w:rPr>
                <w:sz w:val="24"/>
                <w:szCs w:val="24"/>
              </w:rPr>
              <w:t xml:space="preserve">, установленные в п.п. 1 </w:t>
            </w:r>
            <w:r w:rsidR="00D66272" w:rsidRPr="00D66272">
              <w:rPr>
                <w:sz w:val="24"/>
                <w:szCs w:val="24"/>
              </w:rPr>
              <w:t>п. 18 части II «ИНФОРМАЦИОННАЯ КАРТА ЗАКУПКИ»</w:t>
            </w:r>
          </w:p>
          <w:p w:rsidR="00556A06" w:rsidRPr="00556A06" w:rsidRDefault="00556A06" w:rsidP="00F65139">
            <w:pPr>
              <w:keepNext/>
              <w:spacing w:line="57" w:lineRule="atLeast"/>
              <w:ind w:left="93" w:right="57" w:firstLine="0"/>
              <w:rPr>
                <w:sz w:val="24"/>
                <w:szCs w:val="24"/>
                <w:highlight w:val="yellow"/>
              </w:rPr>
            </w:pPr>
            <w:r w:rsidRPr="00D66272">
              <w:rPr>
                <w:sz w:val="24"/>
                <w:szCs w:val="24"/>
              </w:rPr>
              <w:t xml:space="preserve">В связи с чем, Заявку участника № </w:t>
            </w:r>
            <w:r w:rsidR="00D66272" w:rsidRPr="00D66272">
              <w:rPr>
                <w:color w:val="000000"/>
                <w:sz w:val="24"/>
                <w:szCs w:val="24"/>
              </w:rPr>
              <w:t xml:space="preserve">486630 </w:t>
            </w:r>
            <w:r w:rsidRPr="00D66272">
              <w:rPr>
                <w:sz w:val="24"/>
                <w:szCs w:val="24"/>
              </w:rPr>
              <w:t>предлагается отклонить на основании п. 5.5.3</w:t>
            </w:r>
            <w:r w:rsidR="00F65139" w:rsidRPr="00D66272">
              <w:rPr>
                <w:sz w:val="24"/>
                <w:szCs w:val="24"/>
              </w:rPr>
              <w:t xml:space="preserve"> </w:t>
            </w:r>
            <w:r w:rsidRPr="00D66272">
              <w:rPr>
                <w:sz w:val="24"/>
                <w:szCs w:val="24"/>
              </w:rPr>
              <w:t xml:space="preserve"> «г» (Закупочная комиссия отклоняет заявку участника на этапе рассмотрения ценовых предложений участников в случае, если цена заявки участника превышает установленную в п. 7 части II «ИНФОРМАЦИОННАЯ КАРТА ЗАКУПКИ» начальную (максимальную) цену договора (цену лота), а также в случае превышения единичных расценок участником закупки, указанных в п. 1.3.2 части I извещения, непредставления документов и сведений, в случае если предоставление таких документов и сведений предусмотрено для предоставления в составе ценового предложения и указано в п. 18 части II </w:t>
            </w:r>
            <w:r w:rsidR="00F65139" w:rsidRPr="00D66272">
              <w:rPr>
                <w:sz w:val="24"/>
                <w:szCs w:val="24"/>
              </w:rPr>
              <w:t>«ИНФОРМАЦИОННАЯ КАРТА ЗАКУПКИ») и</w:t>
            </w:r>
            <w:r w:rsidR="00F65139" w:rsidRPr="00F65139">
              <w:rPr>
                <w:sz w:val="24"/>
                <w:szCs w:val="24"/>
              </w:rPr>
              <w:t xml:space="preserve"> на</w:t>
            </w:r>
            <w:r w:rsidR="00F65139">
              <w:rPr>
                <w:sz w:val="24"/>
                <w:szCs w:val="24"/>
              </w:rPr>
              <w:t xml:space="preserve"> основании п. 5.4.2 «а» (</w:t>
            </w:r>
            <w:r w:rsidR="00F65139" w:rsidRPr="00F65139">
              <w:rPr>
                <w:sz w:val="24"/>
                <w:szCs w:val="24"/>
              </w:rPr>
              <w:t>Закупочная комиссия отклоняет заявку участника на этапе рассмотрения по следующим основаниям:</w:t>
            </w:r>
            <w:r w:rsidR="00F65139">
              <w:rPr>
                <w:sz w:val="24"/>
                <w:szCs w:val="24"/>
              </w:rPr>
              <w:t xml:space="preserve"> </w:t>
            </w:r>
            <w:r w:rsidR="00F65139" w:rsidRPr="00F65139">
              <w:rPr>
                <w:sz w:val="24"/>
                <w:szCs w:val="24"/>
              </w:rPr>
              <w:t>в случае отсутствия в составе заявки документов и сведений, предусмотренных для предоставления в составе заявки, указанных в п. 18 части II «ИНФОРМАЦИОННАЯ КАРТА ЗАКУПКИ»</w:t>
            </w:r>
            <w:r w:rsidR="00F65139">
              <w:rPr>
                <w:sz w:val="24"/>
                <w:szCs w:val="24"/>
              </w:rPr>
              <w:t>)</w:t>
            </w:r>
            <w:r w:rsidR="00D66272">
              <w:rPr>
                <w:sz w:val="24"/>
                <w:szCs w:val="24"/>
              </w:rPr>
              <w:t>.</w:t>
            </w:r>
          </w:p>
        </w:tc>
      </w:tr>
      <w:tr w:rsidR="00556A06" w:rsidTr="00556A06">
        <w:trPr>
          <w:trHeight w:val="80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Default="00556A06" w:rsidP="00692692">
            <w:pPr>
              <w:pStyle w:val="afffb"/>
              <w:keepNext/>
              <w:numPr>
                <w:ilvl w:val="0"/>
                <w:numId w:val="8"/>
              </w:numPr>
              <w:tabs>
                <w:tab w:val="left" w:pos="285"/>
              </w:tabs>
              <w:ind w:left="142" w:firstLine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EE5FD0" w:rsidRDefault="00556A06" w:rsidP="00BD18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E5FD0">
              <w:rPr>
                <w:color w:val="000000"/>
                <w:sz w:val="24"/>
                <w:szCs w:val="24"/>
              </w:rPr>
              <w:t xml:space="preserve">№ </w:t>
            </w:r>
            <w:r w:rsidR="00EE5FD0" w:rsidRPr="00EE5FD0">
              <w:rPr>
                <w:color w:val="000000"/>
                <w:sz w:val="24"/>
                <w:szCs w:val="24"/>
              </w:rPr>
              <w:t>489211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EE5FD0" w:rsidRDefault="00556A06" w:rsidP="00EE5F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E5FD0">
              <w:rPr>
                <w:color w:val="000000"/>
                <w:sz w:val="24"/>
                <w:szCs w:val="24"/>
              </w:rPr>
              <w:t>Допустить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556A06" w:rsidRDefault="00556A06" w:rsidP="00BD18AA">
            <w:pPr>
              <w:keepNext/>
              <w:spacing w:line="57" w:lineRule="atLeast"/>
              <w:ind w:left="93" w:right="57" w:firstLine="0"/>
              <w:jc w:val="center"/>
              <w:rPr>
                <w:sz w:val="24"/>
                <w:szCs w:val="24"/>
                <w:highlight w:val="yellow"/>
              </w:rPr>
            </w:pPr>
            <w:r w:rsidRPr="008B062E">
              <w:rPr>
                <w:sz w:val="24"/>
                <w:szCs w:val="24"/>
              </w:rPr>
              <w:t>Участник и общая часть его заявки соответствуют требованиям извещения о закупке</w:t>
            </w:r>
          </w:p>
        </w:tc>
      </w:tr>
    </w:tbl>
    <w:p w:rsidR="001F4541" w:rsidRDefault="001F4541">
      <w:pPr>
        <w:widowControl w:val="0"/>
        <w:tabs>
          <w:tab w:val="left" w:pos="567"/>
        </w:tabs>
        <w:spacing w:line="240" w:lineRule="auto"/>
        <w:ind w:firstLine="0"/>
        <w:rPr>
          <w:b/>
          <w:i/>
          <w:sz w:val="26"/>
          <w:szCs w:val="26"/>
        </w:rPr>
      </w:pPr>
    </w:p>
    <w:p w:rsidR="00871BA9" w:rsidRDefault="00556A06" w:rsidP="00871BA9">
      <w:pPr>
        <w:widowControl w:val="0"/>
        <w:spacing w:line="240" w:lineRule="auto"/>
        <w:ind w:firstLine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2. О</w:t>
      </w:r>
      <w:r w:rsidR="00871BA9">
        <w:rPr>
          <w:b/>
          <w:i/>
          <w:sz w:val="26"/>
          <w:szCs w:val="26"/>
        </w:rPr>
        <w:t xml:space="preserve"> </w:t>
      </w:r>
      <w:r w:rsidRPr="00556A06">
        <w:rPr>
          <w:b/>
          <w:i/>
          <w:sz w:val="26"/>
          <w:szCs w:val="26"/>
        </w:rPr>
        <w:t>рассмотрении ценовых предложений участников</w:t>
      </w:r>
      <w:r w:rsidR="00871BA9">
        <w:rPr>
          <w:b/>
          <w:i/>
          <w:sz w:val="26"/>
          <w:szCs w:val="26"/>
        </w:rPr>
        <w:t>.</w:t>
      </w:r>
    </w:p>
    <w:p w:rsidR="00871BA9" w:rsidRDefault="00556A06" w:rsidP="00871BA9">
      <w:pPr>
        <w:widowControl w:val="0"/>
        <w:spacing w:line="240" w:lineRule="auto"/>
        <w:ind w:firstLine="0"/>
        <w:rPr>
          <w:b/>
          <w:bCs/>
          <w:i/>
          <w:sz w:val="26"/>
          <w:szCs w:val="26"/>
        </w:rPr>
      </w:pPr>
      <w:r w:rsidRPr="00556A06">
        <w:rPr>
          <w:sz w:val="26"/>
          <w:szCs w:val="26"/>
        </w:rPr>
        <w:t>По результатам рассмотрения ценового предложения закупочной комиссии предлагается</w:t>
      </w:r>
      <w:r w:rsidR="00871BA9">
        <w:rPr>
          <w:sz w:val="26"/>
          <w:szCs w:val="26"/>
        </w:rPr>
        <w:t>:</w:t>
      </w:r>
    </w:p>
    <w:tbl>
      <w:tblPr>
        <w:tblpPr w:leftFromText="181" w:rightFromText="181" w:vertAnchor="text" w:horzAnchor="margin" w:tblpY="1"/>
        <w:tblW w:w="499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417"/>
        <w:gridCol w:w="1985"/>
        <w:gridCol w:w="2126"/>
        <w:gridCol w:w="4253"/>
      </w:tblGrid>
      <w:tr w:rsidR="00556A06" w:rsidTr="00556A06">
        <w:trPr>
          <w:trHeight w:val="1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 w:rsidP="00556A06">
            <w:pPr>
              <w:spacing w:line="240" w:lineRule="auto"/>
              <w:ind w:firstLine="0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 w:rsidP="00556A06">
            <w:pPr>
              <w:keepNext/>
              <w:spacing w:line="240" w:lineRule="auto"/>
              <w:ind w:left="57" w:right="57" w:firstLine="86"/>
              <w:jc w:val="center"/>
              <w:rPr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Рег. номер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 w:rsidP="00556A06">
            <w:pPr>
              <w:keepNext/>
              <w:spacing w:line="240" w:lineRule="auto"/>
              <w:ind w:left="57" w:right="57" w:firstLine="53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Предложение о цене, руб.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 w:rsidP="00556A06">
            <w:pPr>
              <w:keepNext/>
              <w:spacing w:line="240" w:lineRule="auto"/>
              <w:ind w:left="57" w:right="57" w:firstLine="86"/>
              <w:jc w:val="center"/>
              <w:rPr>
                <w:sz w:val="24"/>
                <w:szCs w:val="26"/>
              </w:rPr>
            </w:pPr>
            <w:r w:rsidRPr="00A31245">
              <w:rPr>
                <w:b/>
                <w:sz w:val="24"/>
                <w:szCs w:val="24"/>
              </w:rPr>
              <w:t>Предполагаемое решение по Заявке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6" w:rsidRDefault="00556A06" w:rsidP="00556A06">
            <w:pPr>
              <w:keepNext/>
              <w:spacing w:line="240" w:lineRule="auto"/>
              <w:ind w:left="57" w:right="57" w:firstLine="53"/>
              <w:jc w:val="center"/>
              <w:rPr>
                <w:b/>
                <w:bCs/>
                <w:sz w:val="24"/>
                <w:szCs w:val="26"/>
              </w:rPr>
            </w:pPr>
            <w:r w:rsidRPr="00A31245">
              <w:rPr>
                <w:b/>
                <w:sz w:val="24"/>
                <w:szCs w:val="24"/>
              </w:rPr>
              <w:t>Обоснование решения</w:t>
            </w:r>
          </w:p>
        </w:tc>
      </w:tr>
      <w:tr w:rsidR="00556A06" w:rsidTr="00556A06">
        <w:trPr>
          <w:trHeight w:val="4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556A06" w:rsidRDefault="00556A06" w:rsidP="00556A0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6"/>
              </w:rPr>
            </w:pPr>
            <w:r w:rsidRPr="00556A06">
              <w:rPr>
                <w:sz w:val="24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EE5FD0" w:rsidRDefault="00556A06" w:rsidP="00556A0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E5FD0">
              <w:rPr>
                <w:color w:val="000000"/>
                <w:sz w:val="24"/>
                <w:szCs w:val="24"/>
              </w:rPr>
              <w:t xml:space="preserve">№ </w:t>
            </w:r>
            <w:r w:rsidR="00EE5FD0" w:rsidRPr="00EE5FD0">
              <w:rPr>
                <w:color w:val="000000"/>
                <w:sz w:val="24"/>
                <w:szCs w:val="24"/>
              </w:rPr>
              <w:t>489211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556A06" w:rsidRDefault="008B062E" w:rsidP="00556A06">
            <w:pPr>
              <w:spacing w:line="283" w:lineRule="atLeas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B062E">
              <w:rPr>
                <w:color w:val="000000"/>
                <w:sz w:val="24"/>
                <w:szCs w:val="24"/>
              </w:rPr>
              <w:t>10 460,40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6" w:rsidRPr="00A31245" w:rsidRDefault="00556A06" w:rsidP="00556A06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31245">
              <w:rPr>
                <w:sz w:val="24"/>
                <w:szCs w:val="24"/>
              </w:rPr>
              <w:t>Допустить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06" w:rsidRPr="00A31245" w:rsidRDefault="00556A06" w:rsidP="00556A06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31245">
              <w:rPr>
                <w:sz w:val="24"/>
                <w:szCs w:val="24"/>
              </w:rPr>
              <w:t xml:space="preserve">Соответствие ценового предложения заявки требованиям извещения о закупке </w:t>
            </w:r>
          </w:p>
        </w:tc>
      </w:tr>
    </w:tbl>
    <w:p w:rsidR="00871BA9" w:rsidRDefault="00871BA9">
      <w:pPr>
        <w:widowControl w:val="0"/>
        <w:spacing w:line="240" w:lineRule="auto"/>
        <w:ind w:firstLine="0"/>
        <w:rPr>
          <w:b/>
          <w:bCs/>
          <w:i/>
          <w:sz w:val="26"/>
          <w:szCs w:val="26"/>
        </w:rPr>
      </w:pPr>
    </w:p>
    <w:p w:rsidR="001F4541" w:rsidRDefault="00556A06">
      <w:pPr>
        <w:widowControl w:val="0"/>
        <w:spacing w:line="240" w:lineRule="auto"/>
        <w:ind w:firstLine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3. О</w:t>
      </w:r>
      <w:r w:rsidR="00692692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признании запроса котировок несостоявшимся</w:t>
      </w:r>
      <w:r w:rsidR="00692692">
        <w:rPr>
          <w:b/>
          <w:i/>
          <w:sz w:val="26"/>
          <w:szCs w:val="26"/>
        </w:rPr>
        <w:t>.</w:t>
      </w:r>
    </w:p>
    <w:p w:rsidR="006E2CCA" w:rsidRDefault="00352777" w:rsidP="006E2CCA">
      <w:pPr>
        <w:widowControl w:val="0"/>
        <w:tabs>
          <w:tab w:val="left" w:pos="1134"/>
        </w:tabs>
        <w:spacing w:line="240" w:lineRule="auto"/>
        <w:ind w:firstLine="0"/>
        <w:contextualSpacing/>
        <w:rPr>
          <w:b/>
          <w:sz w:val="26"/>
          <w:szCs w:val="26"/>
        </w:rPr>
      </w:pPr>
      <w:r w:rsidRPr="00352777">
        <w:rPr>
          <w:sz w:val="26"/>
          <w:szCs w:val="26"/>
        </w:rPr>
        <w:t>На основании п</w:t>
      </w:r>
      <w:r w:rsidR="00A56911">
        <w:rPr>
          <w:sz w:val="26"/>
          <w:szCs w:val="26"/>
        </w:rPr>
        <w:t>.</w:t>
      </w:r>
      <w:r w:rsidRPr="00352777">
        <w:rPr>
          <w:sz w:val="26"/>
          <w:szCs w:val="26"/>
        </w:rPr>
        <w:t>п. «в</w:t>
      </w:r>
      <w:r w:rsidR="006E2CCA" w:rsidRPr="00352777">
        <w:rPr>
          <w:sz w:val="26"/>
          <w:szCs w:val="26"/>
        </w:rPr>
        <w:t>» п. 7.5.1 Единого Стандарта закупок ПАО «Россети» (далее – Стандарт, Положение о закупке),</w:t>
      </w:r>
      <w:r w:rsidR="006E2CCA" w:rsidRPr="00352777">
        <w:rPr>
          <w:bCs/>
          <w:sz w:val="26"/>
          <w:szCs w:val="26"/>
        </w:rPr>
        <w:t xml:space="preserve"> в котором установлено, </w:t>
      </w:r>
      <w:r w:rsidR="006E2CCA" w:rsidRPr="00352777">
        <w:rPr>
          <w:sz w:val="26"/>
          <w:szCs w:val="26"/>
        </w:rPr>
        <w:t>что:</w:t>
      </w:r>
    </w:p>
    <w:p w:rsidR="006E2CCA" w:rsidRDefault="006E2CCA" w:rsidP="006E2CCA">
      <w:pPr>
        <w:pStyle w:val="30"/>
        <w:widowControl w:val="0"/>
        <w:numPr>
          <w:ilvl w:val="0"/>
          <w:numId w:val="0"/>
        </w:numPr>
        <w:tabs>
          <w:tab w:val="left" w:pos="567"/>
          <w:tab w:val="left" w:pos="1134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>«Процедура закупки признается несостоявшейся в следующих случаях:</w:t>
      </w:r>
    </w:p>
    <w:p w:rsidR="001F4541" w:rsidRPr="00352777" w:rsidRDefault="00352777" w:rsidP="006E2CCA">
      <w:pPr>
        <w:pStyle w:val="5"/>
        <w:widowControl w:val="0"/>
        <w:numPr>
          <w:ilvl w:val="4"/>
          <w:numId w:val="12"/>
        </w:numPr>
        <w:ind w:left="0" w:firstLine="0"/>
        <w:rPr>
          <w:i/>
          <w:sz w:val="26"/>
          <w:szCs w:val="26"/>
        </w:rPr>
      </w:pPr>
      <w:r w:rsidRPr="00352777">
        <w:rPr>
          <w:i/>
        </w:rPr>
        <w:t xml:space="preserve">если по результатам рассмотрения заявок </w:t>
      </w:r>
      <w:r w:rsidRPr="00352777">
        <w:rPr>
          <w:b/>
          <w:i/>
        </w:rPr>
        <w:t>принято решение о допуске только одного участника закупки</w:t>
      </w:r>
      <w:r w:rsidR="006E2CCA" w:rsidRPr="00352777">
        <w:rPr>
          <w:i/>
          <w:sz w:val="26"/>
          <w:szCs w:val="26"/>
        </w:rPr>
        <w:t xml:space="preserve">...», </w:t>
      </w:r>
      <w:r w:rsidR="006E2CCA" w:rsidRPr="00352777">
        <w:rPr>
          <w:bCs/>
          <w:i/>
          <w:iCs/>
          <w:sz w:val="26"/>
          <w:szCs w:val="26"/>
        </w:rPr>
        <w:t xml:space="preserve">запрос котировок признается </w:t>
      </w:r>
      <w:r w:rsidR="003D177B" w:rsidRPr="00352777">
        <w:rPr>
          <w:b/>
          <w:bCs/>
          <w:i/>
          <w:iCs/>
          <w:sz w:val="26"/>
          <w:szCs w:val="26"/>
        </w:rPr>
        <w:t>несостоявшимся</w:t>
      </w:r>
      <w:r w:rsidR="00692692" w:rsidRPr="00352777">
        <w:rPr>
          <w:i/>
          <w:sz w:val="26"/>
          <w:szCs w:val="26"/>
        </w:rPr>
        <w:t>.</w:t>
      </w:r>
    </w:p>
    <w:p w:rsidR="001F4541" w:rsidRDefault="001F4541">
      <w:pPr>
        <w:widowControl w:val="0"/>
        <w:spacing w:line="240" w:lineRule="auto"/>
        <w:ind w:firstLine="0"/>
        <w:contextualSpacing/>
        <w:rPr>
          <w:sz w:val="26"/>
          <w:szCs w:val="26"/>
        </w:rPr>
      </w:pPr>
    </w:p>
    <w:p w:rsidR="001F4541" w:rsidRDefault="00692692">
      <w:pPr>
        <w:widowControl w:val="0"/>
        <w:tabs>
          <w:tab w:val="left" w:pos="567"/>
        </w:tabs>
        <w:spacing w:line="240" w:lineRule="auto"/>
        <w:ind w:firstLine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4. О </w:t>
      </w:r>
      <w:r w:rsidR="00556A06">
        <w:rPr>
          <w:b/>
          <w:i/>
          <w:sz w:val="26"/>
          <w:szCs w:val="26"/>
        </w:rPr>
        <w:t>заключении договора</w:t>
      </w:r>
      <w:r>
        <w:rPr>
          <w:b/>
          <w:i/>
          <w:sz w:val="26"/>
          <w:szCs w:val="26"/>
        </w:rPr>
        <w:t>.</w:t>
      </w:r>
    </w:p>
    <w:p w:rsidR="006E2CCA" w:rsidRDefault="006E2CCA" w:rsidP="006E2CCA">
      <w:pPr>
        <w:pStyle w:val="30"/>
        <w:widowControl w:val="0"/>
        <w:numPr>
          <w:ilvl w:val="0"/>
          <w:numId w:val="0"/>
        </w:numPr>
        <w:tabs>
          <w:tab w:val="left" w:pos="1417"/>
          <w:tab w:val="left" w:pos="1559"/>
        </w:tabs>
        <w:rPr>
          <w:bCs/>
          <w:i/>
          <w:sz w:val="26"/>
          <w:szCs w:val="26"/>
        </w:rPr>
      </w:pPr>
      <w:r w:rsidRPr="009443CA">
        <w:rPr>
          <w:sz w:val="26"/>
          <w:szCs w:val="26"/>
        </w:rPr>
        <w:t xml:space="preserve">В пункте 7.5.3 Положения о закупке оговорено, что </w:t>
      </w:r>
      <w:r w:rsidRPr="009443CA">
        <w:rPr>
          <w:i/>
          <w:sz w:val="26"/>
          <w:szCs w:val="26"/>
        </w:rPr>
        <w:t>«</w:t>
      </w:r>
      <w:r w:rsidRPr="009443CA">
        <w:rPr>
          <w:i/>
          <w:iCs/>
          <w:sz w:val="26"/>
          <w:szCs w:val="26"/>
        </w:rPr>
        <w:t>Если при проведении любой конкурентной закупки была представлена только одна заявка, либо принято решение о допуске только одного участника, то договор с таким участником закупки подлежит заключению, при одновременном соблюдении следующих условий:</w:t>
      </w:r>
      <w:r>
        <w:rPr>
          <w:i/>
          <w:iCs/>
          <w:sz w:val="26"/>
          <w:szCs w:val="26"/>
        </w:rPr>
        <w:t xml:space="preserve"> </w:t>
      </w:r>
    </w:p>
    <w:p w:rsidR="006E2CCA" w:rsidRDefault="006E2CCA" w:rsidP="006E2CCA">
      <w:pPr>
        <w:pStyle w:val="5"/>
        <w:widowControl w:val="0"/>
        <w:numPr>
          <w:ilvl w:val="4"/>
          <w:numId w:val="14"/>
        </w:numPr>
        <w:tabs>
          <w:tab w:val="left" w:pos="426"/>
          <w:tab w:val="left" w:pos="1417"/>
          <w:tab w:val="left" w:pos="1559"/>
        </w:tabs>
        <w:ind w:left="0" w:firstLine="0"/>
        <w:rPr>
          <w:bCs/>
          <w:i/>
          <w:sz w:val="26"/>
          <w:szCs w:val="26"/>
        </w:rPr>
      </w:pPr>
      <w:r>
        <w:rPr>
          <w:i/>
          <w:iCs/>
          <w:sz w:val="26"/>
          <w:szCs w:val="26"/>
        </w:rPr>
        <w:t>от Инициатора закупки получена информация о нецелесообразности проведения повторной процедуры закупки;</w:t>
      </w:r>
    </w:p>
    <w:p w:rsidR="006E2CCA" w:rsidRDefault="006E2CCA" w:rsidP="006E2CCA">
      <w:pPr>
        <w:pStyle w:val="5"/>
        <w:widowControl w:val="0"/>
        <w:numPr>
          <w:ilvl w:val="4"/>
          <w:numId w:val="14"/>
        </w:numPr>
        <w:tabs>
          <w:tab w:val="left" w:pos="426"/>
        </w:tabs>
        <w:ind w:left="0" w:firstLine="0"/>
        <w:rPr>
          <w:bCs/>
          <w:i/>
          <w:sz w:val="26"/>
          <w:szCs w:val="26"/>
        </w:rPr>
      </w:pPr>
      <w:r>
        <w:rPr>
          <w:i/>
          <w:iCs/>
          <w:sz w:val="26"/>
          <w:szCs w:val="26"/>
        </w:rPr>
        <w:t>данный участник закупки соответствует требованиям документации о закупке, о чем принято соответствующее решение Закупочной комиссией;</w:t>
      </w:r>
    </w:p>
    <w:p w:rsidR="009443CA" w:rsidRDefault="006E2CCA" w:rsidP="009443CA">
      <w:pPr>
        <w:pStyle w:val="5"/>
        <w:widowControl w:val="0"/>
        <w:numPr>
          <w:ilvl w:val="4"/>
          <w:numId w:val="14"/>
        </w:numPr>
        <w:tabs>
          <w:tab w:val="left" w:pos="426"/>
        </w:tabs>
        <w:ind w:left="0" w:firstLine="0"/>
        <w:rPr>
          <w:bCs/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проведена переторжка с одним участником, если это было предусмотрено закупочной документацией; </w:t>
      </w:r>
    </w:p>
    <w:p w:rsidR="006E2CCA" w:rsidRPr="009443CA" w:rsidRDefault="006E2CCA" w:rsidP="009443CA">
      <w:pPr>
        <w:pStyle w:val="5"/>
        <w:widowControl w:val="0"/>
        <w:numPr>
          <w:ilvl w:val="4"/>
          <w:numId w:val="14"/>
        </w:numPr>
        <w:tabs>
          <w:tab w:val="left" w:pos="426"/>
        </w:tabs>
        <w:ind w:left="0" w:firstLine="0"/>
        <w:rPr>
          <w:bCs/>
          <w:i/>
          <w:sz w:val="26"/>
          <w:szCs w:val="26"/>
        </w:rPr>
      </w:pPr>
      <w:r w:rsidRPr="009443CA">
        <w:rPr>
          <w:i/>
          <w:iCs/>
          <w:sz w:val="26"/>
          <w:szCs w:val="26"/>
        </w:rPr>
        <w:t>договор заключается по цене, в объеме и на условиях, указанных таким единственным участником закупки в его заявке (а для аукциона – по согласованной сторонами цене, не превышающей начальную (максимальную) цену договора), в том числе полученных по результатам проведения переторжки, если это было предусмотрено закупочной документацией), и/или на лучших для Заказчика условиях (в том числе достигнутых по результатам преддоговорных переговоров в случае их проведения)</w:t>
      </w:r>
      <w:r w:rsidRPr="009443CA">
        <w:rPr>
          <w:sz w:val="26"/>
          <w:szCs w:val="26"/>
        </w:rPr>
        <w:t>»</w:t>
      </w:r>
      <w:r w:rsidRPr="009443CA">
        <w:rPr>
          <w:i/>
          <w:sz w:val="26"/>
          <w:szCs w:val="26"/>
        </w:rPr>
        <w:t>.</w:t>
      </w:r>
    </w:p>
    <w:p w:rsidR="001F4541" w:rsidRDefault="006E2CCA" w:rsidP="006E2CCA">
      <w:pPr>
        <w:spacing w:line="240" w:lineRule="auto"/>
        <w:ind w:right="-1" w:firstLine="0"/>
        <w:contextualSpacing/>
        <w:outlineLvl w:val="1"/>
        <w:rPr>
          <w:sz w:val="26"/>
          <w:szCs w:val="26"/>
        </w:rPr>
      </w:pPr>
      <w:r w:rsidRPr="00BD5B73">
        <w:rPr>
          <w:sz w:val="26"/>
          <w:szCs w:val="26"/>
        </w:rPr>
        <w:t>На основании п. 7.5.3 Положения о закупке предлагается заключить</w:t>
      </w:r>
      <w:r w:rsidRPr="00BD5B73">
        <w:rPr>
          <w:b/>
          <w:sz w:val="26"/>
          <w:szCs w:val="26"/>
        </w:rPr>
        <w:t xml:space="preserve"> </w:t>
      </w:r>
      <w:r w:rsidRPr="00BD5B73">
        <w:rPr>
          <w:sz w:val="26"/>
          <w:szCs w:val="26"/>
        </w:rPr>
        <w:t xml:space="preserve">договор </w:t>
      </w:r>
      <w:r w:rsidRPr="00BD5B73">
        <w:rPr>
          <w:sz w:val="26"/>
          <w:szCs w:val="26"/>
          <w:shd w:val="clear" w:color="auto" w:fill="FFFFFF"/>
        </w:rPr>
        <w:t>по титулу:</w:t>
      </w:r>
      <w:r w:rsidRPr="00BD5B73">
        <w:rPr>
          <w:b/>
          <w:bCs/>
          <w:sz w:val="26"/>
          <w:szCs w:val="26"/>
        </w:rPr>
        <w:t xml:space="preserve"> </w:t>
      </w:r>
      <w:r w:rsidR="00BD5B73" w:rsidRPr="00BD5B73">
        <w:rPr>
          <w:b/>
          <w:bCs/>
          <w:sz w:val="26"/>
          <w:szCs w:val="26"/>
        </w:rPr>
        <w:t>26Т3.47. Поставка сыпучих материалов в г. Сегежа для нужд АО «ПСК»</w:t>
      </w:r>
      <w:r w:rsidRPr="00BD5B73">
        <w:rPr>
          <w:b/>
          <w:bCs/>
          <w:sz w:val="26"/>
          <w:szCs w:val="26"/>
        </w:rPr>
        <w:t xml:space="preserve"> </w:t>
      </w:r>
      <w:r w:rsidRPr="00BD5B73">
        <w:rPr>
          <w:sz w:val="26"/>
          <w:szCs w:val="26"/>
        </w:rPr>
        <w:t xml:space="preserve">с единственным участником </w:t>
      </w:r>
      <w:r w:rsidRPr="00BD5B73">
        <w:rPr>
          <w:b/>
          <w:sz w:val="26"/>
          <w:szCs w:val="26"/>
        </w:rPr>
        <w:t xml:space="preserve">№ </w:t>
      </w:r>
      <w:r w:rsidR="00BD5B73" w:rsidRPr="00BD5B73">
        <w:rPr>
          <w:b/>
          <w:sz w:val="26"/>
          <w:szCs w:val="26"/>
        </w:rPr>
        <w:t xml:space="preserve">489211 </w:t>
      </w:r>
      <w:r w:rsidRPr="00BD5B73">
        <w:rPr>
          <w:sz w:val="26"/>
          <w:szCs w:val="26"/>
        </w:rPr>
        <w:t xml:space="preserve">на общую сумму </w:t>
      </w:r>
      <w:r w:rsidR="00BD5B73" w:rsidRPr="00BD5B73">
        <w:rPr>
          <w:b/>
          <w:sz w:val="26"/>
          <w:szCs w:val="26"/>
        </w:rPr>
        <w:t>1 000 000,00 руб. без НДС</w:t>
      </w:r>
      <w:r w:rsidRPr="00BD5B73">
        <w:rPr>
          <w:sz w:val="26"/>
          <w:szCs w:val="26"/>
        </w:rPr>
        <w:t>.</w:t>
      </w:r>
      <w:r w:rsidRPr="00BD5B73">
        <w:rPr>
          <w:b/>
          <w:sz w:val="26"/>
          <w:szCs w:val="26"/>
        </w:rPr>
        <w:t xml:space="preserve"> </w:t>
      </w:r>
      <w:r w:rsidRPr="00BD5B73">
        <w:rPr>
          <w:sz w:val="26"/>
          <w:szCs w:val="26"/>
        </w:rPr>
        <w:t xml:space="preserve">Условная цена договора – </w:t>
      </w:r>
      <w:r w:rsidR="00BD5B73" w:rsidRPr="00BD5B73">
        <w:rPr>
          <w:b/>
          <w:sz w:val="26"/>
          <w:szCs w:val="26"/>
        </w:rPr>
        <w:t>10 460,40</w:t>
      </w:r>
      <w:r w:rsidRPr="00BD5B73">
        <w:rPr>
          <w:b/>
          <w:sz w:val="26"/>
          <w:szCs w:val="26"/>
        </w:rPr>
        <w:t xml:space="preserve"> руб. без НДС</w:t>
      </w:r>
      <w:r w:rsidRPr="00BD5B73">
        <w:rPr>
          <w:sz w:val="26"/>
          <w:szCs w:val="26"/>
        </w:rPr>
        <w:t xml:space="preserve"> </w:t>
      </w:r>
      <w:r w:rsidRPr="00BD5B73">
        <w:rPr>
          <w:i/>
          <w:sz w:val="26"/>
          <w:szCs w:val="26"/>
        </w:rPr>
        <w:t xml:space="preserve">(снижение </w:t>
      </w:r>
      <w:r w:rsidR="00BD5B73" w:rsidRPr="00BD5B73">
        <w:rPr>
          <w:i/>
          <w:sz w:val="26"/>
          <w:szCs w:val="26"/>
        </w:rPr>
        <w:t>25,00</w:t>
      </w:r>
      <w:r w:rsidRPr="00BD5B73">
        <w:rPr>
          <w:i/>
          <w:sz w:val="26"/>
          <w:szCs w:val="26"/>
        </w:rPr>
        <w:t>%).</w:t>
      </w:r>
      <w:r w:rsidRPr="00BD5B73">
        <w:rPr>
          <w:sz w:val="26"/>
          <w:szCs w:val="26"/>
        </w:rPr>
        <w:t xml:space="preserve"> Остальные условия в соответствии с извещением о проведении запроса котировок и </w:t>
      </w:r>
      <w:r w:rsidRPr="00BD5B73">
        <w:rPr>
          <w:bCs/>
          <w:sz w:val="26"/>
          <w:szCs w:val="26"/>
        </w:rPr>
        <w:t>заявкой единственного участника</w:t>
      </w:r>
      <w:r w:rsidR="007D715B" w:rsidRPr="00BD5B73">
        <w:rPr>
          <w:sz w:val="26"/>
          <w:szCs w:val="26"/>
        </w:rPr>
        <w:t>.</w:t>
      </w:r>
    </w:p>
    <w:p w:rsidR="003D177B" w:rsidRPr="00BD5B73" w:rsidRDefault="003D177B" w:rsidP="003D177B">
      <w:pPr>
        <w:spacing w:line="240" w:lineRule="auto"/>
        <w:ind w:right="-1" w:firstLine="0"/>
        <w:contextualSpacing/>
        <w:outlineLvl w:val="1"/>
        <w:rPr>
          <w:b/>
          <w:bCs/>
          <w:sz w:val="26"/>
          <w:szCs w:val="26"/>
        </w:rPr>
      </w:pPr>
      <w:r w:rsidRPr="00BD5B73">
        <w:rPr>
          <w:b/>
          <w:sz w:val="26"/>
          <w:szCs w:val="26"/>
        </w:rPr>
        <w:t xml:space="preserve">Обеспечение исполнения договора*: </w:t>
      </w:r>
      <w:r w:rsidR="00BD5B73" w:rsidRPr="00BD5B73">
        <w:rPr>
          <w:b/>
          <w:sz w:val="26"/>
          <w:szCs w:val="26"/>
        </w:rPr>
        <w:t>30</w:t>
      </w:r>
      <w:r w:rsidRPr="00BD5B73">
        <w:rPr>
          <w:b/>
          <w:sz w:val="26"/>
          <w:szCs w:val="26"/>
        </w:rPr>
        <w:t xml:space="preserve"> 000,00 руб.</w:t>
      </w:r>
    </w:p>
    <w:p w:rsidR="003D177B" w:rsidRPr="00F848C6" w:rsidRDefault="003D177B" w:rsidP="003D177B">
      <w:pPr>
        <w:spacing w:line="240" w:lineRule="auto"/>
        <w:ind w:right="-1" w:firstLine="0"/>
        <w:contextualSpacing/>
        <w:outlineLvl w:val="1"/>
        <w:rPr>
          <w:sz w:val="26"/>
          <w:szCs w:val="26"/>
        </w:rPr>
      </w:pPr>
      <w:r w:rsidRPr="00F848C6">
        <w:rPr>
          <w:sz w:val="26"/>
          <w:szCs w:val="26"/>
        </w:rPr>
        <w:t>* п. 3.7. Документации предусмотрен Порядок действий, осуществляемых Заказчиком в ходе проведения закупки, в случае предложения участником закупки аномально низкой цены, которым оговорено, что:</w:t>
      </w:r>
    </w:p>
    <w:p w:rsidR="003D177B" w:rsidRPr="00F848C6" w:rsidRDefault="003D177B" w:rsidP="003D177B">
      <w:pPr>
        <w:spacing w:line="240" w:lineRule="auto"/>
        <w:ind w:right="-1" w:firstLine="0"/>
        <w:contextualSpacing/>
        <w:outlineLvl w:val="1"/>
        <w:rPr>
          <w:sz w:val="26"/>
          <w:szCs w:val="26"/>
        </w:rPr>
      </w:pPr>
      <w:r w:rsidRPr="00F848C6">
        <w:rPr>
          <w:sz w:val="26"/>
          <w:szCs w:val="26"/>
        </w:rPr>
        <w:t>3.7.1. Под аномально низкой ценой понимается снижение цены участником закупки относительно начальной (максимальной) цены договора (цены лота), указанной в извещении о закупки и документации о закупке на 25 (двадцать пять) и более процентов.</w:t>
      </w:r>
    </w:p>
    <w:p w:rsidR="003D177B" w:rsidRPr="00F848C6" w:rsidRDefault="003D177B" w:rsidP="003D177B">
      <w:pPr>
        <w:spacing w:line="240" w:lineRule="auto"/>
        <w:ind w:right="-1" w:firstLine="0"/>
        <w:contextualSpacing/>
        <w:outlineLvl w:val="1"/>
        <w:rPr>
          <w:sz w:val="26"/>
          <w:szCs w:val="26"/>
        </w:rPr>
      </w:pPr>
      <w:r w:rsidRPr="00F848C6">
        <w:rPr>
          <w:sz w:val="26"/>
          <w:szCs w:val="26"/>
        </w:rPr>
        <w:lastRenderedPageBreak/>
        <w:t>3.7.2. В случае если при проведении закупки победителем (либо единственным участником, признанным соответствующим требованиям извещения о закупке) признается участник, предложивший аномально низкое ценовое предложение, таким участником предоставляется обеспечение исполнения договора в размере 3% от начальной (максимальной) цены договора.</w:t>
      </w:r>
    </w:p>
    <w:p w:rsidR="003D177B" w:rsidRPr="00F848C6" w:rsidRDefault="003D177B" w:rsidP="003D177B">
      <w:pPr>
        <w:spacing w:line="240" w:lineRule="auto"/>
        <w:ind w:right="-1" w:firstLine="0"/>
        <w:contextualSpacing/>
        <w:outlineLvl w:val="1"/>
        <w:rPr>
          <w:b/>
          <w:bCs/>
          <w:sz w:val="26"/>
          <w:szCs w:val="26"/>
        </w:rPr>
      </w:pPr>
      <w:r w:rsidRPr="00F848C6">
        <w:rPr>
          <w:sz w:val="26"/>
          <w:szCs w:val="26"/>
        </w:rPr>
        <w:t xml:space="preserve">3.7.3. Обеспечение исполнения договора может быть представлено в форме внесения денежных средств на счет Заказчика или в форме независимой гарантии. Выбор способа обеспечения заявки на участие в закупке осуществляется участником закупки самостоятельно. Предоставление обеспечения иным, не указанным в настоящем извещении о закупке способом не допускается. </w:t>
      </w:r>
    </w:p>
    <w:p w:rsidR="003D177B" w:rsidRPr="001F1F6C" w:rsidRDefault="003D177B" w:rsidP="003D177B">
      <w:pPr>
        <w:spacing w:line="240" w:lineRule="auto"/>
        <w:ind w:right="-1" w:firstLine="0"/>
        <w:contextualSpacing/>
        <w:outlineLvl w:val="1"/>
        <w:rPr>
          <w:color w:val="000000"/>
          <w:sz w:val="26"/>
          <w:szCs w:val="26"/>
        </w:rPr>
      </w:pPr>
      <w:r w:rsidRPr="0084339F">
        <w:rPr>
          <w:sz w:val="26"/>
          <w:szCs w:val="26"/>
        </w:rPr>
        <w:t xml:space="preserve">С учетом того, что снижение цены заявки Победителя относительно начальной (максимальной) цены Договора (лота) составляет </w:t>
      </w:r>
      <w:r w:rsidR="00F848C6" w:rsidRPr="0084339F">
        <w:rPr>
          <w:sz w:val="26"/>
          <w:szCs w:val="26"/>
        </w:rPr>
        <w:t>25</w:t>
      </w:r>
      <w:r w:rsidRPr="0084339F">
        <w:rPr>
          <w:sz w:val="26"/>
          <w:szCs w:val="26"/>
        </w:rPr>
        <w:t>,</w:t>
      </w:r>
      <w:r w:rsidR="00F848C6" w:rsidRPr="0084339F">
        <w:rPr>
          <w:sz w:val="26"/>
          <w:szCs w:val="26"/>
        </w:rPr>
        <w:t>00</w:t>
      </w:r>
      <w:r w:rsidRPr="0084339F">
        <w:rPr>
          <w:sz w:val="26"/>
          <w:szCs w:val="26"/>
        </w:rPr>
        <w:t xml:space="preserve">%, предлагается затребовать обеспечение исполнения договора в размере </w:t>
      </w:r>
      <w:r w:rsidR="00F848C6" w:rsidRPr="0084339F">
        <w:rPr>
          <w:sz w:val="26"/>
          <w:szCs w:val="26"/>
        </w:rPr>
        <w:t>30 000 (тридцати</w:t>
      </w:r>
      <w:r w:rsidRPr="0084339F">
        <w:rPr>
          <w:sz w:val="26"/>
          <w:szCs w:val="26"/>
        </w:rPr>
        <w:t xml:space="preserve"> тысяч) рублей 00 копеек.</w:t>
      </w:r>
    </w:p>
    <w:p w:rsidR="001F4541" w:rsidRDefault="001F4541">
      <w:pPr>
        <w:widowControl w:val="0"/>
        <w:tabs>
          <w:tab w:val="left" w:pos="567"/>
        </w:tabs>
        <w:spacing w:line="240" w:lineRule="auto"/>
        <w:ind w:firstLine="0"/>
        <w:rPr>
          <w:b/>
          <w:bCs/>
          <w:sz w:val="26"/>
          <w:szCs w:val="26"/>
          <w:u w:val="single"/>
        </w:rPr>
      </w:pPr>
    </w:p>
    <w:p w:rsidR="001F4541" w:rsidRPr="003D177B" w:rsidRDefault="00692692">
      <w:pPr>
        <w:widowControl w:val="0"/>
        <w:tabs>
          <w:tab w:val="left" w:pos="567"/>
        </w:tabs>
        <w:spacing w:line="240" w:lineRule="auto"/>
        <w:ind w:firstLine="0"/>
        <w:rPr>
          <w:b/>
          <w:bCs/>
          <w:sz w:val="26"/>
          <w:szCs w:val="26"/>
          <w:u w:val="single"/>
        </w:rPr>
      </w:pPr>
      <w:r w:rsidRPr="003D177B">
        <w:rPr>
          <w:b/>
          <w:bCs/>
          <w:sz w:val="26"/>
          <w:szCs w:val="26"/>
          <w:u w:val="single"/>
        </w:rPr>
        <w:t>РЕШИЛИ:</w:t>
      </w:r>
    </w:p>
    <w:p w:rsidR="001F4541" w:rsidRPr="009443CA" w:rsidRDefault="00692692" w:rsidP="006E2CCA">
      <w:pPr>
        <w:pStyle w:val="afffb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outlineLvl w:val="1"/>
        <w:rPr>
          <w:b/>
          <w:i/>
          <w:sz w:val="26"/>
          <w:szCs w:val="26"/>
        </w:rPr>
      </w:pPr>
      <w:r w:rsidRPr="009443CA">
        <w:rPr>
          <w:b/>
          <w:i/>
          <w:sz w:val="26"/>
          <w:szCs w:val="26"/>
        </w:rPr>
        <w:t>О рассмотрении общих частей заявок участников</w:t>
      </w:r>
      <w:r w:rsidR="006E2CCA" w:rsidRPr="009443CA">
        <w:rPr>
          <w:b/>
          <w:i/>
          <w:sz w:val="26"/>
          <w:szCs w:val="26"/>
        </w:rPr>
        <w:t>.</w:t>
      </w:r>
    </w:p>
    <w:p w:rsidR="001F4541" w:rsidRPr="009443CA" w:rsidRDefault="00692692" w:rsidP="00692692">
      <w:pPr>
        <w:pStyle w:val="afffb"/>
        <w:widowControl w:val="0"/>
        <w:numPr>
          <w:ilvl w:val="1"/>
          <w:numId w:val="10"/>
        </w:numPr>
        <w:tabs>
          <w:tab w:val="left" w:pos="0"/>
        </w:tabs>
        <w:ind w:left="0" w:firstLine="0"/>
        <w:jc w:val="both"/>
        <w:outlineLvl w:val="1"/>
        <w:rPr>
          <w:b/>
          <w:sz w:val="26"/>
          <w:szCs w:val="26"/>
        </w:rPr>
      </w:pPr>
      <w:r w:rsidRPr="009443CA">
        <w:rPr>
          <w:sz w:val="26"/>
          <w:szCs w:val="26"/>
        </w:rPr>
        <w:t xml:space="preserve">Признать общую часть заявки участника </w:t>
      </w:r>
      <w:r w:rsidRPr="009443CA">
        <w:rPr>
          <w:b/>
          <w:sz w:val="26"/>
          <w:szCs w:val="26"/>
        </w:rPr>
        <w:t>№</w:t>
      </w:r>
      <w:r w:rsidR="005B42D6" w:rsidRPr="009443CA">
        <w:rPr>
          <w:b/>
          <w:sz w:val="26"/>
          <w:szCs w:val="26"/>
        </w:rPr>
        <w:t xml:space="preserve"> </w:t>
      </w:r>
      <w:r w:rsidR="009443CA" w:rsidRPr="009443CA">
        <w:rPr>
          <w:b/>
          <w:color w:val="000000"/>
          <w:sz w:val="26"/>
          <w:szCs w:val="26"/>
        </w:rPr>
        <w:t xml:space="preserve">486630 </w:t>
      </w:r>
      <w:r w:rsidR="0009524D" w:rsidRPr="009443CA">
        <w:rPr>
          <w:b/>
          <w:color w:val="000000"/>
          <w:sz w:val="26"/>
          <w:szCs w:val="26"/>
        </w:rPr>
        <w:t>не</w:t>
      </w:r>
      <w:r w:rsidRPr="009443CA">
        <w:rPr>
          <w:b/>
          <w:sz w:val="26"/>
          <w:szCs w:val="26"/>
        </w:rPr>
        <w:t>соответствующей</w:t>
      </w:r>
      <w:r w:rsidRPr="009443CA">
        <w:rPr>
          <w:sz w:val="26"/>
          <w:szCs w:val="26"/>
        </w:rPr>
        <w:t xml:space="preserve"> требованиям запроса котировок и </w:t>
      </w:r>
      <w:r w:rsidR="0009524D" w:rsidRPr="009443CA">
        <w:rPr>
          <w:b/>
          <w:sz w:val="26"/>
          <w:szCs w:val="26"/>
        </w:rPr>
        <w:t>отклонить</w:t>
      </w:r>
      <w:r w:rsidRPr="009443CA">
        <w:rPr>
          <w:sz w:val="26"/>
          <w:szCs w:val="26"/>
        </w:rPr>
        <w:t xml:space="preserve"> заявку участника к дальнейшему рассмотрению.</w:t>
      </w:r>
    </w:p>
    <w:p w:rsidR="001F4541" w:rsidRPr="009443CA" w:rsidRDefault="00692692" w:rsidP="006E2CCA">
      <w:pPr>
        <w:pStyle w:val="afffb"/>
        <w:widowControl w:val="0"/>
        <w:numPr>
          <w:ilvl w:val="1"/>
          <w:numId w:val="10"/>
        </w:numPr>
        <w:tabs>
          <w:tab w:val="left" w:pos="0"/>
        </w:tabs>
        <w:ind w:left="0" w:firstLine="0"/>
        <w:jc w:val="both"/>
        <w:outlineLvl w:val="1"/>
        <w:rPr>
          <w:sz w:val="26"/>
          <w:szCs w:val="26"/>
        </w:rPr>
      </w:pPr>
      <w:r w:rsidRPr="009443CA">
        <w:rPr>
          <w:sz w:val="26"/>
          <w:szCs w:val="26"/>
        </w:rPr>
        <w:t xml:space="preserve">Признать общую часть заявки участника </w:t>
      </w:r>
      <w:r w:rsidRPr="009443CA">
        <w:rPr>
          <w:b/>
          <w:sz w:val="26"/>
          <w:szCs w:val="26"/>
        </w:rPr>
        <w:t>№</w:t>
      </w:r>
      <w:r w:rsidR="005B42D6" w:rsidRPr="009443CA">
        <w:rPr>
          <w:b/>
          <w:sz w:val="26"/>
          <w:szCs w:val="26"/>
        </w:rPr>
        <w:t xml:space="preserve"> </w:t>
      </w:r>
      <w:r w:rsidR="009443CA" w:rsidRPr="009443CA">
        <w:rPr>
          <w:b/>
          <w:color w:val="000000"/>
          <w:sz w:val="26"/>
          <w:szCs w:val="26"/>
        </w:rPr>
        <w:t>489211</w:t>
      </w:r>
      <w:r w:rsidR="009443CA" w:rsidRPr="009443CA">
        <w:rPr>
          <w:color w:val="000000"/>
        </w:rPr>
        <w:t xml:space="preserve"> </w:t>
      </w:r>
      <w:r w:rsidRPr="009443CA">
        <w:rPr>
          <w:b/>
          <w:sz w:val="26"/>
          <w:szCs w:val="26"/>
        </w:rPr>
        <w:t>соответствующей</w:t>
      </w:r>
      <w:r w:rsidRPr="009443CA">
        <w:rPr>
          <w:sz w:val="26"/>
          <w:szCs w:val="26"/>
        </w:rPr>
        <w:t xml:space="preserve"> требованиям запроса котировок и </w:t>
      </w:r>
      <w:r w:rsidRPr="009443CA">
        <w:rPr>
          <w:b/>
          <w:sz w:val="26"/>
          <w:szCs w:val="26"/>
        </w:rPr>
        <w:t>допустить</w:t>
      </w:r>
      <w:r w:rsidRPr="009443CA">
        <w:rPr>
          <w:sz w:val="26"/>
          <w:szCs w:val="26"/>
        </w:rPr>
        <w:t xml:space="preserve"> заявку участника к дальнейшему рассмотрению</w:t>
      </w:r>
      <w:r w:rsidR="006E2CCA" w:rsidRPr="009443CA">
        <w:rPr>
          <w:sz w:val="26"/>
          <w:szCs w:val="26"/>
        </w:rPr>
        <w:t>.</w:t>
      </w:r>
    </w:p>
    <w:p w:rsidR="005B42D6" w:rsidRDefault="005B42D6">
      <w:pPr>
        <w:widowControl w:val="0"/>
        <w:tabs>
          <w:tab w:val="left" w:pos="567"/>
        </w:tabs>
        <w:spacing w:line="240" w:lineRule="auto"/>
        <w:ind w:firstLine="0"/>
        <w:rPr>
          <w:b/>
          <w:i/>
          <w:sz w:val="26"/>
          <w:szCs w:val="26"/>
        </w:rPr>
      </w:pPr>
    </w:p>
    <w:p w:rsidR="001F4541" w:rsidRDefault="00692692">
      <w:pPr>
        <w:widowControl w:val="0"/>
        <w:tabs>
          <w:tab w:val="left" w:pos="567"/>
        </w:tabs>
        <w:spacing w:line="240" w:lineRule="auto"/>
        <w:ind w:firstLine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6E2CCA">
        <w:rPr>
          <w:b/>
          <w:i/>
          <w:sz w:val="26"/>
          <w:szCs w:val="26"/>
        </w:rPr>
        <w:t>О</w:t>
      </w:r>
      <w:r>
        <w:rPr>
          <w:b/>
          <w:i/>
          <w:sz w:val="26"/>
          <w:szCs w:val="26"/>
        </w:rPr>
        <w:t xml:space="preserve"> </w:t>
      </w:r>
      <w:r w:rsidR="006E2CCA" w:rsidRPr="00556A06">
        <w:rPr>
          <w:b/>
          <w:i/>
          <w:sz w:val="26"/>
          <w:szCs w:val="26"/>
        </w:rPr>
        <w:t>рассмотрении ценовых предложений участников</w:t>
      </w:r>
      <w:r>
        <w:rPr>
          <w:b/>
          <w:i/>
          <w:sz w:val="26"/>
          <w:szCs w:val="26"/>
        </w:rPr>
        <w:t>.</w:t>
      </w:r>
    </w:p>
    <w:p w:rsidR="0009524D" w:rsidRDefault="00296B3A" w:rsidP="00296B3A">
      <w:pPr>
        <w:tabs>
          <w:tab w:val="left" w:pos="567"/>
          <w:tab w:val="num" w:pos="5039"/>
        </w:tabs>
        <w:spacing w:line="240" w:lineRule="auto"/>
        <w:ind w:firstLine="0"/>
        <w:rPr>
          <w:sz w:val="26"/>
          <w:szCs w:val="26"/>
        </w:rPr>
      </w:pPr>
      <w:r w:rsidRPr="009443CA">
        <w:rPr>
          <w:sz w:val="26"/>
          <w:szCs w:val="26"/>
        </w:rPr>
        <w:t xml:space="preserve">Признать ценовое предложение участника </w:t>
      </w:r>
      <w:r w:rsidRPr="009443CA">
        <w:rPr>
          <w:b/>
          <w:sz w:val="26"/>
          <w:szCs w:val="26"/>
        </w:rPr>
        <w:t xml:space="preserve">№ </w:t>
      </w:r>
      <w:r w:rsidR="009443CA" w:rsidRPr="009443CA">
        <w:rPr>
          <w:b/>
          <w:color w:val="000000"/>
          <w:sz w:val="26"/>
          <w:szCs w:val="26"/>
        </w:rPr>
        <w:t>489211</w:t>
      </w:r>
      <w:r w:rsidR="009443CA" w:rsidRPr="009443CA">
        <w:rPr>
          <w:color w:val="000000"/>
        </w:rPr>
        <w:t xml:space="preserve"> </w:t>
      </w:r>
      <w:r w:rsidRPr="009443CA">
        <w:rPr>
          <w:b/>
          <w:sz w:val="26"/>
          <w:szCs w:val="26"/>
        </w:rPr>
        <w:t>соответствующим</w:t>
      </w:r>
      <w:r w:rsidRPr="009443CA">
        <w:rPr>
          <w:sz w:val="26"/>
          <w:szCs w:val="26"/>
        </w:rPr>
        <w:t xml:space="preserve"> условиям, установленным извещением о закупке, и </w:t>
      </w:r>
      <w:r w:rsidRPr="009443CA">
        <w:rPr>
          <w:b/>
          <w:sz w:val="26"/>
          <w:szCs w:val="26"/>
        </w:rPr>
        <w:t>допустить</w:t>
      </w:r>
      <w:r w:rsidRPr="009443CA">
        <w:rPr>
          <w:sz w:val="26"/>
          <w:szCs w:val="26"/>
        </w:rPr>
        <w:t xml:space="preserve"> к дальнейшему рассмотрению.</w:t>
      </w:r>
    </w:p>
    <w:p w:rsidR="00296B3A" w:rsidRPr="00296B3A" w:rsidRDefault="00296B3A" w:rsidP="00296B3A">
      <w:pPr>
        <w:tabs>
          <w:tab w:val="left" w:pos="567"/>
          <w:tab w:val="num" w:pos="5039"/>
        </w:tabs>
        <w:spacing w:line="240" w:lineRule="auto"/>
        <w:ind w:firstLine="0"/>
        <w:rPr>
          <w:sz w:val="26"/>
          <w:szCs w:val="26"/>
        </w:rPr>
      </w:pPr>
    </w:p>
    <w:p w:rsidR="001F4541" w:rsidRDefault="006E2CCA">
      <w:pPr>
        <w:widowControl w:val="0"/>
        <w:spacing w:line="240" w:lineRule="auto"/>
        <w:ind w:firstLine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3. О</w:t>
      </w:r>
      <w:r w:rsidR="00692692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признании запроса котировок несостоявшимся</w:t>
      </w:r>
      <w:r w:rsidR="00692692">
        <w:rPr>
          <w:b/>
          <w:i/>
          <w:sz w:val="26"/>
          <w:szCs w:val="26"/>
        </w:rPr>
        <w:t>.</w:t>
      </w:r>
    </w:p>
    <w:p w:rsidR="001F4541" w:rsidRDefault="00352777" w:rsidP="002927C7">
      <w:pPr>
        <w:spacing w:line="240" w:lineRule="auto"/>
        <w:ind w:right="-1" w:firstLine="0"/>
        <w:contextualSpacing/>
        <w:outlineLvl w:val="1"/>
        <w:rPr>
          <w:b/>
          <w:sz w:val="26"/>
          <w:szCs w:val="26"/>
        </w:rPr>
      </w:pPr>
      <w:r w:rsidRPr="009443CA">
        <w:rPr>
          <w:bCs/>
          <w:iCs/>
          <w:sz w:val="26"/>
          <w:szCs w:val="26"/>
        </w:rPr>
        <w:t>На основании п.п. «в»</w:t>
      </w:r>
      <w:r w:rsidR="00296B3A" w:rsidRPr="009443CA">
        <w:rPr>
          <w:bCs/>
          <w:iCs/>
          <w:sz w:val="26"/>
          <w:szCs w:val="26"/>
        </w:rPr>
        <w:t xml:space="preserve"> п. 7.5.1 Положения о закупке</w:t>
      </w:r>
      <w:r w:rsidR="00296B3A" w:rsidRPr="009443CA">
        <w:rPr>
          <w:sz w:val="26"/>
          <w:szCs w:val="26"/>
        </w:rPr>
        <w:t xml:space="preserve"> настоящий запрос котировок признается </w:t>
      </w:r>
      <w:r w:rsidR="00296B3A" w:rsidRPr="009443CA">
        <w:rPr>
          <w:b/>
          <w:sz w:val="26"/>
          <w:szCs w:val="26"/>
        </w:rPr>
        <w:t>несостоявшимся.</w:t>
      </w:r>
    </w:p>
    <w:p w:rsidR="000922C9" w:rsidRDefault="000922C9" w:rsidP="002927C7">
      <w:pPr>
        <w:spacing w:line="240" w:lineRule="auto"/>
        <w:ind w:right="-1" w:firstLine="0"/>
        <w:contextualSpacing/>
        <w:outlineLvl w:val="1"/>
        <w:rPr>
          <w:b/>
          <w:bCs/>
          <w:sz w:val="26"/>
          <w:szCs w:val="26"/>
        </w:rPr>
      </w:pPr>
    </w:p>
    <w:p w:rsidR="001F4541" w:rsidRDefault="00692692">
      <w:pPr>
        <w:spacing w:line="240" w:lineRule="auto"/>
        <w:ind w:right="-1" w:firstLine="0"/>
        <w:contextualSpacing/>
        <w:outlineLvl w:val="1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4. О </w:t>
      </w:r>
      <w:r w:rsidR="006E2CCA">
        <w:rPr>
          <w:b/>
          <w:i/>
          <w:sz w:val="26"/>
          <w:szCs w:val="26"/>
        </w:rPr>
        <w:t>заключении договора</w:t>
      </w:r>
      <w:r>
        <w:rPr>
          <w:b/>
          <w:i/>
          <w:sz w:val="26"/>
          <w:szCs w:val="26"/>
        </w:rPr>
        <w:t>.</w:t>
      </w:r>
    </w:p>
    <w:p w:rsidR="001F4541" w:rsidRDefault="00296B3A">
      <w:pPr>
        <w:spacing w:line="240" w:lineRule="auto"/>
        <w:ind w:right="-1" w:firstLine="0"/>
        <w:contextualSpacing/>
        <w:outlineLvl w:val="1"/>
        <w:rPr>
          <w:sz w:val="26"/>
          <w:szCs w:val="26"/>
        </w:rPr>
      </w:pPr>
      <w:r w:rsidRPr="00BD5B73">
        <w:rPr>
          <w:sz w:val="26"/>
          <w:szCs w:val="26"/>
        </w:rPr>
        <w:t>Заключить</w:t>
      </w:r>
      <w:r w:rsidRPr="00BD5B73">
        <w:rPr>
          <w:b/>
          <w:sz w:val="26"/>
          <w:szCs w:val="26"/>
        </w:rPr>
        <w:t xml:space="preserve"> </w:t>
      </w:r>
      <w:r w:rsidRPr="00BD5B73">
        <w:rPr>
          <w:sz w:val="26"/>
          <w:szCs w:val="26"/>
        </w:rPr>
        <w:t xml:space="preserve">договор </w:t>
      </w:r>
      <w:r w:rsidRPr="00BD5B73">
        <w:rPr>
          <w:sz w:val="26"/>
          <w:szCs w:val="26"/>
          <w:shd w:val="clear" w:color="auto" w:fill="FFFFFF"/>
        </w:rPr>
        <w:t xml:space="preserve">по титулу: </w:t>
      </w:r>
      <w:r w:rsidR="00BD5B73" w:rsidRPr="00BD5B73">
        <w:rPr>
          <w:b/>
          <w:bCs/>
          <w:sz w:val="26"/>
          <w:szCs w:val="26"/>
        </w:rPr>
        <w:t xml:space="preserve">26Т3.47. Поставка сыпучих материалов в г. Сегежа для нужд АО «ПСК» </w:t>
      </w:r>
      <w:r w:rsidR="00BD5B73" w:rsidRPr="00BD5B73">
        <w:rPr>
          <w:sz w:val="26"/>
          <w:szCs w:val="26"/>
        </w:rPr>
        <w:t xml:space="preserve">с единственным участником </w:t>
      </w:r>
      <w:r w:rsidR="00BD5B73" w:rsidRPr="00BD5B73">
        <w:rPr>
          <w:b/>
          <w:sz w:val="26"/>
          <w:szCs w:val="26"/>
        </w:rPr>
        <w:t xml:space="preserve">№ 489211 </w:t>
      </w:r>
      <w:r w:rsidR="00BD5B73" w:rsidRPr="00BD5B73">
        <w:rPr>
          <w:sz w:val="26"/>
          <w:szCs w:val="26"/>
        </w:rPr>
        <w:t xml:space="preserve">на общую сумму </w:t>
      </w:r>
      <w:r w:rsidR="00BD5B73" w:rsidRPr="00BD5B73">
        <w:rPr>
          <w:b/>
          <w:sz w:val="26"/>
          <w:szCs w:val="26"/>
        </w:rPr>
        <w:t>1 000 000,00 руб. без НДС</w:t>
      </w:r>
      <w:r w:rsidR="00BD5B73" w:rsidRPr="00BD5B73">
        <w:rPr>
          <w:sz w:val="26"/>
          <w:szCs w:val="26"/>
        </w:rPr>
        <w:t>.</w:t>
      </w:r>
      <w:r w:rsidR="00BD5B73" w:rsidRPr="00BD5B73">
        <w:rPr>
          <w:b/>
          <w:sz w:val="26"/>
          <w:szCs w:val="26"/>
        </w:rPr>
        <w:t xml:space="preserve"> </w:t>
      </w:r>
      <w:r w:rsidR="00BD5B73" w:rsidRPr="00BD5B73">
        <w:rPr>
          <w:sz w:val="26"/>
          <w:szCs w:val="26"/>
        </w:rPr>
        <w:t xml:space="preserve">Условная цена договора – </w:t>
      </w:r>
      <w:r w:rsidR="00BD5B73" w:rsidRPr="00BD5B73">
        <w:rPr>
          <w:b/>
          <w:sz w:val="26"/>
          <w:szCs w:val="26"/>
        </w:rPr>
        <w:t>10 460,40 руб. без НДС</w:t>
      </w:r>
      <w:r w:rsidR="00BD5B73" w:rsidRPr="00BD5B73">
        <w:rPr>
          <w:sz w:val="26"/>
          <w:szCs w:val="26"/>
        </w:rPr>
        <w:t xml:space="preserve"> </w:t>
      </w:r>
      <w:r w:rsidR="00BD5B73" w:rsidRPr="00BD5B73">
        <w:rPr>
          <w:i/>
          <w:sz w:val="26"/>
          <w:szCs w:val="26"/>
        </w:rPr>
        <w:t>(снижение 25,00%).</w:t>
      </w:r>
      <w:r w:rsidR="00BD5B73" w:rsidRPr="00BD5B73">
        <w:rPr>
          <w:sz w:val="26"/>
          <w:szCs w:val="26"/>
        </w:rPr>
        <w:t xml:space="preserve"> Остальные условия в соответствии с извещением о проведении запроса котировок и </w:t>
      </w:r>
      <w:r w:rsidR="00BD5B73" w:rsidRPr="00BD5B73">
        <w:rPr>
          <w:bCs/>
          <w:sz w:val="26"/>
          <w:szCs w:val="26"/>
        </w:rPr>
        <w:t>заявкой единственного участника</w:t>
      </w:r>
      <w:r w:rsidR="00692692" w:rsidRPr="00BD5B73">
        <w:rPr>
          <w:sz w:val="26"/>
          <w:szCs w:val="26"/>
        </w:rPr>
        <w:t>.</w:t>
      </w:r>
    </w:p>
    <w:p w:rsidR="00296B3A" w:rsidRDefault="00296B3A">
      <w:pPr>
        <w:spacing w:line="240" w:lineRule="auto"/>
        <w:ind w:right="-1" w:firstLine="0"/>
        <w:contextualSpacing/>
        <w:outlineLvl w:val="1"/>
        <w:rPr>
          <w:b/>
          <w:bCs/>
          <w:sz w:val="26"/>
          <w:szCs w:val="26"/>
        </w:rPr>
      </w:pPr>
      <w:r w:rsidRPr="00BD5B73">
        <w:rPr>
          <w:b/>
          <w:sz w:val="26"/>
          <w:szCs w:val="26"/>
        </w:rPr>
        <w:t xml:space="preserve">Обеспечение исполнения договора*: </w:t>
      </w:r>
      <w:r w:rsidR="00BD5B73" w:rsidRPr="00BD5B73">
        <w:rPr>
          <w:b/>
          <w:sz w:val="26"/>
          <w:szCs w:val="26"/>
        </w:rPr>
        <w:t>30</w:t>
      </w:r>
      <w:r w:rsidRPr="00BD5B73">
        <w:rPr>
          <w:b/>
          <w:sz w:val="26"/>
          <w:szCs w:val="26"/>
        </w:rPr>
        <w:t xml:space="preserve"> 000,00 руб.</w:t>
      </w:r>
    </w:p>
    <w:p w:rsidR="001F4541" w:rsidRDefault="001F4541">
      <w:pPr>
        <w:spacing w:line="240" w:lineRule="auto"/>
        <w:ind w:right="-1" w:firstLine="0"/>
        <w:contextualSpacing/>
        <w:outlineLvl w:val="1"/>
        <w:rPr>
          <w:b/>
          <w:sz w:val="26"/>
          <w:szCs w:val="26"/>
          <w:u w:val="single"/>
        </w:rPr>
      </w:pPr>
    </w:p>
    <w:p w:rsidR="001F4541" w:rsidRDefault="00692692">
      <w:pPr>
        <w:spacing w:line="240" w:lineRule="auto"/>
        <w:ind w:right="-1" w:firstLine="0"/>
        <w:contextualSpacing/>
        <w:outlineLvl w:val="1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ПУБЛИКАЦИЯ:</w:t>
      </w:r>
    </w:p>
    <w:p w:rsidR="001F4541" w:rsidRDefault="00692692">
      <w:pPr>
        <w:keepNext/>
        <w:spacing w:line="240" w:lineRule="auto"/>
        <w:ind w:firstLine="0"/>
        <w:outlineLvl w:val="2"/>
        <w:rPr>
          <w:sz w:val="26"/>
          <w:szCs w:val="26"/>
        </w:rPr>
      </w:pPr>
      <w:r>
        <w:rPr>
          <w:sz w:val="26"/>
          <w:szCs w:val="26"/>
        </w:rPr>
        <w:t>Настоящий протокол заседания Закупочной комиссии подлежит опубликованию:</w:t>
      </w:r>
    </w:p>
    <w:p w:rsidR="001F4541" w:rsidRDefault="00692692">
      <w:pPr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в ЕИС «www.zakupki.gov.ru» не позднее чем через три дня со дня его подписания,</w:t>
      </w:r>
    </w:p>
    <w:p w:rsidR="001F4541" w:rsidRDefault="00692692">
      <w:pPr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на сайте ЭТП «</w:t>
      </w:r>
      <w:r>
        <w:rPr>
          <w:sz w:val="26"/>
          <w:szCs w:val="26"/>
          <w:highlight w:val="white"/>
        </w:rPr>
        <w:t>https://tender.lot-online.ru</w:t>
      </w:r>
      <w:r>
        <w:rPr>
          <w:sz w:val="26"/>
          <w:szCs w:val="26"/>
        </w:rPr>
        <w:t>».</w:t>
      </w:r>
    </w:p>
    <w:p w:rsidR="001F4541" w:rsidRDefault="001F4541">
      <w:pPr>
        <w:spacing w:line="240" w:lineRule="auto"/>
        <w:ind w:firstLine="0"/>
        <w:rPr>
          <w:sz w:val="26"/>
          <w:szCs w:val="26"/>
        </w:rPr>
      </w:pPr>
    </w:p>
    <w:p w:rsidR="00C27F86" w:rsidRDefault="00C27F86">
      <w:pPr>
        <w:spacing w:line="240" w:lineRule="auto"/>
        <w:ind w:firstLine="0"/>
        <w:rPr>
          <w:sz w:val="26"/>
          <w:szCs w:val="26"/>
        </w:rPr>
      </w:pPr>
    </w:p>
    <w:p w:rsidR="00C27F86" w:rsidRDefault="00C27F86" w:rsidP="00C27F86">
      <w:pPr>
        <w:spacing w:line="240" w:lineRule="auto"/>
        <w:ind w:firstLine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ПРОТОКОЛ ПОДПИСАЛИ: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644"/>
        <w:gridCol w:w="3828"/>
        <w:gridCol w:w="2126"/>
      </w:tblGrid>
      <w:tr w:rsidR="00C27F86" w:rsidTr="007B2869">
        <w:trPr>
          <w:trHeight w:val="703"/>
        </w:trPr>
        <w:tc>
          <w:tcPr>
            <w:tcW w:w="4644" w:type="dxa"/>
            <w:shd w:val="clear" w:color="FFFFFF" w:fill="FFFFFF"/>
            <w:vAlign w:val="center"/>
          </w:tcPr>
          <w:p w:rsidR="00C27F86" w:rsidRDefault="00C27F86" w:rsidP="007B2869">
            <w:pPr>
              <w:keepNext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секретарь постоянно</w:t>
            </w:r>
          </w:p>
          <w:p w:rsidR="00C27F86" w:rsidRDefault="00C27F86" w:rsidP="007B2869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действующей закупочной комиссии </w:t>
            </w:r>
          </w:p>
          <w:p w:rsidR="00C27F86" w:rsidRDefault="00C27F86" w:rsidP="007B2869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 права голоса):</w:t>
            </w:r>
          </w:p>
        </w:tc>
        <w:tc>
          <w:tcPr>
            <w:tcW w:w="3828" w:type="dxa"/>
            <w:shd w:val="clear" w:color="FFFFFF" w:fill="FFFFFF"/>
            <w:vAlign w:val="center"/>
          </w:tcPr>
          <w:p w:rsidR="00C27F86" w:rsidRDefault="00C27F86" w:rsidP="007B2869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:rsidR="00C27F86" w:rsidRDefault="00C27F86" w:rsidP="007B2869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C27F86" w:rsidRDefault="00C27F86" w:rsidP="007B2869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О.Д. Гирина</w:t>
            </w:r>
          </w:p>
        </w:tc>
      </w:tr>
    </w:tbl>
    <w:p w:rsidR="001F4541" w:rsidRDefault="001F4541" w:rsidP="00C27F86">
      <w:pPr>
        <w:spacing w:line="240" w:lineRule="auto"/>
        <w:ind w:firstLine="0"/>
        <w:rPr>
          <w:b/>
          <w:sz w:val="26"/>
          <w:szCs w:val="26"/>
          <w:u w:val="single"/>
        </w:rPr>
      </w:pPr>
    </w:p>
    <w:sectPr w:rsidR="001F4541">
      <w:headerReference w:type="default" r:id="rId8"/>
      <w:footerReference w:type="even" r:id="rId9"/>
      <w:footerReference w:type="default" r:id="rId10"/>
      <w:pgSz w:w="11909" w:h="16834"/>
      <w:pgMar w:top="993" w:right="567" w:bottom="709" w:left="1134" w:header="720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46" w:rsidRDefault="001F2846">
      <w:r>
        <w:separator/>
      </w:r>
    </w:p>
  </w:endnote>
  <w:endnote w:type="continuationSeparator" w:id="0">
    <w:p w:rsidR="001F2846" w:rsidRDefault="001F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41" w:rsidRDefault="00692692">
    <w:pPr>
      <w:pStyle w:val="af4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F4541" w:rsidRDefault="001F4541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41" w:rsidRDefault="00692692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343F">
      <w:rPr>
        <w:noProof/>
      </w:rPr>
      <w:t>2</w:t>
    </w:r>
    <w:r>
      <w:fldChar w:fldCharType="end"/>
    </w:r>
  </w:p>
  <w:p w:rsidR="001F4541" w:rsidRDefault="001F454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46" w:rsidRDefault="001F2846">
      <w:r>
        <w:separator/>
      </w:r>
    </w:p>
  </w:footnote>
  <w:footnote w:type="continuationSeparator" w:id="0">
    <w:p w:rsidR="001F2846" w:rsidRDefault="001F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41" w:rsidRDefault="001F4541">
    <w:pPr>
      <w:pStyle w:val="ac"/>
      <w:pBdr>
        <w:bottom w:val="none" w:sz="0" w:space="0" w:color="00000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37C"/>
    <w:multiLevelType w:val="multilevel"/>
    <w:tmpl w:val="AD423102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504F3"/>
    <w:multiLevelType w:val="multilevel"/>
    <w:tmpl w:val="B17428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BB37723"/>
    <w:multiLevelType w:val="multilevel"/>
    <w:tmpl w:val="FE605A88"/>
    <w:lvl w:ilvl="0">
      <w:start w:val="1"/>
      <w:numFmt w:val="decimal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3" w15:restartNumberingAfterBreak="0">
    <w:nsid w:val="202E299F"/>
    <w:multiLevelType w:val="multilevel"/>
    <w:tmpl w:val="7C788D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326803D8"/>
    <w:multiLevelType w:val="hybridMultilevel"/>
    <w:tmpl w:val="2FA4378C"/>
    <w:lvl w:ilvl="0" w:tplc="73921D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4D866D0">
      <w:start w:val="1"/>
      <w:numFmt w:val="lowerLetter"/>
      <w:lvlText w:val="%2."/>
      <w:lvlJc w:val="left"/>
      <w:pPr>
        <w:ind w:left="1647" w:hanging="360"/>
      </w:pPr>
    </w:lvl>
    <w:lvl w:ilvl="2" w:tplc="9B824CCC">
      <w:start w:val="1"/>
      <w:numFmt w:val="lowerRoman"/>
      <w:lvlText w:val="%3."/>
      <w:lvlJc w:val="right"/>
      <w:pPr>
        <w:ind w:left="2367" w:hanging="180"/>
      </w:pPr>
    </w:lvl>
    <w:lvl w:ilvl="3" w:tplc="B92072FC">
      <w:start w:val="1"/>
      <w:numFmt w:val="decimal"/>
      <w:lvlText w:val="%4."/>
      <w:lvlJc w:val="left"/>
      <w:pPr>
        <w:ind w:left="3087" w:hanging="360"/>
      </w:pPr>
    </w:lvl>
    <w:lvl w:ilvl="4" w:tplc="969A00CC">
      <w:start w:val="1"/>
      <w:numFmt w:val="lowerLetter"/>
      <w:lvlText w:val="%5."/>
      <w:lvlJc w:val="left"/>
      <w:pPr>
        <w:ind w:left="3807" w:hanging="360"/>
      </w:pPr>
    </w:lvl>
    <w:lvl w:ilvl="5" w:tplc="E67EECF4">
      <w:start w:val="1"/>
      <w:numFmt w:val="lowerRoman"/>
      <w:lvlText w:val="%6."/>
      <w:lvlJc w:val="right"/>
      <w:pPr>
        <w:ind w:left="4527" w:hanging="180"/>
      </w:pPr>
    </w:lvl>
    <w:lvl w:ilvl="6" w:tplc="0D4A450A">
      <w:start w:val="1"/>
      <w:numFmt w:val="decimal"/>
      <w:lvlText w:val="%7."/>
      <w:lvlJc w:val="left"/>
      <w:pPr>
        <w:ind w:left="5247" w:hanging="360"/>
      </w:pPr>
    </w:lvl>
    <w:lvl w:ilvl="7" w:tplc="0B4CC3D8">
      <w:start w:val="1"/>
      <w:numFmt w:val="lowerLetter"/>
      <w:lvlText w:val="%8."/>
      <w:lvlJc w:val="left"/>
      <w:pPr>
        <w:ind w:left="5967" w:hanging="360"/>
      </w:pPr>
    </w:lvl>
    <w:lvl w:ilvl="8" w:tplc="B31CE4E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7127AE"/>
    <w:multiLevelType w:val="multilevel"/>
    <w:tmpl w:val="0E3C5DB6"/>
    <w:lvl w:ilvl="0">
      <w:start w:val="1"/>
      <w:numFmt w:val="decimal"/>
      <w:pStyle w:val="10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0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6" w15:restartNumberingAfterBreak="0">
    <w:nsid w:val="45A63625"/>
    <w:multiLevelType w:val="hybridMultilevel"/>
    <w:tmpl w:val="DAF8EDEA"/>
    <w:lvl w:ilvl="0" w:tplc="BC86F4A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D67833E4">
      <w:start w:val="1"/>
      <w:numFmt w:val="lowerLetter"/>
      <w:lvlText w:val="%2."/>
      <w:lvlJc w:val="left"/>
      <w:pPr>
        <w:ind w:left="1440" w:hanging="360"/>
      </w:pPr>
    </w:lvl>
    <w:lvl w:ilvl="2" w:tplc="35C40818">
      <w:start w:val="1"/>
      <w:numFmt w:val="lowerRoman"/>
      <w:lvlText w:val="%3."/>
      <w:lvlJc w:val="right"/>
      <w:pPr>
        <w:ind w:left="2160" w:hanging="180"/>
      </w:pPr>
    </w:lvl>
    <w:lvl w:ilvl="3" w:tplc="FBF8FBAC">
      <w:start w:val="1"/>
      <w:numFmt w:val="decimal"/>
      <w:lvlText w:val="%4."/>
      <w:lvlJc w:val="left"/>
      <w:pPr>
        <w:ind w:left="2880" w:hanging="360"/>
      </w:pPr>
    </w:lvl>
    <w:lvl w:ilvl="4" w:tplc="A93E42EC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BC4C4430">
      <w:start w:val="1"/>
      <w:numFmt w:val="lowerRoman"/>
      <w:lvlText w:val="%6."/>
      <w:lvlJc w:val="right"/>
      <w:pPr>
        <w:ind w:left="4320" w:hanging="180"/>
      </w:pPr>
    </w:lvl>
    <w:lvl w:ilvl="6" w:tplc="71564A82">
      <w:start w:val="1"/>
      <w:numFmt w:val="decimal"/>
      <w:lvlText w:val="%7."/>
      <w:lvlJc w:val="left"/>
      <w:pPr>
        <w:ind w:left="5040" w:hanging="360"/>
      </w:pPr>
    </w:lvl>
    <w:lvl w:ilvl="7" w:tplc="D036594C">
      <w:start w:val="1"/>
      <w:numFmt w:val="lowerLetter"/>
      <w:lvlText w:val="%8."/>
      <w:lvlJc w:val="left"/>
      <w:pPr>
        <w:ind w:left="5760" w:hanging="360"/>
      </w:pPr>
    </w:lvl>
    <w:lvl w:ilvl="8" w:tplc="2A4607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95F5D"/>
    <w:multiLevelType w:val="hybridMultilevel"/>
    <w:tmpl w:val="7E0AA612"/>
    <w:lvl w:ilvl="0" w:tplc="A24CD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05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A9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E9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292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6A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6C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43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AB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720A"/>
    <w:multiLevelType w:val="hybridMultilevel"/>
    <w:tmpl w:val="7A28C8E2"/>
    <w:lvl w:ilvl="0" w:tplc="0D0A8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0B66A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91865950">
      <w:start w:val="1"/>
      <w:numFmt w:val="lowerRoman"/>
      <w:lvlText w:val="%3."/>
      <w:lvlJc w:val="right"/>
      <w:pPr>
        <w:ind w:left="2160" w:hanging="180"/>
      </w:pPr>
    </w:lvl>
    <w:lvl w:ilvl="3" w:tplc="DF54488E">
      <w:start w:val="1"/>
      <w:numFmt w:val="decimal"/>
      <w:lvlText w:val="%4."/>
      <w:lvlJc w:val="left"/>
      <w:pPr>
        <w:ind w:left="2880" w:hanging="360"/>
      </w:pPr>
    </w:lvl>
    <w:lvl w:ilvl="4" w:tplc="E5EE989C">
      <w:start w:val="1"/>
      <w:numFmt w:val="lowerLetter"/>
      <w:lvlText w:val="%5."/>
      <w:lvlJc w:val="left"/>
      <w:pPr>
        <w:ind w:left="3600" w:hanging="360"/>
      </w:pPr>
    </w:lvl>
    <w:lvl w:ilvl="5" w:tplc="2C02D222">
      <w:start w:val="1"/>
      <w:numFmt w:val="lowerRoman"/>
      <w:lvlText w:val="%6."/>
      <w:lvlJc w:val="right"/>
      <w:pPr>
        <w:ind w:left="4320" w:hanging="180"/>
      </w:pPr>
    </w:lvl>
    <w:lvl w:ilvl="6" w:tplc="1BB0B190">
      <w:start w:val="1"/>
      <w:numFmt w:val="decimal"/>
      <w:lvlText w:val="%7."/>
      <w:lvlJc w:val="left"/>
      <w:pPr>
        <w:ind w:left="5040" w:hanging="360"/>
      </w:pPr>
    </w:lvl>
    <w:lvl w:ilvl="7" w:tplc="80AAA2A0">
      <w:start w:val="1"/>
      <w:numFmt w:val="lowerLetter"/>
      <w:lvlText w:val="%8."/>
      <w:lvlJc w:val="left"/>
      <w:pPr>
        <w:ind w:left="5760" w:hanging="360"/>
      </w:pPr>
    </w:lvl>
    <w:lvl w:ilvl="8" w:tplc="50F8D2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2637B"/>
    <w:multiLevelType w:val="hybridMultilevel"/>
    <w:tmpl w:val="6FB60278"/>
    <w:lvl w:ilvl="0" w:tplc="F0AED7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9805EA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F2D8E3A6">
      <w:start w:val="1"/>
      <w:numFmt w:val="lowerRoman"/>
      <w:lvlText w:val="%3."/>
      <w:lvlJc w:val="right"/>
      <w:pPr>
        <w:ind w:left="2160" w:hanging="180"/>
      </w:pPr>
    </w:lvl>
    <w:lvl w:ilvl="3" w:tplc="0526FB64">
      <w:start w:val="1"/>
      <w:numFmt w:val="decimal"/>
      <w:lvlText w:val="%4."/>
      <w:lvlJc w:val="left"/>
      <w:pPr>
        <w:ind w:left="2880" w:hanging="360"/>
      </w:pPr>
    </w:lvl>
    <w:lvl w:ilvl="4" w:tplc="EA882440">
      <w:start w:val="1"/>
      <w:numFmt w:val="lowerLetter"/>
      <w:lvlText w:val="%5."/>
      <w:lvlJc w:val="left"/>
      <w:pPr>
        <w:ind w:left="3600" w:hanging="360"/>
      </w:pPr>
    </w:lvl>
    <w:lvl w:ilvl="5" w:tplc="F1DABE2A">
      <w:start w:val="1"/>
      <w:numFmt w:val="lowerRoman"/>
      <w:lvlText w:val="%6."/>
      <w:lvlJc w:val="right"/>
      <w:pPr>
        <w:ind w:left="4320" w:hanging="180"/>
      </w:pPr>
    </w:lvl>
    <w:lvl w:ilvl="6" w:tplc="C1F8E266">
      <w:start w:val="1"/>
      <w:numFmt w:val="decimal"/>
      <w:lvlText w:val="%7."/>
      <w:lvlJc w:val="left"/>
      <w:pPr>
        <w:ind w:left="5040" w:hanging="360"/>
      </w:pPr>
    </w:lvl>
    <w:lvl w:ilvl="7" w:tplc="DFAEA150">
      <w:start w:val="1"/>
      <w:numFmt w:val="lowerLetter"/>
      <w:lvlText w:val="%8."/>
      <w:lvlJc w:val="left"/>
      <w:pPr>
        <w:ind w:left="5760" w:hanging="360"/>
      </w:pPr>
    </w:lvl>
    <w:lvl w:ilvl="8" w:tplc="F488AE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D7B7A"/>
    <w:multiLevelType w:val="multilevel"/>
    <w:tmpl w:val="020E3A00"/>
    <w:lvl w:ilvl="0">
      <w:start w:val="1"/>
      <w:numFmt w:val="decimal"/>
      <w:pStyle w:val="1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6E7D027C"/>
    <w:multiLevelType w:val="multilevel"/>
    <w:tmpl w:val="882EC8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4C86B6F"/>
    <w:multiLevelType w:val="hybridMultilevel"/>
    <w:tmpl w:val="3006C4B6"/>
    <w:lvl w:ilvl="0" w:tplc="FD6CD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0672AC">
      <w:start w:val="1"/>
      <w:numFmt w:val="decimal"/>
      <w:lvlText w:val="1.%2"/>
      <w:lvlJc w:val="left"/>
      <w:pPr>
        <w:ind w:left="1440" w:hanging="360"/>
      </w:pPr>
      <w:rPr>
        <w:rFonts w:hint="default"/>
        <w:b w:val="0"/>
        <w:i w:val="0"/>
      </w:rPr>
    </w:lvl>
    <w:lvl w:ilvl="2" w:tplc="BFC6A672">
      <w:start w:val="1"/>
      <w:numFmt w:val="lowerRoman"/>
      <w:lvlText w:val="%3."/>
      <w:lvlJc w:val="right"/>
      <w:pPr>
        <w:ind w:left="2160" w:hanging="180"/>
      </w:pPr>
    </w:lvl>
    <w:lvl w:ilvl="3" w:tplc="F0E2B458">
      <w:start w:val="1"/>
      <w:numFmt w:val="decimal"/>
      <w:lvlText w:val="%4."/>
      <w:lvlJc w:val="left"/>
      <w:pPr>
        <w:ind w:left="2880" w:hanging="360"/>
      </w:pPr>
    </w:lvl>
    <w:lvl w:ilvl="4" w:tplc="23060716">
      <w:start w:val="1"/>
      <w:numFmt w:val="lowerLetter"/>
      <w:lvlText w:val="%5."/>
      <w:lvlJc w:val="left"/>
      <w:pPr>
        <w:ind w:left="3600" w:hanging="360"/>
      </w:pPr>
    </w:lvl>
    <w:lvl w:ilvl="5" w:tplc="47C47A9E">
      <w:start w:val="1"/>
      <w:numFmt w:val="lowerRoman"/>
      <w:lvlText w:val="%6."/>
      <w:lvlJc w:val="right"/>
      <w:pPr>
        <w:ind w:left="4320" w:hanging="180"/>
      </w:pPr>
    </w:lvl>
    <w:lvl w:ilvl="6" w:tplc="85C07588">
      <w:start w:val="1"/>
      <w:numFmt w:val="decimal"/>
      <w:lvlText w:val="%7."/>
      <w:lvlJc w:val="left"/>
      <w:pPr>
        <w:ind w:left="5040" w:hanging="360"/>
      </w:pPr>
    </w:lvl>
    <w:lvl w:ilvl="7" w:tplc="7A3A7528">
      <w:start w:val="1"/>
      <w:numFmt w:val="lowerLetter"/>
      <w:lvlText w:val="%8."/>
      <w:lvlJc w:val="left"/>
      <w:pPr>
        <w:ind w:left="5760" w:hanging="360"/>
      </w:pPr>
    </w:lvl>
    <w:lvl w:ilvl="8" w:tplc="169A77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41"/>
    <w:rsid w:val="000922C9"/>
    <w:rsid w:val="0009524D"/>
    <w:rsid w:val="00097799"/>
    <w:rsid w:val="0010106E"/>
    <w:rsid w:val="001F1F6C"/>
    <w:rsid w:val="001F2468"/>
    <w:rsid w:val="001F2846"/>
    <w:rsid w:val="001F4541"/>
    <w:rsid w:val="002263C7"/>
    <w:rsid w:val="00281F46"/>
    <w:rsid w:val="002927C7"/>
    <w:rsid w:val="00296B3A"/>
    <w:rsid w:val="002B3134"/>
    <w:rsid w:val="002F32F1"/>
    <w:rsid w:val="003502E9"/>
    <w:rsid w:val="00352777"/>
    <w:rsid w:val="003532A3"/>
    <w:rsid w:val="00376226"/>
    <w:rsid w:val="003D177B"/>
    <w:rsid w:val="00421AB0"/>
    <w:rsid w:val="00455ACE"/>
    <w:rsid w:val="00456740"/>
    <w:rsid w:val="0047343F"/>
    <w:rsid w:val="0053122A"/>
    <w:rsid w:val="00552BA2"/>
    <w:rsid w:val="00556A06"/>
    <w:rsid w:val="0056248E"/>
    <w:rsid w:val="005B42D6"/>
    <w:rsid w:val="005B7200"/>
    <w:rsid w:val="005C0DBF"/>
    <w:rsid w:val="00635C89"/>
    <w:rsid w:val="00673116"/>
    <w:rsid w:val="00692692"/>
    <w:rsid w:val="006E2CCA"/>
    <w:rsid w:val="00787772"/>
    <w:rsid w:val="007B215F"/>
    <w:rsid w:val="007D715B"/>
    <w:rsid w:val="007E7735"/>
    <w:rsid w:val="00800260"/>
    <w:rsid w:val="008051CB"/>
    <w:rsid w:val="0084339F"/>
    <w:rsid w:val="00846E80"/>
    <w:rsid w:val="00871BA9"/>
    <w:rsid w:val="008B062E"/>
    <w:rsid w:val="008B505E"/>
    <w:rsid w:val="008C7520"/>
    <w:rsid w:val="008E2577"/>
    <w:rsid w:val="009309A6"/>
    <w:rsid w:val="009443CA"/>
    <w:rsid w:val="00A56911"/>
    <w:rsid w:val="00A61319"/>
    <w:rsid w:val="00A85C63"/>
    <w:rsid w:val="00AB12B8"/>
    <w:rsid w:val="00BD18AA"/>
    <w:rsid w:val="00BD3063"/>
    <w:rsid w:val="00BD5B73"/>
    <w:rsid w:val="00C27F86"/>
    <w:rsid w:val="00C44C62"/>
    <w:rsid w:val="00C53102"/>
    <w:rsid w:val="00CA5D49"/>
    <w:rsid w:val="00CE1337"/>
    <w:rsid w:val="00D3616D"/>
    <w:rsid w:val="00D66272"/>
    <w:rsid w:val="00D73319"/>
    <w:rsid w:val="00DE0C6D"/>
    <w:rsid w:val="00E11AC5"/>
    <w:rsid w:val="00E36691"/>
    <w:rsid w:val="00E61EEC"/>
    <w:rsid w:val="00E823DB"/>
    <w:rsid w:val="00E97693"/>
    <w:rsid w:val="00EC55F6"/>
    <w:rsid w:val="00EE5FD0"/>
    <w:rsid w:val="00F257D4"/>
    <w:rsid w:val="00F27D1C"/>
    <w:rsid w:val="00F65139"/>
    <w:rsid w:val="00F66E1C"/>
    <w:rsid w:val="00F848C6"/>
    <w:rsid w:val="00F92167"/>
    <w:rsid w:val="00F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8829C-BF16-4D70-84A3-8075873B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360" w:lineRule="auto"/>
      <w:ind w:firstLine="567"/>
      <w:jc w:val="both"/>
    </w:pPr>
    <w:rPr>
      <w:sz w:val="28"/>
    </w:rPr>
  </w:style>
  <w:style w:type="paragraph" w:styleId="11">
    <w:name w:val="heading 1"/>
    <w:basedOn w:val="a0"/>
    <w:next w:val="a0"/>
    <w:link w:val="12"/>
    <w:qFormat/>
    <w:pPr>
      <w:keepNext/>
      <w:keepLines/>
      <w:pageBreakBefore/>
      <w:numPr>
        <w:numId w:val="4"/>
      </w:numPr>
      <w:spacing w:before="480" w:after="240" w:line="240" w:lineRule="auto"/>
      <w:jc w:val="left"/>
      <w:outlineLvl w:val="0"/>
    </w:pPr>
    <w:rPr>
      <w:rFonts w:ascii="Arial" w:hAnsi="Arial"/>
      <w:b/>
      <w:sz w:val="40"/>
    </w:rPr>
  </w:style>
  <w:style w:type="paragraph" w:styleId="20">
    <w:name w:val="heading 2"/>
    <w:basedOn w:val="a0"/>
    <w:next w:val="a0"/>
    <w:link w:val="21"/>
    <w:qFormat/>
    <w:pPr>
      <w:keepNext/>
      <w:numPr>
        <w:ilvl w:val="1"/>
        <w:numId w:val="4"/>
      </w:numPr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0"/>
    <w:next w:val="a0"/>
    <w:link w:val="31"/>
    <w:qFormat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2"/>
      </w:numPr>
      <w:tabs>
        <w:tab w:val="clear" w:pos="1701"/>
        <w:tab w:val="num" w:pos="1134"/>
      </w:tabs>
      <w:spacing w:before="240" w:after="120" w:line="240" w:lineRule="auto"/>
      <w:ind w:left="1134"/>
      <w:outlineLvl w:val="3"/>
    </w:pPr>
    <w:rPr>
      <w:b/>
      <w:i/>
    </w:rPr>
  </w:style>
  <w:style w:type="paragraph" w:styleId="50">
    <w:name w:val="heading 5"/>
    <w:basedOn w:val="a0"/>
    <w:next w:val="a0"/>
    <w:link w:val="51"/>
    <w:qFormat/>
    <w:pPr>
      <w:keepNext/>
      <w:numPr>
        <w:ilvl w:val="4"/>
        <w:numId w:val="3"/>
      </w:numPr>
      <w:tabs>
        <w:tab w:val="clear" w:pos="1008"/>
        <w:tab w:val="num" w:pos="1080"/>
      </w:tabs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link w:val="6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link w:val="7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pPr>
      <w:widowControl w:val="0"/>
      <w:numPr>
        <w:ilvl w:val="7"/>
        <w:numId w:val="3"/>
      </w:numPr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link w:val="9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Pr>
      <w:rFonts w:ascii="Arial" w:hAnsi="Arial"/>
      <w:b/>
      <w:sz w:val="40"/>
    </w:rPr>
  </w:style>
  <w:style w:type="character" w:customStyle="1" w:styleId="21">
    <w:name w:val="Заголовок 2 Знак"/>
    <w:basedOn w:val="a1"/>
    <w:link w:val="20"/>
    <w:rPr>
      <w:b/>
      <w:sz w:val="32"/>
    </w:rPr>
  </w:style>
  <w:style w:type="character" w:customStyle="1" w:styleId="31">
    <w:name w:val="Заголовок 3 Знак"/>
    <w:basedOn w:val="a1"/>
    <w:link w:val="3"/>
    <w:rPr>
      <w:b/>
      <w:sz w:val="28"/>
    </w:rPr>
  </w:style>
  <w:style w:type="character" w:customStyle="1" w:styleId="40">
    <w:name w:val="Заголовок 4 Знак"/>
    <w:basedOn w:val="a1"/>
    <w:link w:val="4"/>
    <w:rPr>
      <w:b/>
      <w:i/>
      <w:sz w:val="28"/>
    </w:rPr>
  </w:style>
  <w:style w:type="character" w:customStyle="1" w:styleId="51">
    <w:name w:val="Заголовок 5 Знак"/>
    <w:basedOn w:val="a1"/>
    <w:link w:val="50"/>
    <w:rPr>
      <w:b/>
      <w:sz w:val="26"/>
    </w:rPr>
  </w:style>
  <w:style w:type="character" w:customStyle="1" w:styleId="60">
    <w:name w:val="Заголовок 6 Знак"/>
    <w:basedOn w:val="a1"/>
    <w:link w:val="6"/>
    <w:rPr>
      <w:b/>
      <w:sz w:val="22"/>
    </w:rPr>
  </w:style>
  <w:style w:type="character" w:customStyle="1" w:styleId="70">
    <w:name w:val="Заголовок 7 Знак"/>
    <w:basedOn w:val="a1"/>
    <w:link w:val="7"/>
    <w:rPr>
      <w:sz w:val="26"/>
    </w:rPr>
  </w:style>
  <w:style w:type="character" w:customStyle="1" w:styleId="80">
    <w:name w:val="Заголовок 8 Знак"/>
    <w:basedOn w:val="a1"/>
    <w:link w:val="8"/>
    <w:rPr>
      <w:i/>
      <w:sz w:val="26"/>
    </w:rPr>
  </w:style>
  <w:style w:type="character" w:customStyle="1" w:styleId="90">
    <w:name w:val="Заголовок 9 Знак"/>
    <w:basedOn w:val="a1"/>
    <w:link w:val="9"/>
    <w:rPr>
      <w:rFonts w:ascii="Arial" w:hAnsi="Arial"/>
      <w:sz w:val="22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e"/>
    <w:uiPriority w:val="99"/>
    <w:rPr>
      <w:sz w:val="18"/>
    </w:rPr>
  </w:style>
  <w:style w:type="paragraph" w:styleId="af">
    <w:name w:val="endnote text"/>
    <w:basedOn w:val="a0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paragraph" w:styleId="ac">
    <w:name w:val="header"/>
    <w:basedOn w:val="a0"/>
    <w:link w:val="ab"/>
    <w:pPr>
      <w:pBdr>
        <w:bottom w:val="single" w:sz="4" w:space="1" w:color="000000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f4">
    <w:name w:val="footer"/>
    <w:basedOn w:val="a0"/>
    <w:link w:val="af5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f6">
    <w:name w:val="Hyperlink"/>
    <w:rPr>
      <w:color w:val="0000FF"/>
      <w:u w:val="single"/>
    </w:rPr>
  </w:style>
  <w:style w:type="character" w:styleId="af7">
    <w:name w:val="footnote reference"/>
    <w:semiHidden/>
    <w:rPr>
      <w:vertAlign w:val="superscript"/>
    </w:rPr>
  </w:style>
  <w:style w:type="character" w:styleId="af8">
    <w:name w:val="page number"/>
    <w:rPr>
      <w:rFonts w:ascii="Times New Roman" w:hAnsi="Times New Roman"/>
      <w:sz w:val="20"/>
    </w:rPr>
  </w:style>
  <w:style w:type="paragraph" w:styleId="14">
    <w:name w:val="toc 1"/>
    <w:basedOn w:val="a0"/>
    <w:next w:val="a0"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szCs w:val="28"/>
    </w:rPr>
  </w:style>
  <w:style w:type="paragraph" w:styleId="25">
    <w:name w:val="toc 2"/>
    <w:basedOn w:val="a0"/>
    <w:next w:val="a0"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sz w:val="24"/>
      <w:szCs w:val="24"/>
    </w:rPr>
  </w:style>
  <w:style w:type="paragraph" w:styleId="33">
    <w:name w:val="toc 3"/>
    <w:basedOn w:val="a0"/>
    <w:next w:val="a0"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sz w:val="24"/>
      <w:szCs w:val="24"/>
    </w:rPr>
  </w:style>
  <w:style w:type="paragraph" w:styleId="42">
    <w:name w:val="toc 4"/>
    <w:basedOn w:val="a0"/>
    <w:next w:val="a0"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9">
    <w:name w:val="FollowedHyperlink"/>
    <w:rPr>
      <w:color w:val="800080"/>
      <w:u w:val="single"/>
    </w:rPr>
  </w:style>
  <w:style w:type="paragraph" w:styleId="afa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fb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e">
    <w:name w:val="footnote text"/>
    <w:basedOn w:val="a0"/>
    <w:link w:val="ad"/>
    <w:semiHidden/>
    <w:pPr>
      <w:spacing w:line="240" w:lineRule="auto"/>
    </w:pPr>
    <w:rPr>
      <w:sz w:val="20"/>
    </w:rPr>
  </w:style>
  <w:style w:type="paragraph" w:customStyle="1" w:styleId="afc">
    <w:name w:val="Таблица текст"/>
    <w:basedOn w:val="a0"/>
    <w:link w:val="afd"/>
    <w:qFormat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e">
    <w:name w:val="caption"/>
    <w:basedOn w:val="a0"/>
    <w:next w:val="a0"/>
    <w:qFormat/>
    <w:pPr>
      <w:pageBreakBefore/>
      <w:spacing w:before="120" w:after="120" w:line="240" w:lineRule="auto"/>
      <w:ind w:firstLine="0"/>
    </w:pPr>
    <w:rPr>
      <w:bCs/>
      <w:i/>
      <w:sz w:val="24"/>
    </w:rPr>
  </w:style>
  <w:style w:type="paragraph" w:styleId="53">
    <w:name w:val="toc 5"/>
    <w:basedOn w:val="a0"/>
    <w:next w:val="a0"/>
    <w:semiHidden/>
    <w:pPr>
      <w:ind w:left="1120"/>
      <w:jc w:val="left"/>
    </w:pPr>
    <w:rPr>
      <w:sz w:val="18"/>
      <w:szCs w:val="18"/>
    </w:rPr>
  </w:style>
  <w:style w:type="paragraph" w:styleId="61">
    <w:name w:val="toc 6"/>
    <w:basedOn w:val="a0"/>
    <w:next w:val="a0"/>
    <w:semiHidden/>
    <w:pPr>
      <w:ind w:left="1400"/>
      <w:jc w:val="left"/>
    </w:pPr>
    <w:rPr>
      <w:sz w:val="18"/>
      <w:szCs w:val="18"/>
    </w:rPr>
  </w:style>
  <w:style w:type="paragraph" w:styleId="71">
    <w:name w:val="toc 7"/>
    <w:basedOn w:val="a0"/>
    <w:next w:val="a0"/>
    <w:semiHidden/>
    <w:pPr>
      <w:ind w:left="1680"/>
      <w:jc w:val="left"/>
    </w:pPr>
    <w:rPr>
      <w:sz w:val="18"/>
      <w:szCs w:val="18"/>
    </w:rPr>
  </w:style>
  <w:style w:type="paragraph" w:styleId="81">
    <w:name w:val="toc 8"/>
    <w:basedOn w:val="a0"/>
    <w:next w:val="a0"/>
    <w:semiHidden/>
    <w:pPr>
      <w:ind w:left="1960"/>
      <w:jc w:val="left"/>
    </w:pPr>
    <w:rPr>
      <w:sz w:val="18"/>
      <w:szCs w:val="18"/>
    </w:rPr>
  </w:style>
  <w:style w:type="paragraph" w:styleId="91">
    <w:name w:val="toc 9"/>
    <w:basedOn w:val="a0"/>
    <w:next w:val="a0"/>
    <w:semiHidden/>
    <w:pPr>
      <w:ind w:left="2240"/>
      <w:jc w:val="left"/>
    </w:pPr>
    <w:rPr>
      <w:sz w:val="18"/>
      <w:szCs w:val="18"/>
    </w:rPr>
  </w:style>
  <w:style w:type="paragraph" w:customStyle="1" w:styleId="aff">
    <w:name w:val="Служебный"/>
    <w:basedOn w:val="aff0"/>
  </w:style>
  <w:style w:type="paragraph" w:customStyle="1" w:styleId="aff0">
    <w:name w:val="Главы"/>
    <w:basedOn w:val="aff1"/>
    <w:next w:val="a0"/>
    <w:pPr>
      <w:pBdr>
        <w:bottom w:val="none" w:sz="0" w:space="0" w:color="000000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f1">
    <w:name w:val="Структура"/>
    <w:basedOn w:val="a0"/>
    <w:pPr>
      <w:pageBreakBefore/>
      <w:pBdr>
        <w:bottom w:val="single" w:sz="24" w:space="1" w:color="000000"/>
      </w:pBdr>
      <w:tabs>
        <w:tab w:val="left" w:pos="851"/>
      </w:tabs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2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f3">
    <w:name w:val="Пункт Знак"/>
    <w:rPr>
      <w:sz w:val="28"/>
      <w:lang w:val="ru-RU" w:eastAsia="ru-RU" w:bidi="ar-SA"/>
    </w:rPr>
  </w:style>
  <w:style w:type="paragraph" w:customStyle="1" w:styleId="aff4">
    <w:name w:val="Подпункт"/>
    <w:basedOn w:val="a0"/>
    <w:link w:val="15"/>
    <w:pPr>
      <w:tabs>
        <w:tab w:val="num" w:pos="1134"/>
      </w:tabs>
      <w:ind w:left="1134" w:hanging="1134"/>
    </w:pPr>
  </w:style>
  <w:style w:type="character" w:customStyle="1" w:styleId="aff5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f6">
    <w:name w:val="Подподпункт"/>
    <w:basedOn w:val="a0"/>
    <w:link w:val="aff7"/>
    <w:pPr>
      <w:tabs>
        <w:tab w:val="num" w:pos="1701"/>
      </w:tabs>
      <w:ind w:left="1701" w:hanging="567"/>
    </w:pPr>
  </w:style>
  <w:style w:type="paragraph" w:styleId="aff8">
    <w:name w:val="List Number"/>
    <w:basedOn w:val="a0"/>
    <w:pPr>
      <w:spacing w:before="60"/>
      <w:ind w:firstLine="0"/>
    </w:pPr>
    <w:rPr>
      <w:szCs w:val="24"/>
    </w:rPr>
  </w:style>
  <w:style w:type="paragraph" w:customStyle="1" w:styleId="af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ffa">
    <w:name w:val="Пункт б/н"/>
    <w:basedOn w:val="a0"/>
    <w:pPr>
      <w:tabs>
        <w:tab w:val="left" w:pos="1134"/>
      </w:tabs>
    </w:pPr>
  </w:style>
  <w:style w:type="paragraph" w:styleId="affb">
    <w:name w:val="List Bullet"/>
    <w:basedOn w:val="a0"/>
    <w:pPr>
      <w:spacing w:line="240" w:lineRule="auto"/>
      <w:ind w:left="731" w:hanging="374"/>
    </w:pPr>
  </w:style>
  <w:style w:type="paragraph" w:styleId="affc">
    <w:name w:val="Body Text"/>
    <w:basedOn w:val="a0"/>
    <w:link w:val="affd"/>
    <w:uiPriority w:val="99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paragraph" w:styleId="affe">
    <w:name w:val="Balloon Text"/>
    <w:basedOn w:val="a0"/>
    <w:link w:val="afff"/>
    <w:rPr>
      <w:rFonts w:ascii="Tahoma" w:hAnsi="Tahoma"/>
      <w:sz w:val="16"/>
      <w:szCs w:val="16"/>
    </w:rPr>
  </w:style>
  <w:style w:type="paragraph" w:styleId="afff0">
    <w:name w:val="annotation text"/>
    <w:basedOn w:val="a0"/>
    <w:semiHidden/>
    <w:rPr>
      <w:sz w:val="20"/>
    </w:rPr>
  </w:style>
  <w:style w:type="paragraph" w:styleId="afff1">
    <w:name w:val="annotation subject"/>
    <w:basedOn w:val="afff0"/>
    <w:next w:val="afff0"/>
    <w:semiHidden/>
    <w:rPr>
      <w:b/>
      <w:bCs/>
    </w:rPr>
  </w:style>
  <w:style w:type="paragraph" w:styleId="34">
    <w:name w:val="List Bullet 3"/>
    <w:basedOn w:val="a0"/>
    <w:pPr>
      <w:tabs>
        <w:tab w:val="num" w:pos="1080"/>
      </w:tabs>
      <w:spacing w:before="120"/>
      <w:ind w:firstLine="720"/>
    </w:pPr>
    <w:rPr>
      <w:i/>
      <w:iCs/>
      <w:sz w:val="24"/>
      <w:szCs w:val="24"/>
    </w:rPr>
  </w:style>
  <w:style w:type="paragraph" w:styleId="26">
    <w:name w:val="List Bullet 2"/>
    <w:basedOn w:val="a0"/>
    <w:pPr>
      <w:widowControl w:val="0"/>
      <w:tabs>
        <w:tab w:val="num" w:pos="1430"/>
      </w:tabs>
      <w:spacing w:before="120"/>
      <w:ind w:left="1429" w:hanging="357"/>
    </w:pPr>
  </w:style>
  <w:style w:type="paragraph" w:styleId="27">
    <w:name w:val="Body Text 2"/>
    <w:basedOn w:val="a0"/>
    <w:pPr>
      <w:tabs>
        <w:tab w:val="left" w:pos="2201"/>
      </w:tabs>
      <w:spacing w:line="240" w:lineRule="auto"/>
      <w:ind w:firstLine="0"/>
      <w:jc w:val="center"/>
    </w:pPr>
  </w:style>
  <w:style w:type="paragraph" w:styleId="afff2">
    <w:name w:val="Body Text Indent"/>
    <w:basedOn w:val="a0"/>
    <w:pPr>
      <w:spacing w:line="240" w:lineRule="auto"/>
    </w:pPr>
    <w:rPr>
      <w:i/>
    </w:rPr>
  </w:style>
  <w:style w:type="paragraph" w:styleId="28">
    <w:name w:val="Body Text Indent 2"/>
    <w:basedOn w:val="a0"/>
    <w:pPr>
      <w:spacing w:line="240" w:lineRule="auto"/>
    </w:pPr>
    <w:rPr>
      <w:szCs w:val="24"/>
    </w:rPr>
  </w:style>
  <w:style w:type="paragraph" w:customStyle="1" w:styleId="1">
    <w:name w:val="Стиль Заголовок 1 + по ширине"/>
    <w:basedOn w:val="11"/>
    <w:pPr>
      <w:pageBreakBefore w:val="0"/>
      <w:numPr>
        <w:numId w:val="1"/>
      </w:numPr>
      <w:jc w:val="both"/>
    </w:pPr>
    <w:rPr>
      <w:bCs/>
    </w:rPr>
  </w:style>
  <w:style w:type="paragraph" w:customStyle="1" w:styleId="35">
    <w:name w:val="заголовок 3"/>
    <w:basedOn w:val="a0"/>
    <w:next w:val="a0"/>
    <w:pPr>
      <w:keepNext/>
      <w:spacing w:before="120"/>
      <w:ind w:firstLine="720"/>
      <w:jc w:val="center"/>
      <w:outlineLvl w:val="2"/>
    </w:pPr>
    <w:rPr>
      <w:sz w:val="20"/>
      <w:szCs w:val="24"/>
    </w:rPr>
  </w:style>
  <w:style w:type="paragraph" w:customStyle="1" w:styleId="afff3">
    <w:name w:val="Обычный+ без отступа"/>
    <w:basedOn w:val="a0"/>
    <w:pPr>
      <w:spacing w:before="120"/>
      <w:ind w:firstLine="0"/>
    </w:pPr>
    <w:rPr>
      <w:rFonts w:eastAsia="MS Mincho"/>
      <w:szCs w:val="28"/>
    </w:rPr>
  </w:style>
  <w:style w:type="paragraph" w:customStyle="1" w:styleId="afff4">
    <w:name w:val="Приложение"/>
    <w:basedOn w:val="11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sz w:val="28"/>
      <w:szCs w:val="28"/>
    </w:rPr>
  </w:style>
  <w:style w:type="paragraph" w:customStyle="1" w:styleId="afff5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6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6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f6">
    <w:name w:val="Table Grid"/>
    <w:basedOn w:val="a2"/>
    <w:pPr>
      <w:spacing w:line="360" w:lineRule="auto"/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 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f8">
    <w:name w:val="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29">
    <w:name w:val="Знак2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imp">
    <w:name w:val="imp"/>
    <w:basedOn w:val="a1"/>
  </w:style>
  <w:style w:type="character" w:styleId="afff9">
    <w:name w:val="Strong"/>
    <w:uiPriority w:val="22"/>
    <w:qFormat/>
    <w:rPr>
      <w:b/>
      <w:bCs/>
    </w:rPr>
  </w:style>
  <w:style w:type="paragraph" w:customStyle="1" w:styleId="17">
    <w:name w:val="Знак1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8">
    <w:name w:val="Стиль1"/>
    <w:basedOn w:val="aff4"/>
    <w:link w:val="19"/>
    <w:pPr>
      <w:tabs>
        <w:tab w:val="clear" w:pos="1134"/>
      </w:tabs>
      <w:spacing w:line="240" w:lineRule="auto"/>
      <w:ind w:left="0" w:firstLine="0"/>
    </w:pPr>
    <w:rPr>
      <w:szCs w:val="28"/>
    </w:rPr>
  </w:style>
  <w:style w:type="character" w:customStyle="1" w:styleId="19">
    <w:name w:val="Стиль1 Знак"/>
    <w:link w:val="18"/>
    <w:rPr>
      <w:sz w:val="28"/>
      <w:szCs w:val="28"/>
    </w:rPr>
  </w:style>
  <w:style w:type="character" w:customStyle="1" w:styleId="15">
    <w:name w:val="Подпункт Знак1"/>
    <w:link w:val="aff4"/>
    <w:rPr>
      <w:sz w:val="28"/>
    </w:rPr>
  </w:style>
  <w:style w:type="paragraph" w:customStyle="1" w:styleId="afffa">
    <w:name w:val="Ариал"/>
    <w:basedOn w:val="a0"/>
    <w:pPr>
      <w:widowControl w:val="0"/>
      <w:spacing w:before="120" w:after="120"/>
      <w:ind w:firstLine="851"/>
    </w:pPr>
    <w:rPr>
      <w:rFonts w:ascii="Arial" w:hAnsi="Arial" w:cs="Arial"/>
      <w:sz w:val="24"/>
      <w:szCs w:val="24"/>
    </w:rPr>
  </w:style>
  <w:style w:type="character" w:customStyle="1" w:styleId="af5">
    <w:name w:val="Нижний колонтитул Знак"/>
    <w:link w:val="af4"/>
    <w:uiPriority w:val="99"/>
  </w:style>
  <w:style w:type="paragraph" w:customStyle="1" w:styleId="consnormal">
    <w:name w:val="consnormal"/>
    <w:basedOn w:val="a0"/>
    <w:uiPriority w:val="99"/>
    <w:pPr>
      <w:spacing w:line="240" w:lineRule="auto"/>
      <w:ind w:right="19772" w:firstLine="720"/>
      <w:jc w:val="left"/>
    </w:pPr>
    <w:rPr>
      <w:rFonts w:ascii="Arial" w:hAnsi="Arial" w:cs="Arial"/>
      <w:sz w:val="20"/>
    </w:rPr>
  </w:style>
  <w:style w:type="character" w:customStyle="1" w:styleId="affd">
    <w:name w:val="Основной текст Знак"/>
    <w:link w:val="affc"/>
    <w:uiPriority w:val="99"/>
    <w:rPr>
      <w:sz w:val="28"/>
      <w:szCs w:val="24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Indent1">
    <w:name w:val="Body Text Indent1"/>
    <w:basedOn w:val="a0"/>
    <w:pPr>
      <w:spacing w:line="240" w:lineRule="auto"/>
      <w:ind w:left="540" w:firstLine="27"/>
    </w:pPr>
    <w:rPr>
      <w:rFonts w:eastAsia="Calibri"/>
      <w:szCs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ff">
    <w:name w:val="Текст выноски Знак"/>
    <w:link w:val="affe"/>
    <w:rPr>
      <w:rFonts w:ascii="Tahoma" w:hAnsi="Tahoma" w:cs="Tahoma"/>
      <w:sz w:val="16"/>
      <w:szCs w:val="16"/>
    </w:rPr>
  </w:style>
  <w:style w:type="paragraph" w:styleId="afffb">
    <w:name w:val="List Paragraph"/>
    <w:basedOn w:val="a0"/>
    <w:link w:val="afffc"/>
    <w:uiPriority w:val="34"/>
    <w:qFormat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customStyle="1" w:styleId="bold1">
    <w:name w:val="bold1"/>
    <w:rPr>
      <w:b/>
      <w:bCs/>
    </w:rPr>
  </w:style>
  <w:style w:type="character" w:customStyle="1" w:styleId="aff7">
    <w:name w:val="Подподпункт Знак"/>
    <w:link w:val="aff6"/>
    <w:rPr>
      <w:sz w:val="28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3372873BB58A4DED866D2BE34882C06C">
    <w:name w:val="3372873BB58A4DED866D2BE34882C0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fd">
    <w:name w:val="Знак Знак Знак Знак Знак Знак 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Times12">
    <w:name w:val="Times 12"/>
    <w:basedOn w:val="a0"/>
    <w:pPr>
      <w:spacing w:line="240" w:lineRule="auto"/>
    </w:pPr>
    <w:rPr>
      <w:bCs/>
      <w:sz w:val="24"/>
      <w:szCs w:val="22"/>
    </w:rPr>
  </w:style>
  <w:style w:type="paragraph" w:customStyle="1" w:styleId="1a">
    <w:name w:val="Пункт Знак1"/>
    <w:basedOn w:val="a0"/>
    <w:link w:val="110"/>
    <w:pPr>
      <w:tabs>
        <w:tab w:val="num" w:pos="3545"/>
      </w:tabs>
      <w:ind w:left="3545" w:hanging="1134"/>
    </w:pPr>
  </w:style>
  <w:style w:type="character" w:customStyle="1" w:styleId="110">
    <w:name w:val="Пункт Знак1 Знак1"/>
    <w:link w:val="1a"/>
    <w:rPr>
      <w:sz w:val="28"/>
    </w:rPr>
  </w:style>
  <w:style w:type="paragraph" w:customStyle="1" w:styleId="1b">
    <w:name w:val="Подпункт Знак1 Знак Знак"/>
    <w:basedOn w:val="1a"/>
    <w:link w:val="1c"/>
    <w:pPr>
      <w:tabs>
        <w:tab w:val="clear" w:pos="3545"/>
        <w:tab w:val="num" w:pos="3371"/>
      </w:tabs>
      <w:spacing w:line="240" w:lineRule="auto"/>
      <w:ind w:left="1953" w:firstLine="567"/>
    </w:pPr>
    <w:rPr>
      <w:szCs w:val="24"/>
    </w:rPr>
  </w:style>
  <w:style w:type="character" w:customStyle="1" w:styleId="1c">
    <w:name w:val="Подпункт Знак1 Знак Знак Знак"/>
    <w:link w:val="1b"/>
    <w:rPr>
      <w:sz w:val="28"/>
      <w:szCs w:val="24"/>
    </w:rPr>
  </w:style>
  <w:style w:type="character" w:customStyle="1" w:styleId="afffc">
    <w:name w:val="Абзац списка Знак"/>
    <w:link w:val="afffb"/>
    <w:uiPriority w:val="34"/>
    <w:qFormat/>
    <w:rPr>
      <w:sz w:val="24"/>
      <w:szCs w:val="24"/>
    </w:rPr>
  </w:style>
  <w:style w:type="paragraph" w:customStyle="1" w:styleId="afffe">
    <w:name w:val="Знак Знак Знак Знак Знак Знак 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fd">
    <w:name w:val="Таблица текст Знак"/>
    <w:link w:val="afc"/>
    <w:rPr>
      <w:sz w:val="24"/>
    </w:rPr>
  </w:style>
  <w:style w:type="character" w:customStyle="1" w:styleId="defaultlabelstyle3">
    <w:name w:val="defaultlabelstyle3"/>
    <w:basedOn w:val="a1"/>
    <w:rPr>
      <w:rFonts w:ascii="Verdana" w:hAnsi="Verdana" w:hint="default"/>
      <w:b w:val="0"/>
      <w:bCs w:val="0"/>
      <w:color w:val="333333"/>
    </w:rPr>
  </w:style>
  <w:style w:type="table" w:customStyle="1" w:styleId="2a">
    <w:name w:val="Сетка таблицы2"/>
    <w:basedOn w:val="a2"/>
    <w:next w:val="aff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">
    <w:name w:val="Знак Знак Знак Знак Знак Знак 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ff0">
    <w:name w:val="Знак Знак Знак Знак Знак Знак 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Заголовок_1"/>
    <w:basedOn w:val="a0"/>
    <w:uiPriority w:val="99"/>
    <w:pPr>
      <w:keepNext/>
      <w:keepLines/>
      <w:numPr>
        <w:numId w:val="9"/>
      </w:numPr>
      <w:spacing w:before="360" w:after="120" w:line="240" w:lineRule="auto"/>
      <w:ind w:firstLine="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30">
    <w:name w:val="Пункт_3"/>
    <w:basedOn w:val="a0"/>
    <w:uiPriority w:val="99"/>
    <w:pPr>
      <w:numPr>
        <w:ilvl w:val="2"/>
        <w:numId w:val="9"/>
      </w:numPr>
      <w:spacing w:line="240" w:lineRule="auto"/>
    </w:pPr>
    <w:rPr>
      <w:szCs w:val="28"/>
    </w:rPr>
  </w:style>
  <w:style w:type="paragraph" w:customStyle="1" w:styleId="2">
    <w:name w:val="Пункт_2"/>
    <w:basedOn w:val="a0"/>
    <w:uiPriority w:val="99"/>
    <w:pPr>
      <w:numPr>
        <w:ilvl w:val="1"/>
        <w:numId w:val="9"/>
      </w:numPr>
      <w:spacing w:line="240" w:lineRule="auto"/>
    </w:pPr>
  </w:style>
  <w:style w:type="paragraph" w:customStyle="1" w:styleId="5">
    <w:name w:val="Пункт_5"/>
    <w:basedOn w:val="30"/>
    <w:uiPriority w:val="99"/>
    <w:pPr>
      <w:numPr>
        <w:ilvl w:val="4"/>
      </w:numPr>
    </w:pPr>
  </w:style>
  <w:style w:type="character" w:styleId="affff1">
    <w:name w:val="annotation reference"/>
    <w:basedOn w:val="a1"/>
    <w:semiHidden/>
    <w:unhideWhenUsed/>
    <w:rPr>
      <w:sz w:val="16"/>
      <w:szCs w:val="16"/>
    </w:rPr>
  </w:style>
  <w:style w:type="paragraph" w:customStyle="1" w:styleId="affff2">
    <w:name w:val="Знак Знак Знак Знак Знак Знак 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B682-D962-4106-8E7E-73ED3FFC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Гирина Ольга Дмитриевна</cp:lastModifiedBy>
  <cp:revision>438</cp:revision>
  <dcterms:created xsi:type="dcterms:W3CDTF">2017-02-27T07:27:00Z</dcterms:created>
  <dcterms:modified xsi:type="dcterms:W3CDTF">2026-05-07T13:27:00Z</dcterms:modified>
</cp:coreProperties>
</file>