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header5.xml" ContentType="application/vnd.openxmlformats-officedocument.wordprocessingml.header+xml"/>
  <Override PartName="/word/styles.xml" ContentType="application/vnd.openxmlformats-officedocument.wordprocessingml.styles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«УТВЕРЖДАЮ»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Главный инженер ЦЭС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ПАО «Якутскэнерго»</w:t>
      </w:r>
    </w:p>
    <w:p>
      <w:pPr>
        <w:pStyle w:val="Normal"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________________ М.В. Варейкис</w:t>
      </w:r>
    </w:p>
    <w:p>
      <w:pPr>
        <w:pStyle w:val="Normal"/>
        <w:keepNext w:val="true"/>
        <w:keepLines/>
        <w:spacing w:before="0" w:after="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eastAsia="Calibri"/>
          <w:sz w:val="24"/>
          <w:szCs w:val="24"/>
        </w:rPr>
        <w:t>«____» ____________ 2026 г.</w:t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1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Технические требования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1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на поставку шкафов ОПУ и сопутствующего оборудования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1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 xml:space="preserve">(РЗА, телемеханика, АИИС КУЭ, связь)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10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«О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КПД2 27.12.10 Ре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конструкция ПС 110/35/10кВ кВ Нижний Бестях </w:t>
      </w:r>
    </w:p>
    <w:p>
      <w:pPr>
        <w:pStyle w:val="Normal"/>
        <w:widowControl/>
        <w:suppressAutoHyphens w:val="true"/>
        <w:bidi w:val="0"/>
        <w:spacing w:before="0" w:after="0"/>
        <w:ind w:left="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(установка 3Т мощностью 40 МВА) для нужд Центральных электрических сетей 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10" w:hanging="0"/>
        <w:jc w:val="center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рамках выполнения инвестиционного проекта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Р_508-26732.1</w:t>
      </w:r>
    </w:p>
    <w:p>
      <w:pPr>
        <w:pStyle w:val="Normal"/>
        <w:widowControl/>
        <w:suppressAutoHyphens w:val="true"/>
        <w:bidi w:val="0"/>
        <w:spacing w:before="0" w:after="0"/>
        <w:ind w:left="0" w:right="397" w:hanging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uppressAutoHyphens w:val="false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/>
          <w:bCs/>
          <w:color w:val="C9211E"/>
          <w:sz w:val="24"/>
          <w:szCs w:val="24"/>
        </w:rPr>
        <w:t>Лот №</w:t>
      </w:r>
      <w:r>
        <w:rPr>
          <w:b/>
          <w:bCs/>
          <w:color w:val="C9211E"/>
          <w:sz w:val="24"/>
          <w:szCs w:val="24"/>
        </w:rPr>
        <w:t xml:space="preserve"> </w:t>
      </w:r>
      <w:r>
        <w:rPr>
          <w:rFonts w:eastAsia="Calibri"/>
          <w:b/>
          <w:bCs/>
          <w:i/>
          <w:color w:val="C9211E"/>
          <w:sz w:val="24"/>
          <w:szCs w:val="24"/>
        </w:rPr>
        <w:t>__</w:t>
      </w:r>
      <w:r>
        <w:rPr>
          <w:rFonts w:eastAsia="Calibri"/>
          <w:b/>
          <w:bCs/>
          <w:i/>
          <w:sz w:val="24"/>
          <w:szCs w:val="24"/>
        </w:rPr>
        <w:t>________________</w:t>
      </w:r>
    </w:p>
    <w:p>
      <w:pPr>
        <w:pStyle w:val="Normal"/>
        <w:spacing w:lineRule="auto" w:line="276"/>
        <w:jc w:val="center"/>
        <w:rPr>
          <w:rFonts w:ascii="Times New Roman" w:hAnsi="Times New Roman"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  <w:sz w:val="24"/>
              <w:szCs w:val="24"/>
            </w:rPr>
            <w:instrText xml:space="preserve"> TOC \o "1-3" \h</w:instrText>
          </w:r>
          <w:r>
            <w:rPr>
              <w:rStyle w:val="Style14"/>
              <w:sz w:val="24"/>
              <w:szCs w:val="24"/>
            </w:rPr>
            <w:fldChar w:fldCharType="separate"/>
          </w:r>
          <w:hyperlink w:anchor="__RefHeading___Toc162458_3493348795">
            <w:r>
              <w:rPr>
                <w:rStyle w:val="Style14"/>
                <w:sz w:val="24"/>
                <w:szCs w:val="24"/>
              </w:rPr>
              <w:t>1. Общие сведения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60_3493348795">
            <w:r>
              <w:rPr>
                <w:rStyle w:val="Style14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62_3493348795">
            <w:r>
              <w:rPr>
                <w:rStyle w:val="Style14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64_3493348795">
            <w:r>
              <w:rPr>
                <w:rStyle w:val="Style14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66_3493348795">
            <w:r>
              <w:rPr>
                <w:rStyle w:val="Style14"/>
                <w:sz w:val="24"/>
                <w:szCs w:val="24"/>
              </w:rPr>
              <w:t>1.4.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484_3493348795">
            <w:r>
              <w:rPr>
                <w:rStyle w:val="Style14"/>
                <w:sz w:val="24"/>
                <w:szCs w:val="24"/>
              </w:rPr>
              <w:t xml:space="preserve">2. </w:t>
            </w:r>
            <w:r>
              <w:rPr>
                <w:rStyle w:val="Style14"/>
                <w:iCs/>
                <w:sz w:val="24"/>
                <w:szCs w:val="24"/>
              </w:rPr>
              <w:t>Требования к продукции</w:t>
            </w:r>
            <w:r>
              <w:rPr>
                <w:rStyle w:val="Style14"/>
                <w:sz w:val="24"/>
                <w:szCs w:val="24"/>
              </w:rPr>
              <w:tab/>
              <w:t>5</w:t>
            </w:r>
          </w:hyperlink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86_3493348795">
            <w:r>
              <w:rPr>
                <w:rStyle w:val="Style14"/>
                <w:sz w:val="24"/>
                <w:szCs w:val="24"/>
              </w:rPr>
              <w:t>2.1. Требования к объемам и срокам поставки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88_3493348795">
            <w:r>
              <w:rPr>
                <w:rStyle w:val="Style14"/>
                <w:sz w:val="24"/>
                <w:szCs w:val="24"/>
              </w:rPr>
              <w:t>2.1.1. Перечень и объем закупаемой продукции</w:t>
              <w:tab/>
              <w:t>5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62492_3493348795">
            <w:r>
              <w:rPr>
                <w:rStyle w:val="Style14"/>
                <w:sz w:val="24"/>
                <w:szCs w:val="24"/>
              </w:rPr>
              <w:t>2.1.2. Требования к срокам поставки продукции и оказания сопутствующих услуг</w:t>
              <w:tab/>
            </w:r>
          </w:hyperlink>
          <w:r>
            <w:rPr>
              <w:sz w:val="24"/>
              <w:szCs w:val="24"/>
            </w:rPr>
            <w:t>6</w:t>
          </w:r>
        </w:p>
        <w:p>
          <w:pPr>
            <w:pStyle w:val="TOC2"/>
            <w:tabs>
              <w:tab w:val="clear" w:pos="708"/>
              <w:tab w:val="right" w:pos="9921" w:leader="dot"/>
            </w:tabs>
            <w:rPr/>
          </w:pPr>
          <w:hyperlink w:anchor="__RefHeading___Toc162496_3493348795">
            <w:r>
              <w:rPr>
                <w:rStyle w:val="Style14"/>
                <w:sz w:val="24"/>
                <w:szCs w:val="24"/>
              </w:rPr>
              <w:t>2.2. Требования к качеству продукции</w:t>
              <w:tab/>
            </w:r>
          </w:hyperlink>
          <w:r>
            <w:rPr>
              <w:sz w:val="24"/>
              <w:szCs w:val="24"/>
            </w:rPr>
            <w:t>7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162502_3493348795">
            <w:r>
              <w:rPr>
                <w:rStyle w:val="Style14"/>
                <w:sz w:val="24"/>
                <w:szCs w:val="24"/>
              </w:rPr>
              <w:t xml:space="preserve">3. </w:t>
            </w:r>
            <w:r>
              <w:rPr>
                <w:rStyle w:val="Style14"/>
                <w:iCs/>
                <w:sz w:val="24"/>
                <w:szCs w:val="2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sz w:val="24"/>
                <w:szCs w:val="24"/>
              </w:rPr>
              <w:tab/>
            </w:r>
          </w:hyperlink>
          <w:r>
            <w:rPr>
              <w:sz w:val="24"/>
              <w:szCs w:val="24"/>
            </w:rPr>
            <w:t>23</w:t>
          </w:r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291847_1804656944">
            <w:r>
              <w:rPr>
                <w:rStyle w:val="Style14"/>
                <w:sz w:val="24"/>
                <w:szCs w:val="24"/>
              </w:rPr>
              <w:t>4. Приложения</w:t>
              <w:tab/>
            </w:r>
          </w:hyperlink>
          <w:r>
            <w:rPr>
              <w:sz w:val="24"/>
              <w:szCs w:val="24"/>
            </w:rPr>
            <w:t>23</w:t>
          </w:r>
          <w:r>
            <w:rPr>
              <w:sz w:val="24"/>
              <w:szCs w:val="24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>
          <w:rFonts w:ascii="Times New Roman" w:hAnsi="Times New Roman"/>
          <w:b w:val="false"/>
          <w:i/>
          <w:i/>
          <w:sz w:val="24"/>
          <w:szCs w:val="24"/>
        </w:rPr>
      </w:pPr>
      <w:r>
        <w:rPr>
          <w:b w:val="false"/>
          <w:i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4"/>
          <w:szCs w:val="24"/>
        </w:rPr>
      </w:pPr>
      <w:bookmarkStart w:id="0" w:name="__RefHeading___Toc162458_3493348795"/>
      <w:bookmarkStart w:id="1" w:name="_Toc75446566"/>
      <w:bookmarkStart w:id="2" w:name="_Toc51339692"/>
      <w:bookmarkEnd w:id="0"/>
      <w:r>
        <w:rPr>
          <w:sz w:val="24"/>
          <w:szCs w:val="24"/>
        </w:rPr>
        <w:t>Общие сведения</w:t>
      </w:r>
      <w:bookmarkEnd w:id="1"/>
      <w:bookmarkEnd w:id="2"/>
    </w:p>
    <w:p>
      <w:pPr>
        <w:pStyle w:val="Heading2"/>
        <w:numPr>
          <w:ilvl w:val="0"/>
          <w:numId w:val="0"/>
        </w:numPr>
        <w:ind w:left="1224" w:hanging="0"/>
        <w:rPr>
          <w:rFonts w:ascii="Times New Roman" w:hAnsi="Times New Roman"/>
          <w:sz w:val="24"/>
          <w:szCs w:val="24"/>
        </w:rPr>
      </w:pPr>
      <w:bookmarkStart w:id="3" w:name="__RefHeading___Toc162460_3493348795"/>
      <w:bookmarkEnd w:id="3"/>
      <w:r>
        <w:rPr>
          <w:sz w:val="24"/>
          <w:szCs w:val="24"/>
        </w:rPr>
        <w:t xml:space="preserve">1.1. </w:t>
      </w:r>
      <w:bookmarkStart w:id="4" w:name="_Toc46743505"/>
      <w:bookmarkStart w:id="5" w:name="_Toc75446567"/>
      <w:r>
        <w:rPr>
          <w:sz w:val="24"/>
          <w:szCs w:val="24"/>
        </w:rPr>
        <w:t>Обозначения и сокращения</w:t>
      </w:r>
      <w:bookmarkEnd w:id="4"/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СДТУ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диспетчерского технологического управления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ОРУ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Открытое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ЗРУ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Закрытое распределительное устройство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Запасные инструменты и принадлежности;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ПС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Подстанция;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ПУЭ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Правила устройства электрооборудования;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Технические условия;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Технические требования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6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</w:tr>
    </w:tbl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2"/>
        <w:numPr>
          <w:ilvl w:val="0"/>
          <w:numId w:val="0"/>
        </w:numPr>
        <w:ind w:left="1224" w:hanging="0"/>
        <w:rPr>
          <w:rFonts w:ascii="Times New Roman" w:hAnsi="Times New Roman"/>
          <w:sz w:val="24"/>
          <w:szCs w:val="24"/>
        </w:rPr>
      </w:pPr>
      <w:bookmarkStart w:id="6" w:name="__RefHeading___Toc162462_3493348795"/>
      <w:bookmarkEnd w:id="6"/>
      <w:r>
        <w:rPr>
          <w:color w:val="000000"/>
          <w:sz w:val="24"/>
          <w:szCs w:val="24"/>
        </w:rPr>
        <w:t xml:space="preserve">1.2. </w:t>
      </w:r>
      <w:bookmarkStart w:id="7" w:name="_Toc75446568"/>
      <w:bookmarkStart w:id="8" w:name="_Toc46743506"/>
      <w:r>
        <w:rPr>
          <w:color w:val="000000"/>
          <w:sz w:val="24"/>
          <w:szCs w:val="24"/>
        </w:rPr>
        <w:t>Наименование закупаемой продукции</w:t>
      </w:r>
      <w:bookmarkEnd w:id="7"/>
      <w:bookmarkEnd w:id="8"/>
      <w:r>
        <w:rPr>
          <w:color w:val="000000"/>
          <w:sz w:val="24"/>
          <w:szCs w:val="24"/>
        </w:rPr>
        <w:t>: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left="0" w:right="510" w:hanging="0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>1</w:t>
      </w:r>
    </w:p>
    <w:p>
      <w:pPr>
        <w:pStyle w:val="Normal"/>
        <w:keepNext w:val="true"/>
        <w:keepLines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/>
          <w:b w:val="false"/>
          <w:bCs w:val="false"/>
          <w:color w:val="000000"/>
          <w:sz w:val="24"/>
          <w:szCs w:val="24"/>
        </w:rPr>
        <w:tab/>
        <w:t>Технические требования на поставку шкафов ОПУ и сопутствующего оборудования (РЗА, телемеханика, АИИС КУЭ, связь).</w:t>
      </w:r>
    </w:p>
    <w:p>
      <w:pPr>
        <w:pStyle w:val="Normal"/>
        <w:bidi w:val="0"/>
        <w:jc w:val="center"/>
        <w:rPr/>
      </w:pPr>
      <w:r>
        <w:rPr>
          <w:rFonts w:eastAsia="Calibri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«ОКПД2 27.12.10 Реконструкция ПС 110/35/10кВ кВ Нижний Бестях (установка 3Т мощностью 40 МВА) для нужд Центральных электрических сетей </w:t>
      </w:r>
    </w:p>
    <w:p>
      <w:pPr>
        <w:pStyle w:val="Normal"/>
        <w:spacing w:lineRule="auto" w:line="276"/>
        <w:jc w:val="center"/>
        <w:rPr/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в рамках выполнения инвестиционного проекта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</w:rPr>
        <w:t xml:space="preserve"> Р_508-26732.1</w:t>
      </w:r>
    </w:p>
    <w:p>
      <w:pPr>
        <w:pStyle w:val="Normal"/>
        <w:bidi w:val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bookmarkStart w:id="9" w:name="_Toc75446569"/>
      <w:bookmarkStart w:id="10" w:name="_Toc75446569"/>
    </w:p>
    <w:p>
      <w:pPr>
        <w:pStyle w:val="Heading2"/>
        <w:numPr>
          <w:ilvl w:val="0"/>
          <w:numId w:val="0"/>
        </w:numPr>
        <w:ind w:left="1224" w:hanging="0"/>
        <w:rPr>
          <w:rFonts w:ascii="Times New Roman" w:hAnsi="Times New Roman"/>
          <w:sz w:val="24"/>
          <w:szCs w:val="24"/>
        </w:rPr>
      </w:pPr>
      <w:bookmarkStart w:id="11" w:name="__RefHeading___Toc162464_3493348795"/>
      <w:bookmarkStart w:id="12" w:name="_Toc46743507"/>
      <w:bookmarkEnd w:id="11"/>
      <w:r>
        <w:rPr>
          <w:color w:val="000000"/>
          <w:sz w:val="24"/>
          <w:szCs w:val="24"/>
        </w:rPr>
        <w:t xml:space="preserve">1.3. Цель </w:t>
      </w:r>
      <w:bookmarkEnd w:id="12"/>
      <w:r>
        <w:rPr>
          <w:color w:val="000000"/>
          <w:sz w:val="24"/>
          <w:szCs w:val="24"/>
        </w:rPr>
        <w:t>использования закупаемой продукции</w:t>
      </w:r>
      <w:bookmarkEnd w:id="10"/>
    </w:p>
    <w:p>
      <w:pPr>
        <w:pStyle w:val="Normal"/>
        <w:spacing w:before="240" w:after="60"/>
        <w:ind w:left="431" w:hanging="431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  <w:color w:val="000000"/>
          <w:sz w:val="24"/>
          <w:szCs w:val="24"/>
        </w:rPr>
        <w:tab/>
        <w:tab/>
        <w:tab/>
      </w:r>
      <w:r>
        <w:rPr>
          <w:rFonts w:eastAsia="Calibri"/>
          <w:b w:val="false"/>
          <w:bCs w:val="false"/>
          <w:color w:val="000000"/>
          <w:sz w:val="24"/>
          <w:szCs w:val="24"/>
          <w:lang w:eastAsia="zh-CN"/>
        </w:rPr>
        <w:t xml:space="preserve">Цель - реализация технологического присоединения объектов Акционерного общества «Акционерная компания «Железные дороги Якутии» (далее – АО «АК «ЖДЯ») к электрическим сетям Публичного акционерного общества «Якутскэнерго» (далее – ПАО «Якутскэнерго») и обеспечение надежности электроснабжения потребителей Мегино-Кангаласского  улуса. </w:t>
      </w:r>
    </w:p>
    <w:p>
      <w:pPr>
        <w:pStyle w:val="Heading2"/>
        <w:numPr>
          <w:ilvl w:val="0"/>
          <w:numId w:val="0"/>
        </w:numPr>
        <w:ind w:left="1224" w:hanging="0"/>
        <w:rPr>
          <w:rFonts w:ascii="Times New Roman" w:hAnsi="Times New Roman"/>
          <w:sz w:val="24"/>
          <w:szCs w:val="24"/>
        </w:rPr>
      </w:pPr>
      <w:bookmarkStart w:id="13" w:name="__RefHeading___Toc162466_3493348795"/>
      <w:bookmarkEnd w:id="13"/>
      <w:r>
        <w:rPr>
          <w:color w:val="000000"/>
          <w:sz w:val="24"/>
          <w:szCs w:val="24"/>
        </w:rPr>
        <w:t xml:space="preserve">1.4. </w:t>
      </w:r>
      <w:bookmarkStart w:id="14" w:name="_Toc467435082"/>
      <w:r>
        <w:rPr>
          <w:color w:val="000000"/>
          <w:sz w:val="24"/>
          <w:szCs w:val="24"/>
        </w:rPr>
        <w:t>И</w:t>
      </w:r>
      <w:bookmarkEnd w:id="14"/>
      <w:r>
        <w:rPr>
          <w:color w:val="000000"/>
          <w:sz w:val="24"/>
          <w:szCs w:val="24"/>
        </w:rPr>
        <w:t>ные требования и сведения общего характера</w:t>
      </w:r>
      <w:bookmarkStart w:id="15" w:name="_Toc467435081"/>
      <w:bookmarkEnd w:id="15"/>
    </w:p>
    <w:p>
      <w:pPr>
        <w:pStyle w:val="Heading4"/>
        <w:numPr>
          <w:ilvl w:val="0"/>
          <w:numId w:val="0"/>
        </w:numPr>
        <w:spacing w:before="240" w:after="60"/>
        <w:ind w:left="431" w:hanging="0"/>
        <w:jc w:val="both"/>
        <w:rPr>
          <w:rFonts w:ascii="Times New Roman" w:hAnsi="Times New Roman"/>
          <w:sz w:val="24"/>
          <w:szCs w:val="24"/>
        </w:rPr>
      </w:pPr>
      <w:bookmarkStart w:id="16" w:name="__RefHeading___Toc162468_3493348795"/>
      <w:bookmarkEnd w:id="16"/>
      <w:r>
        <w:rPr>
          <w:rFonts w:eastAsia="Calibri"/>
          <w:b/>
          <w:bCs/>
          <w:color w:val="000000"/>
          <w:sz w:val="24"/>
          <w:szCs w:val="24"/>
          <w:lang w:val="ru-RU" w:eastAsia="x-none"/>
        </w:rPr>
        <w:t xml:space="preserve">1.4.1. </w:t>
      </w:r>
      <w:bookmarkStart w:id="17" w:name="_Toc124777252"/>
      <w:bookmarkStart w:id="18" w:name="_Toc124777478"/>
      <w:r>
        <w:rPr>
          <w:rFonts w:eastAsia="Calibri"/>
          <w:b w:val="false"/>
          <w:bCs w:val="false"/>
          <w:color w:val="000000"/>
          <w:sz w:val="24"/>
          <w:szCs w:val="24"/>
          <w:lang w:val="ru-RU" w:eastAsia="x-none"/>
        </w:rPr>
        <w:t xml:space="preserve">Поставщик осуществляет доставку продукции по адресу: </w:t>
      </w:r>
      <w:bookmarkEnd w:id="17"/>
      <w:bookmarkEnd w:id="18"/>
      <w:r>
        <w:rPr>
          <w:rFonts w:eastAsia="Calibri"/>
          <w:b w:val="false"/>
          <w:bCs w:val="false"/>
          <w:iCs/>
          <w:color w:val="000000"/>
          <w:sz w:val="24"/>
          <w:szCs w:val="24"/>
          <w:lang w:val="ru-RU" w:eastAsia="x-none"/>
        </w:rPr>
        <w:t>678080, Республика Саха (Якутия), Мегино-Кангаласский улус, пгт. Нижний Бестях, ул. Ленина, 117</w:t>
      </w:r>
    </w:p>
    <w:p>
      <w:pPr>
        <w:pStyle w:val="Heading4"/>
        <w:numPr>
          <w:ilvl w:val="0"/>
          <w:numId w:val="0"/>
        </w:numPr>
        <w:spacing w:before="240" w:after="60"/>
        <w:ind w:left="431" w:hanging="0"/>
        <w:jc w:val="both"/>
        <w:rPr>
          <w:rFonts w:ascii="Times New Roman" w:hAnsi="Times New Roman"/>
          <w:color w:val="C9211E"/>
          <w:sz w:val="24"/>
          <w:szCs w:val="24"/>
        </w:rPr>
      </w:pPr>
      <w:r>
        <w:rPr>
          <w:color w:val="C9211E"/>
          <w:sz w:val="24"/>
          <w:szCs w:val="24"/>
        </w:rPr>
      </w:r>
      <w:bookmarkStart w:id="19" w:name="__RefHeading___Toc162474_3493348795"/>
      <w:bookmarkStart w:id="20" w:name="__RefHeading___Toc162474_3493348795"/>
      <w:bookmarkEnd w:id="20"/>
    </w:p>
    <w:p>
      <w:pPr>
        <w:pStyle w:val="Heading4"/>
        <w:numPr>
          <w:ilvl w:val="0"/>
          <w:numId w:val="0"/>
        </w:numPr>
        <w:spacing w:before="240" w:after="60"/>
        <w:ind w:left="431" w:hanging="0"/>
        <w:jc w:val="both"/>
        <w:rPr>
          <w:rFonts w:ascii="Times New Roman" w:hAnsi="Times New Roman"/>
          <w:color w:val="FF4000"/>
          <w:sz w:val="24"/>
          <w:szCs w:val="24"/>
        </w:rPr>
      </w:pPr>
      <w:r>
        <w:rPr>
          <w:color w:val="FF4000"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rFonts w:ascii="Times New Roman" w:hAnsi="Times New Roman"/>
          <w:sz w:val="24"/>
          <w:szCs w:val="24"/>
        </w:rPr>
      </w:pPr>
      <w:bookmarkStart w:id="21" w:name="__RefHeading___Toc162484_3493348795"/>
      <w:bookmarkStart w:id="22" w:name="_Toc51339693"/>
      <w:bookmarkStart w:id="23" w:name="_Toc75446573"/>
      <w:bookmarkStart w:id="24" w:name="_Toc754465711"/>
      <w:bookmarkStart w:id="25" w:name="_Hlk498576041"/>
      <w:bookmarkStart w:id="26" w:name="_Toc467435091"/>
      <w:bookmarkStart w:id="27" w:name="_Toc46743510"/>
      <w:bookmarkStart w:id="28" w:name="_Toc50125126"/>
      <w:bookmarkEnd w:id="21"/>
      <w:bookmarkEnd w:id="24"/>
      <w:bookmarkEnd w:id="25"/>
      <w:bookmarkEnd w:id="26"/>
      <w:bookmarkEnd w:id="27"/>
      <w:bookmarkEnd w:id="28"/>
      <w:r>
        <w:rPr>
          <w:iCs/>
          <w:sz w:val="24"/>
          <w:szCs w:val="24"/>
        </w:rPr>
        <w:t>Требования к продукции</w:t>
      </w:r>
      <w:bookmarkEnd w:id="22"/>
      <w:bookmarkEnd w:id="23"/>
    </w:p>
    <w:p>
      <w:pPr>
        <w:pStyle w:val="Heading2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29" w:name="__RefHeading___Toc162486_3493348795"/>
      <w:bookmarkStart w:id="30" w:name="_Toc75446574"/>
      <w:bookmarkEnd w:id="29"/>
      <w:r>
        <w:rPr>
          <w:sz w:val="24"/>
          <w:szCs w:val="24"/>
        </w:rPr>
        <w:t>Требования к объемам и срокам поставки</w:t>
      </w:r>
      <w:bookmarkEnd w:id="30"/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31" w:name="__RefHeading___Toc162488_3493348795"/>
      <w:bookmarkStart w:id="32" w:name="_Toc75446575"/>
      <w:bookmarkEnd w:id="31"/>
      <w:r>
        <w:rPr>
          <w:sz w:val="24"/>
          <w:szCs w:val="24"/>
        </w:rPr>
        <w:t>Перечень и объем закупаемой продукции</w:t>
      </w:r>
      <w:bookmarkEnd w:id="32"/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33" w:name="__RefHeading___Toc162490_3493348795"/>
      <w:bookmarkStart w:id="34" w:name="_Toc75446576"/>
      <w:bookmarkStart w:id="35" w:name="_Toc51339695"/>
      <w:bookmarkEnd w:id="33"/>
      <w:r>
        <w:rPr>
          <w:b/>
          <w:bCs/>
          <w:sz w:val="24"/>
          <w:szCs w:val="24"/>
        </w:rPr>
        <w:t xml:space="preserve">Таблица 1.1 Перечень </w:t>
      </w:r>
      <w:bookmarkEnd w:id="35"/>
      <w:r>
        <w:rPr>
          <w:b/>
          <w:bCs/>
          <w:sz w:val="24"/>
          <w:szCs w:val="24"/>
        </w:rPr>
        <w:t>и объем закупаемой продукции</w:t>
      </w:r>
      <w:bookmarkEnd w:id="34"/>
    </w:p>
    <w:p>
      <w:pPr>
        <w:pStyle w:val="BodyText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tbl>
      <w:tblPr>
        <w:tblW w:w="9812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9"/>
        <w:gridCol w:w="4934"/>
        <w:gridCol w:w="2319"/>
        <w:gridCol w:w="976"/>
        <w:gridCol w:w="854"/>
      </w:tblGrid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Применение законодательства о национальном режиме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Шкафы ОПУ(РЗА)</w:t>
            </w:r>
          </w:p>
        </w:tc>
        <w:tc>
          <w:tcPr>
            <w:tcW w:w="231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 режим преимущества закупки Российской продукции</w:t>
            </w:r>
          </w:p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 w:themeColor="text1"/>
                <w:sz w:val="24"/>
                <w:szCs w:val="24"/>
              </w:rPr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1.1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Шкаф управления В-110-3Т, В-35-3Т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1.2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Ш2600 08.507 06.526, =220 УХЛ4. Основные, резервные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защиты и АУВ ВН трехобмоточного трансформатора 3Т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1.3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Ш2500 08.216, =220 УХЛ 3.1. АРНТ 3Т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1.4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Ш2500 02.211 02.213, =220 УХЛ3.1. Защиты, АУВ ввода В-35-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3Т и трансформатора напряжения ТН-35-3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1.5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Ш2500 06.210, =220 УХЛ3.1. Защиты и АУВ ВЛ 35 кВ Н.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Бестях - Железнодорожная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634" w:hRule="atLeast"/>
        </w:trPr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организации цепей напряжения 110 кВ ТН-110-3Т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организации цепей напряжения 35 кВ ТН-35-3Т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1.8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распределения оперативного тока (ШРОТ)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Шкаф КП ТМ №2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Шкаф учета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</w:numPr>
              <w:tabs>
                <w:tab w:val="clear" w:pos="708"/>
                <w:tab w:val="left" w:pos="1058" w:leader="none"/>
              </w:tabs>
              <w:spacing w:lineRule="auto" w:line="240" w:before="195" w:after="0"/>
              <w:ind w:left="370" w:right="0" w:hanging="0"/>
              <w:contextualSpacing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1.11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Щит распределительный 0,4кВ</w:t>
            </w:r>
          </w:p>
        </w:tc>
        <w:tc>
          <w:tcPr>
            <w:tcW w:w="231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  <w:tr>
        <w:trPr/>
        <w:tc>
          <w:tcPr>
            <w:tcW w:w="7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49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</w:numPr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Комплект дооснащения шкафа регистратора аварийных событий</w:t>
            </w:r>
          </w:p>
        </w:tc>
        <w:tc>
          <w:tcPr>
            <w:tcW w:w="231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Компл.</w:t>
            </w:r>
          </w:p>
        </w:tc>
        <w:tc>
          <w:tcPr>
            <w:tcW w:w="8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rFonts w:ascii="Times New Roman" w:hAnsi="Times New Roman"/>
          <w:b w:val="false"/>
          <w:bCs w:val="false"/>
          <w:sz w:val="24"/>
          <w:szCs w:val="24"/>
          <w:lang w:val="ru-RU"/>
        </w:rPr>
      </w:pPr>
      <w:r>
        <w:rPr>
          <w:b w:val="false"/>
          <w:bCs w:val="false"/>
          <w:sz w:val="24"/>
          <w:szCs w:val="24"/>
          <w:lang w:val="ru-RU"/>
        </w:rPr>
      </w:r>
    </w:p>
    <w:p>
      <w:pPr>
        <w:pStyle w:val="Heading3"/>
        <w:numPr>
          <w:ilvl w:val="2"/>
          <w:numId w:val="3"/>
        </w:numPr>
        <w:rPr>
          <w:rFonts w:ascii="Times New Roman" w:hAnsi="Times New Roman"/>
          <w:sz w:val="24"/>
          <w:szCs w:val="24"/>
        </w:rPr>
      </w:pPr>
      <w:bookmarkStart w:id="36" w:name="__RefHeading___Toc162492_3493348795"/>
      <w:bookmarkStart w:id="37" w:name="_Toc75446578"/>
      <w:bookmarkStart w:id="38" w:name="_Toc51339696"/>
      <w:bookmarkEnd w:id="36"/>
      <w:r>
        <w:rPr>
          <w:sz w:val="24"/>
          <w:szCs w:val="24"/>
        </w:rPr>
        <w:t xml:space="preserve">Требования </w:t>
      </w:r>
      <w:bookmarkEnd w:id="38"/>
      <w:r>
        <w:rPr>
          <w:sz w:val="24"/>
          <w:szCs w:val="24"/>
        </w:rPr>
        <w:t>к срокам поставки продукции и оказания сопутствующих услуг</w:t>
      </w:r>
      <w:bookmarkEnd w:id="37"/>
    </w:p>
    <w:p>
      <w:pPr>
        <w:pStyle w:val="Normal"/>
        <w:rPr>
          <w:rFonts w:ascii="Times New Roman" w:hAnsi="Times New Roman"/>
          <w:sz w:val="24"/>
          <w:szCs w:val="24"/>
        </w:rPr>
      </w:pPr>
      <w:bookmarkStart w:id="39" w:name="__RefHeading___Toc162494_3493348795"/>
      <w:bookmarkStart w:id="40" w:name="_Toc75446579"/>
      <w:bookmarkStart w:id="41" w:name="_Toc50125127"/>
      <w:bookmarkStart w:id="42" w:name="_Toc51339697"/>
      <w:bookmarkStart w:id="43" w:name="_Toc501251261"/>
      <w:bookmarkEnd w:id="39"/>
      <w:bookmarkEnd w:id="43"/>
      <w:r>
        <w:rPr>
          <w:b/>
          <w:bCs/>
          <w:sz w:val="24"/>
          <w:szCs w:val="24"/>
        </w:rPr>
        <w:t xml:space="preserve">Таблица 2.1 </w:t>
      </w:r>
      <w:bookmarkStart w:id="44" w:name="_Hlk50465284"/>
      <w:r>
        <w:rPr>
          <w:b/>
          <w:bCs/>
          <w:sz w:val="24"/>
          <w:szCs w:val="24"/>
        </w:rPr>
        <w:t xml:space="preserve">Требования по срокам </w:t>
      </w:r>
      <w:bookmarkEnd w:id="41"/>
      <w:bookmarkEnd w:id="42"/>
      <w:bookmarkEnd w:id="44"/>
      <w:r>
        <w:rPr>
          <w:b/>
          <w:bCs/>
          <w:sz w:val="24"/>
          <w:szCs w:val="24"/>
        </w:rPr>
        <w:t>поставки продукции</w:t>
      </w:r>
      <w:bookmarkEnd w:id="40"/>
      <w:r>
        <w:rPr>
          <w:b/>
          <w:bCs/>
          <w:sz w:val="24"/>
          <w:szCs w:val="24"/>
        </w:rPr>
        <w:t xml:space="preserve"> </w:t>
      </w:r>
    </w:p>
    <w:tbl>
      <w:tblPr>
        <w:tblW w:w="986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1"/>
        <w:gridCol w:w="2558"/>
        <w:gridCol w:w="2978"/>
        <w:gridCol w:w="3210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CharStyle64"/>
                <w:rFonts w:eastAsia="Calibri"/>
                <w:b w:val="false"/>
                <w:bCs w:val="false"/>
                <w:color w:val="00000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Style w:val="CharStyle64"/>
                <w:sz w:val="24"/>
                <w:szCs w:val="24"/>
                <w:lang w:val="ru-RU" w:eastAsia="ru-RU" w:bidi="ar-SA"/>
              </w:rPr>
              <w:t>Шкафы ОПУ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120</w:t>
            </w:r>
            <w:r>
              <w:rPr>
                <w:color w:val="C9211E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дней с даты подписания договора</w:t>
            </w:r>
          </w:p>
        </w:tc>
      </w:tr>
    </w:tbl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b/>
          <w:bCs/>
          <w:sz w:val="24"/>
          <w:szCs w:val="24"/>
        </w:rPr>
        <w:t>Таблица 2.2   Требования по срокам оказания сопутствующих услуг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21"/>
        <w:gridCol w:w="2605"/>
        <w:gridCol w:w="2952"/>
        <w:gridCol w:w="3242"/>
      </w:tblGrid>
      <w:tr>
        <w:trPr/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30"/>
              <w:widowControl w:val="false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widowControl w:val="false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C9211E"/>
                <w:sz w:val="24"/>
                <w:szCs w:val="24"/>
              </w:rPr>
              <w:t>Шеф-</w:t>
            </w:r>
            <w:r>
              <w:rPr>
                <w:color w:val="000000"/>
                <w:sz w:val="24"/>
                <w:szCs w:val="24"/>
              </w:rPr>
              <w:t>монтаж шкафов ОПУ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color w:val="C9211E"/>
                <w:sz w:val="24"/>
                <w:szCs w:val="24"/>
              </w:rPr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графика производства СМР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графика производства СМР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2"/>
        <w:numPr>
          <w:ilvl w:val="1"/>
          <w:numId w:val="3"/>
        </w:numPr>
        <w:rPr>
          <w:rFonts w:ascii="Times New Roman" w:hAnsi="Times New Roman"/>
          <w:sz w:val="24"/>
          <w:szCs w:val="24"/>
        </w:rPr>
      </w:pPr>
      <w:bookmarkStart w:id="45" w:name="__RefHeading___Toc162496_3493348795"/>
      <w:bookmarkStart w:id="46" w:name="_Toc51339698"/>
      <w:bookmarkStart w:id="47" w:name="_Toc75446581"/>
      <w:bookmarkStart w:id="48" w:name="_Toc46743511"/>
      <w:bookmarkEnd w:id="45"/>
      <w:r>
        <w:rPr>
          <w:sz w:val="24"/>
          <w:szCs w:val="24"/>
        </w:rPr>
        <w:t xml:space="preserve">Требования к </w:t>
      </w:r>
      <w:bookmarkEnd w:id="48"/>
      <w:r>
        <w:rPr>
          <w:sz w:val="24"/>
          <w:szCs w:val="24"/>
        </w:rPr>
        <w:t>качеству продукции</w:t>
      </w:r>
      <w:bookmarkEnd w:id="47"/>
    </w:p>
    <w:p>
      <w:pPr>
        <w:pStyle w:val="BodyText"/>
        <w:rPr>
          <w:rFonts w:ascii="Times New Roman" w:hAnsi="Times New Roman"/>
          <w:sz w:val="24"/>
          <w:szCs w:val="24"/>
        </w:rPr>
      </w:pPr>
      <w:bookmarkStart w:id="49" w:name="__RefHeading___Toc162498_3493348795"/>
      <w:bookmarkStart w:id="50" w:name="_Toc75446582"/>
      <w:bookmarkEnd w:id="49"/>
      <w:r>
        <w:rPr>
          <w:b/>
          <w:bCs/>
          <w:sz w:val="24"/>
          <w:szCs w:val="24"/>
        </w:rPr>
        <w:t>Таблица 3. Требования к продукции</w:t>
      </w:r>
      <w:bookmarkEnd w:id="50"/>
      <w:r>
        <w:rPr>
          <w:b/>
          <w:bCs/>
          <w:sz w:val="24"/>
          <w:szCs w:val="24"/>
        </w:rPr>
        <w:t xml:space="preserve"> </w:t>
      </w:r>
      <w:bookmarkEnd w:id="46"/>
    </w:p>
    <w:tbl>
      <w:tblPr>
        <w:tblStyle w:val="af"/>
        <w:tblpPr w:bottomFromText="0" w:horzAnchor="text" w:leftFromText="180" w:rightFromText="180" w:tblpX="0" w:tblpY="1" w:topFromText="0" w:vertAnchor="text"/>
        <w:tblW w:w="152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09"/>
        <w:gridCol w:w="3157"/>
        <w:gridCol w:w="684"/>
        <w:gridCol w:w="3888"/>
        <w:gridCol w:w="1924"/>
        <w:gridCol w:w="1768"/>
        <w:gridCol w:w="2344"/>
      </w:tblGrid>
      <w:tr>
        <w:trPr/>
        <w:tc>
          <w:tcPr>
            <w:tcW w:w="150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315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57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69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234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150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57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57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на этапе закупки</w:t>
            </w:r>
          </w:p>
        </w:tc>
        <w:tc>
          <w:tcPr>
            <w:tcW w:w="234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315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572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234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150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729" w:type="dxa"/>
            <w:gridSpan w:val="3"/>
            <w:tcBorders/>
            <w:shd w:color="auto" w:fill="auto" w:val="clear"/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техническим и функциональным характеристикам</w:t>
            </w:r>
          </w:p>
        </w:tc>
        <w:tc>
          <w:tcPr>
            <w:tcW w:w="19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7729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Технические требования к шкафам ОПУ</w:t>
            </w:r>
          </w:p>
        </w:tc>
        <w:tc>
          <w:tcPr>
            <w:tcW w:w="19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7729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Основные технические требования к устройствам РЗА,ПА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 xml:space="preserve">(ТЭП-28201_216-ПС-2025-ТТ листы 67-71 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>Приложение 1</w:t>
            </w:r>
            <w:r>
              <w:rPr>
                <w:b w:val="false"/>
                <w:bCs w:val="false"/>
                <w:color w:val="FF0000"/>
                <w:sz w:val="24"/>
                <w:szCs w:val="24"/>
              </w:rPr>
              <w:t xml:space="preserve"> </w:t>
            </w:r>
            <w:r>
              <w:rPr>
                <w:b w:val="false"/>
                <w:bCs w:val="false"/>
                <w:sz w:val="24"/>
                <w:szCs w:val="24"/>
              </w:rPr>
              <w:t>)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Схема распределения по ТТ и ТН устройств ИТС приведена в ТЭП-28201/216-ПС-2025-КД.ГЧ2 лист 6.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Схема организации цепей напряжения приведена в ТЭП-28201/216-ПС-2025-КД.ГЧ2 лист 7.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Изоляция – в соответствии с требованиями ГОСТ 1516.3-96;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Удельная длина пути утечки внешней изоляции - не менее 2,25 см/кВ;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92" w:hRule="atLeast"/>
        </w:trPr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0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1.1.2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CharStyle64"/>
                <w:rFonts w:ascii="Times New Roman" w:hAnsi="Times New Roman"/>
                <w:b w:val="false"/>
                <w:color w:val="000000"/>
                <w:spacing w:val="-4"/>
                <w:sz w:val="24"/>
                <w:szCs w:val="24"/>
              </w:rPr>
              <w:t>Шкаф управления В-110-3Т, В-35-3Т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Номинальное напряжение </w:t>
            </w:r>
            <w:r>
              <w:rPr>
                <w:rStyle w:val="CharStyle64"/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оперативного тока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Тип металлоконструкции и габаритные размеры — провенто2000х800х600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- Передняя дверь — одностворчатая;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В соответствии с ТЭП-28201/216-ПС -2025-290-УА, 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(Приложение№1)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1.1.3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Ш2600 08.507 06.526, =220 УХЛ4. Основные, резервные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защиты и АУВ ВН трехобмоточного трансформатора 3Т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Style40"/>
              <w:widowControl w:val="false"/>
              <w:ind w:right="-119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Шкаф основных, резервных защит и АУВ ВН трехобмоточного трансформатора 110-220кВ, в составе:</w:t>
            </w:r>
          </w:p>
          <w:p>
            <w:pPr>
              <w:pStyle w:val="Style40"/>
              <w:widowControl w:val="false"/>
              <w:ind w:right="-119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А1: устройство основных и резервных защит трехобмоточного трансформатора 110-220кВ</w:t>
            </w:r>
          </w:p>
          <w:p>
            <w:pPr>
              <w:pStyle w:val="Style40"/>
              <w:widowControl w:val="false"/>
              <w:ind w:right="-119" w:hanging="0"/>
              <w:jc w:val="left"/>
              <w:rPr/>
            </w:pPr>
            <w:r>
              <w:rPr>
                <w:rStyle w:val="CharStyle64"/>
                <w:rFonts w:cs="Calibri"/>
                <w:color w:val="auto"/>
                <w:sz w:val="24"/>
                <w:szCs w:val="24"/>
              </w:rPr>
              <w:t>А2: устройство резервных защит и АУВ ВН трансформатора 110-220кВ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Номинальное напряжение оперативного тока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Цепи переменного тока ВН трансформатора (фазные токи ВН) — 600/5.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Цепи переменного тока СН трансформатора (фазные токи СН) — 800/5.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Цепи переменного тока 3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0 ВН трансформатора (ток 3</w:t>
            </w:r>
            <w:r>
              <w:rPr>
                <w:rFonts w:eastAsia="Calibri" w:cs=""/>
                <w:kern w:val="0"/>
                <w:sz w:val="24"/>
                <w:szCs w:val="24"/>
                <w:lang w:val="en-US" w:eastAsia="en-US" w:bidi="ar-SA"/>
              </w:rPr>
              <w:t>I</w:t>
            </w: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0)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Исполнение МП устройства А1 — 36 функциональных клавиш, алфавитно-цифровой (И1).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eastAsia="en-US" w:bidi="ar-SA"/>
              </w:rPr>
              <w:t>Исполнение МП устройства А1(А2) — 13 функциональных клавиш, алфавитно-цифровой (И1).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 xml:space="preserve">ХТ1, ХТ2 (Порты 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val="en-US" w:eastAsia="en-US" w:bidi="ar-SA"/>
              </w:rPr>
              <w:t>Ethernet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>) — Ethernet электрический (RJ45) МЭК 60870-5-104.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 xml:space="preserve">ХТ4, ХТ5 (Порты 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en-US"/>
              </w:rPr>
              <w:t>RS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>-485/ВОЛС) — RS-485 (MSTB 2,5) МЭК 60870-5-101.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Тип металлоконструкции и габаритные размеры — провенто: 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- Передняя дверь — со смотровым окном;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Блоки испытательные — БИ (АО «ЧЭАЗ»).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 w:eastAsia="Calibri" w:cs="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соответствии с картой заказа на ш</w:t>
            </w: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каф Ш2600 08.507 06.526, =220 УХЛ4. Основные, резервные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en-US" w:bidi="ar-SA"/>
              </w:rPr>
              <w:t>защиты и АУВ ВН трехобмоточного трансформатора 3Т (Приложение 2</w:t>
            </w:r>
            <w:r>
              <w:rPr>
                <w:rFonts w:eastAsia="Calibri" w:cs=""/>
                <w:b w:val="false"/>
                <w:bCs w:val="false"/>
                <w:color w:val="C9211E"/>
                <w:kern w:val="0"/>
                <w:sz w:val="24"/>
                <w:szCs w:val="24"/>
                <w:lang w:val="ru-RU" w:eastAsia="en-US" w:bidi="ar-SA"/>
              </w:rPr>
              <w:t>),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и в соответствии с ТЭП-28201/216-ПС -2025-290-УА, (Приложение1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/Согласие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1.1.4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Ш2500 08.216, =220 УХЛ 3.1. АРНТ 3Т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Шкаф автоматики управления регулятором напряжения трансформатора/автотрансформатора под нагрузкой, в составе:</w:t>
            </w:r>
          </w:p>
          <w:p>
            <w:pPr>
              <w:pStyle w:val="Style40"/>
              <w:widowControl w:val="false"/>
              <w:jc w:val="left"/>
              <w:rPr/>
            </w:pPr>
            <w:r>
              <w:rPr>
                <w:rStyle w:val="CharStyle64"/>
                <w:rFonts w:cs="Calibri"/>
                <w:color w:val="auto"/>
                <w:sz w:val="24"/>
                <w:szCs w:val="24"/>
              </w:rPr>
              <w:t>А1: устройство автоматики управления регулятором напряжения.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Номинальное напряжение оперативного тока автоматики управления РПН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en-US" w:bidi="ar-SA"/>
              </w:rPr>
              <w:t>Цепи переменного тока ВН трансформатора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en-US" w:bidi="ar-SA"/>
              </w:rPr>
              <w:t>Цепи переменного тока НН1 трансформатора (СН автотрансформатора)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en-US" w:bidi="ar-SA"/>
              </w:rPr>
              <w:t>Цепи переменного тока НН (НН2) трансформатора</w:t>
            </w: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 xml:space="preserve">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kern w:val="0"/>
                <w:sz w:val="24"/>
                <w:szCs w:val="24"/>
                <w:lang w:val="ru-RU" w:eastAsia="en-US" w:bidi="ar-SA"/>
              </w:rPr>
              <w:t>Цепи переменного тока СВ НН трансформатора (СН автотрансформатора) (при расчете компенсации падения напряжения с учетом токов через СВ)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Исполнение МП устройства А1(А2) — 13 функциональных клавиш, алфавитно-цифровой (И1).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Calibri"/>
                <w:iCs/>
                <w:kern w:val="0"/>
                <w:sz w:val="24"/>
                <w:szCs w:val="24"/>
                <w:lang w:eastAsia="en-US" w:bidi="ar-SA"/>
              </w:rPr>
              <w:t xml:space="preserve">ХТ5, ХТ6 (Порты </w:t>
            </w:r>
            <w:r>
              <w:rPr>
                <w:rFonts w:eastAsia="Calibri" w:cs="Calibri"/>
                <w:iCs/>
                <w:kern w:val="0"/>
                <w:sz w:val="24"/>
                <w:szCs w:val="24"/>
                <w:lang w:val="en-US" w:eastAsia="en-US" w:bidi="ar-SA"/>
              </w:rPr>
              <w:t>Ethernet</w:t>
            </w:r>
            <w:r>
              <w:rPr>
                <w:rFonts w:eastAsia="Calibri" w:cs="Calibri"/>
                <w:iCs/>
                <w:kern w:val="0"/>
                <w:sz w:val="24"/>
                <w:szCs w:val="24"/>
                <w:lang w:eastAsia="en-US" w:bidi="ar-SA"/>
              </w:rPr>
              <w:t xml:space="preserve">) — Ethernet электрический (RJ45) 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>МЭК 60870-5-104.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 xml:space="preserve">ХТ1, ХТ2 (Порты 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en-US"/>
              </w:rPr>
              <w:t>RS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>-485/ВОЛС) — RS-485 (MSTB 2,5) МЭК 60870-5-101.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Тип металлоконструкции и габаритные размеры — провенто: 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- Передняя дверь — со смотровым окном;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Блоки испытательные — БИ (АО «ЧЭАЗ»).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соответствии с картой заказа на ш</w:t>
            </w:r>
            <w:r>
              <w:rPr>
                <w:rStyle w:val="CharStyle64"/>
                <w:rFonts w:eastAsia="Calibri" w:cs="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каф Ш2500 08.216, =220 УХЛ 3.1. АРНТ 3Т (Приложение2) и в 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соответствии с ТЭП-28201/216-ПС -2025-290-УА (Приложение1)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1.1.5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Ш2500 02.211 02.213, =220 УХЛ3.1. Защиты, АУВ ввода В-35-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3Т и трансформатора напряжения ТН-35-3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Шкаф защит, автоматики выключателя ввода и трансформатора напряжения 6-35 кВ, в составе:</w:t>
            </w:r>
          </w:p>
          <w:p>
            <w:pPr>
              <w:pStyle w:val="Style40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А1: устройство защиты и автоматики рабочего ввода 6-35 кВ</w:t>
            </w:r>
          </w:p>
          <w:p>
            <w:pPr>
              <w:pStyle w:val="Style40"/>
              <w:widowControl w:val="false"/>
              <w:jc w:val="left"/>
              <w:rPr/>
            </w:pPr>
            <w:r>
              <w:rPr>
                <w:rStyle w:val="CharStyle64"/>
                <w:rFonts w:cs="Calibri"/>
                <w:color w:val="auto"/>
                <w:sz w:val="24"/>
                <w:szCs w:val="24"/>
              </w:rPr>
              <w:t>А2: устройство защиты и автоматики ТН 6-35 кВ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Номинальное напряжение оперативного тока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Цепи переменного тока (фазные токи)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Исполнение МП устройства А1 — 13 функциональных клавиш, алфавитно-цифровой (И1).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eastAsia="en-US" w:bidi="ar-SA"/>
              </w:rPr>
              <w:t>Исполнение МП устройства А2 — 13 функциональных клавиш, алфавитно-цифровой (И1).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 xml:space="preserve">ХТ5, ХТ6 (Порты 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val="en-US" w:eastAsia="en-US" w:bidi="ar-SA"/>
              </w:rPr>
              <w:t>Ethernet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>) — Ethernet электрический (RJ45) МЭК 60870-5-104.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 xml:space="preserve">ХТ1, ХТ2 (Порты 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en-US"/>
              </w:rPr>
              <w:t>RS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>-485/ВОЛС) — RS-485 (MSTB 2,5) МЭК 60870-5-101.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Тип металлоконструкции и габаритные размеры — провенто: 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- Передняя дверь — со смотровым окном;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Блоки испытательные — БИ (АО «ЧЭАЗ»).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4"/>
                <w:szCs w:val="24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соответствии с картой заказа на ш</w:t>
            </w: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каф Ш2500 02.211 02.213, =220 УХЛ3.1. Защиты, АУВ ввода В-35-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eastAsia="Calibri" w:cs="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3Т и трансформатора напряжения ТН-35-3 (Приложение 2) и в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соответствии с ТЭП-28201/216-ПС -2025-290-УА (приложение1)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1.1.6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>
                <w:color w:val="000000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Шкаф Ш2500 06.210, =220 УХЛ3.1. Защиты и АУВ ВЛ 35 кВ Н.Бестях - Железнодорожная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Style40"/>
              <w:widowControl w:val="false"/>
              <w:jc w:val="left"/>
              <w:rPr>
                <w:rFonts w:ascii="Times New Roman" w:hAnsi="Times New Roman"/>
              </w:rPr>
            </w:pPr>
            <w:r>
              <w:rPr>
                <w:rFonts w:cs="Calibri" w:ascii="Times New Roman" w:hAnsi="Times New Roman"/>
                <w:sz w:val="24"/>
                <w:szCs w:val="24"/>
              </w:rPr>
              <w:t>Шкаф защиты и автоматики линий 6-35 кВ, в составе:</w:t>
            </w:r>
          </w:p>
          <w:p>
            <w:pPr>
              <w:pStyle w:val="Style40"/>
              <w:widowControl w:val="false"/>
              <w:jc w:val="left"/>
              <w:rPr/>
            </w:pPr>
            <w:r>
              <w:rPr>
                <w:rStyle w:val="CharStyle64"/>
                <w:rFonts w:cs="Calibri" w:ascii="Times New Roman" w:hAnsi="Times New Roman"/>
                <w:color w:val="auto"/>
                <w:sz w:val="24"/>
                <w:szCs w:val="24"/>
              </w:rPr>
              <w:t>А1: устройство защиты и автоматики линии 6-35 кВ.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Номинальное напряжение оперативного тока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Цепи переменного тока (фазные токи) — 5А.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eastAsia="en-US" w:bidi="ar-SA"/>
              </w:rPr>
              <w:t>Исполнение МП устройства А1(А2) — 13 функциональных клавиш, алфавитно-цифровой (И1).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 xml:space="preserve">ХТ5, ХТ6 (Порты 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val="en-US" w:eastAsia="en-US" w:bidi="ar-SA"/>
              </w:rPr>
              <w:t>Ethernet</w:t>
            </w:r>
            <w:r>
              <w:rPr>
                <w:rFonts w:eastAsia="Calibri" w:cs="Calibri" w:ascii="Times New Roman" w:hAnsi="Times New Roman"/>
                <w:iCs/>
                <w:kern w:val="0"/>
                <w:sz w:val="24"/>
                <w:szCs w:val="24"/>
                <w:lang w:eastAsia="en-US" w:bidi="ar-SA"/>
              </w:rPr>
              <w:t>) — Ethernet электрический (RJ45) МЭК 60870-5-104.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 xml:space="preserve">ХТ1, ХТ2 (Порты 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en-US"/>
              </w:rPr>
              <w:t>RS</w:t>
            </w:r>
            <w:r>
              <w:rPr>
                <w:rStyle w:val="Calibri11"/>
                <w:rFonts w:cs="" w:ascii="Times New Roman" w:hAnsi="Times New Roman"/>
                <w:b w:val="false"/>
                <w:bCs/>
                <w:iCs/>
                <w:sz w:val="24"/>
                <w:szCs w:val="24"/>
                <w:lang w:val="ru-RU"/>
              </w:rPr>
              <w:t>-485/ВОЛС) — RS-485 (MSTB 2,5) МЭК 60870-5-101.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Тип металлоконструкции и габаритные размеры — провенто: 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- Передняя дверь — со смотровым окном;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Блоки испытательные — БИ (АО «ЧЭАЗ»).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соответствии с картой заказа на</w:t>
            </w:r>
          </w:p>
          <w:p>
            <w:pPr>
              <w:pStyle w:val="37"/>
              <w:widowControl w:val="false"/>
              <w:spacing w:lineRule="auto" w:line="240" w:before="0" w:after="0"/>
              <w:ind w:left="0" w:right="0" w:hanging="0"/>
              <w:rPr/>
            </w:pPr>
            <w:r>
              <w:rPr>
                <w:rStyle w:val="CharStyle64"/>
                <w:rFonts w:eastAsia="Calibri" w:cs="" w:ascii="Times New Roman" w:hAnsi="Times New Roman"/>
                <w:b w:val="false"/>
                <w:bCs w:val="false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шкаф Ш2500 06.210, =220 УХЛ3.1. Защиты и АУВ ВЛ 35 кВ Н.Бестях — Железнодорожная (Приложение2) и в</w:t>
            </w: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соответствии с ТЭП-28201/216-ПС -2025-290-УА (приложение1)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1.1.7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Шкаф организации цепей напряжения 110 кВ ТН-110-3Т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Номинальное напряжение оперативного тока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Тип металлоконструкции и габаритные размеры — провенто2000х800х600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kern w:val="0"/>
                <w:sz w:val="24"/>
                <w:szCs w:val="24"/>
                <w:lang w:val="ru-RU" w:eastAsia="en-US" w:bidi="ar-SA"/>
              </w:rPr>
              <w:t>- Передняя дверь — одностворчатая;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соответствии с ТЭП-28201/216-ПС -2025-290-УА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(Приложение№ 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1.1.8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Шкаф организации цепей напряжения 35 кВ ТН-35-3Т</w:t>
            </w:r>
          </w:p>
        </w:tc>
        <w:tc>
          <w:tcPr>
            <w:tcW w:w="3888" w:type="dxa"/>
            <w:vMerge w:val="restart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Номинальное напряжение оперативного тока — 220 В постоянного тока.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Тип металлоконструкции и габаритные размеры — провенто2000х800х600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Высота цоколя (высота шкафа увеличивается на высоту цоколя) — 200 мм.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Высота и расположение козырька для диспетчерского наименования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(высота шкафа увеличивается на высоту козырька) — без козырька.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Обслуживание шкафа -  Двустороннее.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Двустороннее обслуживание: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alibri11"/>
                <w:rFonts w:eastAsia="Calibri" w:cs="" w:ascii="Times New Roman" w:hAnsi="Times New Roman"/>
                <w:b w:val="false"/>
                <w:bCs/>
                <w:iCs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Передняя дверь — одностворчатая;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- Задняя дверь — двустворчатая.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Подвод кабеля — снизу.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Клеммы — винтовые.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Times New Roman" w:hAnsi="Times New Roman"/>
              </w:rPr>
            </w:pPr>
            <w:r>
              <w:rPr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Степень защиты шкафа — IP 40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Климатическое исполнение и категория размещения — УХЛ4 (от +1 °С до +40 °С).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В соответствии с ТЭП-28201/216-ПС -2025-290-УА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Style w:val="CharStyle64"/>
                <w:rFonts w:eastAsia="Calibri" w:cs="" w:ascii="Times New Roman" w:hAnsi="Times New Roman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(Приложение№ 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color w:val="FF4000"/>
                <w:sz w:val="24"/>
                <w:szCs w:val="24"/>
              </w:rPr>
            </w:pPr>
            <w:r>
              <w:rPr>
                <w:color w:val="FF4000"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1.1.9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Шкаф распределения оперативного тока (ШРОТ)</w:t>
            </w:r>
          </w:p>
        </w:tc>
        <w:tc>
          <w:tcPr>
            <w:tcW w:w="3888" w:type="dxa"/>
            <w:vMerge w:val="continue"/>
            <w:tcBorders>
              <w:top w:val="nil"/>
            </w:tcBorders>
            <w:shd w:color="auto" w:fill="auto" w:val="clear"/>
          </w:tcPr>
          <w:p>
            <w:pPr>
              <w:pStyle w:val="TableParagraph"/>
              <w:widowControl w:val="false"/>
              <w:ind w:left="2" w:right="2" w:hanging="0"/>
              <w:rPr>
                <w:rFonts w:ascii="Times New Roman" w:hAnsi="Times New Roman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1.1.10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Шкаф КП ТМ №2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В соответствии с опросным листом  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ТЭП-28201/216-ПС -2025-024-ТМ.ОЛ.1  л.1-4 (Приложение 2)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b w:val="false"/>
                <w:bCs w:val="false"/>
                <w:color w:val="000000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1.1.11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Шкаф учета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Требования к прибору учету: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Тип ПУ: рекомендуется ПСЧ или СЭТ;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класс точности не ниже 0,5S;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Номинальное напряжение: 3х(57,7-115)/(100-200);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Номинальный ток; не менее 5 А;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Двунаправленные (четыре канала учета) активной и реактивной энергии прямого и обратного направления;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Глубина хранения профиля мощности 90 дней и более;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ПУ должны иметь функцию резервного питания;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Интерфейсы обмена данными – оптопорт и RS-485;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Пломбы государственной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поверки с давностью не более 12 мес.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Требование к месту установки ПУ: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Наличие испытательной коробки;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Счётчик должен размещаться в легко доступных для обслуживания сухих помещениях, в достаточно свободном и не стесненном для работы месте с температурой в зимнее время не ниже 0°С;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Счётчик должен устанавливаться в шкафу имеющих жесткую конструкцию. Высота от пола до коробки зажимов счетчиков должна быть в пределах 0,8-1,7 м.</w:t>
            </w:r>
          </w:p>
          <w:p>
            <w:pPr>
              <w:pStyle w:val="BodyText"/>
              <w:widowControl w:val="false"/>
              <w:spacing w:before="0" w:after="120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- Конструкция и размер шкафа, должны обеспечивать удобный доступ к зажимам счетчиков, трансформаторов тока и напряжения.</w:t>
            </w:r>
          </w:p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color w:val="000000"/>
                <w:sz w:val="24"/>
                <w:szCs w:val="24"/>
              </w:rPr>
              <w:t>В соответствии</w:t>
            </w:r>
            <w:r>
              <w:rPr>
                <w:color w:val="000000"/>
                <w:sz w:val="24"/>
                <w:szCs w:val="24"/>
                <w:shd w:fill="auto" w:val="clear"/>
              </w:rPr>
              <w:t xml:space="preserve"> 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ТЭП-28201/216-ПС -2025 -039-АКУ.С лист 1 пункт 1 (Приложение 1)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813709"/>
                <w:sz w:val="24"/>
                <w:szCs w:val="24"/>
                <w:lang w:val="ru-RU" w:eastAsia="ru-RU" w:bidi="ar-SA"/>
              </w:rPr>
              <w:t>1.1.12</w:t>
            </w:r>
          </w:p>
        </w:tc>
        <w:tc>
          <w:tcPr>
            <w:tcW w:w="3841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highlight w:val="none"/>
                <w:shd w:fill="FFFF00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Щит (Шкаф) распределительный 0,4кВ</w:t>
            </w:r>
          </w:p>
        </w:tc>
        <w:tc>
          <w:tcPr>
            <w:tcW w:w="3888" w:type="dxa"/>
            <w:tcBorders>
              <w:top w:val="nil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color w:val="000000"/>
                <w:sz w:val="24"/>
                <w:szCs w:val="24"/>
                <w:shd w:fill="auto" w:val="clear"/>
              </w:rPr>
              <w:t xml:space="preserve">В соответствии 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ТЭП-28201/216-ПС -2025 -060-ЭП.ОЛ л1-6</w:t>
            </w:r>
          </w:p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(Приложение2)</w:t>
            </w:r>
          </w:p>
        </w:tc>
        <w:tc>
          <w:tcPr>
            <w:tcW w:w="192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1.1.13</w:t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Комплект дооснащения шкафа регистратора аварийных событий</w:t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BodyText"/>
              <w:widowControl w:val="false"/>
              <w:spacing w:before="0" w:after="120"/>
              <w:rPr/>
            </w:pP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 xml:space="preserve"> </w:t>
            </w:r>
            <w:r>
              <w:rPr>
                <w:rStyle w:val="CharStyle64"/>
                <w:rFonts w:eastAsia="Calibri" w:cs=""/>
                <w:color w:val="000000"/>
                <w:kern w:val="0"/>
                <w:sz w:val="24"/>
                <w:szCs w:val="24"/>
                <w:shd w:fill="auto" w:val="clear"/>
                <w:lang w:val="ru-RU" w:eastAsia="en-US" w:bidi="ar-SA"/>
              </w:rPr>
              <w:t>Регистратор аварийных событий.Перечень элементов. В соответствии ТЭП-28201/216-ПС -2025 -021-РЗ (Приложение2) и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1.1.14</w:t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Шкаф КП ТМ №2</w:t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В соответствии ТЭП-28201/216-ПС 2025-024-ТМ.ОЛ1 (Приложение2)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1.1.15</w:t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Шкаф учета</w:t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прибору учету: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Тип ПУ: рекомендуется ПСЧ или СЭТ;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класс точности не ниже 0,5S;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Номинальное напряжение: 3х(57,7-115)/(100-200);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Номинальный ток; не менее 5 А;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Двунаправленные (четыре канала учета) активной и реактивной энергии прямого и обратного направления;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Глубина хранения профиля мощности 90 дней и более;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ПУ должны иметь функцию резервного питания;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Интерфейсы обмена данными – оптопорт и RS-485;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Пломбы государственной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поверки с давностью не более 12 мес.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Требование к месту установки ПУ: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испытательной коробки;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Счётчик должен размещаться в легко доступных для обслуживания сухих помещениях, в достаточно свободном и не стесненном для работы месте с температурой в зимнее время не ниже 0°С;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Счётчик должен устанавливаться в шкафу имеющих жесткую конструкцию. Высота от пола до коробки зажимов счетчиков должна быть в пределах 0,8-1,7 м.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 Конструкция и размер шкафа, должны обеспечивать удобный доступ к зажимам счетчиков, трансформаторов тока и напряжения.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color w:val="000000"/>
                <w:highlight w:val="none"/>
                <w:shd w:fill="auto" w:val="clear"/>
              </w:rPr>
            </w:pPr>
            <w:r>
              <w:rPr>
                <w:color w:val="000000"/>
                <w:sz w:val="24"/>
                <w:szCs w:val="24"/>
                <w:shd w:fill="auto" w:val="clear"/>
              </w:rPr>
              <w:t>В соответствииТЭП-28201/216-ПС 2025-039-АКУ(Приложение1 и ТЭП-28201/216-ПС 2025-039-АКУ.С лист1 пункт 1(п/п1.1-1.15)  (Приложение2)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numPr>
                <w:ilvl w:val="0"/>
              </w:numPr>
              <w:jc w:val="left"/>
              <w:rPr>
                <w:rFonts w:ascii="Times New Roman" w:hAnsi="Times New Roman"/>
                <w:color w:val="C9211E"/>
                <w:sz w:val="24"/>
                <w:szCs w:val="24"/>
              </w:rPr>
            </w:pPr>
            <w:r>
              <w:rPr>
                <w:color w:val="C9211E"/>
                <w:sz w:val="24"/>
                <w:szCs w:val="24"/>
              </w:rPr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bCs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2.1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/>
            </w:pPr>
            <w:r>
              <w:rPr>
                <w:rStyle w:val="CharStyle64"/>
                <w:rFonts w:eastAsia="Calibri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Упаковка, маркировка, временная антикоррозионная защита, транспортирование, условия и сроки хранения всех устройств, запасных частей и расходных материалов должны соответствовать требованиям, указанным в технических условиях изготовителя изделия и требованиям ГОСТ 18620, ГОСТ 14192, ГОСТ 23216, ГОСТ 24634 или по требованиям МЭК.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Heading3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0" w:after="0"/>
              <w:ind w:left="1224" w:hanging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/>
            </w:pPr>
            <w:r>
              <w:rPr>
                <w:rStyle w:val="CharStyle64"/>
                <w:rFonts w:eastAsia="Calibri" w:cs="Times New Roman"/>
                <w:b w:val="false"/>
                <w:b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В процессе транспортирования оборудования приняты меры для его защиты от механических повреждений и воздействия факторов окружающей среды</w:t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обязательно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Место поставки</w:t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Heading4"/>
              <w:widowControl w:val="false"/>
              <w:numPr>
                <w:ilvl w:val="0"/>
                <w:numId w:val="0"/>
              </w:numPr>
              <w:spacing w:before="240" w:after="60"/>
              <w:ind w:lef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iCs/>
                <w:color w:val="000000"/>
                <w:sz w:val="24"/>
                <w:szCs w:val="24"/>
                <w:lang w:val="ru-RU" w:eastAsia="x-none"/>
              </w:rPr>
              <w:t>678080, Республика Саха (Якутия), Мегино-Кангаласский улус, пгт. Нижний Бестях, ул. Ленина, 117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3.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pacing w:before="20" w:after="0"/>
              <w:jc w:val="both"/>
              <w:rPr>
                <w:rFonts w:ascii="Times New Roman" w:hAnsi="Times New Roman"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3.1</w:t>
            </w:r>
          </w:p>
        </w:tc>
        <w:tc>
          <w:tcPr>
            <w:tcW w:w="384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Гарантия на поставляемое оборудование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и программное обеспечение</w:t>
            </w:r>
          </w:p>
        </w:tc>
        <w:tc>
          <w:tcPr>
            <w:tcW w:w="388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менее, чем  36</w:t>
            </w:r>
            <w:r>
              <w:rPr>
                <w:b w:val="false"/>
                <w:bCs w:val="false"/>
                <w:color w:val="000000"/>
                <w:sz w:val="24"/>
                <w:szCs w:val="24"/>
              </w:rPr>
              <w:t xml:space="preserve"> месяцев</w:t>
            </w:r>
            <w:r>
              <w:rPr>
                <w:color w:val="000000"/>
                <w:sz w:val="24"/>
                <w:szCs w:val="24"/>
              </w:rPr>
              <w:t xml:space="preserve"> с даты ввода оборудования в эксплуатацию.</w:t>
            </w:r>
          </w:p>
          <w:p>
            <w:pPr>
              <w:pStyle w:val="Normal"/>
              <w:widowControl w:val="false"/>
              <w:spacing w:lineRule="auto" w:line="360"/>
              <w:ind w:left="0" w:right="0" w:firstLine="567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color w:val="000000"/>
              </w:rPr>
            </w:pPr>
            <w:r>
              <w:rPr>
                <w:rFonts w:eastAsia="Times New Roman" w:cs="Times New Roman"/>
                <w:i w:val="false"/>
                <w:iCs w:val="false"/>
                <w:color w:val="000000"/>
                <w:kern w:val="0"/>
                <w:sz w:val="24"/>
                <w:szCs w:val="24"/>
                <w:lang w:val="ru-RU" w:eastAsia="ru-RU" w:bidi="ar-SA"/>
              </w:rPr>
              <w:t>Предложение по сроку гарантии на оборудование и запасные части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3.2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бесплатно и в определенные сроки устранять любые дефекты в поставляемом оборудовании, выявленные в период гарантийного срока.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выхода из строя оборудования Подрядчик обязан направить своего представителя для участия в составлении акта, фиксирующего дефекты, согласования порядка и сроков их устранения не позднее 10 дней со дня получения письменного извещения Заказчика.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Гарантийный срок в этом случае продлевается соответственно на период устранения дефектов.</w:t>
            </w:r>
          </w:p>
          <w:p>
            <w:pPr>
              <w:pStyle w:val="Normal"/>
              <w:widowControl w:val="false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Подрядчик должен обеспечить послегарантийное обслуживание на весь период эксплуатации на заранее оговоренных условиях.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4.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4.1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В комплекте с терминалами каждого типа должны поставляться в достаточном количестве (оговаривается дополнительно при заказе):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программное обеспечение, необходимое для общения с терминалами, настройки параметров и конфигурации, регистрации и осциллографирования различных сигналов;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документация на русском языке, содержащая описание принципов работы, технические характеристики, алгоритмы встроенных функций и функциональные схемы, описание их функционирования и взаимодействия внутри терминала, рекомендации по выбору параметров настройки терминала, а также инструкции по наладке и эксплуатации;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необходимые испытательные устройства и ЗИП;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документация с достоверными данными о количестве выпущенных терминалов каждого типа, мест их установки (страна, напряжение защищаемой сети) и опыте эксплуатации.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уководство по эксплуатации;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описание;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Инструкция по монтажу, наладке, пуску и сдаче оборудования в эксплуатацию;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сертификаты качества;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паспорта;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заводских приемо-сдаточных испытаний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принципиальная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монтажная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Файл описания возможностей каждого ИЭУ в составе шкафа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Спецификация комплектности шкафа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упаковочные листы,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товарно-транспортную накладную формы №1-Т;</w:t>
            </w:r>
          </w:p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товарную накладную унифицированной формы ТОРГ-12 в 2 экз.;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сопутствующим услугам: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5.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шеф монтажу (наладке)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5.1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Шеф–монтажные и пуско–наладочные работы с участием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аттестованного заводом – изготовителем специалиста</w:t>
            </w:r>
          </w:p>
          <w:p>
            <w:pPr>
              <w:pStyle w:val="Normal"/>
              <w:widowControl w:val="false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включить в стоимость оборудования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6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Система РЗА должна функционировать в течение установленного срока службы,который (при условии проведения требуемых технических мероприятий по обслуживанию) должен быть не менее 20 лет. При этом в течение всего указанного срока службы все указанные</w:t>
            </w:r>
          </w:p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выше устройства должны удовлетворять требованиям, предъявляемым к многокомпонентным,многоканальным, ремонтопригодным и восстанавливаемым системам (ГОСТ 24.701-83).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cs="Times New Roman"/>
                <w:i w:val="false"/>
                <w:iCs w:val="false"/>
                <w:kern w:val="0"/>
                <w:sz w:val="24"/>
                <w:szCs w:val="24"/>
                <w:lang w:val="ru-RU" w:eastAsia="en-US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7.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60" w:after="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4"/>
                <w:szCs w:val="24"/>
                <w:lang w:val="ru-RU" w:eastAsia="ru-RU" w:bidi="ar-SA"/>
              </w:rPr>
              <w:t>Требования к обязательствам Поставщика, влияющим на исполнение договора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0"/>
              <w:jc w:val="left"/>
              <w:rPr>
                <w:rFonts w:ascii="Times New Roman" w:hAnsi="Times New Roman" w:eastAsia="Calibri"/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9653" w:type="dxa"/>
            <w:gridSpan w:val="4"/>
            <w:tcBorders>
              <w:top w:val="nil"/>
            </w:tcBorders>
          </w:tcPr>
          <w:p>
            <w:pPr>
              <w:pStyle w:val="Style181"/>
              <w:widowControl w:val="false"/>
              <w:shd w:val="clear" w:fill="auto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Дополнительные требования к оборудованию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7.1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311"/>
              <w:widowControl w:val="false"/>
              <w:tabs>
                <w:tab w:val="clear" w:pos="708"/>
                <w:tab w:val="left" w:pos="567" w:leader="none"/>
              </w:tabs>
              <w:spacing w:before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Поставляемое оборудование должно быть новым, ранее не использованным, изготовленным не ранее </w:t>
            </w:r>
            <w:r>
              <w:rPr>
                <w:color w:val="C9211E"/>
                <w:sz w:val="24"/>
                <w:szCs w:val="24"/>
                <w:lang w:val="en-US"/>
              </w:rPr>
              <w:t>II</w:t>
            </w:r>
            <w:r>
              <w:rPr>
                <w:color w:val="C9211E"/>
                <w:sz w:val="24"/>
                <w:szCs w:val="24"/>
              </w:rPr>
              <w:t xml:space="preserve"> квартала 2025 года.</w:t>
            </w:r>
            <w:r>
              <w:rPr>
                <w:color w:val="000000"/>
                <w:sz w:val="24"/>
                <w:szCs w:val="24"/>
              </w:rPr>
              <w:t xml:space="preserve"> Не допускается поставка выставочных образцов, а также оборудования, собранного из восстановленных узлов.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50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sz w:val="24"/>
                <w:szCs w:val="24"/>
              </w:rPr>
              <w:t>7.2</w:t>
            </w:r>
          </w:p>
        </w:tc>
        <w:tc>
          <w:tcPr>
            <w:tcW w:w="7729" w:type="dxa"/>
            <w:gridSpan w:val="3"/>
            <w:tcBorders>
              <w:top w:val="nil"/>
            </w:tcBorders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поставку включить следующие позиции(при заказе оговорить конфигурацию)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 xml:space="preserve">Предоставление ЗИП согласно </w:t>
            </w:r>
            <w:r>
              <w:rPr>
                <w:rStyle w:val="CharStyle10"/>
                <w:color w:val="000000"/>
                <w:sz w:val="24"/>
                <w:szCs w:val="24"/>
              </w:rPr>
              <w:t>требований карт заказа</w:t>
            </w:r>
            <w:r>
              <w:rPr>
                <w:rStyle w:val="CharStyle10"/>
                <w:color w:val="000000"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>Дополнительно со шкафами предоставить: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>- набор инструментов электрика НИЭ-01 —</w:t>
            </w:r>
            <w:r>
              <w:rPr>
                <w:rStyle w:val="CharStyle10"/>
                <w:color w:val="000000"/>
                <w:sz w:val="24"/>
                <w:szCs w:val="24"/>
              </w:rPr>
              <w:t>1</w:t>
            </w:r>
            <w:r>
              <w:rPr>
                <w:rStyle w:val="CharStyle10"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CharStyle10"/>
                <w:color w:val="FF4000"/>
                <w:sz w:val="24"/>
                <w:szCs w:val="24"/>
              </w:rPr>
              <w:t xml:space="preserve"> </w:t>
            </w:r>
            <w:r>
              <w:rPr>
                <w:rStyle w:val="CharStyle10"/>
                <w:color w:val="000000"/>
                <w:sz w:val="24"/>
                <w:szCs w:val="24"/>
              </w:rPr>
              <w:t>набор;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>-</w:t>
            </w:r>
            <w:r>
              <w:rPr>
                <w:rStyle w:val="CharStyle10"/>
                <w:color w:val="000000"/>
                <w:sz w:val="24"/>
                <w:szCs w:val="24"/>
              </w:rPr>
              <w:t xml:space="preserve"> ноутбук </w:t>
            </w:r>
            <w:r>
              <w:rPr>
                <w:rStyle w:val="CharStyle10"/>
                <w:color w:val="000000"/>
                <w:sz w:val="24"/>
                <w:szCs w:val="24"/>
              </w:rPr>
              <w:t>с сумкой</w:t>
            </w:r>
            <w:r>
              <w:rPr>
                <w:rStyle w:val="CharStyle10"/>
                <w:color w:val="000000"/>
                <w:sz w:val="24"/>
                <w:szCs w:val="24"/>
              </w:rPr>
              <w:t xml:space="preserve"> для работы с микропроцессорными устройствами РЗА — </w:t>
            </w:r>
            <w:r>
              <w:rPr>
                <w:rStyle w:val="CharStyle10"/>
                <w:color w:val="000000"/>
                <w:sz w:val="24"/>
                <w:szCs w:val="24"/>
              </w:rPr>
              <w:t>1шт.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>-Устройство измерительное параметров релейной защиты РЕТОМ-21-1шт.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>-  Вольтамперфазометр нового поколения Ретометр-М3-1шт.</w:t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Style w:val="CharStyle10"/>
                <w:color w:val="000000"/>
                <w:sz w:val="24"/>
                <w:szCs w:val="2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contextualSpacing/>
              <w:jc w:val="both"/>
              <w:rPr/>
            </w:pPr>
            <w:r>
              <w:rPr>
                <w:rStyle w:val="CharStyle10"/>
                <w:color w:val="000000"/>
                <w:sz w:val="24"/>
                <w:szCs w:val="24"/>
              </w:rPr>
              <w:t>Согласно карты заказа шкафа основных,резервных защит и АУВ ВН двух,трехобмоточного трансформатора 110-220кВ «Ш2600 08.507 06.526»</w:t>
            </w:r>
          </w:p>
        </w:tc>
        <w:tc>
          <w:tcPr>
            <w:tcW w:w="1924" w:type="dxa"/>
            <w:tcBorders>
              <w:top w:val="nil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Согласие с требованием</w:t>
            </w:r>
          </w:p>
        </w:tc>
        <w:tc>
          <w:tcPr>
            <w:tcW w:w="1768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344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3"/>
        </w:numPr>
        <w:spacing w:before="0" w:after="60"/>
        <w:ind w:left="357" w:hanging="357"/>
        <w:jc w:val="center"/>
        <w:rPr>
          <w:color w:val="000000"/>
        </w:rPr>
      </w:pPr>
      <w:bookmarkStart w:id="51" w:name="__RefHeading___Toc162502_3493348795"/>
      <w:bookmarkStart w:id="52" w:name="_Toc5133969311"/>
      <w:bookmarkStart w:id="53" w:name="_Toc7544657311"/>
      <w:bookmarkStart w:id="54" w:name="_Toc46743509111"/>
      <w:bookmarkStart w:id="55" w:name="_Toc4674351011"/>
      <w:bookmarkStart w:id="56" w:name="_Hlk49857604111"/>
      <w:bookmarkStart w:id="57" w:name="_Toc5012512621"/>
      <w:bookmarkStart w:id="58" w:name="_Toc75446571111"/>
      <w:bookmarkEnd w:id="51"/>
      <w:bookmarkEnd w:id="54"/>
      <w:bookmarkEnd w:id="55"/>
      <w:bookmarkEnd w:id="56"/>
      <w:bookmarkEnd w:id="57"/>
      <w:bookmarkEnd w:id="58"/>
      <w:r>
        <w:rPr>
          <w:b/>
          <w:iCs/>
          <w:color w:val="000000"/>
          <w:sz w:val="24"/>
          <w:szCs w:val="24"/>
        </w:rPr>
        <w:t xml:space="preserve">Требования </w:t>
      </w:r>
      <w:bookmarkEnd w:id="52"/>
      <w:bookmarkEnd w:id="53"/>
      <w:r>
        <w:rPr>
          <w:b/>
          <w:iCs/>
          <w:color w:val="000000"/>
          <w:sz w:val="24"/>
          <w:szCs w:val="24"/>
        </w:rPr>
        <w:t>к документации по ценообразованию на этапе закупки</w:t>
      </w:r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color w:val="000000"/>
        </w:rPr>
      </w:pPr>
      <w:r>
        <w:rPr>
          <w:bCs/>
          <w:iCs/>
          <w:color w:val="000000"/>
          <w:sz w:val="24"/>
          <w:szCs w:val="24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59" w:name="_Hlk88325985"/>
      <w:r>
        <w:rPr>
          <w:bCs/>
          <w:iCs/>
          <w:color w:val="000000"/>
          <w:sz w:val="24"/>
          <w:szCs w:val="24"/>
          <w:lang w:eastAsia="x-none"/>
        </w:rPr>
        <w:t>(с учетом прилагаемой к ней инструкции по заполнению)</w:t>
      </w:r>
      <w:bookmarkEnd w:id="59"/>
      <w:r>
        <w:rPr>
          <w:bCs/>
          <w:iCs/>
          <w:color w:val="000000"/>
          <w:sz w:val="24"/>
          <w:szCs w:val="24"/>
          <w:lang w:eastAsia="x-none"/>
        </w:rPr>
        <w:t>, приведенной в Документации о закупке.</w:t>
      </w:r>
      <w:bookmarkStart w:id="60" w:name="_Toc1285786841"/>
      <w:bookmarkEnd w:id="60"/>
    </w:p>
    <w:p>
      <w:pPr>
        <w:pStyle w:val="Normal"/>
        <w:numPr>
          <w:ilvl w:val="1"/>
          <w:numId w:val="3"/>
        </w:numPr>
        <w:spacing w:before="0" w:after="120"/>
        <w:ind w:left="0" w:firstLine="709"/>
        <w:jc w:val="both"/>
        <w:rPr>
          <w:color w:val="000000"/>
        </w:rPr>
      </w:pPr>
      <w:bookmarkStart w:id="61" w:name="_Hlk88327292"/>
      <w:r>
        <w:rPr>
          <w:bCs/>
          <w:iCs/>
          <w:color w:val="000000"/>
          <w:sz w:val="24"/>
          <w:szCs w:val="24"/>
          <w:lang w:eastAsia="x-none"/>
        </w:rPr>
        <w:t>Дополнительные документы по ценообразов</w:t>
      </w:r>
      <w:bookmarkEnd w:id="61"/>
      <w:r>
        <w:rPr>
          <w:bCs/>
          <w:iCs/>
          <w:color w:val="000000"/>
          <w:sz w:val="24"/>
          <w:szCs w:val="24"/>
          <w:lang w:eastAsia="x-none"/>
        </w:rPr>
        <w:t>анию в состав заявки не включаются.</w:t>
      </w:r>
    </w:p>
    <w:p>
      <w:pPr>
        <w:pStyle w:val="Heading1"/>
        <w:keepLines/>
        <w:numPr>
          <w:ilvl w:val="0"/>
          <w:numId w:val="0"/>
        </w:numPr>
        <w:spacing w:lineRule="auto" w:line="276"/>
        <w:ind w:left="0" w:hanging="0"/>
        <w:jc w:val="center"/>
        <w:rPr>
          <w:color w:val="auto"/>
        </w:rPr>
      </w:pPr>
      <w:bookmarkStart w:id="62" w:name="__RefHeading___Toc15887_2903166146"/>
      <w:bookmarkEnd w:id="62"/>
      <w:r>
        <w:rPr>
          <w:iCs/>
          <w:color w:val="auto"/>
          <w:szCs w:val="24"/>
          <w:lang w:val="ru-RU"/>
        </w:rPr>
        <w:t xml:space="preserve">4. </w:t>
      </w:r>
      <w:r>
        <w:rPr>
          <w:iCs/>
          <w:color w:val="auto"/>
          <w:szCs w:val="24"/>
        </w:rPr>
        <w:t xml:space="preserve">Приложения </w:t>
      </w:r>
      <w:r>
        <w:rPr>
          <w:rFonts w:eastAsia="Calibri"/>
          <w:iCs/>
          <w:color w:val="000000"/>
          <w:szCs w:val="24"/>
          <w:shd w:fill="auto" w:val="clear"/>
        </w:rPr>
        <w:t xml:space="preserve"> </w:t>
      </w:r>
    </w:p>
    <w:p>
      <w:pPr>
        <w:pStyle w:val="Normal"/>
        <w:widowControl w:val="false"/>
        <w:numPr>
          <w:ilvl w:val="0"/>
          <w:numId w:val="7"/>
        </w:numPr>
        <w:rPr/>
      </w:pPr>
      <w:r>
        <w:rPr>
          <w:sz w:val="24"/>
          <w:szCs w:val="24"/>
        </w:rPr>
        <w:t>Приложение1.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Рабочая документация  Шифр ТЭП-28201/216-ПС-2025 :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-021-РЗ изм1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-023-УА изм.1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-024-ТМ изм.1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-039- АКУ изм.1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-060-ЭП.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-290-УА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-ТТ</w:t>
      </w:r>
    </w:p>
    <w:p>
      <w:pPr>
        <w:pStyle w:val="Normal"/>
        <w:widowControl w:val="false"/>
        <w:numPr>
          <w:ilvl w:val="0"/>
          <w:numId w:val="0"/>
        </w:numPr>
        <w:ind w:left="720" w:hanging="0"/>
        <w:rPr/>
      </w:pPr>
      <w:r>
        <w:rPr>
          <w:sz w:val="24"/>
          <w:szCs w:val="24"/>
        </w:rPr>
        <w:t>-КД</w:t>
      </w:r>
    </w:p>
    <w:p>
      <w:pPr>
        <w:pStyle w:val="Normal"/>
        <w:widowControl w:val="false"/>
        <w:numPr>
          <w:ilvl w:val="0"/>
          <w:numId w:val="0"/>
        </w:numPr>
        <w:shd w:val="clear" w:fill="FFFFFF"/>
        <w:tabs>
          <w:tab w:val="clear" w:pos="708"/>
          <w:tab w:val="left" w:pos="426" w:leader="none"/>
        </w:tabs>
        <w:spacing w:before="120" w:after="120"/>
        <w:ind w:left="720" w:hanging="0"/>
        <w:jc w:val="left"/>
        <w:rPr>
          <w:i w:val="false"/>
          <w:i w:val="false"/>
          <w:iCs w:val="false"/>
          <w:highlight w:val="none"/>
          <w:shd w:fill="auto" w:val="clear"/>
        </w:rPr>
      </w:pPr>
      <w:r>
        <w:rPr>
          <w:i w:val="false"/>
          <w:iCs w:val="false"/>
          <w:shd w:fill="auto" w:val="clear"/>
        </w:rPr>
      </w:r>
    </w:p>
    <w:p>
      <w:pPr>
        <w:pStyle w:val="BodyText"/>
        <w:numPr>
          <w:ilvl w:val="0"/>
          <w:numId w:val="7"/>
        </w:numPr>
        <w:spacing w:lineRule="auto" w:line="276"/>
        <w:jc w:val="both"/>
        <w:rPr>
          <w:color w:val="auto"/>
        </w:rPr>
      </w:pPr>
      <w:r>
        <w:rPr>
          <w:rFonts w:eastAsia="Calibri" w:cs="Times New Roman"/>
          <w:b w:val="false"/>
          <w:bCs/>
          <w:i w:val="false"/>
          <w:caps w:val="false"/>
          <w:smallCaps w:val="false"/>
          <w:color w:val="0F1115"/>
          <w:spacing w:val="0"/>
          <w:kern w:val="0"/>
          <w:sz w:val="24"/>
          <w:szCs w:val="24"/>
          <w:lang w:val="x-none" w:eastAsia="x-none" w:bidi="ar-SA"/>
        </w:rPr>
        <w:t>Приложение 2.  Опросные листы и карты заказа</w:t>
      </w:r>
    </w:p>
    <w:p>
      <w:pPr>
        <w:pStyle w:val="BodyText"/>
        <w:numPr>
          <w:ilvl w:val="0"/>
          <w:numId w:val="7"/>
        </w:numPr>
        <w:spacing w:lineRule="auto" w:line="276"/>
        <w:jc w:val="both"/>
        <w:rPr>
          <w:color w:val="auto"/>
        </w:rPr>
      </w:pPr>
      <w:r>
        <w:rPr>
          <w:rFonts w:eastAsia="Calibri" w:cs="Times New Roman"/>
          <w:b w:val="false"/>
          <w:bCs/>
          <w:i w:val="false"/>
          <w:caps w:val="false"/>
          <w:smallCaps w:val="false"/>
          <w:color w:val="0F1115"/>
          <w:spacing w:val="0"/>
          <w:kern w:val="0"/>
          <w:sz w:val="24"/>
          <w:szCs w:val="24"/>
          <w:lang w:val="x-none" w:eastAsia="x-none" w:bidi="ar-SA"/>
        </w:rPr>
        <w:t xml:space="preserve">Приложение 3 Квалификационные требования к поставщику. </w:t>
      </w:r>
    </w:p>
    <w:p>
      <w:pPr>
        <w:pStyle w:val="ListParagraph"/>
        <w:spacing w:lineRule="auto" w:line="276"/>
        <w:ind w:left="720" w:hanging="0"/>
        <w:jc w:val="both"/>
        <w:rPr/>
      </w:pPr>
      <w:r>
        <w:rPr/>
      </w:r>
    </w:p>
    <w:sectPr>
      <w:headerReference w:type="default" r:id="rId7"/>
      <w:headerReference w:type="first" r:id="rId8"/>
      <w:type w:val="nextPage"/>
      <w:pgSz w:w="11906" w:h="16838"/>
      <w:pgMar w:left="1134" w:right="851" w:gutter="0" w:header="680" w:top="1134" w:footer="0" w:bottom="992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Arial Narrow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i w:val="false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23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uiPriority w:val="99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1">
    <w:name w:val="Strong1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ConsPlusNormal" w:customStyle="1">
    <w:name w:val="ConsPlusNormal Знак"/>
    <w:link w:val="ConsPlusNormal1"/>
    <w:qFormat/>
    <w:rsid w:val="008532d7"/>
    <w:rPr>
      <w:rFonts w:ascii="Arial" w:hAnsi="Arial" w:cs="Arial"/>
    </w:rPr>
  </w:style>
  <w:style w:type="character" w:styleId="Style14">
    <w:name w:val="Ссылка указателя"/>
    <w:qFormat/>
    <w:rPr/>
  </w:style>
  <w:style w:type="character" w:styleId="WW8Num6z0">
    <w:name w:val="WW8Num6z0"/>
    <w:qFormat/>
    <w:rPr>
      <w:b w:val="false"/>
    </w:rPr>
  </w:style>
  <w:style w:type="character" w:styleId="WW8Num2z0">
    <w:name w:val="WW8Num2z0"/>
    <w:qFormat/>
    <w:rPr>
      <w:rFonts w:ascii="Symbol" w:hAnsi="Symbol" w:cs="Symbol"/>
    </w:rPr>
  </w:style>
  <w:style w:type="character" w:styleId="CharStyle10">
    <w:name w:val="Char Style 10"/>
    <w:qFormat/>
    <w:rPr>
      <w:rFonts w:ascii="Times New Roman" w:hAnsi="Times New Roman" w:eastAsia="Times New Roman"/>
      <w:color w:val="000000"/>
      <w:spacing w:val="1"/>
      <w:sz w:val="16"/>
      <w:szCs w:val="16"/>
      <w:u w:val="none"/>
      <w:shd w:fill="FFFFFF" w:val="clear"/>
      <w:lang w:val="ru-RU" w:eastAsia="ru-RU" w:bidi="ru-RU"/>
    </w:rPr>
  </w:style>
  <w:style w:type="character" w:styleId="CharStyle64">
    <w:name w:val="Char Style 64"/>
    <w:qFormat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shd w:fill="FFFFFF" w:val="clear"/>
      <w:vertAlign w:val="baseline"/>
      <w:lang w:val="ru-RU" w:bidi="ru-RU"/>
    </w:rPr>
  </w:style>
  <w:style w:type="character" w:styleId="CharStyle65">
    <w:name w:val="Char Style 65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position w:val="0"/>
      <w:sz w:val="22"/>
      <w:sz w:val="22"/>
      <w:szCs w:val="22"/>
      <w:u w:val="none"/>
      <w:vertAlign w:val="baseline"/>
      <w:lang w:val="ru-RU" w:bidi="ru-RU"/>
    </w:rPr>
  </w:style>
  <w:style w:type="character" w:styleId="Style15">
    <w:name w:val="Символ нумерации"/>
    <w:qFormat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character" w:styleId="Calibri11">
    <w:name w:val="Текст Calibri Ж11"/>
    <w:basedOn w:val="DefaultParagraphFont"/>
    <w:qFormat/>
    <w:rPr>
      <w:rFonts w:ascii="Calibri" w:hAnsi="Calibri" w:asciiTheme="minorHAnsi" w:hAnsiTheme="minorHAnsi"/>
      <w:b/>
      <w:sz w:val="22"/>
    </w:rPr>
  </w:style>
  <w:style w:type="character" w:styleId="Strong2">
    <w:name w:val="Strong2"/>
    <w:qFormat/>
    <w:rPr>
      <w:b/>
      <w:bCs/>
    </w:rPr>
  </w:style>
  <w:style w:type="character" w:styleId="Strong">
    <w:name w:val="Strong"/>
    <w:qFormat/>
    <w:rPr>
      <w:b/>
      <w:b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421b6b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Headertext" w:customStyle="1">
    <w:name w:val="header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Formattext" w:customStyle="1">
    <w:name w:val="formattext"/>
    <w:basedOn w:val="Normal"/>
    <w:qFormat/>
    <w:rsid w:val="00c93b90"/>
    <w:pPr>
      <w:spacing w:beforeAutospacing="1" w:afterAutospacing="1"/>
    </w:pPr>
    <w:rPr>
      <w:sz w:val="24"/>
      <w:szCs w:val="24"/>
    </w:rPr>
  </w:style>
  <w:style w:type="paragraph" w:styleId="ListNum" w:customStyle="1">
    <w:name w:val="ListNum"/>
    <w:qFormat/>
    <w:rsid w:val="00893936"/>
    <w:pPr>
      <w:widowControl w:val="false"/>
      <w:tabs>
        <w:tab w:val="clear" w:pos="708"/>
        <w:tab w:val="left" w:pos="284" w:leader="none"/>
        <w:tab w:val="left" w:pos="1260" w:leader="none"/>
      </w:tabs>
      <w:suppressAutoHyphens w:val="true"/>
      <w:bidi w:val="0"/>
      <w:spacing w:before="60" w:after="0"/>
      <w:jc w:val="both"/>
    </w:pPr>
    <w:rPr>
      <w:rFonts w:ascii="Times New Roman" w:hAnsi="Times New Roman" w:eastAsia="Times New Roman" w:cs="Times New Roman"/>
      <w:color w:val="000000"/>
      <w:kern w:val="0"/>
      <w:sz w:val="22"/>
      <w:szCs w:val="22"/>
      <w:u w:val="none" w:color="000000"/>
      <w:lang w:val="ru-RU" w:eastAsia="ru-RU" w:bidi="ar-SA"/>
    </w:rPr>
  </w:style>
  <w:style w:type="paragraph" w:styleId="Default" w:customStyle="1">
    <w:name w:val="Default"/>
    <w:qFormat/>
    <w:rsid w:val="008449f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Style35">
    <w:name w:val="Содержимое врезки"/>
    <w:basedOn w:val="Normal"/>
    <w:qFormat/>
    <w:pPr/>
    <w:rPr/>
  </w:style>
  <w:style w:type="paragraph" w:styleId="Style36">
    <w:name w:val="Содержимое таблицы"/>
    <w:basedOn w:val="Normal"/>
    <w:qFormat/>
    <w:pPr>
      <w:widowControl w:val="false"/>
      <w:suppressLineNumbers/>
    </w:pPr>
    <w:rPr/>
  </w:style>
  <w:style w:type="paragraph" w:styleId="Style37">
    <w:name w:val="Заголовок таблицы"/>
    <w:basedOn w:val="Style36"/>
    <w:qFormat/>
    <w:pPr>
      <w:suppressLineNumbers/>
      <w:jc w:val="center"/>
    </w:pPr>
    <w:rPr>
      <w:b/>
      <w:bCs/>
    </w:rPr>
  </w:style>
  <w:style w:type="paragraph" w:styleId="311">
    <w:name w:val="Основной текст с отступом 31"/>
    <w:basedOn w:val="Normal"/>
    <w:qFormat/>
    <w:pPr>
      <w:suppressAutoHyphens w:val="true"/>
      <w:spacing w:before="0" w:after="120"/>
      <w:ind w:left="283" w:right="0" w:hanging="0"/>
    </w:pPr>
    <w:rPr>
      <w:sz w:val="16"/>
      <w:szCs w:val="16"/>
      <w:lang w:eastAsia="zh-CN"/>
    </w:rPr>
  </w:style>
  <w:style w:type="paragraph" w:styleId="Style38">
    <w:name w:val="Абзац списка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211">
    <w:name w:val="Основной текст с отступом 21"/>
    <w:basedOn w:val="Normal"/>
    <w:qFormat/>
    <w:pPr>
      <w:suppressAutoHyphens w:val="true"/>
      <w:spacing w:lineRule="auto" w:line="480" w:before="0" w:after="120"/>
      <w:ind w:left="283" w:firstLine="709"/>
      <w:jc w:val="both"/>
    </w:pPr>
    <w:rPr>
      <w:sz w:val="24"/>
      <w:szCs w:val="20"/>
      <w:lang w:val="en-US" w:eastAsia="zh-CN"/>
    </w:rPr>
  </w:style>
  <w:style w:type="paragraph" w:styleId="37">
    <w:name w:val="Т3.РАЗДЕЛ"/>
    <w:qFormat/>
    <w:pPr>
      <w:widowControl/>
      <w:suppressAutoHyphens w:val="true"/>
      <w:bidi w:val="0"/>
      <w:spacing w:lineRule="auto" w:line="288" w:before="120" w:after="60"/>
      <w:ind w:left="680" w:right="0" w:firstLine="454"/>
      <w:jc w:val="left"/>
    </w:pPr>
    <w:rPr>
      <w:rFonts w:ascii="Arial Narrow" w:hAnsi="Arial Narrow" w:eastAsia="Times New Roman" w:cs="Arial Narrow"/>
      <w:b/>
      <w:color w:val="000000"/>
      <w:kern w:val="0"/>
      <w:sz w:val="24"/>
      <w:szCs w:val="24"/>
      <w:lang w:val="ru-RU" w:eastAsia="zh-CN" w:bidi="ar-SA"/>
    </w:rPr>
  </w:style>
  <w:style w:type="paragraph" w:styleId="Style181">
    <w:name w:val="Style 18"/>
    <w:basedOn w:val="Normal"/>
    <w:qFormat/>
    <w:pPr>
      <w:widowControl w:val="false"/>
      <w:shd w:val="clear" w:fill="FFFFFF"/>
      <w:spacing w:lineRule="atLeast" w:line="0" w:before="660" w:after="2100"/>
      <w:jc w:val="center"/>
    </w:pPr>
    <w:rPr>
      <w:sz w:val="23"/>
      <w:szCs w:val="23"/>
    </w:rPr>
  </w:style>
  <w:style w:type="paragraph" w:styleId="Style39">
    <w:name w:val="Приветствие"/>
    <w:basedOn w:val="Normal"/>
    <w:next w:val="Normal"/>
    <w:qFormat/>
    <w:pPr/>
    <w:rPr>
      <w:rFonts w:eastAsia="Calibri"/>
      <w:sz w:val="24"/>
      <w:szCs w:val="24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ru-RU" w:eastAsia="en-US" w:bidi="ar-SA"/>
    </w:rPr>
  </w:style>
  <w:style w:type="paragraph" w:styleId="Style40">
    <w:name w:val="Обычный по центру"/>
    <w:basedOn w:val="Normal"/>
    <w:qFormat/>
    <w:pPr>
      <w:tabs>
        <w:tab w:val="clear" w:pos="708"/>
        <w:tab w:val="right" w:pos="10064" w:leader="none"/>
      </w:tabs>
      <w:spacing w:lineRule="auto" w:line="240" w:before="0" w:after="0"/>
      <w:jc w:val="center"/>
    </w:pPr>
    <w:rPr>
      <w:rFonts w:ascii="Times New Roman" w:hAnsi="Times New Roman" w:eastAsia="Times New Roman" w:cs="Times New Roman"/>
      <w:sz w:val="20"/>
      <w:szCs w:val="28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6">
    <w:name w:val="WW8Num6"/>
    <w:qFormat/>
  </w:style>
  <w:style w:type="numbering" w:styleId="WW8Num2">
    <w:name w:val="WW8Num2"/>
    <w:qFormat/>
  </w:style>
  <w:style w:type="numbering" w:styleId="24520375711">
    <w:name w:val="2452037571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640491-4E72-432B-8E2C-E520371B7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Application>AlterOffice/3.4.0.9$Linux_X86_64 LibreOffice_project/b8daf9e823b1a5463a2f48435ddc2e8696e7d4fc</Application>
  <AppVersion>15.0000</AppVersion>
  <Pages>23</Pages>
  <Words>2815</Words>
  <Characters>18752</Characters>
  <CharactersWithSpaces>21217</CharactersWithSpaces>
  <Paragraphs>492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2023-02-06T05:51:00Z</dcterms:created>
  <dc:creator>Быстров Олег Геннадьевич</dc:creator>
  <dc:description/>
  <dc:language>ru-RU</dc:language>
  <cp:lastModifiedBy>fominpp</cp:lastModifiedBy>
  <cp:lastPrinted>2026-05-07T09:33:41Z</cp:lastPrinted>
  <dcterms:modified xsi:type="dcterms:W3CDTF">2026-05-07T09:37:32Z</dcterms:modified>
  <cp:revision>223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