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«УТВЕРЖДАЮ»</w:t>
      </w:r>
    </w:p>
    <w:p>
      <w:pPr>
        <w:pStyle w:val="Normal"/>
        <w:spacing w:before="0" w:after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Главный инженер ЦЭС</w:t>
      </w:r>
    </w:p>
    <w:p>
      <w:pPr>
        <w:pStyle w:val="Normal"/>
        <w:spacing w:before="0" w:after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ПАО «Якутскэнерго»</w:t>
      </w:r>
    </w:p>
    <w:p>
      <w:pPr>
        <w:pStyle w:val="Normal"/>
        <w:spacing w:before="0" w:after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 М.В. Варейкис</w:t>
      </w:r>
    </w:p>
    <w:p>
      <w:pPr>
        <w:pStyle w:val="Normal"/>
        <w:keepNext w:val="true"/>
        <w:keepLines/>
        <w:spacing w:before="0" w:after="0"/>
        <w:contextualSpacing/>
        <w:jc w:val="right"/>
        <w:rPr>
          <w:sz w:val="26"/>
          <w:szCs w:val="26"/>
        </w:rPr>
      </w:pPr>
      <w:r>
        <w:rPr>
          <w:rFonts w:eastAsia="Calibri"/>
          <w:sz w:val="24"/>
          <w:szCs w:val="24"/>
        </w:rPr>
        <w:t>«____» ____________ 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276"/>
        <w:jc w:val="center"/>
        <w:rPr/>
      </w:pPr>
      <w:r>
        <w:rPr>
          <w:rFonts w:eastAsia="Calibri"/>
          <w:b/>
          <w:sz w:val="24"/>
          <w:szCs w:val="24"/>
        </w:rPr>
        <w:t xml:space="preserve">Технические требования </w:t>
        <w:br/>
        <w:t xml:space="preserve"> поставку металлоконструкций опор 35кВ и порталов 35 и 110 кВ</w:t>
      </w:r>
    </w:p>
    <w:p>
      <w:pPr>
        <w:pStyle w:val="Normal"/>
        <w:spacing w:lineRule="auto" w:line="276"/>
        <w:jc w:val="center"/>
        <w:rPr/>
      </w:pPr>
      <w:r>
        <w:rPr>
          <w:rFonts w:eastAsia="Calibri"/>
          <w:b/>
          <w:bCs/>
          <w:sz w:val="24"/>
          <w:szCs w:val="24"/>
        </w:rPr>
        <w:br/>
      </w:r>
      <w:r>
        <w:rPr>
          <w:rFonts w:eastAsia="Calibr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«ОКПД2 25.11.22.110 </w:t>
      </w:r>
      <w:r>
        <w:rPr>
          <w:rFonts w:eastAsia="Calibri"/>
          <w:b w:val="false"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Реконструкция ПС 110/35/10кВ кВ Нижний Бестях (установка 3Т мощностью 40 МВА) для нужд Центральных электрических сетей 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в рамках выполнения инвестиционного проекта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Р_508-26732.1»</w:t>
      </w:r>
    </w:p>
    <w:p>
      <w:pPr>
        <w:pStyle w:val="Normal"/>
        <w:suppressAutoHyphens w:val="false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color w:val="000000"/>
        </w:rPr>
        <w:t>Лот</w:t>
      </w:r>
      <w:r>
        <w:rPr>
          <w:rFonts w:eastAsia="Calibri"/>
          <w:b/>
          <w:bCs/>
          <w:i/>
          <w:color w:val="000000"/>
          <w:sz w:val="26"/>
          <w:szCs w:val="26"/>
        </w:rPr>
        <w:t>_</w:t>
      </w:r>
      <w:r>
        <w:rPr>
          <w:rFonts w:eastAsia="Calibri"/>
          <w:b/>
          <w:bCs/>
          <w:i/>
          <w:sz w:val="26"/>
          <w:szCs w:val="26"/>
        </w:rPr>
        <w:t>________________</w:t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4"/>
              <w:color w:val="000000"/>
            </w:rPr>
            <w:instrText xml:space="preserve"> TOC \o "1-3" \h</w:instrText>
          </w:r>
          <w:r>
            <w:rPr>
              <w:rStyle w:val="Style14"/>
              <w:color w:val="000000"/>
            </w:rPr>
            <w:fldChar w:fldCharType="separate"/>
          </w:r>
          <w:hyperlink w:anchor="__RefHeading___Toc162458_3493348795">
            <w:r>
              <w:rPr>
                <w:rStyle w:val="Style14"/>
                <w:color w:val="000000"/>
              </w:rPr>
              <w:t>1. Общие сведения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2484_3493348795">
            <w:r>
              <w:rPr>
                <w:rStyle w:val="Style14"/>
                <w:color w:val="000000"/>
              </w:rPr>
              <w:t xml:space="preserve">2. </w:t>
            </w:r>
            <w:r>
              <w:rPr>
                <w:rStyle w:val="Style14"/>
                <w:iCs/>
                <w:color w:val="000000"/>
              </w:rPr>
              <w:t>Требования к продукции</w:t>
            </w:r>
            <w:r>
              <w:rPr>
                <w:rStyle w:val="Style14"/>
                <w:color w:val="000000"/>
              </w:rPr>
              <w:tab/>
              <w:t>5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162486_3493348795">
            <w:r>
              <w:rPr>
                <w:rStyle w:val="Style14"/>
                <w:color w:val="000000"/>
                <w:sz w:val="24"/>
                <w:szCs w:val="24"/>
              </w:rPr>
              <w:t>2.1. Требования к объемам и срокам поставки</w:t>
              <w:tab/>
            </w:r>
          </w:hyperlink>
          <w:r>
            <w:rPr>
              <w:color w:val="000000"/>
              <w:sz w:val="24"/>
              <w:szCs w:val="24"/>
            </w:rPr>
            <w:t>5</w:t>
          </w:r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62488_3493348795">
            <w:r>
              <w:rPr>
                <w:rStyle w:val="Style14"/>
                <w:color w:val="000000"/>
                <w:sz w:val="24"/>
                <w:szCs w:val="24"/>
              </w:rPr>
              <w:t>2.1.1. Перечень и объем закупаемой продукции</w:t>
              <w:tab/>
            </w:r>
          </w:hyperlink>
          <w:r>
            <w:rPr>
              <w:color w:val="000000"/>
              <w:sz w:val="24"/>
              <w:szCs w:val="24"/>
            </w:rPr>
            <w:t>5</w:t>
          </w:r>
        </w:p>
        <w:p>
          <w:pPr>
            <w:pStyle w:val="TOC3"/>
            <w:tabs>
              <w:tab w:val="clear" w:pos="708"/>
              <w:tab w:val="right" w:pos="9921" w:leader="dot"/>
            </w:tabs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</w:r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162496_3493348795">
            <w:r>
              <w:rPr>
                <w:rStyle w:val="Style14"/>
                <w:color w:val="000000"/>
                <w:sz w:val="24"/>
                <w:szCs w:val="24"/>
              </w:rPr>
              <w:t>2.2. Требования к качеству продукции</w:t>
              <w:tab/>
            </w:r>
          </w:hyperlink>
          <w:r>
            <w:rPr>
              <w:color w:val="000000"/>
              <w:sz w:val="24"/>
              <w:szCs w:val="24"/>
            </w:rPr>
            <w:t>7</w:t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3254_349334879511">
            <w:r>
              <w:rPr>
                <w:rStyle w:val="Style14"/>
                <w:color w:val="000000"/>
                <w:sz w:val="24"/>
                <w:szCs w:val="24"/>
              </w:rPr>
              <w:t xml:space="preserve">3. </w:t>
            </w:r>
          </w:hyperlink>
          <w:r>
            <w:rPr>
              <w:iCs/>
              <w:color w:val="000000"/>
              <w:sz w:val="24"/>
              <w:szCs w:val="24"/>
            </w:rPr>
            <w:t>Требования к документации по ценообразованию на этапе закупки</w:t>
          </w:r>
          <w:r>
            <w:rPr>
              <w:color w:val="000000"/>
              <w:sz w:val="24"/>
              <w:szCs w:val="24"/>
            </w:rPr>
            <w:tab/>
            <w:t>1</w:t>
          </w:r>
          <w:r>
            <w:rPr>
              <w:color w:val="000000"/>
              <w:sz w:val="24"/>
              <w:szCs w:val="24"/>
            </w:rPr>
            <w:t>2</w:t>
          </w:r>
          <w:r>
            <w:rPr>
              <w:sz w:val="24"/>
              <w:szCs w:val="24"/>
              <w:color w:val="000000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21" w:leader="dot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  <w:color w:val="000000"/>
        </w:rPr>
      </w:pPr>
      <w:r>
        <w:rPr>
          <w:b w:val="false"/>
          <w:i/>
          <w:color w:val="000000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</w:rPr>
      </w:pPr>
      <w:bookmarkStart w:id="0" w:name="__RefHeading___Toc162458_3493348795"/>
      <w:bookmarkStart w:id="1" w:name="_Toc51339692"/>
      <w:bookmarkStart w:id="2" w:name="_Toc75446566"/>
      <w:bookmarkEnd w:id="0"/>
      <w:r>
        <w:rPr/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rPr>
          <w:rStyle w:val="Style8"/>
          <w:b/>
          <w:i w:val="false"/>
          <w:i w:val="false"/>
          <w:shd w:fill="auto" w:val="clear"/>
        </w:rPr>
      </w:pPr>
      <w:bookmarkStart w:id="3" w:name="__RefHeading___Toc162460_3493348795"/>
      <w:bookmarkStart w:id="4" w:name="_Toc46743505"/>
      <w:bookmarkStart w:id="5" w:name="_Toc75446567"/>
      <w:bookmarkEnd w:id="3"/>
      <w:r>
        <w:rPr/>
        <w:t>Обозначения и сокращения</w:t>
      </w:r>
      <w:bookmarkEnd w:id="4"/>
      <w:bookmarkEnd w:id="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государственный стандарт;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подстанция;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технические условия;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6" w:name="__RefHeading___Toc162462_3493348795"/>
      <w:bookmarkStart w:id="7" w:name="_Toc75446568"/>
      <w:bookmarkStart w:id="8" w:name="_Toc46743506"/>
      <w:bookmarkEnd w:id="6"/>
      <w:r>
        <w:rPr/>
        <w:t>Наименование закупаемой продукции</w:t>
      </w:r>
      <w:bookmarkEnd w:id="7"/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bidi w:val="0"/>
        <w:spacing w:before="120" w:after="120"/>
        <w:jc w:val="left"/>
        <w:rPr>
          <w:color w:val="2A6099"/>
        </w:rPr>
      </w:pPr>
      <w:r>
        <w:rPr>
          <w:rFonts w:eastAsia="Calibri"/>
          <w:b w:val="false"/>
          <w:i w:val="false"/>
          <w:caps w:val="false"/>
          <w:smallCaps w:val="false"/>
          <w:color w:val="2A6099"/>
          <w:spacing w:val="0"/>
          <w:sz w:val="24"/>
          <w:szCs w:val="24"/>
          <w:lang w:eastAsia="x-none"/>
        </w:rPr>
        <w:tab/>
        <w:tab/>
      </w:r>
      <w:r>
        <w:rPr>
          <w:rFonts w:eastAsia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x-none"/>
        </w:rPr>
        <w:t xml:space="preserve">Поставка металлоконструкций опор 35кВ и порталов 35 и 110кВ </w:t>
      </w:r>
      <w:r>
        <w:rPr>
          <w:rFonts w:eastAsia="Calibri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eastAsia="x-none"/>
        </w:rPr>
        <w:t xml:space="preserve">« </w:t>
      </w:r>
      <w:r>
        <w:rPr>
          <w:rFonts w:eastAsia="Calibri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eastAsia="x-none"/>
        </w:rPr>
        <w:t>ОКПД2 25.11.22.110</w:t>
      </w:r>
      <w:r>
        <w:rPr>
          <w:rFonts w:eastAsia="Calibri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C9211E"/>
          <w:spacing w:val="0"/>
          <w:sz w:val="24"/>
          <w:szCs w:val="24"/>
          <w:u w:val="none"/>
          <w:em w:val="none"/>
          <w:lang w:eastAsia="x-none"/>
        </w:rPr>
        <w:t xml:space="preserve"> </w:t>
      </w:r>
      <w:r>
        <w:rPr>
          <w:rFonts w:eastAsia="Calibri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eastAsia="x-none"/>
        </w:rPr>
        <w:t>Реконструкция ПС 110/35/10кВ кВ Нижний Бестях (установка 3Т мощностью 40 МВА) для нужд Центральных электрических сетей</w:t>
      </w:r>
      <w:r>
        <w:rPr>
          <w:rFonts w:eastAsia="Calibri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C9211E"/>
          <w:spacing w:val="0"/>
          <w:sz w:val="24"/>
          <w:szCs w:val="24"/>
          <w:u w:val="none"/>
          <w:em w:val="none"/>
          <w:lang w:eastAsia="x-none"/>
        </w:rPr>
        <w:t xml:space="preserve"> </w:t>
      </w:r>
      <w:r>
        <w:rPr>
          <w:rFonts w:eastAsia="Calibri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eastAsia="x-none"/>
        </w:rPr>
        <w:t>в рамках выполнения инвестиционного проекта Р_508-26732.1»</w:t>
      </w:r>
      <w:r>
        <w:rPr>
          <w:rFonts w:eastAsia="Calibri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C9211E"/>
          <w:spacing w:val="0"/>
          <w:sz w:val="24"/>
          <w:szCs w:val="24"/>
          <w:u w:val="none"/>
          <w:em w:val="none"/>
          <w:lang w:eastAsia="x-none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bidi w:val="0"/>
        <w:spacing w:before="120" w:after="120"/>
        <w:jc w:val="both"/>
        <w:rPr>
          <w:color w:val="2A6099"/>
        </w:rPr>
      </w:pPr>
      <w:r>
        <w:rPr>
          <w:rFonts w:eastAsia="Calibri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eastAsia="x-none"/>
        </w:rPr>
        <w:t xml:space="preserve"> </w:t>
      </w:r>
      <w:bookmarkStart w:id="9" w:name="_Toc75446569"/>
      <w:bookmarkStart w:id="10" w:name="_Toc46743507"/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color w:val="000000"/>
        </w:rPr>
      </w:pPr>
      <w:bookmarkStart w:id="11" w:name="__RefHeading___Toc162464_3493348795"/>
      <w:bookmarkEnd w:id="11"/>
      <w:r>
        <w:rPr>
          <w:color w:val="000000"/>
        </w:rPr>
        <w:t xml:space="preserve">Цель </w:t>
      </w:r>
      <w:bookmarkEnd w:id="10"/>
      <w:r>
        <w:rPr>
          <w:color w:val="000000"/>
        </w:rPr>
        <w:t>использования закупаемой продукции</w:t>
      </w:r>
      <w:bookmarkEnd w:id="9"/>
    </w:p>
    <w:p>
      <w:pPr>
        <w:pStyle w:val="Normal"/>
        <w:widowControl/>
        <w:suppressAutoHyphens w:val="true"/>
        <w:bidi w:val="0"/>
        <w:spacing w:before="240" w:after="60"/>
        <w:ind w:left="0" w:right="0" w:hanging="454"/>
        <w:jc w:val="left"/>
        <w:rPr>
          <w:color w:val="000000"/>
        </w:rPr>
      </w:pPr>
      <w:r>
        <w:rPr>
          <w:rFonts w:eastAsia="Calibri"/>
          <w:b w:val="false"/>
          <w:bCs w:val="false"/>
          <w:color w:val="000000"/>
          <w:sz w:val="24"/>
          <w:szCs w:val="24"/>
          <w:lang w:eastAsia="zh-CN"/>
        </w:rPr>
        <w:tab/>
        <w:tab/>
        <w:t xml:space="preserve">Целью работы является технологическое присоединение  объектов Акционерного общества «Акционерная компания «Железные дороги Якутии» (далее – АО «АК «ЖДЯ») к электрическим сетям Публичного акционерного общества «Якутскэнерго» (далее – ПАО «Якутскэнерго») и обеспечение надежности электроснабжения потребителей Мегино-Кангаласского  улуса. </w:t>
      </w:r>
      <w:r>
        <w:rPr>
          <w:b w:val="false"/>
          <w:bCs w:val="false"/>
          <w:color w:val="000000"/>
          <w:sz w:val="24"/>
          <w:szCs w:val="24"/>
        </w:rPr>
        <w:tab/>
        <w:tab/>
      </w:r>
    </w:p>
    <w:p>
      <w:pPr>
        <w:pStyle w:val="Normal"/>
        <w:widowControl/>
        <w:suppressAutoHyphens w:val="true"/>
        <w:bidi w:val="0"/>
        <w:spacing w:before="240" w:after="60"/>
        <w:ind w:left="0" w:right="0" w:hanging="454"/>
        <w:jc w:val="left"/>
        <w:rPr>
          <w:color w:val="000000"/>
        </w:rPr>
      </w:pPr>
      <w:r>
        <w:rPr>
          <w:b w:val="false"/>
          <w:bCs w:val="false"/>
          <w:color w:val="C9211E"/>
          <w:sz w:val="24"/>
          <w:szCs w:val="24"/>
        </w:rPr>
        <w:t xml:space="preserve"> 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C9211E"/>
          <w:sz w:val="24"/>
          <w:szCs w:val="24"/>
          <w:u w:val="none"/>
          <w:em w:val="none"/>
        </w:rPr>
        <w:t xml:space="preserve">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240" w:after="60"/>
        <w:ind w:left="397" w:right="0" w:hanging="0"/>
        <w:jc w:val="both"/>
        <w:rPr>
          <w:rFonts w:eastAsia="Arial Unicode MS"/>
          <w:b w:val="false"/>
          <w:bCs w:val="false"/>
          <w:lang w:val="ru-RU"/>
        </w:rPr>
      </w:pPr>
      <w:r>
        <w:rPr>
          <w:rFonts w:eastAsia="Arial Unicode MS"/>
          <w:b w:val="false"/>
          <w:bCs w:val="false"/>
          <w:lang w:val="ru-RU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240" w:after="60"/>
        <w:ind w:left="397" w:right="0" w:hanging="0"/>
        <w:jc w:val="both"/>
        <w:rPr>
          <w:rFonts w:eastAsia="Arial Unicode MS"/>
          <w:b w:val="false"/>
          <w:bCs w:val="false"/>
          <w:lang w:val="ru-RU"/>
        </w:rPr>
      </w:pPr>
      <w:r>
        <w:rPr>
          <w:rFonts w:eastAsia="Arial Unicode MS"/>
          <w:b w:val="false"/>
          <w:bCs w:val="false"/>
          <w:lang w:val="ru-RU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bookmarkStart w:id="12" w:name="__RefHeading___Toc162484_3493348795"/>
      <w:bookmarkStart w:id="13" w:name="_Toc51339693"/>
      <w:bookmarkStart w:id="14" w:name="_Toc75446573"/>
      <w:bookmarkStart w:id="15" w:name="_Toc754465711"/>
      <w:bookmarkStart w:id="16" w:name="_Hlk498576041"/>
      <w:bookmarkStart w:id="17" w:name="_Toc467435091"/>
      <w:bookmarkStart w:id="18" w:name="_Toc50125126"/>
      <w:bookmarkStart w:id="19" w:name="_Toc46743510"/>
      <w:bookmarkEnd w:id="12"/>
      <w:bookmarkEnd w:id="15"/>
      <w:bookmarkEnd w:id="16"/>
      <w:bookmarkEnd w:id="17"/>
      <w:bookmarkEnd w:id="18"/>
      <w:bookmarkEnd w:id="19"/>
      <w:r>
        <w:rPr>
          <w:iCs/>
        </w:rPr>
        <w:t>Требования к продукции</w:t>
      </w:r>
      <w:bookmarkEnd w:id="13"/>
      <w:bookmarkEnd w:id="14"/>
    </w:p>
    <w:p>
      <w:pPr>
        <w:pStyle w:val="Heading2"/>
        <w:numPr>
          <w:ilvl w:val="1"/>
          <w:numId w:val="3"/>
        </w:numPr>
        <w:rPr/>
      </w:pPr>
      <w:bookmarkStart w:id="20" w:name="__RefHeading___Toc162486_3493348795"/>
      <w:bookmarkStart w:id="21" w:name="_Toc75446574"/>
      <w:bookmarkEnd w:id="20"/>
      <w:r>
        <w:rPr/>
        <w:t>Требования к объемам и срокам поставки</w:t>
      </w:r>
      <w:bookmarkEnd w:id="21"/>
    </w:p>
    <w:p>
      <w:pPr>
        <w:pStyle w:val="Heading3"/>
        <w:numPr>
          <w:ilvl w:val="2"/>
          <w:numId w:val="3"/>
        </w:numPr>
        <w:rPr/>
      </w:pPr>
      <w:bookmarkStart w:id="22" w:name="__RefHeading___Toc162488_3493348795"/>
      <w:bookmarkStart w:id="23" w:name="_Toc75446575"/>
      <w:bookmarkEnd w:id="22"/>
      <w:r>
        <w:rPr/>
        <w:t>Перечень и объем закупаемой продукции</w:t>
      </w:r>
      <w:bookmarkEnd w:id="23"/>
    </w:p>
    <w:p>
      <w:pPr>
        <w:pStyle w:val="BodyText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</w:r>
    </w:p>
    <w:p>
      <w:pPr>
        <w:pStyle w:val="BodyText"/>
        <w:rPr>
          <w:rFonts w:ascii="Times New Roman" w:hAnsi="Times New Roman"/>
          <w:sz w:val="24"/>
          <w:szCs w:val="24"/>
        </w:rPr>
      </w:pPr>
      <w:bookmarkStart w:id="24" w:name="__RefHeading___Toc162490_3493348795"/>
      <w:bookmarkStart w:id="25" w:name="_Toc75446576"/>
      <w:bookmarkStart w:id="26" w:name="_Toc51339695"/>
      <w:bookmarkEnd w:id="24"/>
      <w:r>
        <w:rPr>
          <w:b/>
          <w:bCs/>
          <w:sz w:val="24"/>
          <w:szCs w:val="24"/>
        </w:rPr>
        <w:t xml:space="preserve">Таблица 1 Перечень </w:t>
      </w:r>
      <w:bookmarkEnd w:id="26"/>
      <w:r>
        <w:rPr>
          <w:b/>
          <w:bCs/>
          <w:sz w:val="24"/>
          <w:szCs w:val="24"/>
        </w:rPr>
        <w:t>и объем закупаемой продукции</w:t>
      </w:r>
      <w:bookmarkEnd w:id="25"/>
    </w:p>
    <w:tbl>
      <w:tblPr>
        <w:tblW w:w="98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35"/>
        <w:gridCol w:w="6140"/>
        <w:gridCol w:w="1427"/>
        <w:gridCol w:w="1409"/>
      </w:tblGrid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Портал ПС-35Я1С(1) ТЭП-28201/216-ПС-2025-КС -113изм.2 л.21  43-55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115" w:hRule="atLeast"/>
        </w:trPr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Траверса ТС-1С             3.407.2-162.5 1км 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Стойка ТС-15С             3.407.2-162.5 8км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  <w:t>Швеллер 10П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 ГОСТ 8240-97</w:t>
            </w: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  <w:t>(С345 ГОСТ 27772-2021)       L=500мм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                                                                  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Болт М20х75          ГОСТ 7798-70*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Гайка М20,5          ГОСТ 5915-70* 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Шайба 20               ГОСТ 11371-78*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Шайба 20.Н.65Г    ГОСТ 6402-70* 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Портал ПСЛ-110Я1С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ТЭП-28201/216-ПС-2025-КС-113 изм.2    л.20, 43-55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(объем на 1 портал) 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2..1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</w:rPr>
              <w:t xml:space="preserve">Траверса ТС-3С       3.407.2-162.5 3км 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</w:rPr>
              <w:t>Стойка ТС-15С        3.407.2-162.5 8км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Стойка ТС-16С        3.407.2-162.5 9км 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Болт М20х75            ГОСТ 7798-70* 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</w:rPr>
              <w:t xml:space="preserve">Болт М16х55            ГОСТ 7798-70* 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32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Гайка М20,5             ГОСТ 5915-70* 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Гайка М16,5             ГОСТ 5915-70* 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32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  </w:t>
            </w:r>
            <w:r>
              <w:rPr>
                <w:rFonts w:ascii="Times New Roman" w:hAnsi="Times New Roman"/>
                <w:b w:val="false"/>
                <w:bCs w:val="false"/>
              </w:rPr>
              <w:t>Шайба 20                  ГОСТ 11371-78*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  </w:t>
            </w:r>
            <w:r>
              <w:rPr>
                <w:rFonts w:ascii="Times New Roman" w:hAnsi="Times New Roman"/>
                <w:b w:val="false"/>
                <w:bCs w:val="false"/>
              </w:rPr>
              <w:t xml:space="preserve">Шайба 16                  ГОСТ 11371-78* 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32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Шайба 20.Н.65Г     ГОСТ 6402-70* 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Шайба 16.Н.65Г     ГОСТ 11371-78*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32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Портал ПСЛ-110Я2С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ТЭП-28201/216-ПС-2025-КС -113изм.   л.20,  43-55                   </w:t>
            </w:r>
            <w:r>
              <w:rPr>
                <w:rFonts w:ascii="Times New Roman" w:hAnsi="Times New Roman"/>
                <w:b/>
                <w:bCs/>
                <w:color w:val="C9211E"/>
                <w:sz w:val="24"/>
                <w:szCs w:val="24"/>
              </w:rPr>
              <w:t xml:space="preserve"> 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(объем на 1 портал)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Траверса ТС-3С             3.407.2-162.5 3км 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Траверса  ТС-4С             3.407.2-162.5 4км 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Молниеотвод ТС5С        3.407.2-162.5 5км 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   </w:t>
            </w:r>
            <w:r>
              <w:rPr>
                <w:rFonts w:ascii="Times New Roman" w:hAnsi="Times New Roman"/>
                <w:b w:val="false"/>
                <w:bCs w:val="false"/>
              </w:rPr>
              <w:t xml:space="preserve">Доборный элемент ТС-6С               3.407.2-162.5 6км 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     </w:t>
            </w:r>
            <w:r>
              <w:rPr>
                <w:rFonts w:ascii="Times New Roman" w:hAnsi="Times New Roman"/>
                <w:b w:val="false"/>
                <w:bCs w:val="false"/>
              </w:rPr>
              <w:t xml:space="preserve">Стойка ТС-15С                                   3.407.2-162.5 8км 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      </w:t>
            </w:r>
            <w:r>
              <w:rPr>
                <w:rFonts w:ascii="Times New Roman" w:hAnsi="Times New Roman"/>
                <w:b w:val="false"/>
                <w:bCs w:val="false"/>
              </w:rPr>
              <w:t>Стойка ТС-16С                                   3.407.2-162.5 9км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</w:rPr>
              <w:t>Болт М20х75                                    ГОСТ 7798-70*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</w:rPr>
              <w:t>Болт М20х70                                    ГОСТ 7798-70*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</w:rPr>
              <w:t xml:space="preserve">Болт М16х55                                   ГОСТ 7798-70* 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32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</w:rPr>
              <w:t xml:space="preserve">Гайка М20,5                                     ГОСТ 5915-70* 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</w:rPr>
              <w:t xml:space="preserve">Гайка М16,5                                     ГОСТ 5915-70* 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32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</w:rPr>
              <w:t xml:space="preserve">Шайба 20                                         ГОСТ 11371-78* 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</w:rPr>
              <w:t xml:space="preserve">Шайба 16                                         ГОСТ 11371-78* 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32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3.14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</w:rPr>
              <w:t xml:space="preserve">Шайба 20.Н.65Г                                ГОСТ 6402-70* 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3.15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Шайба 16.Н.65Г                               ГОСТ 11371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32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Опора У35-1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ТЭП-28201/216-ПС-2025-КС-113изм.2 КС.СО л. 2     КС.СО л.5     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Типовой проект 3.407-68/73    (3078тм-т8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Опора У35-1Т+5 ТЭП-28201/216-ПС-2025-КС-113изм.2 л. 3         КС.СО л7.    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Типовой проект 3.407-68/73    (3078тм-т8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</w:tr>
    </w:tbl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Heading3"/>
        <w:numPr>
          <w:ilvl w:val="2"/>
          <w:numId w:val="3"/>
        </w:numPr>
        <w:rPr/>
      </w:pPr>
      <w:bookmarkStart w:id="27" w:name="__RefHeading___Toc162492_3493348795"/>
      <w:bookmarkStart w:id="28" w:name="_Toc75446578"/>
      <w:bookmarkStart w:id="29" w:name="_Toc51339696"/>
      <w:bookmarkEnd w:id="27"/>
      <w:r>
        <w:rPr/>
        <w:t xml:space="preserve">Требования </w:t>
      </w:r>
      <w:bookmarkEnd w:id="29"/>
      <w:r>
        <w:rPr/>
        <w:t>к срокам поставки продукции и оказания сопутствующих услуг</w:t>
      </w:r>
      <w:bookmarkEnd w:id="28"/>
    </w:p>
    <w:p>
      <w:pPr>
        <w:pStyle w:val="Normal"/>
        <w:rPr>
          <w:b/>
          <w:bCs/>
          <w:color w:val="C9211E"/>
          <w:sz w:val="24"/>
          <w:szCs w:val="28"/>
        </w:rPr>
      </w:pPr>
      <w:r>
        <w:rPr>
          <w:b/>
          <w:bCs/>
          <w:color w:val="C9211E"/>
          <w:sz w:val="24"/>
          <w:szCs w:val="28"/>
        </w:rPr>
      </w:r>
    </w:p>
    <w:p>
      <w:pPr>
        <w:pStyle w:val="Normal"/>
        <w:rPr>
          <w:color w:val="000000"/>
        </w:rPr>
      </w:pPr>
      <w:bookmarkStart w:id="30" w:name="__RefHeading___Toc162494_3493348795"/>
      <w:bookmarkStart w:id="31" w:name="_Toc75446579"/>
      <w:bookmarkStart w:id="32" w:name="_Toc50125127"/>
      <w:bookmarkStart w:id="33" w:name="_Toc51339697"/>
      <w:bookmarkStart w:id="34" w:name="_Toc501251261"/>
      <w:bookmarkEnd w:id="30"/>
      <w:bookmarkEnd w:id="34"/>
      <w:r>
        <w:rPr>
          <w:b/>
          <w:bCs/>
          <w:color w:val="000000"/>
          <w:sz w:val="24"/>
          <w:szCs w:val="28"/>
        </w:rPr>
        <w:t xml:space="preserve">Таблица 2. </w:t>
      </w:r>
      <w:bookmarkStart w:id="35" w:name="_Hlk50465284"/>
      <w:r>
        <w:rPr>
          <w:b/>
          <w:bCs/>
          <w:color w:val="000000"/>
          <w:sz w:val="24"/>
          <w:szCs w:val="28"/>
        </w:rPr>
        <w:t xml:space="preserve">Требования по срокам </w:t>
      </w:r>
      <w:bookmarkEnd w:id="32"/>
      <w:bookmarkEnd w:id="33"/>
      <w:bookmarkEnd w:id="35"/>
      <w:r>
        <w:rPr>
          <w:b/>
          <w:bCs/>
          <w:color w:val="000000"/>
          <w:sz w:val="24"/>
          <w:szCs w:val="28"/>
        </w:rPr>
        <w:t>поставки продукции</w:t>
      </w:r>
      <w:bookmarkEnd w:id="31"/>
      <w:r>
        <w:rPr>
          <w:b/>
          <w:bCs/>
          <w:color w:val="000000"/>
          <w:sz w:val="24"/>
          <w:szCs w:val="28"/>
        </w:rPr>
        <w:t xml:space="preserve"> (позиции №1-5 Таблицы 1)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bidi w:val="0"/>
              <w:spacing w:before="120" w:after="120"/>
              <w:jc w:val="both"/>
              <w:rPr/>
            </w:pPr>
            <w:r>
              <w:rPr>
                <w:rStyle w:val="CharStyle64"/>
                <w:rFonts w:eastAsia="Calibri" w:cs="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x-none" w:bidi="ar-SA"/>
              </w:rPr>
              <w:t>Металлоконструкции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 позднее</w:t>
            </w:r>
            <w:r>
              <w:rPr>
                <w:iCs/>
                <w:color w:val="2A6099"/>
                <w:sz w:val="24"/>
                <w:szCs w:val="24"/>
              </w:rPr>
              <w:t xml:space="preserve"> </w:t>
            </w:r>
            <w:r>
              <w:rPr>
                <w:iCs/>
                <w:color w:val="000000"/>
                <w:sz w:val="24"/>
                <w:szCs w:val="24"/>
              </w:rPr>
              <w:t>90 дней с даты подписания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2"/>
        <w:numPr>
          <w:ilvl w:val="1"/>
          <w:numId w:val="3"/>
        </w:numPr>
        <w:rPr>
          <w:sz w:val="24"/>
          <w:szCs w:val="24"/>
        </w:rPr>
      </w:pPr>
      <w:bookmarkStart w:id="36" w:name="__RefHeading___Toc162496_3493348795"/>
      <w:bookmarkStart w:id="37" w:name="_Toc51339698"/>
      <w:bookmarkStart w:id="38" w:name="_Toc75446581"/>
      <w:bookmarkStart w:id="39" w:name="_Toc46743511"/>
      <w:bookmarkEnd w:id="36"/>
      <w:r>
        <w:rPr/>
        <w:t xml:space="preserve">Требования к </w:t>
      </w:r>
      <w:bookmarkEnd w:id="39"/>
      <w:r>
        <w:rPr/>
        <w:t>качеству продукции</w:t>
      </w:r>
      <w:bookmarkEnd w:id="38"/>
    </w:p>
    <w:p>
      <w:pPr>
        <w:pStyle w:val="BodyText"/>
        <w:rPr>
          <w:b/>
          <w:bCs/>
          <w:sz w:val="24"/>
          <w:szCs w:val="28"/>
        </w:rPr>
      </w:pPr>
      <w:bookmarkStart w:id="40" w:name="__RefHeading___Toc162498_3493348795"/>
      <w:bookmarkStart w:id="41" w:name="_Toc75446582"/>
      <w:bookmarkEnd w:id="40"/>
      <w:r>
        <w:rPr>
          <w:b/>
          <w:bCs/>
          <w:sz w:val="24"/>
          <w:szCs w:val="28"/>
        </w:rPr>
        <w:t>Таблица 3. Требования к продукции</w:t>
      </w:r>
      <w:bookmarkEnd w:id="41"/>
      <w:r>
        <w:rPr>
          <w:b/>
          <w:bCs/>
          <w:sz w:val="24"/>
          <w:szCs w:val="28"/>
        </w:rPr>
        <w:t xml:space="preserve"> </w:t>
      </w:r>
      <w:bookmarkEnd w:id="37"/>
      <w:r>
        <w:rPr>
          <w:b/>
          <w:bCs/>
          <w:sz w:val="24"/>
          <w:szCs w:val="28"/>
        </w:rPr>
        <w:t xml:space="preserve"> (позиция №1-3 Таблицы 1):      </w:t>
      </w:r>
      <w:r>
        <w:rPr>
          <w:b w:val="false"/>
          <w:bCs w:val="false"/>
          <w:sz w:val="24"/>
          <w:szCs w:val="28"/>
        </w:rPr>
        <w:t xml:space="preserve"> Портал </w:t>
      </w:r>
      <w:r>
        <w:rPr>
          <w:b w:val="false"/>
          <w:bCs w:val="false"/>
          <w:color w:val="000000"/>
          <w:sz w:val="24"/>
          <w:szCs w:val="24"/>
        </w:rPr>
        <w:t>ПС-35Я1С(1), Портал ПСЛ-110Я1С, Портал ПСЛ-110Я2С</w:t>
      </w:r>
    </w:p>
    <w:tbl>
      <w:tblPr>
        <w:tblStyle w:val="af"/>
        <w:tblpPr w:bottomFromText="0" w:horzAnchor="text" w:leftFromText="180" w:rightFromText="180" w:tblpX="0" w:tblpY="1" w:topFromText="0" w:vertAnchor="text"/>
        <w:tblW w:w="1527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88"/>
        <w:gridCol w:w="3861"/>
        <w:gridCol w:w="4175"/>
        <w:gridCol w:w="1938"/>
        <w:gridCol w:w="2276"/>
        <w:gridCol w:w="1836"/>
      </w:tblGrid>
      <w:tr>
        <w:trPr/>
        <w:tc>
          <w:tcPr>
            <w:tcW w:w="11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861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17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2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83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11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861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Предоставление подтверждающего документа на этапе закупки </w:t>
            </w:r>
          </w:p>
        </w:tc>
        <w:tc>
          <w:tcPr>
            <w:tcW w:w="18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86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1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9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18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61" w:type="dxa"/>
            <w:tcBorders>
              <w:right w:val="nil"/>
            </w:tcBorders>
            <w:shd w:color="auto" w:fill="auto" w:val="clear"/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rPr>
                <w:rStyle w:val="CharStyle64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75" w:type="dxa"/>
            <w:tcBorders/>
            <w:shd w:color="auto" w:fill="auto" w:val="clear"/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rPr>
                <w:rStyle w:val="CharStyle64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803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80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№1 (КС-113изм.2 листы 1, 1.1,   20, 21,  43-55 и 113-КС.СО л 2,10, 11) к настоящим Техническим требованиям.     3.407.2-162 выпуск 5 Унифицированные стальные порталы ОРУ 35-150кВ</w:t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80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80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Требования к конструкции, изготовлению и материалам в отношении каждой позиции продукции представлены в Приложении №1 (КС-113изм.2 листы 1, 1.1,   20, 21,  43-55 и 113-КС.СО л 2,10, 11) к настоящим Техническим требованиям.     3.407.2-162 выпуск 5 Унифицированные стальные порталы ОРУ 35-150кВ </w:t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C9211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C9211E"/>
                <w:kern w:val="0"/>
                <w:lang w:val="ru-RU" w:eastAsia="ru-RU" w:bidi="ar-SA"/>
              </w:rPr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Период изготовления Позиции № 1-3 Таблицы 1 «Перечень и объем закупаемой продукции»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Продукция, поставляемая в рамках настоящего договора, должна быть новой (не ранее 2026г. выпуска) ранее не использованной.</w:t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Гарантийный срок Позиции № 1-3 Таблицы 1 «Перечень и объем закупаемой продукции»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Гарантийный срок эксплуатации не менее 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60</w:t>
            </w:r>
            <w:r>
              <w:rPr>
                <w:rFonts w:eastAsia="Times New Roman" w:cs="Times New Roman"/>
                <w:bCs/>
                <w:color w:val="FF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месяцев с момента ввода в эксплуатацию, но не более 66 месяцев с момента поставки.</w:t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Предложение по сроку гарантии на продукцию</w:t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по предоставлению документов, подтверждающих соответствие требованиям при подаче заявок участников</w:t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Позиции № 1-3 Таблицы 1 «Перечень и объем закупаемой продукции»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Продукция должна иметь документы, подтверждающие соответствие ТУ и ГОСТ: сертификаты на ранее выпускавшуюся участником аналогичную продукцию (Руководство по эксплуатации, паспорта качества, декларация соответствия или другие документы, подтверждающие соответствие продукции) на русском языке.</w:t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передаваемым вместе с оборудованием, подтверждающим технические характеристики (на этапе исполнения договора)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Позиции № 1-3 Таблицы 1 «Перечень и объем закупаемой продукции»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Качество, комплектность, количество поставляемого товара должно соответствовать требованиям данного технического требования.</w:t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Позиции № 1-3 Таблицы 1 «Перечень и объем закупаемой продукции»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- товарно-транспортная накладная формы №1-Т;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-товарная накладная унифицированной формы ТОРГ-12 в 2 экз.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Продукция должна иметь документы, подтверждающие соответствие ТУ и ГОСТ: сертификаты на продукцию 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(Руководство по эксплуатации, паспорта качества, декларация соответствия или другие документы, подтверждающие соответствие продукции) на русском языке.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Согласие с требованием   </w:t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6</w:t>
            </w:r>
          </w:p>
        </w:tc>
        <w:tc>
          <w:tcPr>
            <w:tcW w:w="80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  и условиям хранения</w:t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/>
                <w:sz w:val="24"/>
                <w:szCs w:val="24"/>
                <w:lang w:val="ru-RU" w:eastAsia="x-none"/>
              </w:rPr>
              <w:t>678080, Республика Саха (Якутия), Мегино-Кангаласский улус, пгт. Нижний Бестях, ул. Ленина, 117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6.2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Требования  маркировке, упаковке, транспортировке  и условиям хранения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Маркировка, упаковка, транспортирование и хранение» по 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ГОСТ 14192, 23118-2019</w:t>
            </w:r>
            <w:r>
              <w:rPr>
                <w:rFonts w:eastAsia="Times New Roman" w:cs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 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311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ind w:left="0" w:right="0" w:hanging="0"/>
              <w:jc w:val="both"/>
              <w:rPr>
                <w:rStyle w:val="CharStyle64"/>
                <w:rFonts w:eastAsia="Calibri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311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5274" w:type="dxa"/>
            <w:gridSpan w:val="6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Heading2"/>
              <w:widowControl w:val="false"/>
              <w:numPr>
                <w:ilvl w:val="1"/>
                <w:numId w:val="3"/>
              </w:numPr>
              <w:rPr>
                <w:sz w:val="24"/>
                <w:szCs w:val="24"/>
              </w:rPr>
            </w:pPr>
            <w:bookmarkStart w:id="42" w:name="__RefHeading___Toc162496_3493348795_Копи"/>
            <w:bookmarkStart w:id="43" w:name="_Toc51339698_Копия_1"/>
            <w:bookmarkStart w:id="44" w:name="_Toc75446581_Копия_1"/>
            <w:bookmarkStart w:id="45" w:name="_Toc46743511_Копия_1"/>
            <w:bookmarkEnd w:id="42"/>
            <w:r>
              <w:rPr/>
              <w:t xml:space="preserve">Требования к </w:t>
            </w:r>
            <w:bookmarkEnd w:id="45"/>
            <w:r>
              <w:rPr/>
              <w:t>качеству продукции</w:t>
            </w:r>
            <w:bookmarkEnd w:id="44"/>
          </w:p>
          <w:p>
            <w:pPr>
              <w:pStyle w:val="BodyText"/>
              <w:widowControl w:val="false"/>
              <w:spacing w:before="0" w:after="120"/>
              <w:rPr>
                <w:b/>
                <w:bCs/>
                <w:sz w:val="24"/>
                <w:szCs w:val="28"/>
              </w:rPr>
            </w:pPr>
            <w:bookmarkStart w:id="46" w:name="__RefHeading___Toc162498_3493348795_Копи"/>
            <w:bookmarkStart w:id="47" w:name="_Toc75446582_Копия_1"/>
            <w:bookmarkEnd w:id="46"/>
            <w:r>
              <w:rPr>
                <w:b/>
                <w:bCs/>
                <w:sz w:val="24"/>
                <w:szCs w:val="28"/>
              </w:rPr>
              <w:t>Таблица 4. Требования к продукции</w:t>
            </w:r>
            <w:bookmarkEnd w:id="47"/>
            <w:r>
              <w:rPr>
                <w:b/>
                <w:bCs/>
                <w:sz w:val="24"/>
                <w:szCs w:val="28"/>
              </w:rPr>
              <w:t xml:space="preserve"> </w:t>
            </w:r>
            <w:bookmarkEnd w:id="43"/>
            <w:r>
              <w:rPr>
                <w:b/>
                <w:bCs/>
                <w:sz w:val="24"/>
                <w:szCs w:val="28"/>
              </w:rPr>
              <w:t xml:space="preserve"> (позиция №4-5 Таблицы 1):      </w:t>
            </w:r>
            <w:r>
              <w:rPr>
                <w:b w:val="false"/>
                <w:bCs w:val="false"/>
                <w:sz w:val="24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Опора У35-1, опора У35-1Т+5 </w:t>
            </w:r>
          </w:p>
        </w:tc>
      </w:tr>
      <w:tr>
        <w:trPr/>
        <w:tc>
          <w:tcPr>
            <w:tcW w:w="118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861" w:type="dxa"/>
            <w:vMerge w:val="restart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175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21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836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118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3861" w:type="dxa"/>
            <w:vMerge w:val="continue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4175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Предоставление подтверждающего документа на этапе закупки </w:t>
            </w:r>
          </w:p>
        </w:tc>
        <w:tc>
          <w:tcPr>
            <w:tcW w:w="1836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80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80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Требования к техническим и функциональным характеристикам в отношении каждой позиции </w:t>
            </w: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продукции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представлены в Приложении 1 </w:t>
            </w:r>
            <w:r>
              <w:rPr>
                <w:rFonts w:eastAsia="Times New Roman" w:cs="Times New Roman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ТЭП-28201/216-ПС-2025-КС-113изм.2 КС.СО л. 1,1.1, 2, 3    КС.СО л.5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,7   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Типовой проект 3.407-68/73    (3078тм-т8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)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80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80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№1 (КС-113изм.2 листы 1, 1.1,   20, 21,  43-55 и 113-КС.СО л 2,10, 11) к настоящим Техническим требованиям.      3.407.2-162 выпуск 5 Унифицированные стальные порталы ОРУ 35-150кВ</w:t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Период изготовления Позиции № 4-5 Таблицы 1 «Перечень и объем закупаемой продукции»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Продукция, поставляемая в рамках настоящего договора, должна быть новой (не ранее 2026г. выпуска) ранее не использованной.</w:t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Гарантийный срок Позиции № 4-5 Таблицы 1 «Перечень и объем закупаемой продукции»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Гарантийный срок эксплуатации не менее 60</w:t>
            </w:r>
            <w:r>
              <w:rPr>
                <w:rFonts w:eastAsia="Times New Roman" w:cs="Times New Roman"/>
                <w:bCs/>
                <w:color w:val="FF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месяцев с момента ввода в эксплуатацию, но не более 66 месяцев с момента поставки.</w:t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Предложение по сроку гарантии на продукцию</w:t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по предоставлению документов, подтверждающих соответствие требованиям при подаче заявок участников</w:t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Позиции № 4-5 Таблицы 1 «Перечень и объем закупаемой продукции»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Продукция должна иметь документы, подтверждающие соответствие ТУ и ГОСТ: сертификаты на ранее выпускавшуюся участником аналогичную продукцию (Руководство по эксплуатации, паспорта качества, декларация соответствия или другие документы, подтверждающие соответствие продукции) на русском языке.</w:t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передаваемым вместе с оборудованием, подтверждающим технические характеристики (на этапе исполнения договора)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Позиции № 4-5 Таблицы 1 «Перечень и объем закупаемой продукции»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Качество, комплектность, количество поставляемого товара должно соответствовать требованиям данного технического требования.</w:t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Позиции № 4-5 Таблицы 1 «Перечень и объем закупаемой продукции»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- товарно-транспортная накладная формы №1-Т;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-товарная накладная унифицированной формы ТОРГ-12 в 2 экз.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Продукция должна иметь документы, подтверждающие соответствие ТУ и ГОСТ: сертификаты на продукцию 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(Руководство по эксплуатации, паспорта качества, декларация соответствия или другие документы, подтверждающие соответствие продукции) на русском языке.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Согласие с требованием   </w:t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6</w:t>
            </w:r>
          </w:p>
        </w:tc>
        <w:tc>
          <w:tcPr>
            <w:tcW w:w="80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  и условиям хранения</w:t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/>
                <w:sz w:val="24"/>
                <w:szCs w:val="24"/>
                <w:lang w:val="ru-RU" w:eastAsia="x-none"/>
              </w:rPr>
              <w:t>678080, Республика Саха (Якутия), Мегино-Кангаласский улус, пгт. Нижний Бестях, ул. Ленина, 117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6.2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Требования  маркировке, упаковке, транспортировке  и условиям хранения</w:t>
            </w:r>
          </w:p>
        </w:tc>
        <w:tc>
          <w:tcPr>
            <w:tcW w:w="41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Маркировка, упаковка, транспортирование и хранение» по 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ГОСТ 14192, 23118-2019</w:t>
            </w:r>
            <w:r>
              <w:rPr>
                <w:rFonts w:eastAsia="Times New Roman" w:cs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 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tabs>
          <w:tab w:val="clear" w:pos="708"/>
          <w:tab w:val="left" w:pos="284" w:leader="none"/>
          <w:tab w:val="left" w:pos="567" w:leader="none"/>
        </w:tabs>
        <w:spacing w:lineRule="auto" w:line="276" w:before="0" w:after="0"/>
        <w:ind w:left="0" w:right="-28" w:hanging="0"/>
        <w:rPr>
          <w:sz w:val="24"/>
          <w:szCs w:val="24"/>
          <w:lang w:val="ru-RU"/>
        </w:rPr>
      </w:pPr>
      <w:bookmarkStart w:id="48" w:name="_Toc75446583"/>
      <w:bookmarkStart w:id="49" w:name="_Toc53393312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49"/>
      <w:r>
        <w:rPr>
          <w:sz w:val="24"/>
          <w:szCs w:val="24"/>
          <w:lang w:val="ru-RU"/>
        </w:rPr>
        <w:t xml:space="preserve"> на этапе закупки</w:t>
      </w:r>
      <w:bookmarkEnd w:id="48"/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  <w:tab w:val="left" w:pos="567" w:leader="none"/>
        </w:tabs>
        <w:spacing w:lineRule="auto" w:line="276"/>
        <w:ind w:left="5038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Cs/>
          <w:sz w:val="24"/>
        </w:rPr>
      </w:pPr>
      <w:r>
        <w:rPr>
          <w:bCs/>
          <w:iCs/>
          <w:sz w:val="24"/>
          <w:szCs w:val="24"/>
          <w:lang w:eastAsia="x-none"/>
        </w:rPr>
        <w:t>3.1 Транспортные расходы, тара, упаковка, пломбирование и пр. сопутствующие затраты, в т.ч. связанные с транспортировкой должны быть учтены в цене продукции (к позициям  Таблицы 1 Перечня и объемов закупаемой продукции).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Cs/>
          <w:sz w:val="24"/>
        </w:rPr>
      </w:pPr>
      <w:r>
        <w:rPr>
          <w:bCs/>
          <w:iCs/>
          <w:sz w:val="24"/>
          <w:szCs w:val="24"/>
          <w:lang w:eastAsia="x-none"/>
        </w:rPr>
        <w:t xml:space="preserve">3.2  В обоснование стоимости своей заявки Участник предоставляет Коммерческое предложение по форме </w:t>
      </w:r>
      <w:bookmarkStart w:id="50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50"/>
      <w:r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  <w:tab w:val="left" w:pos="567" w:leader="none"/>
        </w:tabs>
        <w:spacing w:lineRule="auto" w:line="276"/>
        <w:ind w:left="0" w:hanging="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3.3  </w:t>
      </w:r>
      <w:bookmarkStart w:id="51" w:name="_Hlk88327292"/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51"/>
      <w:r>
        <w:rPr>
          <w:bCs/>
          <w:iCs/>
          <w:sz w:val="24"/>
          <w:szCs w:val="24"/>
          <w:lang w:eastAsia="x-none"/>
        </w:rPr>
        <w:t xml:space="preserve"> в состав заявки не включаются.</w:t>
      </w:r>
    </w:p>
    <w:p>
      <w:pPr>
        <w:pStyle w:val="Normal"/>
        <w:numPr>
          <w:ilvl w:val="0"/>
          <w:numId w:val="0"/>
        </w:numPr>
        <w:spacing w:before="40" w:after="120"/>
        <w:ind w:left="0" w:right="-28" w:hanging="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spacing w:before="40" w:after="120"/>
        <w:ind w:left="0" w:right="-28" w:hanging="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spacing w:before="40" w:after="120"/>
        <w:ind w:left="0" w:right="-28" w:hanging="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spacing w:before="40" w:after="120"/>
        <w:ind w:left="0" w:right="-28" w:hanging="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spacing w:before="40" w:after="120"/>
        <w:ind w:left="0" w:right="-28" w:hanging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Приложения:</w:t>
      </w:r>
    </w:p>
    <w:p>
      <w:pPr>
        <w:pStyle w:val="Normal"/>
        <w:numPr>
          <w:ilvl w:val="0"/>
          <w:numId w:val="0"/>
        </w:numPr>
        <w:spacing w:before="40" w:after="120"/>
        <w:ind w:left="0" w:right="-2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40" w:after="120"/>
        <w:ind w:left="0" w:right="-28" w:hanging="0"/>
        <w:jc w:val="both"/>
        <w:rPr>
          <w:sz w:val="24"/>
          <w:szCs w:val="24"/>
        </w:rPr>
      </w:pPr>
      <w:r>
        <w:rPr>
          <w:sz w:val="24"/>
          <w:szCs w:val="24"/>
        </w:rPr>
        <w:t>4.1  Приложение 1  ТЭП-28201-216-ПС-2025-113-КС изм2.</w:t>
      </w:r>
    </w:p>
    <w:p>
      <w:pPr>
        <w:pStyle w:val="Normal"/>
        <w:numPr>
          <w:ilvl w:val="0"/>
          <w:numId w:val="0"/>
        </w:numPr>
        <w:spacing w:before="40" w:after="120"/>
        <w:ind w:left="0" w:right="-28" w:hanging="0"/>
        <w:jc w:val="both"/>
        <w:rPr>
          <w:sz w:val="24"/>
          <w:szCs w:val="24"/>
        </w:rPr>
      </w:pPr>
      <w:r>
        <w:rPr>
          <w:sz w:val="24"/>
          <w:szCs w:val="24"/>
        </w:rPr>
        <w:t>4.2  Приложение 2   Серия 3.407-68/73 том8</w:t>
      </w:r>
    </w:p>
    <w:p>
      <w:pPr>
        <w:pStyle w:val="Normal"/>
        <w:numPr>
          <w:ilvl w:val="0"/>
          <w:numId w:val="0"/>
        </w:numPr>
        <w:spacing w:before="40" w:after="120"/>
        <w:ind w:left="0" w:right="-28" w:hanging="0"/>
        <w:jc w:val="both"/>
        <w:rPr>
          <w:sz w:val="24"/>
          <w:szCs w:val="24"/>
        </w:rPr>
      </w:pPr>
      <w:r>
        <w:rPr>
          <w:sz w:val="24"/>
          <w:szCs w:val="24"/>
        </w:rPr>
        <w:t>4.3  Приложение 3   Требования к участникам закупки</w:t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 Narro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23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99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ConsPlusNormal" w:customStyle="1">
    <w:name w:val="ConsPlusNormal Знак"/>
    <w:link w:val="ConsPlusNormal1"/>
    <w:qFormat/>
    <w:rsid w:val="008532d7"/>
    <w:rPr>
      <w:rFonts w:ascii="Arial" w:hAnsi="Arial" w:cs="Arial"/>
    </w:rPr>
  </w:style>
  <w:style w:type="character" w:styleId="Style14">
    <w:name w:val="Ссылка указателя"/>
    <w:qFormat/>
    <w:rPr/>
  </w:style>
  <w:style w:type="character" w:styleId="WW8Num6z0">
    <w:name w:val="WW8Num6z0"/>
    <w:qFormat/>
    <w:rPr>
      <w:b w:val="false"/>
    </w:rPr>
  </w:style>
  <w:style w:type="character" w:styleId="WW8Num2z0">
    <w:name w:val="WW8Num2z0"/>
    <w:qFormat/>
    <w:rPr>
      <w:rFonts w:ascii="Symbol" w:hAnsi="Symbol" w:cs="Symbol"/>
    </w:rPr>
  </w:style>
  <w:style w:type="character" w:styleId="CharStyle10">
    <w:name w:val="Char Style 10"/>
    <w:qFormat/>
    <w:rPr>
      <w:rFonts w:ascii="Times New Roman" w:hAnsi="Times New Roman" w:eastAsia="Times New Roman"/>
      <w:color w:val="000000"/>
      <w:spacing w:val="1"/>
      <w:sz w:val="16"/>
      <w:szCs w:val="16"/>
      <w:u w:val="none"/>
      <w:shd w:fill="FFFFFF" w:val="clear"/>
      <w:lang w:val="ru-RU" w:eastAsia="ru-RU" w:bidi="ru-RU"/>
    </w:rPr>
  </w:style>
  <w:style w:type="character" w:styleId="CharStyle64">
    <w:name w:val="Char Style 64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2"/>
      <w:sz w:val="22"/>
      <w:szCs w:val="22"/>
      <w:u w:val="none"/>
      <w:shd w:fill="FFFFFF" w:val="clear"/>
      <w:vertAlign w:val="baseline"/>
      <w:lang w:val="ru-RU" w:bidi="ru-RU"/>
    </w:rPr>
  </w:style>
  <w:style w:type="character" w:styleId="CharStyle65">
    <w:name w:val="Char Style 65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2"/>
      <w:sz w:val="22"/>
      <w:szCs w:val="22"/>
      <w:u w:val="none"/>
      <w:vertAlign w:val="baseline"/>
      <w:lang w:val="ru-RU" w:bidi="ru-RU"/>
    </w:rPr>
  </w:style>
  <w:style w:type="character" w:styleId="Style15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headertext"/>
    <w:basedOn w:val="Normal"/>
    <w:qFormat/>
    <w:rsid w:val="00c93b90"/>
    <w:pPr>
      <w:spacing w:beforeAutospacing="1" w:afterAutospacing="1"/>
    </w:pPr>
    <w:rPr>
      <w:sz w:val="24"/>
      <w:szCs w:val="24"/>
    </w:rPr>
  </w:style>
  <w:style w:type="paragraph" w:styleId="Formattext" w:customStyle="1">
    <w:name w:val="formattext"/>
    <w:basedOn w:val="Normal"/>
    <w:qFormat/>
    <w:rsid w:val="00c93b90"/>
    <w:pPr>
      <w:spacing w:beforeAutospacing="1" w:afterAutospacing="1"/>
    </w:pPr>
    <w:rPr>
      <w:sz w:val="24"/>
      <w:szCs w:val="24"/>
    </w:rPr>
  </w:style>
  <w:style w:type="paragraph" w:styleId="ListNum" w:customStyle="1">
    <w:name w:val="ListNum"/>
    <w:qFormat/>
    <w:rsid w:val="00893936"/>
    <w:pPr>
      <w:widowControl w:val="false"/>
      <w:tabs>
        <w:tab w:val="clear" w:pos="708"/>
        <w:tab w:val="left" w:pos="284" w:leader="none"/>
        <w:tab w:val="left" w:pos="1260" w:leader="none"/>
      </w:tabs>
      <w:suppressAutoHyphens w:val="true"/>
      <w:bidi w:val="0"/>
      <w:spacing w:before="60" w:after="0"/>
      <w:jc w:val="both"/>
    </w:pPr>
    <w:rPr>
      <w:rFonts w:ascii="Times New Roman" w:hAnsi="Times New Roman" w:eastAsia="Times New Roman" w:cs="Times New Roman"/>
      <w:color w:val="000000"/>
      <w:kern w:val="0"/>
      <w:sz w:val="22"/>
      <w:szCs w:val="22"/>
      <w:u w:val="none" w:color="000000"/>
      <w:lang w:val="ru-RU" w:eastAsia="ru-RU" w:bidi="ar-SA"/>
    </w:rPr>
  </w:style>
  <w:style w:type="paragraph" w:styleId="Default" w:customStyle="1">
    <w:name w:val="Default"/>
    <w:qFormat/>
    <w:rsid w:val="008449f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311">
    <w:name w:val="Основной текст с отступом 31"/>
    <w:basedOn w:val="Normal"/>
    <w:qFormat/>
    <w:pPr>
      <w:suppressAutoHyphens w:val="true"/>
      <w:spacing w:before="0" w:after="120"/>
      <w:ind w:left="283" w:right="0" w:hanging="0"/>
    </w:pPr>
    <w:rPr>
      <w:sz w:val="16"/>
      <w:szCs w:val="16"/>
      <w:lang w:eastAsia="zh-CN"/>
    </w:rPr>
  </w:style>
  <w:style w:type="paragraph" w:styleId="Style38">
    <w:name w:val="Абзац списка"/>
    <w:basedOn w:val="Normal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211">
    <w:name w:val="Основной текст с отступом 21"/>
    <w:basedOn w:val="Normal"/>
    <w:qFormat/>
    <w:pPr>
      <w:suppressAutoHyphens w:val="true"/>
      <w:spacing w:lineRule="auto" w:line="480" w:before="0" w:after="120"/>
      <w:ind w:left="283" w:firstLine="709"/>
      <w:jc w:val="both"/>
    </w:pPr>
    <w:rPr>
      <w:sz w:val="24"/>
      <w:szCs w:val="20"/>
      <w:lang w:val="en-US" w:eastAsia="zh-CN"/>
    </w:rPr>
  </w:style>
  <w:style w:type="paragraph" w:styleId="37">
    <w:name w:val="Т3.РАЗДЕЛ"/>
    <w:qFormat/>
    <w:pPr>
      <w:widowControl/>
      <w:suppressAutoHyphens w:val="true"/>
      <w:bidi w:val="0"/>
      <w:spacing w:lineRule="auto" w:line="288" w:before="120" w:after="60"/>
      <w:ind w:left="680" w:right="0" w:firstLine="454"/>
      <w:jc w:val="left"/>
    </w:pPr>
    <w:rPr>
      <w:rFonts w:ascii="Arial Narrow" w:hAnsi="Arial Narrow" w:eastAsia="Times New Roman" w:cs="Arial Narrow"/>
      <w:b/>
      <w:color w:val="000000"/>
      <w:kern w:val="0"/>
      <w:sz w:val="24"/>
      <w:szCs w:val="24"/>
      <w:lang w:val="ru-RU" w:eastAsia="zh-CN" w:bidi="ar-SA"/>
    </w:rPr>
  </w:style>
  <w:style w:type="paragraph" w:styleId="Style181">
    <w:name w:val="Style 18"/>
    <w:basedOn w:val="Normal"/>
    <w:qFormat/>
    <w:pPr>
      <w:widowControl w:val="false"/>
      <w:shd w:val="clear" w:fill="FFFFFF"/>
      <w:spacing w:lineRule="atLeast" w:line="0" w:before="660" w:after="2100"/>
      <w:jc w:val="center"/>
    </w:pPr>
    <w:rPr>
      <w:sz w:val="23"/>
      <w:szCs w:val="23"/>
    </w:rPr>
  </w:style>
  <w:style w:type="paragraph" w:styleId="Style39">
    <w:name w:val="Приветствие"/>
    <w:basedOn w:val="Normal"/>
    <w:next w:val="Normal"/>
    <w:qFormat/>
    <w:pPr/>
    <w:rPr>
      <w:rFonts w:eastAsia="Calibri"/>
      <w:sz w:val="24"/>
      <w:szCs w:val="24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6">
    <w:name w:val="WW8Num6"/>
    <w:qFormat/>
  </w:style>
  <w:style w:type="numbering" w:styleId="WW8Num2">
    <w:name w:val="WW8Num2"/>
    <w:qFormat/>
  </w:style>
  <w:style w:type="numbering" w:styleId="22773344811">
    <w:name w:val="2277334481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40491-4E72-432B-8E2C-E520371B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4306</TotalTime>
  <Application>AlterOffice/3.4.0.9$Linux_X86_64 LibreOffice_project/b8daf9e823b1a5463a2f48435ddc2e8696e7d4fc</Application>
  <AppVersion>15.0000</AppVersion>
  <Pages>12</Pages>
  <Words>1572</Words>
  <Characters>10181</Characters>
  <CharactersWithSpaces>12290</CharactersWithSpaces>
  <Paragraphs>361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2023-02-06T05:51:00Z</dcterms:created>
  <dc:creator>Быстров Олег Геннадьевич</dc:creator>
  <dc:description/>
  <dc:language>ru-RU</dc:language>
  <cp:lastModifiedBy>fominpp</cp:lastModifiedBy>
  <cp:lastPrinted>2026-04-16T09:36:05Z</cp:lastPrinted>
  <dcterms:modified xsi:type="dcterms:W3CDTF">2026-05-07T09:52:06Z</dcterms:modified>
  <cp:revision>190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