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 ЦЭС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ПАО «Якутскэнерго»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 М.В. Варейкис</w:t>
      </w:r>
    </w:p>
    <w:p>
      <w:pPr>
        <w:pStyle w:val="Normal"/>
        <w:keepNext w:val="true"/>
        <w:keepLines/>
        <w:spacing w:before="0" w:after="0"/>
        <w:contextualSpacing/>
        <w:jc w:val="right"/>
        <w:rPr>
          <w:sz w:val="26"/>
          <w:szCs w:val="26"/>
        </w:rPr>
      </w:pPr>
      <w:r>
        <w:rPr>
          <w:rFonts w:eastAsia="Calibri"/>
          <w:sz w:val="24"/>
          <w:szCs w:val="24"/>
        </w:rPr>
        <w:t>«____» ____________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/>
      </w:pPr>
      <w:r>
        <w:rPr>
          <w:rFonts w:eastAsia="Calibri"/>
          <w:b/>
          <w:sz w:val="24"/>
          <w:szCs w:val="24"/>
        </w:rPr>
        <w:t xml:space="preserve">Технические требования </w:t>
        <w:br/>
        <w:t xml:space="preserve">на поставку силовой кабельно-проводниковой продукции </w:t>
      </w:r>
    </w:p>
    <w:p>
      <w:pPr>
        <w:pStyle w:val="Normal"/>
        <w:spacing w:lineRule="auto" w:line="276"/>
        <w:jc w:val="center"/>
        <w:rPr/>
      </w:pPr>
      <w:r>
        <w:rPr>
          <w:rFonts w:eastAsia="Calibri"/>
          <w:b/>
          <w:bCs/>
          <w:sz w:val="24"/>
          <w:szCs w:val="24"/>
        </w:rPr>
        <w:br/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«ОКПД2 27.32.13 Реконструкция ПС 110/35/10кВ кВ Нижний Бестях (установка 3Т мощностью 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40 МВА) для нужд Центральных электрических сетей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в рамках выполнения инвестиционного проекта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Р_508-26732.1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»</w:t>
      </w:r>
    </w:p>
    <w:p>
      <w:pPr>
        <w:pStyle w:val="Normal"/>
        <w:suppressAutoHyphens w:val="false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color w:val="000000"/>
        </w:rPr>
        <w:t>Лот</w:t>
      </w:r>
      <w:r>
        <w:rPr>
          <w:rFonts w:eastAsia="Calibri"/>
          <w:b/>
          <w:bCs/>
          <w:i/>
          <w:color w:val="000000"/>
          <w:sz w:val="26"/>
          <w:szCs w:val="26"/>
        </w:rPr>
        <w:t>___</w:t>
      </w:r>
      <w:r>
        <w:rPr>
          <w:rFonts w:eastAsia="Calibri"/>
          <w:b/>
          <w:bCs/>
          <w:i/>
          <w:sz w:val="26"/>
          <w:szCs w:val="26"/>
        </w:rPr>
        <w:t>_____________</w:t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  <w:color w:val="000000"/>
            </w:rPr>
            <w:instrText xml:space="preserve"> TOC \o "1-3" \h</w:instrText>
          </w:r>
          <w:r>
            <w:rPr>
              <w:rStyle w:val="Style14"/>
              <w:color w:val="000000"/>
            </w:rPr>
            <w:fldChar w:fldCharType="separate"/>
          </w:r>
          <w:hyperlink w:anchor="__RefHeading___Toc162458_3493348795">
            <w:r>
              <w:rPr>
                <w:rStyle w:val="Style14"/>
                <w:color w:val="000000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2484_3493348795">
            <w:r>
              <w:rPr>
                <w:rStyle w:val="Style14"/>
                <w:color w:val="000000"/>
              </w:rPr>
              <w:t xml:space="preserve">2. </w:t>
            </w:r>
            <w:r>
              <w:rPr>
                <w:rStyle w:val="Style14"/>
                <w:iCs/>
                <w:color w:val="000000"/>
              </w:rPr>
              <w:t>Требования к продукции</w:t>
            </w:r>
            <w:r>
              <w:rPr>
                <w:rStyle w:val="Style14"/>
                <w:color w:val="000000"/>
              </w:rPr>
              <w:tab/>
              <w:t>5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86_3493348795">
            <w:r>
              <w:rPr>
                <w:rStyle w:val="Style14"/>
                <w:color w:val="000000"/>
                <w:sz w:val="24"/>
                <w:szCs w:val="24"/>
              </w:rPr>
              <w:t>2.1. Требования к объемам и срокам поставки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2488_3493348795">
            <w:r>
              <w:rPr>
                <w:rStyle w:val="Style14"/>
                <w:color w:val="000000"/>
                <w:sz w:val="24"/>
                <w:szCs w:val="24"/>
              </w:rPr>
              <w:t>2.1.1. Перечень и объем закупаемой продукции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2492_3493348795">
            <w:r>
              <w:rPr>
                <w:rStyle w:val="Style14"/>
                <w:color w:val="000000"/>
                <w:sz w:val="24"/>
                <w:szCs w:val="24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96_3493348795">
            <w:r>
              <w:rPr>
                <w:rStyle w:val="Style14"/>
                <w:color w:val="000000"/>
                <w:sz w:val="24"/>
                <w:szCs w:val="24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3254_349334879511">
            <w:r>
              <w:rPr>
                <w:rStyle w:val="Style14"/>
                <w:color w:val="000000"/>
                <w:sz w:val="24"/>
                <w:szCs w:val="24"/>
              </w:rPr>
              <w:t xml:space="preserve">3. </w:t>
            </w:r>
          </w:hyperlink>
          <w:r>
            <w:rPr>
              <w:iCs/>
              <w:color w:val="000000"/>
              <w:sz w:val="24"/>
              <w:szCs w:val="24"/>
            </w:rPr>
            <w:t>Требования к документации по ценообразованию на этапе закупки</w:t>
          </w:r>
          <w:r>
            <w:rPr>
              <w:color w:val="000000"/>
              <w:sz w:val="24"/>
              <w:szCs w:val="24"/>
            </w:rPr>
            <w:tab/>
            <w:t>10</w:t>
          </w:r>
          <w:r>
            <w:rPr>
              <w:sz w:val="24"/>
              <w:szCs w:val="24"/>
              <w:color w:val="000000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  <w:color w:val="000000"/>
        </w:rPr>
      </w:pPr>
      <w:r>
        <w:rPr>
          <w:b w:val="false"/>
          <w:i/>
          <w:color w:val="000000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_RefHeading___Toc162458_3493348795"/>
      <w:bookmarkStart w:id="1" w:name="_Toc51339692"/>
      <w:bookmarkStart w:id="2" w:name="_Toc75446566"/>
      <w:bookmarkEnd w:id="0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3" w:name="__RefHeading___Toc162460_3493348795"/>
      <w:bookmarkStart w:id="4" w:name="_Toc46743505"/>
      <w:bookmarkStart w:id="5" w:name="_Toc75446567"/>
      <w:bookmarkEnd w:id="3"/>
      <w:r>
        <w:rPr/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подстанция;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условия;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_RefHeading___Toc162462_3493348795"/>
      <w:bookmarkStart w:id="7" w:name="_Toc75446568"/>
      <w:bookmarkStart w:id="8" w:name="_Toc46743506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bidi w:val="0"/>
        <w:spacing w:before="120" w:after="120"/>
        <w:jc w:val="both"/>
        <w:rPr>
          <w:color w:val="2A6099"/>
        </w:rPr>
      </w:pPr>
      <w:r>
        <w:rPr>
          <w:rFonts w:eastAsia="Calibri"/>
          <w:b w:val="false"/>
          <w:i w:val="false"/>
          <w:caps w:val="false"/>
          <w:smallCaps w:val="false"/>
          <w:color w:val="2A6099"/>
          <w:spacing w:val="0"/>
          <w:sz w:val="24"/>
          <w:szCs w:val="24"/>
          <w:lang w:eastAsia="x-none"/>
        </w:rPr>
        <w:tab/>
        <w:tab/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x-none"/>
        </w:rPr>
        <w:t xml:space="preserve">Поставка силовой кабельно-проводниковой продукции «ОКПД2 </w:t>
      </w:r>
      <w:r>
        <w:rPr>
          <w:rFonts w:eastAsia="Calibri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>27.32.13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x-none"/>
        </w:rPr>
        <w:t xml:space="preserve"> </w:t>
      </w:r>
      <w:r>
        <w:rPr>
          <w:rFonts w:eastAsia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>Реконструкция ПС 110/35/10кВ кВ Нижний Бестях (установка 3Т мощностью 40 МВА) для нужд Центральных электрических сетей в рамках выполнения инвестиционного проекта Р_508-26732.1.»</w:t>
      </w:r>
      <w:bookmarkStart w:id="9" w:name="_Toc75446569"/>
      <w:bookmarkStart w:id="10" w:name="_Toc46743507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color w:val="000000"/>
        </w:rPr>
      </w:pPr>
      <w:bookmarkStart w:id="11" w:name="__RefHeading___Toc162464_3493348795"/>
      <w:bookmarkEnd w:id="11"/>
      <w:r>
        <w:rPr>
          <w:color w:val="000000"/>
        </w:rPr>
        <w:t xml:space="preserve">Цель </w:t>
      </w:r>
      <w:bookmarkEnd w:id="10"/>
      <w:r>
        <w:rPr>
          <w:color w:val="000000"/>
        </w:rPr>
        <w:t>использования закупаемой продукции</w:t>
      </w:r>
      <w:bookmarkEnd w:id="9"/>
    </w:p>
    <w:p>
      <w:pPr>
        <w:pStyle w:val="Normal"/>
        <w:spacing w:before="240" w:after="60"/>
        <w:ind w:left="431" w:hanging="431"/>
        <w:jc w:val="both"/>
        <w:rPr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ab/>
        <w:tab/>
        <w:tab/>
        <w:t xml:space="preserve">Поставка силовой кабельно-проводниковой продукции в целях 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реконструкция ПС 110/35/10кВ кВ Нижний Бестях (установка 3Т мощностью 40 МВА)</w:t>
      </w:r>
      <w:r>
        <w:rPr>
          <w:b w:val="false"/>
          <w:bCs w:val="false"/>
          <w:color w:val="000000"/>
          <w:sz w:val="24"/>
          <w:szCs w:val="24"/>
        </w:rPr>
        <w:t xml:space="preserve"> для </w:t>
      </w:r>
      <w:r>
        <w:rPr>
          <w:rFonts w:eastAsia="Calibri"/>
          <w:b w:val="false"/>
          <w:bCs w:val="false"/>
          <w:color w:val="000000"/>
          <w:sz w:val="24"/>
          <w:szCs w:val="24"/>
          <w:lang w:eastAsia="zh-CN"/>
        </w:rPr>
        <w:t xml:space="preserve">технологического присоединения   объектов Акционерного общества «Акционерная компания «Железные дороги Якутии» (далее – АО «АК «ЖДЯ») к электрическим сетям Публичного акционерного общества «Якутскэнерго» (далее – ПАО «Якутскэнерго») и обеспечения надежности электроснабжения потребителей Мегино-Кангаласского  улуса. </w:t>
      </w:r>
    </w:p>
    <w:p>
      <w:pPr>
        <w:pStyle w:val="Heading4"/>
        <w:numPr>
          <w:ilvl w:val="0"/>
          <w:numId w:val="0"/>
        </w:numPr>
        <w:spacing w:before="240" w:after="60"/>
        <w:ind w:left="0" w:hanging="0"/>
        <w:rPr>
          <w:rFonts w:eastAsia="Arial Unicode MS"/>
          <w:b w:val="false"/>
          <w:bCs w:val="false"/>
          <w:lang w:val="ru-RU"/>
        </w:rPr>
      </w:pPr>
      <w:r>
        <w:rPr>
          <w:rFonts w:eastAsia="Arial Unicode MS"/>
          <w:b w:val="false"/>
          <w:bCs w:val="false"/>
          <w:lang w:val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240" w:after="60"/>
        <w:ind w:left="397" w:right="0" w:hanging="0"/>
        <w:jc w:val="both"/>
        <w:rPr>
          <w:rFonts w:eastAsia="Arial Unicode MS"/>
          <w:b w:val="false"/>
          <w:bCs w:val="false"/>
          <w:lang w:val="ru-RU"/>
        </w:rPr>
      </w:pPr>
      <w:r>
        <w:rPr>
          <w:rFonts w:eastAsia="Arial Unicode MS"/>
          <w:b w:val="false"/>
          <w:bCs w:val="false"/>
          <w:lang w:val="ru-RU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12" w:name="__RefHeading___Toc162484_3493348795"/>
      <w:bookmarkStart w:id="13" w:name="_Toc75446573"/>
      <w:bookmarkStart w:id="14" w:name="_Toc51339693"/>
      <w:bookmarkStart w:id="15" w:name="_Toc46743510"/>
      <w:bookmarkStart w:id="16" w:name="_Toc50125126"/>
      <w:bookmarkStart w:id="17" w:name="_Toc467435091"/>
      <w:bookmarkStart w:id="18" w:name="_Hlk498576041"/>
      <w:bookmarkStart w:id="19" w:name="_Toc754465711"/>
      <w:bookmarkEnd w:id="12"/>
      <w:bookmarkEnd w:id="15"/>
      <w:bookmarkEnd w:id="16"/>
      <w:bookmarkEnd w:id="17"/>
      <w:bookmarkEnd w:id="18"/>
      <w:bookmarkEnd w:id="19"/>
      <w:r>
        <w:rPr>
          <w:iCs/>
        </w:rPr>
        <w:t>Требования к продукции</w:t>
      </w:r>
      <w:bookmarkEnd w:id="13"/>
      <w:bookmarkEnd w:id="14"/>
    </w:p>
    <w:p>
      <w:pPr>
        <w:pStyle w:val="Heading2"/>
        <w:numPr>
          <w:ilvl w:val="1"/>
          <w:numId w:val="3"/>
        </w:numPr>
        <w:rPr/>
      </w:pPr>
      <w:bookmarkStart w:id="20" w:name="__RefHeading___Toc162486_3493348795"/>
      <w:bookmarkStart w:id="21" w:name="_Toc75446574"/>
      <w:bookmarkEnd w:id="20"/>
      <w:r>
        <w:rPr/>
        <w:t>Требования к объемам и срокам поставки</w:t>
      </w:r>
      <w:bookmarkEnd w:id="21"/>
    </w:p>
    <w:p>
      <w:pPr>
        <w:pStyle w:val="Heading3"/>
        <w:numPr>
          <w:ilvl w:val="2"/>
          <w:numId w:val="3"/>
        </w:numPr>
        <w:rPr/>
      </w:pPr>
      <w:bookmarkStart w:id="22" w:name="__RefHeading___Toc162488_3493348795"/>
      <w:bookmarkStart w:id="23" w:name="_Toc75446575"/>
      <w:bookmarkEnd w:id="22"/>
      <w:r>
        <w:rPr/>
        <w:t>Перечень и объем закупаемой продукции</w:t>
      </w:r>
      <w:bookmarkEnd w:id="23"/>
    </w:p>
    <w:p>
      <w:pPr>
        <w:pStyle w:val="BodyText"/>
        <w:rPr>
          <w:rFonts w:ascii="Times New Roman" w:hAnsi="Times New Roman"/>
          <w:sz w:val="24"/>
          <w:szCs w:val="24"/>
        </w:rPr>
      </w:pPr>
      <w:bookmarkStart w:id="24" w:name="__RefHeading___Toc162490_3493348795"/>
      <w:bookmarkStart w:id="25" w:name="_Toc75446576"/>
      <w:bookmarkStart w:id="26" w:name="_Toc51339695"/>
      <w:bookmarkEnd w:id="24"/>
      <w:r>
        <w:rPr>
          <w:b/>
          <w:bCs/>
          <w:sz w:val="24"/>
          <w:szCs w:val="24"/>
        </w:rPr>
        <w:t xml:space="preserve">Таблица 1.1 Перечень </w:t>
      </w:r>
      <w:bookmarkEnd w:id="26"/>
      <w:r>
        <w:rPr>
          <w:b/>
          <w:bCs/>
          <w:sz w:val="24"/>
          <w:szCs w:val="24"/>
        </w:rPr>
        <w:t>и объем закупаемой продукции</w:t>
      </w:r>
      <w:bookmarkEnd w:id="25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6140"/>
        <w:gridCol w:w="1427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Кабель силовой с медными жилами, с изоляцией из ПВХ пластиката пониженной пожароопасности с низким  дымо и газовыделением, холодостойкий   ВВГнг(А)-LS, сечением: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3х2,5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870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5х2,5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160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5х6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260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5х10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5х35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105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Провод марки АС-500/217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320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27" w:name="__RefHeading___Toc162492_3493348795"/>
      <w:bookmarkStart w:id="28" w:name="_Toc75446578"/>
      <w:bookmarkStart w:id="29" w:name="_Toc51339696"/>
      <w:bookmarkEnd w:id="27"/>
      <w:r>
        <w:rPr/>
        <w:t xml:space="preserve">Требования </w:t>
      </w:r>
      <w:bookmarkEnd w:id="29"/>
      <w:r>
        <w:rPr/>
        <w:t>к срокам поставки продукции и оказания сопутствующих услуг</w:t>
      </w:r>
      <w:bookmarkEnd w:id="28"/>
    </w:p>
    <w:p>
      <w:pPr>
        <w:pStyle w:val="Normal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Normal"/>
        <w:rPr>
          <w:b/>
          <w:bCs/>
          <w:sz w:val="24"/>
          <w:szCs w:val="28"/>
        </w:rPr>
      </w:pPr>
      <w:bookmarkStart w:id="30" w:name="__RefHeading___Toc162494_3493348795"/>
      <w:bookmarkStart w:id="31" w:name="_Toc75446579"/>
      <w:bookmarkStart w:id="32" w:name="_Toc50125127"/>
      <w:bookmarkStart w:id="33" w:name="_Toc51339697"/>
      <w:bookmarkStart w:id="34" w:name="_Toc501251261"/>
      <w:bookmarkEnd w:id="30"/>
      <w:bookmarkEnd w:id="34"/>
      <w:r>
        <w:rPr>
          <w:b/>
          <w:bCs/>
          <w:sz w:val="24"/>
          <w:szCs w:val="28"/>
        </w:rPr>
        <w:t xml:space="preserve">Таблица 2.1 </w:t>
      </w:r>
      <w:bookmarkStart w:id="35" w:name="_Hlk50465284"/>
      <w:r>
        <w:rPr>
          <w:b/>
          <w:bCs/>
          <w:sz w:val="24"/>
          <w:szCs w:val="28"/>
        </w:rPr>
        <w:t xml:space="preserve">Требования по срокам </w:t>
      </w:r>
      <w:bookmarkEnd w:id="32"/>
      <w:bookmarkEnd w:id="33"/>
      <w:bookmarkEnd w:id="35"/>
      <w:r>
        <w:rPr>
          <w:b/>
          <w:bCs/>
          <w:sz w:val="24"/>
          <w:szCs w:val="28"/>
        </w:rPr>
        <w:t>поставки продукции</w:t>
      </w:r>
      <w:bookmarkEnd w:id="31"/>
      <w:r>
        <w:rPr>
          <w:b/>
          <w:bCs/>
          <w:sz w:val="24"/>
          <w:szCs w:val="28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bidi w:val="0"/>
              <w:spacing w:before="120" w:after="120"/>
              <w:jc w:val="both"/>
              <w:rPr/>
            </w:pPr>
            <w:r>
              <w:rPr>
                <w:rStyle w:val="CharStyle64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x-none" w:bidi="ar-SA"/>
              </w:rPr>
              <w:t xml:space="preserve">Кабельно-проводниковая продукция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позднее</w:t>
            </w:r>
            <w:r>
              <w:rPr>
                <w:iCs/>
                <w:color w:val="000000"/>
                <w:sz w:val="24"/>
                <w:szCs w:val="24"/>
              </w:rPr>
              <w:t xml:space="preserve"> 90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3"/>
        </w:numPr>
        <w:rPr>
          <w:sz w:val="24"/>
          <w:szCs w:val="24"/>
        </w:rPr>
      </w:pPr>
      <w:bookmarkStart w:id="36" w:name="__RefHeading___Toc162496_3493348795"/>
      <w:bookmarkStart w:id="37" w:name="_Toc51339698"/>
      <w:bookmarkStart w:id="38" w:name="_Toc75446581"/>
      <w:bookmarkStart w:id="39" w:name="_Toc46743511"/>
      <w:bookmarkEnd w:id="36"/>
      <w:r>
        <w:rPr/>
        <w:t xml:space="preserve">Требования к </w:t>
      </w:r>
      <w:bookmarkEnd w:id="39"/>
      <w:r>
        <w:rPr/>
        <w:t>качеству продукции</w:t>
      </w:r>
      <w:bookmarkEnd w:id="38"/>
    </w:p>
    <w:p>
      <w:pPr>
        <w:pStyle w:val="BodyText"/>
        <w:rPr>
          <w:b/>
          <w:bCs/>
          <w:sz w:val="24"/>
          <w:szCs w:val="28"/>
        </w:rPr>
      </w:pPr>
      <w:bookmarkStart w:id="40" w:name="__RefHeading___Toc162498_3493348795"/>
      <w:bookmarkStart w:id="41" w:name="_Toc75446582"/>
      <w:bookmarkEnd w:id="40"/>
      <w:r>
        <w:rPr>
          <w:b/>
          <w:bCs/>
          <w:sz w:val="24"/>
          <w:szCs w:val="28"/>
        </w:rPr>
        <w:t>Таблица 3. Требования к продукции</w:t>
      </w:r>
      <w:bookmarkEnd w:id="41"/>
      <w:r>
        <w:rPr>
          <w:b/>
          <w:bCs/>
          <w:sz w:val="24"/>
          <w:szCs w:val="28"/>
        </w:rPr>
        <w:t xml:space="preserve"> </w:t>
      </w:r>
      <w:bookmarkEnd w:id="37"/>
    </w:p>
    <w:tbl>
      <w:tblPr>
        <w:tblStyle w:val="af"/>
        <w:tblpPr w:bottomFromText="0" w:horzAnchor="text" w:leftFromText="180" w:rightFromText="180" w:tblpX="0" w:tblpY="1" w:topFromText="0" w:vertAnchor="text"/>
        <w:tblW w:w="152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88"/>
        <w:gridCol w:w="3861"/>
        <w:gridCol w:w="4175"/>
        <w:gridCol w:w="2357"/>
        <w:gridCol w:w="1792"/>
        <w:gridCol w:w="1901"/>
      </w:tblGrid>
      <w:tr>
        <w:trPr/>
        <w:tc>
          <w:tcPr>
            <w:tcW w:w="11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6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1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1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6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на этапе закупки </w:t>
            </w:r>
          </w:p>
        </w:tc>
        <w:tc>
          <w:tcPr>
            <w:tcW w:w="19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6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8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80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Технические требования к Силовой  </w:t>
            </w:r>
            <w:r>
              <w:rPr>
                <w:rFonts w:eastAsia="Calibri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x-none" w:bidi="ar-SA"/>
              </w:rPr>
              <w:t>кабельно-проводниковой продукции</w:t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ВВГЭнг(А)-LS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3х2,5 мм2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Кабель силовой с медными жилами, с изоляцией из ПВХ пластиката  пониженной пожароопасности с низким дымо и газовыделением,холодостойкий  Количество жил - 3, Сечение  — 2,5 мм2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5х2,5 мм2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Кабель силовой с медными жилами, с изоляцией из ПВХ пластиката  пониженной пожароопасности с низким дымо и газовыделением,холодостойкий  Количество жил - 5, Сечение  — 2,5 мм2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5х6 мм2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Кабель силовой с медными жилами, с изоляцией из ПВХ пластиката  пониженной пожароопасности с низким дымо и газовыделением,холодостойкий  Количество жил - 5, Сечение  — 6 мм2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5х10 мм2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Кабель силовой с медными жилами, с изоляцией из ПВХ пластиката  пониженной пожароопасности с низким дымо и газовыделением,холодостойкий  Количество жил - 5, Сечение  — 10 мм2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5х35 мм2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Кабель силовой с медными жилами, с изоляцией из ПВХ пластиката  пониженной пожароопасности с низким дымо и газовыделением,холодостойкий  Количество жил - 5, Сечение  — 35 мм2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Технические требования к проводу марки АС-500/217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C9211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sz w:val="24"/>
                <w:szCs w:val="24"/>
                <w:lang w:val="ru-RU" w:eastAsia="ru-RU" w:bidi="ar-SA"/>
              </w:rPr>
              <w:t>АС-500/217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  и условиям хранения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Продукция должна быть доставлена поставщиком по адресу:  </w:t>
            </w:r>
            <w:r>
              <w:rPr>
                <w:rFonts w:eastAsia="Calibri"/>
                <w:b w:val="false"/>
                <w:bCs w:val="false"/>
                <w:iCs/>
                <w:color w:val="000000"/>
                <w:sz w:val="24"/>
                <w:szCs w:val="24"/>
                <w:lang w:val="ru-RU" w:eastAsia="x-none"/>
              </w:rPr>
              <w:t>678080, Республика Саха (Якутия), Мегино-Кангаласский улус, пгт. Нижний Бестях, ул. Ленина, 117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2.2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Требования  маркировке, упаковке, транспортировке  и условиям хранения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Маркировка, упаковка, транспортирование и хранение» по 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ГОСТ 18690-2012</w:t>
            </w:r>
            <w:r>
              <w:rPr>
                <w:rFonts w:eastAsia="Times New Roman" w:cs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2.2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Style64"/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Силовые кабели  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CharStyle64"/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и хранения кабельной продукции должны быть приняты меры для его защиты от механических повреждений и воздействия факторов окружающей среды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i w:val="false"/>
                <w:iCs w:val="false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Условия транспортирования продукции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ГОСТ 15150-69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5(ОЖ4). Обоснование: транспортировка в район Крайнего Севера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Качество, комплектность, количество поставляемого товара должно соответствовать требованиям данного технического требования.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- товарно-транспортная накладная формы №1-Т;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-товарная накладная унифицированной формы ТОРГ-12 в 2 экз.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-Сертификат соответствия или декларация.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-Паспорт качества  на партию.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Сопроводительная ведомость с указанием номеров барабан</w:t>
            </w:r>
            <w:r>
              <w:rPr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ов.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color w:val="00A933"/>
                <w:sz w:val="24"/>
                <w:szCs w:val="24"/>
              </w:rPr>
            </w:pPr>
            <w:r>
              <w:rPr>
                <w:rFonts w:cs="Times New Roman"/>
                <w:color w:val="00A933"/>
                <w:sz w:val="24"/>
                <w:szCs w:val="24"/>
              </w:rPr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Дополнительные требования к кабельной продукции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4.1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/>
            </w:pPr>
            <w:r>
              <w:rPr>
                <w:color w:val="C9211E"/>
              </w:rPr>
              <w:t xml:space="preserve"> </w:t>
            </w:r>
            <w:r>
              <w:rPr>
                <w:rStyle w:val="CharStyle64"/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Кабели, провода, шнуры и кабельная арматура, 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Поставляемая кабельная продукция должна быть новым, ранее не использованным, изготовленным не ранее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квартала 2025 года.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spacing w:before="0" w:after="60"/>
        <w:ind w:left="357" w:hanging="357"/>
        <w:jc w:val="center"/>
        <w:rPr>
          <w:iCs/>
          <w:caps/>
        </w:rPr>
      </w:pPr>
      <w:bookmarkStart w:id="42" w:name="__RefHeading___Toc162502_3493348795"/>
      <w:bookmarkStart w:id="43" w:name="_Toc5133969311"/>
      <w:bookmarkStart w:id="44" w:name="_Toc7544657311"/>
      <w:bookmarkStart w:id="45" w:name="_Toc75446571111"/>
      <w:bookmarkStart w:id="46" w:name="_Hlk49857604111"/>
      <w:bookmarkStart w:id="47" w:name="_Toc46743509111"/>
      <w:bookmarkStart w:id="48" w:name="_Toc4674351011"/>
      <w:bookmarkStart w:id="49" w:name="_Toc5012512621"/>
      <w:bookmarkEnd w:id="42"/>
      <w:bookmarkEnd w:id="45"/>
      <w:bookmarkEnd w:id="46"/>
      <w:bookmarkEnd w:id="47"/>
      <w:bookmarkEnd w:id="48"/>
      <w:bookmarkEnd w:id="49"/>
      <w:r>
        <w:rPr>
          <w:b/>
          <w:iCs/>
          <w:sz w:val="24"/>
          <w:szCs w:val="24"/>
        </w:rPr>
        <w:t xml:space="preserve">Требования </w:t>
      </w:r>
      <w:bookmarkEnd w:id="43"/>
      <w:bookmarkEnd w:id="44"/>
      <w:r>
        <w:rPr>
          <w:b/>
          <w:iCs/>
          <w:sz w:val="24"/>
          <w:szCs w:val="24"/>
        </w:rPr>
        <w:t>к документации по ценообразованию на этапе закупки</w:t>
      </w:r>
    </w:p>
    <w:p>
      <w:pPr>
        <w:pStyle w:val="Normal"/>
        <w:numPr>
          <w:ilvl w:val="1"/>
          <w:numId w:val="3"/>
        </w:numPr>
        <w:spacing w:before="0" w:after="120"/>
        <w:ind w:left="0" w:firstLine="709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50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50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  <w:bookmarkStart w:id="51" w:name="_Toc1285786841"/>
      <w:bookmarkEnd w:id="51"/>
    </w:p>
    <w:p>
      <w:pPr>
        <w:pStyle w:val="Normal"/>
        <w:numPr>
          <w:ilvl w:val="1"/>
          <w:numId w:val="3"/>
        </w:numPr>
        <w:spacing w:before="0" w:after="120"/>
        <w:ind w:left="0" w:firstLine="709"/>
        <w:jc w:val="both"/>
        <w:rPr>
          <w:bCs/>
          <w:iCs/>
          <w:sz w:val="24"/>
          <w:szCs w:val="24"/>
          <w:lang w:eastAsia="x-none"/>
        </w:rPr>
      </w:pPr>
      <w:bookmarkStart w:id="52" w:name="_Hlk88327292"/>
      <w:r>
        <w:rPr>
          <w:bCs/>
          <w:iCs/>
          <w:sz w:val="24"/>
          <w:szCs w:val="24"/>
          <w:lang w:eastAsia="x-none"/>
        </w:rPr>
        <w:t>Дополнительные документы по ценообразов</w:t>
      </w:r>
      <w:bookmarkEnd w:id="52"/>
      <w:r>
        <w:rPr>
          <w:bCs/>
          <w:iCs/>
          <w:sz w:val="24"/>
          <w:szCs w:val="24"/>
          <w:lang w:eastAsia="x-none"/>
        </w:rPr>
        <w:t>анию в состав заявки не включаются.</w:t>
      </w:r>
    </w:p>
    <w:p>
      <w:pPr>
        <w:pStyle w:val="Normal"/>
        <w:spacing w:before="0" w:after="120"/>
        <w:ind w:left="0" w:hanging="0"/>
        <w:jc w:val="both"/>
        <w:rPr/>
      </w:pPr>
      <w:r>
        <w:rPr/>
      </w:r>
    </w:p>
    <w:p>
      <w:pPr>
        <w:pStyle w:val="Normal"/>
        <w:spacing w:before="0" w:after="120"/>
        <w:ind w:left="0" w:hanging="0"/>
        <w:jc w:val="both"/>
        <w:rPr/>
      </w:pPr>
      <w:r>
        <w:rPr/>
      </w:r>
    </w:p>
    <w:p>
      <w:pPr>
        <w:pStyle w:val="Normal"/>
        <w:spacing w:before="0" w:after="120"/>
        <w:ind w:left="0" w:firstLine="709"/>
        <w:jc w:val="both"/>
        <w:rPr>
          <w:b/>
          <w:bCs/>
        </w:rPr>
      </w:pPr>
      <w:r>
        <w:rPr>
          <w:b/>
          <w:bCs/>
          <w:iCs/>
          <w:sz w:val="24"/>
          <w:szCs w:val="24"/>
          <w:lang w:eastAsia="x-none"/>
        </w:rPr>
        <w:t>4. Приложения.</w:t>
      </w:r>
    </w:p>
    <w:p>
      <w:pPr>
        <w:pStyle w:val="Normal"/>
        <w:spacing w:before="0" w:after="120"/>
        <w:ind w:left="0" w:firstLine="709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Приложение 1. Требования к участникам закупки.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23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onsPlusNormal" w:customStyle="1">
    <w:name w:val="ConsPlusNormal Знак"/>
    <w:link w:val="ConsPlusNormal1"/>
    <w:qFormat/>
    <w:rsid w:val="008532d7"/>
    <w:rPr>
      <w:rFonts w:ascii="Arial" w:hAnsi="Arial" w:cs="Arial"/>
    </w:rPr>
  </w:style>
  <w:style w:type="character" w:styleId="Style14">
    <w:name w:val="Ссылка указателя"/>
    <w:qFormat/>
    <w:rPr/>
  </w:style>
  <w:style w:type="character" w:styleId="WW8Num6z0">
    <w:name w:val="WW8Num6z0"/>
    <w:qFormat/>
    <w:rPr>
      <w:b w:val="false"/>
    </w:rPr>
  </w:style>
  <w:style w:type="character" w:styleId="WW8Num2z0">
    <w:name w:val="WW8Num2z0"/>
    <w:qFormat/>
    <w:rPr>
      <w:rFonts w:ascii="Symbol" w:hAnsi="Symbol" w:cs="Symbol"/>
    </w:rPr>
  </w:style>
  <w:style w:type="character" w:styleId="CharStyle10">
    <w:name w:val="Char Style 10"/>
    <w:qFormat/>
    <w:rPr>
      <w:rFonts w:ascii="Times New Roman" w:hAnsi="Times New Roman" w:eastAsia="Times New Roman"/>
      <w:color w:val="000000"/>
      <w:spacing w:val="1"/>
      <w:sz w:val="16"/>
      <w:szCs w:val="16"/>
      <w:u w:val="none"/>
      <w:shd w:fill="FFFFFF" w:val="clear"/>
      <w:lang w:val="ru-RU" w:eastAsia="ru-RU" w:bidi="ru-RU"/>
    </w:rPr>
  </w:style>
  <w:style w:type="character" w:styleId="CharStyle64">
    <w:name w:val="Char Style 6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shd w:fill="FFFFFF" w:val="clear"/>
      <w:vertAlign w:val="baseline"/>
      <w:lang w:val="ru-RU" w:bidi="ru-RU"/>
    </w:rPr>
  </w:style>
  <w:style w:type="character" w:styleId="CharStyle65">
    <w:name w:val="Char Style 6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ru-RU" w:bidi="ru-RU"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ListNum" w:customStyle="1">
    <w:name w:val="ListNum"/>
    <w:qFormat/>
    <w:rsid w:val="00893936"/>
    <w:pPr>
      <w:widowControl w:val="false"/>
      <w:tabs>
        <w:tab w:val="clear" w:pos="708"/>
        <w:tab w:val="left" w:pos="284" w:leader="none"/>
        <w:tab w:val="left" w:pos="1260" w:leader="none"/>
      </w:tabs>
      <w:suppressAutoHyphens w:val="true"/>
      <w:bidi w:val="0"/>
      <w:spacing w:before="60" w:after="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Default" w:customStyle="1">
    <w:name w:val="Default"/>
    <w:qFormat/>
    <w:rsid w:val="008449f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311">
    <w:name w:val="Основной текст с отступом 31"/>
    <w:basedOn w:val="Normal"/>
    <w:qFormat/>
    <w:pPr>
      <w:suppressAutoHyphens w:val="true"/>
      <w:spacing w:before="0" w:after="120"/>
      <w:ind w:left="283" w:right="0" w:hanging="0"/>
    </w:pPr>
    <w:rPr>
      <w:sz w:val="16"/>
      <w:szCs w:val="16"/>
      <w:lang w:eastAsia="zh-CN"/>
    </w:rPr>
  </w:style>
  <w:style w:type="paragraph" w:styleId="Style38">
    <w:name w:val="Абзац списка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211">
    <w:name w:val="Основной текст с отступом 21"/>
    <w:basedOn w:val="Normal"/>
    <w:qFormat/>
    <w:pPr>
      <w:suppressAutoHyphens w:val="true"/>
      <w:spacing w:lineRule="auto" w:line="480" w:before="0" w:after="120"/>
      <w:ind w:left="283" w:firstLine="709"/>
      <w:jc w:val="both"/>
    </w:pPr>
    <w:rPr>
      <w:sz w:val="24"/>
      <w:szCs w:val="20"/>
      <w:lang w:val="en-US" w:eastAsia="zh-CN"/>
    </w:rPr>
  </w:style>
  <w:style w:type="paragraph" w:styleId="37">
    <w:name w:val="Т3.РАЗДЕЛ"/>
    <w:qFormat/>
    <w:pPr>
      <w:widowControl/>
      <w:suppressAutoHyphens w:val="true"/>
      <w:bidi w:val="0"/>
      <w:spacing w:lineRule="auto" w:line="288" w:before="120" w:after="60"/>
      <w:ind w:left="680" w:right="0" w:firstLine="454"/>
      <w:jc w:val="left"/>
    </w:pPr>
    <w:rPr>
      <w:rFonts w:ascii="Arial Narrow" w:hAnsi="Arial Narrow" w:eastAsia="Times New Roman" w:cs="Arial Narrow"/>
      <w:b/>
      <w:color w:val="000000"/>
      <w:kern w:val="0"/>
      <w:sz w:val="24"/>
      <w:szCs w:val="24"/>
      <w:lang w:val="ru-RU" w:eastAsia="zh-CN" w:bidi="ar-SA"/>
    </w:rPr>
  </w:style>
  <w:style w:type="paragraph" w:styleId="Style181">
    <w:name w:val="Style 18"/>
    <w:basedOn w:val="Normal"/>
    <w:qFormat/>
    <w:pPr>
      <w:widowControl w:val="false"/>
      <w:shd w:val="clear" w:fill="FFFFFF"/>
      <w:spacing w:lineRule="atLeast" w:line="0" w:before="660" w:after="2100"/>
      <w:jc w:val="center"/>
    </w:pPr>
    <w:rPr>
      <w:sz w:val="23"/>
      <w:szCs w:val="23"/>
    </w:rPr>
  </w:style>
  <w:style w:type="paragraph" w:styleId="Style39">
    <w:name w:val="Приветствие"/>
    <w:basedOn w:val="Normal"/>
    <w:next w:val="Normal"/>
    <w:qFormat/>
    <w:pPr/>
    <w:rPr>
      <w:rFonts w:eastAsia="Calibri"/>
      <w:sz w:val="24"/>
      <w:szCs w:val="24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6">
    <w:name w:val="WW8Num6"/>
    <w:qFormat/>
  </w:style>
  <w:style w:type="numbering" w:styleId="WW8Num2">
    <w:name w:val="WW8Num2"/>
    <w:qFormat/>
  </w:style>
  <w:style w:type="numbering" w:styleId="22773344811">
    <w:name w:val="227733448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0491-4E72-432B-8E2C-E520371B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Application>AlterOffice/3.4.0.9$Linux_X86_64 LibreOffice_project/b8daf9e823b1a5463a2f48435ddc2e8696e7d4fc</Application>
  <AppVersion>15.0000</AppVersion>
  <Pages>9</Pages>
  <Words>795</Words>
  <Characters>5332</Characters>
  <CharactersWithSpaces>6017</CharactersWithSpaces>
  <Paragraphs>158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2023-02-06T05:51:00Z</dcterms:created>
  <dc:creator>Быстров Олег Геннадьевич</dc:creator>
  <dc:description/>
  <dc:language>ru-RU</dc:language>
  <cp:lastModifiedBy>fominpp</cp:lastModifiedBy>
  <cp:lastPrinted>2026-02-12T14:43:24Z</cp:lastPrinted>
  <dcterms:modified xsi:type="dcterms:W3CDTF">2026-05-07T10:10:04Z</dcterms:modified>
  <cp:revision>170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