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4"/>
          <w:szCs w:val="24"/>
        </w:rPr>
        <w:t xml:space="preserve">Технические требования </w:t>
        <w:br/>
        <w:t xml:space="preserve"> поставку железобетонных изделий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 w:val="false"/>
          <w:bCs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</w:r>
      <w:r>
        <w:rPr>
          <w:rFonts w:eastAsia="Calibr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ОКПД2 23.61.12.159 Реконструкция ПС 110/35/10кВ кВ Нижний Бестях (</w:t>
      </w:r>
      <w:r>
        <w:rPr>
          <w:rFonts w:eastAsia="Calibr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установка 3Т мощностью 40 МВА) для нужд Центральных электрических сетей.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в рамках выполнения инвестиционного проекта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Р_508-26732.1</w:t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color w:val="000000"/>
        </w:rPr>
        <w:t xml:space="preserve">Лот </w:t>
      </w:r>
      <w:r>
        <w:rPr>
          <w:rFonts w:eastAsia="Calibri"/>
          <w:b/>
          <w:bCs/>
          <w:i/>
          <w:sz w:val="26"/>
          <w:szCs w:val="26"/>
        </w:rPr>
        <w:t>________________</w:t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color w:val="000000"/>
            </w:rPr>
            <w:instrText xml:space="preserve"> TOC \o "1-3" \h</w:instrText>
          </w:r>
          <w:r>
            <w:rPr>
              <w:rStyle w:val="Style14"/>
              <w:color w:val="000000"/>
            </w:rPr>
            <w:fldChar w:fldCharType="separate"/>
          </w:r>
          <w:hyperlink w:anchor="__RefHeading___Toc162458_3493348795">
            <w:r>
              <w:rPr>
                <w:rStyle w:val="Style14"/>
                <w:color w:val="000000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color w:val="000000"/>
              </w:rPr>
              <w:t xml:space="preserve">2. </w:t>
            </w:r>
            <w:r>
              <w:rPr>
                <w:rStyle w:val="Style14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color w:val="000000"/>
                <w:sz w:val="24"/>
                <w:szCs w:val="2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color w:val="000000"/>
                <w:sz w:val="24"/>
                <w:szCs w:val="24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  <w:color w:val="000000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color w:val="000000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  <w:color w:val="000000"/>
                <w:sz w:val="24"/>
                <w:szCs w:val="24"/>
              </w:rPr>
              <w:t xml:space="preserve">3. </w:t>
            </w:r>
          </w:hyperlink>
          <w:r>
            <w:rPr>
              <w:iCs/>
              <w:color w:val="000000"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color w:val="000000"/>
              <w:sz w:val="24"/>
              <w:szCs w:val="24"/>
            </w:rPr>
            <w:tab/>
            <w:t>18</w:t>
          </w:r>
          <w:r>
            <w:rPr>
              <w:sz w:val="24"/>
              <w:szCs w:val="24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75446566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75446567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</w:rPr>
            </w:pPr>
            <w:r>
              <w:rPr>
                <w:iCs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Настоящие Технические требо</w:t>
            </w:r>
            <w:r>
              <w:rPr>
                <w:bCs/>
                <w:sz w:val="24"/>
                <w:szCs w:val="24"/>
                <w:shd w:fill="FFFFFF" w:val="clear"/>
                <w:lang w:val="en-US"/>
              </w:rPr>
              <w:t>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2462_3493348795"/>
      <w:bookmarkStart w:id="7" w:name="_Toc46743506"/>
      <w:bookmarkStart w:id="8" w:name="_Toc75446568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0" w:right="397" w:hanging="0"/>
        <w:jc w:val="both"/>
        <w:rPr>
          <w:color w:val="2A6099"/>
        </w:rPr>
      </w:pPr>
      <w:r>
        <w:rPr>
          <w:rFonts w:eastAsia="Calibri"/>
          <w:b w:val="false"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>Поставка железобетонных изделий 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ОКПД2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23.61.12.159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Реконструкция ПС 110/35/10кВ кВ Нижний Бестях (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 xml:space="preserve">установка 3Т мощностью 40 МВА) для нужд Центральных электрических сетей в рамках выполнения инвестиционного проекта Р_508-26732.1» </w:t>
      </w:r>
      <w:bookmarkStart w:id="9" w:name="_Toc75446569"/>
      <w:bookmarkStart w:id="10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000000"/>
        </w:rPr>
      </w:pPr>
      <w:bookmarkStart w:id="11" w:name="__RefHeading___Toc162464_3493348795"/>
      <w:bookmarkEnd w:id="11"/>
      <w:r>
        <w:rPr>
          <w:color w:val="000000"/>
        </w:rPr>
        <w:t xml:space="preserve">Цель </w:t>
      </w:r>
      <w:bookmarkEnd w:id="10"/>
      <w:r>
        <w:rPr>
          <w:color w:val="000000"/>
        </w:rPr>
        <w:t>использования закупаемой продукции</w:t>
      </w:r>
      <w:bookmarkEnd w:id="9"/>
    </w:p>
    <w:p>
      <w:pPr>
        <w:pStyle w:val="Normal"/>
        <w:widowControl/>
        <w:suppressAutoHyphens w:val="true"/>
        <w:bidi w:val="0"/>
        <w:spacing w:before="240" w:after="60"/>
        <w:ind w:left="454" w:right="397" w:hanging="454"/>
        <w:jc w:val="both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ab/>
      </w: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 xml:space="preserve">Целью работы является технологическое присоединение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обеспечение надежности электроснабжения потребителей Мегино-Кангаласского  улуса. </w:t>
      </w:r>
    </w:p>
    <w:p>
      <w:pPr>
        <w:pStyle w:val="Heading4"/>
        <w:numPr>
          <w:ilvl w:val="0"/>
          <w:numId w:val="0"/>
        </w:numPr>
        <w:spacing w:before="240" w:after="60"/>
        <w:ind w:left="0" w:hanging="0"/>
        <w:jc w:val="both"/>
        <w:rPr>
          <w:rFonts w:eastAsia="Arial Unicode MS"/>
          <w:b w:val="false"/>
          <w:bCs w:val="false"/>
          <w:lang w:val="ru-RU"/>
        </w:rPr>
      </w:pPr>
      <w:r>
        <w:rPr>
          <w:rFonts w:eastAsia="Arial Unicode MS"/>
          <w:b w:val="false"/>
          <w:bCs w:val="false"/>
          <w:lang w:val="ru-RU"/>
        </w:rPr>
      </w:r>
    </w:p>
    <w:p>
      <w:pPr>
        <w:pStyle w:val="Normal"/>
        <w:spacing w:lineRule="auto" w:line="276"/>
        <w:jc w:val="center"/>
        <w:rPr>
          <w:rFonts w:eastAsia="Calibri"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pPr>
      <w:r>
        <w:rPr>
          <w:rFonts w:eastAsia="Calibri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2" w:name="__RefHeading___Toc162484_3493348795"/>
      <w:bookmarkStart w:id="13" w:name="_Toc75446573"/>
      <w:bookmarkStart w:id="14" w:name="_Toc51339693"/>
      <w:bookmarkStart w:id="15" w:name="_Toc46743510"/>
      <w:bookmarkStart w:id="16" w:name="_Toc50125126"/>
      <w:bookmarkStart w:id="17" w:name="_Toc467435091"/>
      <w:bookmarkStart w:id="18" w:name="_Hlk498576041"/>
      <w:bookmarkStart w:id="19" w:name="_Toc754465711"/>
      <w:bookmarkEnd w:id="12"/>
      <w:bookmarkEnd w:id="15"/>
      <w:bookmarkEnd w:id="16"/>
      <w:bookmarkEnd w:id="17"/>
      <w:bookmarkEnd w:id="18"/>
      <w:bookmarkEnd w:id="19"/>
      <w:r>
        <w:rPr>
          <w:iCs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rPr/>
      </w:pPr>
      <w:bookmarkStart w:id="20" w:name="__RefHeading___Toc162486_3493348795"/>
      <w:bookmarkStart w:id="21" w:name="_Toc75446574"/>
      <w:bookmarkEnd w:id="20"/>
      <w:r>
        <w:rPr/>
        <w:t>Требования к объемам и срокам 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62488_3493348795"/>
      <w:bookmarkStart w:id="23" w:name="_Toc75446575"/>
      <w:bookmarkEnd w:id="22"/>
      <w:r>
        <w:rPr/>
        <w:t>Перечень и объем закупаемой продукции</w:t>
      </w:r>
      <w:bookmarkEnd w:id="23"/>
    </w:p>
    <w:p>
      <w:pPr>
        <w:pStyle w:val="BodyTex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24" w:name="__RefHeading___Toc162490_3493348795"/>
      <w:bookmarkStart w:id="25" w:name="_Toc75446576"/>
      <w:bookmarkStart w:id="26" w:name="_Toc51339695"/>
      <w:bookmarkEnd w:id="24"/>
      <w:r>
        <w:rPr>
          <w:b/>
          <w:bCs/>
          <w:sz w:val="24"/>
          <w:szCs w:val="24"/>
        </w:rPr>
        <w:t xml:space="preserve">Таблица 1. Перечень </w:t>
      </w:r>
      <w:bookmarkEnd w:id="26"/>
      <w:r>
        <w:rPr>
          <w:b/>
          <w:bCs/>
          <w:sz w:val="24"/>
          <w:szCs w:val="24"/>
        </w:rPr>
        <w:t>и объем закупаемой продукции</w:t>
      </w:r>
      <w:bookmarkEnd w:id="25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427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Л20.5        Серия 3.407.1-157 вып.1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П10.5       Серия 3.407.1-157 вып.1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Брусок Б10         Серия 3.407.1-157 вып.1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Брусок Б5           Серия 3.407.1-157 вып.1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БДЛ 40-.6    Серия 3.407.1-157 вып.1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Свая С35-1-8-Н      Серия 3.407 -115 вып. 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49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Свая С35-1-8-1        Серия 3.407 -115 вып. 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Свая С35-1-10-Н     Серия 3.407 -115 вып. 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162492_3493348795"/>
      <w:bookmarkStart w:id="28" w:name="_Toc75446578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поставки продукции и оказания сопутствующих услуг</w:t>
      </w:r>
      <w:bookmarkEnd w:id="28"/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bookmarkStart w:id="30" w:name="__RefHeading___Toc162494_3493348795"/>
      <w:bookmarkStart w:id="31" w:name="_Toc75446579"/>
      <w:bookmarkStart w:id="32" w:name="_Toc51339697"/>
      <w:bookmarkStart w:id="33" w:name="_Toc50125127"/>
      <w:bookmarkStart w:id="34" w:name="_Toc501251261"/>
      <w:bookmarkEnd w:id="30"/>
      <w:bookmarkEnd w:id="34"/>
      <w:r>
        <w:rPr>
          <w:b/>
          <w:bCs/>
          <w:sz w:val="24"/>
          <w:szCs w:val="28"/>
        </w:rPr>
        <w:t xml:space="preserve">Таблица 2.1 </w:t>
      </w:r>
      <w:bookmarkStart w:id="35" w:name="_Hlk50465284"/>
      <w:r>
        <w:rPr>
          <w:b/>
          <w:bCs/>
          <w:sz w:val="24"/>
          <w:szCs w:val="28"/>
        </w:rPr>
        <w:t xml:space="preserve">Требования по срокам </w:t>
      </w:r>
      <w:bookmarkEnd w:id="32"/>
      <w:bookmarkEnd w:id="33"/>
      <w:bookmarkEnd w:id="35"/>
      <w:r>
        <w:rPr>
          <w:b/>
          <w:bCs/>
          <w:sz w:val="24"/>
          <w:szCs w:val="28"/>
        </w:rPr>
        <w:t>поставки продукции</w:t>
      </w:r>
      <w:bookmarkEnd w:id="31"/>
      <w:r>
        <w:rPr>
          <w:b/>
          <w:bCs/>
          <w:sz w:val="24"/>
          <w:szCs w:val="28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771"/>
        <w:gridCol w:w="275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Позиции 1-8 Таблицы 1. «Перечень и объем закупаемой продукции»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color w:val="2A6099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6" w:name="__RefHeading___Toc162496_3493348795"/>
      <w:bookmarkStart w:id="37" w:name="_Toc51339698"/>
      <w:bookmarkStart w:id="38" w:name="_Toc75446581"/>
      <w:bookmarkStart w:id="39" w:name="_Toc46743511"/>
      <w:bookmarkEnd w:id="36"/>
      <w:r>
        <w:rPr/>
        <w:t xml:space="preserve">Требования к </w:t>
      </w:r>
      <w:bookmarkEnd w:id="39"/>
      <w:r>
        <w:rPr/>
        <w:t>качеству продукции</w:t>
      </w:r>
      <w:bookmarkEnd w:id="38"/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(представлены таблицы</w:t>
      </w:r>
      <w:r>
        <w:rPr>
          <w:b w:val="false"/>
          <w:bCs w:val="false"/>
          <w:color w:val="000000"/>
          <w:sz w:val="24"/>
          <w:szCs w:val="24"/>
        </w:rPr>
        <w:t xml:space="preserve"> 3,4,5,6,7,8,9,10 )</w:t>
      </w:r>
    </w:p>
    <w:p>
      <w:pPr>
        <w:pStyle w:val="BodyText"/>
        <w:rPr>
          <w:b/>
          <w:bCs/>
          <w:sz w:val="24"/>
          <w:szCs w:val="28"/>
        </w:rPr>
      </w:pPr>
      <w:bookmarkStart w:id="40" w:name="__RefHeading___Toc162498_3493348795"/>
      <w:bookmarkStart w:id="41" w:name="_Toc75446582"/>
      <w:bookmarkEnd w:id="40"/>
      <w:r>
        <w:rPr>
          <w:b/>
          <w:bCs/>
          <w:sz w:val="24"/>
          <w:szCs w:val="28"/>
        </w:rPr>
        <w:t>Таблица 3. Требования к продукции</w:t>
      </w:r>
      <w:bookmarkEnd w:id="41"/>
      <w:r>
        <w:rPr>
          <w:b/>
          <w:bCs/>
          <w:sz w:val="24"/>
          <w:szCs w:val="28"/>
        </w:rPr>
        <w:t xml:space="preserve"> </w:t>
      </w:r>
      <w:bookmarkEnd w:id="37"/>
    </w:p>
    <w:p>
      <w:pPr>
        <w:pStyle w:val="BodyTex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Наименование таблицы </w:t>
      </w:r>
      <w:r>
        <w:rPr>
          <w:b w:val="false"/>
          <w:bCs w:val="false"/>
          <w:sz w:val="24"/>
          <w:szCs w:val="28"/>
        </w:rPr>
        <w:t xml:space="preserve">(позиция №1 таблицы </w:t>
      </w:r>
      <w:r>
        <w:rPr>
          <w:b w:val="false"/>
          <w:bCs w:val="false"/>
          <w:sz w:val="24"/>
          <w:szCs w:val="24"/>
        </w:rPr>
        <w:t>Перечень и объем закупаемой продукции):               Лоток Л20.5        Серия 3.407.1-157 вып.1</w:t>
      </w:r>
    </w:p>
    <w:tbl>
      <w:tblPr>
        <w:tblStyle w:val="af"/>
        <w:tblpPr w:bottomFromText="0" w:horzAnchor="text" w:leftFromText="180" w:rightFromText="180" w:tblpX="0" w:tblpY="1" w:topFromText="0" w:vertAnchor="text"/>
        <w:tblW w:w="152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8"/>
        <w:gridCol w:w="3861"/>
        <w:gridCol w:w="51"/>
        <w:gridCol w:w="4124"/>
        <w:gridCol w:w="2357"/>
        <w:gridCol w:w="2019"/>
        <w:gridCol w:w="1674"/>
      </w:tblGrid>
      <w:tr>
        <w:trPr/>
        <w:tc>
          <w:tcPr>
            <w:tcW w:w="11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61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6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/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первой позиции продукции представлены в Приложении № 1 (стр.10,47и48) к настоящим Техническим требованиям. СЕРИЯ 3.407.1-157)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49" w:hRule="atLeast"/>
        </w:trP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91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1990мм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500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160 мм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803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первой позиции продукции представлены в Приложении №1 (стр 4,5,6,7) к настоящим Техническим требованиям.СЕРИЯ 3.407.1-157)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42" w:name="__RefHeading___Toc162498_3493348795_Копи"/>
            <w:bookmarkStart w:id="43" w:name="_Toc75446582_Копия_1"/>
            <w:bookmarkEnd w:id="42"/>
            <w:r>
              <w:rPr>
                <w:b/>
                <w:bCs/>
                <w:sz w:val="24"/>
                <w:szCs w:val="28"/>
              </w:rPr>
              <w:t>Таблица 4. Требования к продукции</w:t>
            </w:r>
            <w:bookmarkEnd w:id="43"/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>Перечень и объем закупаемой продукции):     Плита П10.5       Серия 3.407.1-157 вып.1</w:t>
            </w:r>
          </w:p>
        </w:tc>
      </w:tr>
      <w:tr>
        <w:trPr/>
        <w:tc>
          <w:tcPr>
            <w:tcW w:w="1188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второй позиции продукции представлены в Приложении № 1 (стр.11, 49) к настоящим Техническим требованиям. 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955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495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60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второй позиции продукции представлены в Приложении №1 (стр 4,5,6,7) к настоящим Техническим требованиям.СЕРИЯ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44" w:name="__RefHeading___Toc162498_3493348795_Копи"/>
            <w:bookmarkStart w:id="45" w:name="_Toc75446582_Копия_1_Копия_2"/>
            <w:bookmarkEnd w:id="44"/>
            <w:r>
              <w:rPr>
                <w:b/>
                <w:bCs/>
                <w:sz w:val="24"/>
                <w:szCs w:val="28"/>
              </w:rPr>
              <w:t>Таблица 5. Требования к продукции</w:t>
            </w:r>
            <w:bookmarkEnd w:id="45"/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>Перечень и объем закупаемой продукции):     Брусок Б-10      Серия 3.407.1-157 вып.1</w:t>
            </w:r>
          </w:p>
        </w:tc>
      </w:tr>
      <w:tr>
        <w:trPr/>
        <w:tc>
          <w:tcPr>
            <w:tcW w:w="1188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третьей позиции продукции представлены в Приложении № 1 (стр.11, 49) к настоящим Техническим требованиям. 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1000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150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100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третьей позиции продукции представлены в Приложении №1 (стр 4,5,6,7) к настоящим Техническим требованиям.СЕРИЯ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46" w:name="__RefHeading___Toc162498_3493348795_Копи"/>
            <w:bookmarkStart w:id="47" w:name="_Toc75446582_Копия_1_Копия_2_Копия_1"/>
            <w:bookmarkEnd w:id="46"/>
            <w:r>
              <w:rPr>
                <w:b/>
                <w:bCs/>
                <w:sz w:val="24"/>
                <w:szCs w:val="28"/>
              </w:rPr>
              <w:t>Таблица 6. Требования к продукции</w:t>
            </w:r>
            <w:bookmarkEnd w:id="47"/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>Перечень и объем закупаемой продукции):     Брусок Б-5      Серия 3.407.1-157 вып.1</w:t>
            </w:r>
          </w:p>
        </w:tc>
      </w:tr>
      <w:tr>
        <w:trPr/>
        <w:tc>
          <w:tcPr>
            <w:tcW w:w="1188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четвертой позиции продукции представлены в Приложении № 1 (стр.11, 49) к настоящим Техническим требованиям. 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500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150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100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четвертой позиции продукции представлены в Приложении №1 (стр 4,5,6,7) к настоящим Техническим требованиям. 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В15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48" w:name="__RefHeading___Toc162498_3493348795_Копи"/>
            <w:bookmarkStart w:id="49" w:name="_Toc75446582_Копия_1_Копия_2_Копия_1_Коп"/>
            <w:bookmarkEnd w:id="48"/>
            <w:r>
              <w:rPr>
                <w:b/>
                <w:bCs/>
                <w:sz w:val="24"/>
                <w:szCs w:val="28"/>
              </w:rPr>
              <w:t>Таблица 7. Требования к продукции</w:t>
            </w:r>
            <w:bookmarkEnd w:id="49"/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>Перечень и объем закупаемой продукции):     Блок БДЛ     Серия 3.407.1-157 вып.1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пятой позиции продукции представлены в Приложении № 1 (стр.10, 45.46) к настоящим Техническим требованиям. 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 3950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560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250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пятой позиции продукции представлены в Приложении №1 (стр 4,5,6,7) к настоящим Техническим требованиям.СЕРИЯ 3.407.1-157)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В25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50" w:name="__RefHeading___Toc162498_3493348795_Копи"/>
            <w:bookmarkStart w:id="51" w:name="_Toc75446582_Копия_1_Копия_2_Копия_1_Коп"/>
            <w:bookmarkEnd w:id="50"/>
            <w:r>
              <w:rPr>
                <w:b/>
                <w:bCs/>
                <w:sz w:val="24"/>
                <w:szCs w:val="28"/>
              </w:rPr>
              <w:t>Таблица 8. Требования к продукции</w:t>
            </w:r>
            <w:bookmarkEnd w:id="51"/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 xml:space="preserve">Перечень и объем закупаемой продукции):     Свая С35-1-8-Н          Серия 3.407 -115 вып. 4     </w:t>
            </w:r>
          </w:p>
        </w:tc>
      </w:tr>
      <w:tr>
        <w:trPr/>
        <w:tc>
          <w:tcPr>
            <w:tcW w:w="1188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шестой позиции продукции представлены в Приложении № 2 (стр.5-10,50, 51) к настоящим Техническим требованиям. СЕРИЯ 3.407-115)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8000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350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350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шестой позиции продукции представлены в Приложении №2 (стр 5-10,50, 51) к настоящим Техническим требованиям. СЕРИЯ 3.407-115)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В25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52" w:name="__RefHeading___Toc162498_3493348795_Копи"/>
            <w:bookmarkStart w:id="53" w:name="_Toc75446582_Копия_1_Копия_2_Копия_1_Коп"/>
            <w:bookmarkEnd w:id="52"/>
            <w:r>
              <w:rPr>
                <w:b/>
                <w:bCs/>
                <w:sz w:val="24"/>
                <w:szCs w:val="28"/>
              </w:rPr>
              <w:t>Таблица 9. Требования к продукции</w:t>
            </w:r>
            <w:bookmarkEnd w:id="53"/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 xml:space="preserve">Перечень и объем закупаемой продукции):     Свая С35-1-8-1          Серия 3.407 -115 вып. 4     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седьмой позиции продукции представлены в Приложении № 2 (стр.5-10,42, 43) к настоящим Техническим требованиям. СЕРИЯ 3.407-115)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8000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350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350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пятой позиции продукции представлены в Приложении №2 (стр 5-10, 42,43) к настоящим Техническим требованиям.СЕРИЯ 3.407-115)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В25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C9211E"/>
                <w:kern w:val="0"/>
                <w:lang w:val="ru-RU" w:eastAsia="ru-RU" w:bidi="ar-SA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bookmarkStart w:id="54" w:name="__RefHeading___Toc162498_3493348795_Копи"/>
            <w:bookmarkStart w:id="55" w:name="_Toc75446582_Копия_1_Копия_2_Копия_1_Коп"/>
            <w:bookmarkEnd w:id="54"/>
            <w:r>
              <w:rPr>
                <w:b/>
                <w:bCs/>
                <w:sz w:val="24"/>
                <w:szCs w:val="28"/>
              </w:rPr>
              <w:t>Таблица 10. Требования к продукции</w:t>
            </w:r>
            <w:bookmarkEnd w:id="55"/>
          </w:p>
        </w:tc>
      </w:tr>
      <w:tr>
        <w:trPr/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120"/>
              <w:ind w:left="360" w:hanging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Наименование таблицы </w:t>
            </w:r>
            <w:r>
              <w:rPr>
                <w:b w:val="false"/>
                <w:bCs w:val="false"/>
                <w:sz w:val="24"/>
                <w:szCs w:val="28"/>
              </w:rPr>
              <w:t xml:space="preserve">(позиция №1 таблицы </w:t>
            </w:r>
            <w:r>
              <w:rPr>
                <w:b w:val="false"/>
                <w:bCs w:val="false"/>
                <w:sz w:val="24"/>
                <w:szCs w:val="24"/>
              </w:rPr>
              <w:t xml:space="preserve">Перечень и объем закупаемой продукции):     Свая С35-1-10-Н        Серия 3.407 -115 вып. 4     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C9211E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C9211E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восьмой позиции продукции представлены в Приложении №2 (стр 5-10, 66-67) к настоящим Техническим требованиям.СЕРИЯ 3.407-115)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Габариты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не более: 10000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Ширина, не более: 350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Высота, не более: 350 мм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 в отношении второй позиции продукции представлены в Приложении №1 (стр 5-10,66-67) к настоящим Техническим требованиям.СЕРИЯ 3.407-115)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Класс бетона по прочности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В25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Марка бетона по морозостойкости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ниже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F200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Марка бетона по водонепроницаемости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W4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Отпускная прочность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70%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соединения арматуры в каркасы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сварной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left"/>
              <w:rPr/>
            </w:pPr>
            <w:r>
              <w:rPr>
                <w:b/>
                <w:bCs/>
                <w:iCs/>
                <w:sz w:val="24"/>
                <w:szCs w:val="24"/>
              </w:rPr>
              <w:t>Таблица11. Требования к продукции (Общие требования)</w:t>
            </w:r>
          </w:p>
        </w:tc>
      </w:tr>
      <w:tr>
        <w:trPr/>
        <w:tc>
          <w:tcPr>
            <w:tcW w:w="152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1000" w:hanging="0"/>
              <w:jc w:val="center"/>
              <w:rPr>
                <w:lang w:val="ru-RU"/>
              </w:rPr>
            </w:pPr>
            <w:r>
              <w:rPr/>
              <w:t>Общие требования к позициям  Таблицы 1</w:t>
            </w:r>
          </w:p>
        </w:tc>
      </w:tr>
      <w:tr>
        <w:trPr/>
        <w:tc>
          <w:tcPr>
            <w:tcW w:w="1188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1.</w:t>
            </w:r>
          </w:p>
        </w:tc>
        <w:tc>
          <w:tcPr>
            <w:tcW w:w="38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417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(п. 1 ст. 470 ГК РФ) и соответствует техническим характеристикам товара, заявленным в заявке.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2.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Климатическое исполнение поставляемого изделия 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хранения»*.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3.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маркировке, упаковке, транспортировке, перемещению, условиям хранения, приемке и испытаниям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хранения»*.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Маркировку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изделий</w:t>
            </w: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 следует производить по ГОСТ 13015-12.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Маркировочные надписи должны быть видимыми при хранении, нанесены несмываемой краской (водостойкой, светостойкой, устойчивой к воздействию низких температур, прочной на истирание и размазывание)*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Погрузка, крепление и транспортирование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изделий</w:t>
            </w: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 должны проводиться в соответствии с требованиями ГОСТ 13015-12*, разработанными на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предприятии-изготовителе</w:t>
            </w: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 схемами крепления и загрузки.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4.2.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4.3.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Транспортированию подлежат только те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>железобетонные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изделия, прочность бетона которых достигла требуемой отпускной прочности.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5.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Гарантийный срок определяется согласно сроков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предприятия-изготовителя</w:t>
            </w: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но не менее 24 месяцев с момента поставки товара на склад Покупателя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6.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изделием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Каждая поставляемая партия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>железобетонных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изделий должна сопровождаться документом о качестве (паспортом качества) в соответствии с ГОСТ 13015-2012*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Calibri"/>
                <w:i/>
                <w:kern w:val="0"/>
                <w:sz w:val="24"/>
                <w:szCs w:val="24"/>
                <w:lang w:val="ru-RU" w:eastAsia="ru-RU" w:bidi="ar-SA"/>
              </w:rPr>
              <w:t>В случае, когда Товар не подлежит обязательной сертификации, Участник предоставляет информационное письмо в произвольной форме подтверждающее, что Товар, указанный в договоре, не подлежит обязательной сертификации.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7.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Соответствие стандартам 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Поставщик гарантирует соответствие железобетонных изделий требованиям ГОСТ 13015-12, заявленной серии*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8.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 должен быть новым (период изготовления: не ранее 2026), ранее не использованным.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</w:t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3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kern w:val="0"/>
                <w:sz w:val="22"/>
                <w:szCs w:val="22"/>
                <w:lang w:val="ru-RU" w:eastAsia="en-US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доставке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10.1.</w:t>
            </w:r>
          </w:p>
        </w:tc>
        <w:tc>
          <w:tcPr>
            <w:tcW w:w="386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Место поставки </w:t>
            </w:r>
          </w:p>
        </w:tc>
        <w:tc>
          <w:tcPr>
            <w:tcW w:w="4175" w:type="dxa"/>
            <w:gridSpan w:val="2"/>
            <w:tcBorders>
              <w:top w:val="nil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/>
                <w:iCs/>
                <w:color w:val="000000"/>
                <w:sz w:val="24"/>
                <w:szCs w:val="24"/>
                <w:lang w:eastAsia="x-none"/>
              </w:rPr>
              <w:t>678080, Республика Саха (Якутия), Мегино-Кангаласский улус, пгт. Нижний Бестях, ул.Ленина, 117</w:t>
            </w: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15274" w:type="dxa"/>
            <w:gridSpan w:val="7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  <w:szCs w:val="24"/>
        </w:rPr>
      </w:pPr>
      <w:r>
        <w:rPr>
          <w:bCs/>
          <w:sz w:val="24"/>
          <w:szCs w:val="18"/>
        </w:rPr>
        <w:t xml:space="preserve">* В случае, если какой-либо из указанных в настоящих ТТ ГОСТ или нормативный документ в процессе проведения закупки был отменен в связи с </w:t>
      </w:r>
      <w:r>
        <w:rPr>
          <w:bCs/>
          <w:sz w:val="24"/>
          <w:szCs w:val="24"/>
        </w:rPr>
        <w:t>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ind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к документации по ценообразованию на этапе закупки.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sz w:val="24"/>
        </w:rPr>
        <w:t>3.1. 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>
        <w:rPr>
          <w:sz w:val="24"/>
        </w:rPr>
        <w:t>к позициям  Таблицы 1 Перечня и объемов закупаемой продукции</w:t>
      </w:r>
      <w:r>
        <w:rPr>
          <w:bCs/>
          <w:sz w:val="24"/>
        </w:rPr>
        <w:t>).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sz w:val="24"/>
        </w:rPr>
        <w:t>3.2.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Cs/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. Приложения:</w:t>
      </w:r>
    </w:p>
    <w:p>
      <w:pPr>
        <w:pStyle w:val="Normal"/>
        <w:ind w:firstLine="993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Приложение № 1 – Типовые конструкции, изделия и узлы зданий и сооружений. Серия 3.407.1-157. Унифицированные железобетонные изделия подстанций 35-500кВ  Выпуск1. Указания по применению и рабочие чертежи изделий (стр 4-7,10,11,45-49).</w:t>
      </w:r>
    </w:p>
    <w:p>
      <w:pPr>
        <w:pStyle w:val="Normal"/>
        <w:ind w:firstLine="993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Приложение №2 - Типовые конструкции и детали зданий и сооружений. Серия 3.407-115 Унифицированные фундаментные конструкции ВЛ35-500кВ Выпуск 4 (страницы 5-10,42,43,50,51,66,67</w:t>
      </w:r>
      <w:r>
        <w:rPr>
          <w:rFonts w:eastAsia="Calibri"/>
          <w:b/>
          <w:bCs/>
          <w:sz w:val="24"/>
          <w:szCs w:val="24"/>
        </w:rPr>
        <w:t>).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2773344811">
    <w:name w:val="22773344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Application>AlterOffice/3.4.0.9$Linux_X86_64 LibreOffice_project/b8daf9e823b1a5463a2f48435ddc2e8696e7d4fc</Application>
  <AppVersion>15.0000</AppVersion>
  <Pages>18</Pages>
  <Words>2580</Words>
  <Characters>17218</Characters>
  <CharactersWithSpaces>19351</CharactersWithSpaces>
  <Paragraphs>627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2026-04-14T14:24:23Z</cp:lastPrinted>
  <dcterms:modified xsi:type="dcterms:W3CDTF">2026-05-07T10:07:07Z</dcterms:modified>
  <cp:revision>184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