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fontTable.xml" ContentType="application/vnd.openxmlformats-officedocument.wordprocessingml.fontTable+xml"/>
  <Override PartName="/word/header8.xml" ContentType="application/vnd.openxmlformats-officedocument.wordprocessingml.header+xml"/>
  <Override PartName="/word/styles.xml" ContentType="application/vnd.openxmlformats-officedocument.wordprocessingml.styles+xml"/>
  <Override PartName="/word/header5.xml" ContentType="application/vnd.openxmlformats-officedocument.wordprocessingml.header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numbering.xml" ContentType="application/vnd.openxmlformats-officedocument.wordprocessingml.numbering+xml"/>
  <Override PartName="/word/document.xml" ContentType="application/vnd.openxmlformats-officedocument.wordprocessingml.document.main+xml"/>
  <Override PartName="/word/header6.xml" ContentType="application/vnd.openxmlformats-officedocument.wordprocessingml.header+xml"/>
  <Override PartName="/word/media/image13.jpeg" ContentType="image/jpeg"/>
  <Override PartName="/word/media/image21.jpeg" ContentType="image/jpeg"/>
  <Override PartName="/word/media/image10.png" ContentType="image/png"/>
  <Override PartName="/word/media/image9.png" ContentType="image/png"/>
  <Override PartName="/word/media/image8.jpeg" ContentType="image/jpeg"/>
  <Override PartName="/word/media/image12.jpeg" ContentType="image/jpeg"/>
  <Override PartName="/word/media/image20.jpeg" ContentType="image/jpeg"/>
  <Override PartName="/word/media/image7.jpeg" ContentType="image/jpeg"/>
  <Override PartName="/word/media/image11.jpeg" ContentType="image/jpeg"/>
  <Override PartName="/word/media/image6.jpeg" ContentType="image/jpeg"/>
  <Override PartName="/word/media/image5.jpeg" ContentType="image/jpeg"/>
  <Override PartName="/word/media/image4.jpeg" ContentType="image/jpeg"/>
  <Override PartName="/word/media/image19.jpeg" ContentType="image/jpeg"/>
  <Override PartName="/word/media/image1.jpeg" ContentType="image/jpeg"/>
  <Override PartName="/word/media/image18.jpeg" ContentType="image/jpeg"/>
  <Override PartName="/word/media/image2.jpeg" ContentType="image/jpeg"/>
  <Override PartName="/word/media/image25.jpeg" ContentType="image/jpeg"/>
  <Override PartName="/word/media/image17.jpeg" ContentType="image/jpeg"/>
  <Override PartName="/word/media/image24.jpeg" ContentType="image/jpeg"/>
  <Override PartName="/word/media/image16.jpeg" ContentType="image/jpeg"/>
  <Override PartName="/word/media/image23.jpeg" ContentType="image/jpeg"/>
  <Override PartName="/word/media/image15.jpeg" ContentType="image/jpeg"/>
  <Override PartName="/word/media/image22.jpeg" ContentType="image/jpeg"/>
  <Override PartName="/word/media/image14.jpeg" ContentType="image/jpeg"/>
  <Override PartName="/word/media/image3.jpeg" ContentType="image/jpeg"/>
  <Override PartName="/word/header7.xml" ContentType="application/vnd.openxmlformats-officedocument.wordprocessingml.header+xml"/>
  <Override PartName="/word/theme/theme1.xml" ContentType="application/vnd.openxmlformats-officedocument.theme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keepNext w:val="true"/>
        <w:keepLines/>
        <w:jc w:val="right"/>
        <w:rPr>
          <w:b/>
          <w:bCs/>
        </w:rPr>
      </w:pPr>
      <w:r>
        <w:rPr>
          <w:b/>
          <w:bCs/>
        </w:rPr>
        <w:t>«УТВЕРЖДАЮ»</w:t>
      </w:r>
    </w:p>
    <w:p>
      <w:pPr>
        <w:pStyle w:val="Normal"/>
        <w:keepNext w:val="true"/>
        <w:keepLines/>
        <w:jc w:val="right"/>
        <w:rPr>
          <w:b/>
          <w:bCs/>
        </w:rPr>
      </w:pPr>
      <w:r>
        <w:rPr>
          <w:b/>
          <w:bCs/>
        </w:rPr>
        <w:t>Главный инженер ЯГРЭС</w:t>
      </w:r>
    </w:p>
    <w:p>
      <w:pPr>
        <w:pStyle w:val="Normal"/>
        <w:keepNext w:val="true"/>
        <w:keepLines/>
        <w:jc w:val="right"/>
        <w:rPr>
          <w:b/>
          <w:bCs/>
        </w:rPr>
      </w:pPr>
      <w:r>
        <w:rPr>
          <w:b/>
          <w:bCs/>
        </w:rPr>
        <w:t>ПАО «Якутскэнерго»</w:t>
      </w:r>
    </w:p>
    <w:p>
      <w:pPr>
        <w:pStyle w:val="Normal"/>
        <w:keepNext w:val="true"/>
        <w:keepLines/>
        <w:jc w:val="right"/>
        <w:rPr>
          <w:b/>
          <w:bCs/>
        </w:rPr>
      </w:pPr>
      <w:r>
        <w:rPr>
          <w:b/>
          <w:bCs/>
        </w:rPr>
        <w:t xml:space="preserve">______________ Н.Н. Аммосов </w:t>
      </w:r>
    </w:p>
    <w:p>
      <w:pPr>
        <w:pStyle w:val="Normal"/>
        <w:keepNext w:val="true"/>
        <w:keepLines/>
        <w:jc w:val="right"/>
        <w:rPr>
          <w:b/>
          <w:bCs/>
        </w:rPr>
      </w:pPr>
      <w:r>
        <w:rPr>
          <w:b/>
          <w:bCs/>
        </w:rPr>
        <w:t>«___» ________________2026г.</w:t>
      </w:r>
    </w:p>
    <w:p>
      <w:pPr>
        <w:pStyle w:val="Normal"/>
        <w:keepNext w:val="true"/>
        <w:keepLines/>
        <w:rPr/>
      </w:pPr>
      <w:r>
        <w:rPr/>
      </w:r>
    </w:p>
    <w:p>
      <w:pPr>
        <w:pStyle w:val="Normal"/>
        <w:keepNext w:val="true"/>
        <w:keepLines/>
        <w:rPr/>
      </w:pPr>
      <w:r>
        <w:rPr/>
      </w:r>
    </w:p>
    <w:p>
      <w:pPr>
        <w:pStyle w:val="Normal"/>
        <w:keepNext w:val="true"/>
        <w:keepLines/>
        <w:rPr/>
      </w:pPr>
      <w:r>
        <w:rPr/>
      </w:r>
    </w:p>
    <w:p>
      <w:pPr>
        <w:pStyle w:val="Normal"/>
        <w:keepNext w:val="true"/>
        <w:keepLines/>
        <w:rPr/>
      </w:pPr>
      <w:r>
        <w:rPr/>
      </w:r>
    </w:p>
    <w:p>
      <w:pPr>
        <w:pStyle w:val="Normal"/>
        <w:keepNext w:val="true"/>
        <w:keepLines/>
        <w:rPr/>
      </w:pPr>
      <w:r>
        <w:rPr/>
      </w:r>
    </w:p>
    <w:p>
      <w:pPr>
        <w:pStyle w:val="Normal"/>
        <w:keepNext w:val="true"/>
        <w:keepLines/>
        <w:rPr/>
      </w:pPr>
      <w:r>
        <w:rPr/>
      </w:r>
    </w:p>
    <w:p>
      <w:pPr>
        <w:pStyle w:val="Normal"/>
        <w:keepNext w:val="true"/>
        <w:keepLines/>
        <w:rPr/>
      </w:pPr>
      <w:r>
        <w:rPr/>
      </w:r>
    </w:p>
    <w:p>
      <w:pPr>
        <w:pStyle w:val="Normal"/>
        <w:keepNext w:val="true"/>
        <w:keepLines/>
        <w:rPr/>
      </w:pPr>
      <w:r>
        <w:rPr/>
      </w:r>
    </w:p>
    <w:p>
      <w:pPr>
        <w:pStyle w:val="Normal"/>
        <w:keepNext w:val="true"/>
        <w:keepLines/>
        <w:spacing w:lineRule="auto" w:line="360"/>
        <w:jc w:val="center"/>
        <w:rPr/>
      </w:pPr>
      <w:r>
        <w:rPr>
          <w:rFonts w:eastAsia="Calibri"/>
          <w:b/>
        </w:rPr>
        <w:t>Технические требования на поставку МТР</w:t>
      </w:r>
    </w:p>
    <w:p>
      <w:pPr>
        <w:pStyle w:val="Normal"/>
        <w:spacing w:lineRule="auto" w:line="360"/>
        <w:jc w:val="center"/>
        <w:rPr/>
      </w:pPr>
      <w:r>
        <w:rPr>
          <w:rFonts w:eastAsia="Calibri"/>
          <w:b/>
        </w:rPr>
        <w:t>лот №</w:t>
      </w:r>
    </w:p>
    <w:p>
      <w:pPr>
        <w:sectPr>
          <w:headerReference w:type="default" r:id="rId2"/>
          <w:type w:val="nextPage"/>
          <w:pgSz w:w="11906" w:h="16838"/>
          <w:pgMar w:left="1134" w:right="851" w:gutter="0" w:header="680" w:top="1134" w:footer="0" w:bottom="992"/>
          <w:pgNumType w:fmt="decimal"/>
          <w:formProt w:val="false"/>
          <w:textDirection w:val="lrTb"/>
          <w:docGrid w:type="default" w:linePitch="360" w:charSpace="0"/>
        </w:sectPr>
        <w:pStyle w:val="Normal"/>
        <w:spacing w:lineRule="auto" w:line="360"/>
        <w:jc w:val="center"/>
        <w:rPr/>
      </w:pPr>
      <w:r>
        <w:rPr>
          <w:rFonts w:eastAsia="Calibri"/>
          <w:b/>
        </w:rPr>
        <w:t>Поставка теплообмен</w:t>
      </w:r>
      <w:r>
        <w:rPr>
          <w:rFonts w:eastAsia="Calibri"/>
          <w:b/>
        </w:rPr>
        <w:t>н</w:t>
      </w:r>
      <w:r>
        <w:rPr>
          <w:rFonts w:eastAsia="Calibri"/>
          <w:b/>
        </w:rPr>
        <w:t xml:space="preserve">иков </w:t>
      </w:r>
      <w:r>
        <w:rPr>
          <w:rFonts w:eastAsia="Calibri"/>
          <w:b/>
        </w:rPr>
        <w:t>для нужд Якутской ГРЭС</w:t>
      </w:r>
    </w:p>
    <w:p>
      <w:pPr>
        <w:pStyle w:val="Normal"/>
        <w:jc w:val="center"/>
        <w:rPr/>
      </w:pPr>
      <w:r>
        <w:rPr>
          <w:b/>
          <w:sz w:val="22"/>
          <w:szCs w:val="22"/>
        </w:rPr>
        <w:t>СОДЕРЖАНИЕ</w:t>
      </w:r>
    </w:p>
    <w:sdt>
      <w:sdtPr>
        <w:docPartObj>
          <w:docPartGallery w:val="Table of Contents"/>
          <w:docPartUnique w:val="true"/>
        </w:docPartObj>
      </w:sdtPr>
      <w:sdtContent>
        <w:p>
          <w:pPr>
            <w:pStyle w:val="TOC1"/>
            <w:tabs>
              <w:tab w:val="clear" w:pos="708"/>
              <w:tab w:val="left" w:pos="560" w:leader="none"/>
              <w:tab w:val="right" w:pos="9911" w:leader="dot"/>
            </w:tabs>
            <w:rPr/>
          </w:pPr>
          <w:r>
            <w:fldChar w:fldCharType="begin"/>
          </w:r>
          <w:r>
            <w:rPr>
              <w:webHidden/>
              <w:rStyle w:val="Style14"/>
              <w:sz w:val="22"/>
              <w:szCs w:val="22"/>
              <w:vanish w:val="false"/>
              <w:rFonts w:cs="Times New Roman"/>
            </w:rPr>
            <w:instrText xml:space="preserve"> TOC \z \o "1-4" \u \h</w:instrText>
          </w:r>
          <w:r>
            <w:rPr>
              <w:webHidden/>
              <w:rStyle w:val="Style14"/>
              <w:sz w:val="22"/>
              <w:szCs w:val="22"/>
              <w:vanish w:val="false"/>
              <w:rFonts w:cs="Times New Roman"/>
            </w:rPr>
            <w:fldChar w:fldCharType="separate"/>
          </w:r>
          <w:hyperlink w:anchor="_Toc75446566">
            <w:r>
              <w:rPr>
                <w:webHidden/>
                <w:rStyle w:val="Style14"/>
                <w:rFonts w:cs="Times New Roman"/>
                <w:vanish w:val="false"/>
                <w:sz w:val="22"/>
                <w:szCs w:val="22"/>
              </w:rPr>
              <w:t>1.</w:t>
            </w:r>
            <w:r>
              <w:rPr>
                <w:rStyle w:val="Style14"/>
                <w:rFonts w:eastAsia="" w:cs="Times New Roman" w:eastAsiaTheme="minorEastAsia"/>
                <w:b w:val="false"/>
                <w:bCs w:val="false"/>
                <w:sz w:val="22"/>
                <w:szCs w:val="22"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_Toc75446566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  <w:rFonts w:cs="Times New Roman"/>
                <w:sz w:val="22"/>
                <w:szCs w:val="22"/>
              </w:rPr>
              <w:t>Общие сведения</w:t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4"/>
            <w:tabs>
              <w:tab w:val="clear" w:pos="708"/>
              <w:tab w:val="left" w:pos="1120" w:leader="none"/>
              <w:tab w:val="right" w:pos="9911" w:leader="dot"/>
            </w:tabs>
            <w:rPr/>
          </w:pPr>
          <w:hyperlink w:anchor="_Toc75446568">
            <w:r>
              <w:rPr>
                <w:webHidden/>
                <w:rStyle w:val="Style14"/>
                <w:rFonts w:cs="Times New Roman"/>
                <w:iCs/>
                <w:vanish w:val="false"/>
                <w:sz w:val="22"/>
                <w:szCs w:val="22"/>
              </w:rPr>
              <w:t>1.1.</w:t>
            </w:r>
            <w:r>
              <w:rPr>
                <w:rStyle w:val="Style14"/>
                <w:rFonts w:eastAsia="" w:cs="Times New Roman" w:eastAsiaTheme="minorEastAsia"/>
                <w:sz w:val="22"/>
                <w:szCs w:val="22"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_Toc75446568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  <w:rFonts w:cs="Times New Roman"/>
                <w:sz w:val="22"/>
                <w:szCs w:val="22"/>
              </w:rPr>
              <w:t>Наименование закупаемой продукции</w:t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4"/>
            <w:tabs>
              <w:tab w:val="clear" w:pos="708"/>
              <w:tab w:val="left" w:pos="1120" w:leader="none"/>
              <w:tab w:val="right" w:pos="9911" w:leader="dot"/>
            </w:tabs>
            <w:rPr/>
          </w:pPr>
          <w:hyperlink w:anchor="_Toc75446569">
            <w:r>
              <w:rPr>
                <w:webHidden/>
                <w:rStyle w:val="Style14"/>
                <w:rFonts w:cs="Times New Roman"/>
                <w:iCs/>
                <w:vanish w:val="false"/>
                <w:sz w:val="22"/>
                <w:szCs w:val="22"/>
              </w:rPr>
              <w:t>1.2.</w:t>
            </w:r>
            <w:r>
              <w:rPr>
                <w:rStyle w:val="Style14"/>
                <w:rFonts w:eastAsia="" w:cs="Times New Roman" w:eastAsiaTheme="minorEastAsia"/>
                <w:sz w:val="22"/>
                <w:szCs w:val="22"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_Toc75446569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  <w:rFonts w:cs="Times New Roman"/>
                <w:sz w:val="22"/>
                <w:szCs w:val="22"/>
              </w:rPr>
              <w:t xml:space="preserve">Цель использования закупаемой продукции </w:t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1"/>
            <w:tabs>
              <w:tab w:val="clear" w:pos="708"/>
              <w:tab w:val="left" w:pos="560" w:leader="none"/>
              <w:tab w:val="right" w:pos="9911" w:leader="dot"/>
            </w:tabs>
            <w:rPr/>
          </w:pPr>
          <w:hyperlink w:anchor="_Toc75446573">
            <w:r>
              <w:rPr>
                <w:webHidden/>
                <w:rStyle w:val="Style14"/>
                <w:rFonts w:cs="Times New Roman"/>
                <w:vanish w:val="false"/>
                <w:sz w:val="22"/>
                <w:szCs w:val="22"/>
              </w:rPr>
              <w:t>2.</w:t>
            </w:r>
            <w:r>
              <w:rPr>
                <w:rStyle w:val="Style14"/>
                <w:rFonts w:eastAsia="" w:cs="Times New Roman" w:eastAsiaTheme="minorEastAsia"/>
                <w:b w:val="false"/>
                <w:bCs w:val="false"/>
                <w:sz w:val="22"/>
                <w:szCs w:val="22"/>
              </w:rPr>
              <w:tab/>
            </w:r>
            <w:r>
              <w:rPr>
                <w:rStyle w:val="Style14"/>
                <w:rFonts w:cs="Times New Roman"/>
                <w:iCs/>
                <w:sz w:val="22"/>
                <w:szCs w:val="22"/>
              </w:rPr>
              <w:t>Требования к продукции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_Toc75446573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  <w:rFonts w:cs="Times New Roman"/>
                <w:sz w:val="22"/>
                <w:szCs w:val="22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4"/>
            <w:tabs>
              <w:tab w:val="clear" w:pos="708"/>
              <w:tab w:val="left" w:pos="1120" w:leader="none"/>
              <w:tab w:val="right" w:pos="9911" w:leader="dot"/>
            </w:tabs>
            <w:rPr/>
          </w:pPr>
          <w:hyperlink w:anchor="_Toc75446574">
            <w:r>
              <w:rPr>
                <w:webHidden/>
                <w:rStyle w:val="Style14"/>
                <w:rFonts w:cs="Times New Roman"/>
                <w:iCs/>
                <w:vanish w:val="false"/>
                <w:sz w:val="22"/>
                <w:szCs w:val="22"/>
              </w:rPr>
              <w:t>2.1.</w:t>
            </w:r>
            <w:r>
              <w:rPr>
                <w:rStyle w:val="Style14"/>
                <w:rFonts w:eastAsia="" w:cs="Times New Roman" w:eastAsiaTheme="minorEastAsia"/>
                <w:sz w:val="22"/>
                <w:szCs w:val="22"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_Toc75446574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  <w:rFonts w:cs="Times New Roman"/>
                <w:sz w:val="22"/>
                <w:szCs w:val="22"/>
              </w:rPr>
              <w:t>Требования к объемам и срокам поставки</w:t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3"/>
            <w:tabs>
              <w:tab w:val="clear" w:pos="708"/>
              <w:tab w:val="left" w:pos="1120" w:leader="none"/>
              <w:tab w:val="right" w:pos="9911" w:leader="dot"/>
            </w:tabs>
            <w:rPr/>
          </w:pPr>
          <w:hyperlink w:anchor="_Toc75446575">
            <w:r>
              <w:rPr>
                <w:webHidden/>
                <w:rStyle w:val="Style14"/>
                <w:rFonts w:cs="Times New Roman"/>
                <w:vanish w:val="false"/>
                <w:sz w:val="22"/>
                <w:szCs w:val="22"/>
              </w:rPr>
              <w:t>2.1.1.</w:t>
            </w:r>
            <w:r>
              <w:rPr>
                <w:rStyle w:val="Style14"/>
                <w:rFonts w:eastAsia="" w:cs="Times New Roman" w:eastAsiaTheme="minorEastAsia"/>
                <w:sz w:val="22"/>
                <w:szCs w:val="22"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_Toc75446575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  <w:rFonts w:cs="Times New Roman"/>
                <w:sz w:val="22"/>
                <w:szCs w:val="22"/>
              </w:rPr>
              <w:t>Перечень и объем закупаемой продукции</w:t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1"/>
            <w:tabs>
              <w:tab w:val="clear" w:pos="708"/>
              <w:tab w:val="right" w:pos="9911" w:leader="dot"/>
            </w:tabs>
            <w:rPr/>
          </w:pPr>
          <w:hyperlink w:anchor="_Toc75446576">
            <w:r>
              <w:rPr>
                <w:webHidden/>
                <w:rStyle w:val="Style14"/>
                <w:rFonts w:cs="Times New Roman"/>
                <w:vanish w:val="false"/>
                <w:sz w:val="22"/>
                <w:szCs w:val="22"/>
              </w:rPr>
              <w:t>Таблица 1.1 Перечень и объем закупаемой продукции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_Toc75446576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  <w:rFonts w:cs="Times New Roman"/>
                <w:sz w:val="22"/>
                <w:szCs w:val="22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1"/>
            <w:tabs>
              <w:tab w:val="clear" w:pos="708"/>
              <w:tab w:val="right" w:pos="9911" w:leader="dot"/>
            </w:tabs>
            <w:rPr/>
          </w:pPr>
          <w:hyperlink w:anchor="_Toc75446579">
            <w:r>
              <w:rPr>
                <w:webHidden/>
                <w:rStyle w:val="Style14"/>
                <w:rFonts w:cs="Times New Roman"/>
                <w:vanish w:val="false"/>
                <w:sz w:val="22"/>
                <w:szCs w:val="22"/>
              </w:rPr>
              <w:t>Таблица 2.1 Требования по срокам поставки продукции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_Toc75446579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  <w:rFonts w:cs="Times New Roman"/>
                <w:sz w:val="22"/>
                <w:szCs w:val="22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1"/>
            <w:tabs>
              <w:tab w:val="clear" w:pos="708"/>
              <w:tab w:val="right" w:pos="9911" w:leader="dot"/>
            </w:tabs>
            <w:rPr/>
          </w:pPr>
          <w:hyperlink w:anchor="_Toc75446582">
            <w:r>
              <w:rPr>
                <w:webHidden/>
                <w:rStyle w:val="Style14"/>
                <w:rFonts w:cs="Times New Roman"/>
                <w:vanish w:val="false"/>
                <w:sz w:val="22"/>
                <w:szCs w:val="22"/>
              </w:rPr>
              <w:t>Таблица 3. Требования к продукции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_Toc75446582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  <w:rFonts w:cs="Times New Roman"/>
                <w:sz w:val="22"/>
                <w:szCs w:val="22"/>
              </w:rPr>
              <w:tab/>
              <w:t>5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TOC1"/>
            <w:tabs>
              <w:tab w:val="clear" w:pos="708"/>
              <w:tab w:val="left" w:pos="560" w:leader="none"/>
              <w:tab w:val="right" w:pos="9911" w:leader="dot"/>
            </w:tabs>
            <w:rPr/>
          </w:pPr>
          <w:hyperlink w:anchor="_Toc75446585">
            <w:r>
              <w:rPr>
                <w:webHidden/>
                <w:rStyle w:val="Style14"/>
                <w:rFonts w:cs="Times New Roman"/>
                <w:vanish w:val="false"/>
                <w:sz w:val="22"/>
                <w:szCs w:val="22"/>
              </w:rPr>
              <w:t>4.</w:t>
            </w:r>
            <w:r>
              <w:rPr>
                <w:rStyle w:val="Style14"/>
                <w:rFonts w:eastAsia="" w:cs="Times New Roman" w:eastAsiaTheme="minorEastAsia"/>
                <w:b w:val="false"/>
                <w:bCs w:val="false"/>
                <w:sz w:val="22"/>
                <w:szCs w:val="22"/>
              </w:rPr>
              <w:tab/>
            </w:r>
            <w:r>
              <w:rPr>
                <w:rStyle w:val="Style14"/>
                <w:rFonts w:cs="Times New Roman"/>
                <w:iCs/>
                <w:sz w:val="22"/>
                <w:szCs w:val="22"/>
              </w:rPr>
              <w:t>Приложения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PAGEREF _Toc75446585 \h</w:instrText>
            </w:r>
            <w:r>
              <w:rPr>
                <w:webHidden/>
              </w:rPr>
              <w:fldChar w:fldCharType="separate"/>
            </w:r>
            <w:r>
              <w:rPr>
                <w:rStyle w:val="Style14"/>
                <w:rFonts w:cs="Times New Roman"/>
                <w:sz w:val="22"/>
                <w:szCs w:val="22"/>
              </w:rPr>
              <w:tab/>
              <w:t>6</w:t>
            </w:r>
            <w:r>
              <w:rPr>
                <w:webHidden/>
              </w:rPr>
              <w:fldChar w:fldCharType="end"/>
            </w:r>
          </w:hyperlink>
          <w:r>
            <w:rPr>
              <w:rStyle w:val="Style14"/>
              <w:sz w:val="22"/>
              <w:szCs w:val="22"/>
              <w:rFonts w:cs="Times New Roman"/>
            </w:rPr>
            <w:fldChar w:fldCharType="end"/>
          </w:r>
        </w:p>
      </w:sdtContent>
    </w:sdt>
    <w:p>
      <w:pPr>
        <w:pStyle w:val="Heading2"/>
        <w:tabs>
          <w:tab w:val="clear" w:pos="0"/>
        </w:tabs>
        <w:ind w:left="0" w:hanging="0"/>
        <w:rPr>
          <w:b w:val="false"/>
          <w:sz w:val="22"/>
          <w:szCs w:val="22"/>
        </w:rPr>
      </w:pPr>
      <w:r>
        <w:rPr>
          <w:b w:val="false"/>
          <w:sz w:val="22"/>
          <w:szCs w:val="22"/>
        </w:rPr>
      </w:r>
    </w:p>
    <w:p>
      <w:pPr>
        <w:pStyle w:val="Normal"/>
        <w:keepNext w:val="true"/>
        <w:keepLines/>
        <w:jc w:val="center"/>
        <w:rPr>
          <w:rFonts w:eastAsia="Calibri"/>
          <w:b/>
          <w:sz w:val="22"/>
          <w:szCs w:val="22"/>
        </w:rPr>
      </w:pPr>
      <w:r>
        <w:rPr>
          <w:rFonts w:eastAsia="Calibri"/>
          <w:b/>
          <w:sz w:val="22"/>
          <w:szCs w:val="22"/>
        </w:rPr>
      </w:r>
      <w:r>
        <w:br w:type="page"/>
      </w:r>
    </w:p>
    <w:p>
      <w:pPr>
        <w:pStyle w:val="Heading1"/>
        <w:keepLines/>
        <w:numPr>
          <w:ilvl w:val="0"/>
          <w:numId w:val="3"/>
        </w:numPr>
        <w:ind w:left="357" w:hanging="357"/>
        <w:jc w:val="center"/>
        <w:rPr/>
      </w:pPr>
      <w:bookmarkStart w:id="0" w:name="_Toc75446566"/>
      <w:bookmarkStart w:id="1" w:name="_Toc51339692"/>
      <w:r>
        <w:rPr>
          <w:sz w:val="22"/>
          <w:szCs w:val="22"/>
          <w:lang w:val="ru-RU"/>
        </w:rPr>
        <w:t>Общие сведения</w:t>
      </w:r>
      <w:bookmarkEnd w:id="0"/>
      <w:bookmarkEnd w:id="1"/>
    </w:p>
    <w:p>
      <w:pPr>
        <w:pStyle w:val="Heading4"/>
        <w:numPr>
          <w:ilvl w:val="1"/>
          <w:numId w:val="3"/>
        </w:numPr>
        <w:rPr/>
      </w:pPr>
      <w:bookmarkStart w:id="2" w:name="_Toc46743506"/>
      <w:bookmarkStart w:id="3" w:name="_Toc75446568"/>
      <w:r>
        <w:rPr>
          <w:sz w:val="22"/>
          <w:szCs w:val="22"/>
        </w:rPr>
        <w:t>Наименование закупаемой продукции</w:t>
      </w:r>
      <w:bookmarkEnd w:id="2"/>
      <w:bookmarkEnd w:id="3"/>
    </w:p>
    <w:p>
      <w:pPr>
        <w:pStyle w:val="Normal"/>
        <w:widowControl w:val="false"/>
        <w:tabs>
          <w:tab w:val="clear" w:pos="708"/>
          <w:tab w:val="left" w:pos="426" w:leader="none"/>
        </w:tabs>
        <w:spacing w:before="120" w:after="120"/>
        <w:jc w:val="both"/>
        <w:rPr/>
      </w:pPr>
      <w:r>
        <w:rPr>
          <w:rStyle w:val="Style8"/>
          <w:rFonts w:eastAsia="Calibri"/>
          <w:b w:val="false"/>
          <w:bCs/>
          <w:i w:val="false"/>
          <w:sz w:val="22"/>
          <w:szCs w:val="22"/>
          <w:shd w:fill="auto" w:val="clear"/>
          <w:lang w:eastAsia="x-none"/>
        </w:rPr>
        <w:t>теплообменники</w:t>
      </w:r>
    </w:p>
    <w:p>
      <w:pPr>
        <w:pStyle w:val="Heading4"/>
        <w:numPr>
          <w:ilvl w:val="1"/>
          <w:numId w:val="3"/>
        </w:numPr>
        <w:spacing w:before="240" w:after="60"/>
        <w:ind w:left="431" w:hanging="431"/>
        <w:rPr/>
      </w:pPr>
      <w:bookmarkStart w:id="4" w:name="_Toc75446569"/>
      <w:bookmarkStart w:id="5" w:name="_Toc46743507"/>
      <w:r>
        <w:rPr>
          <w:sz w:val="22"/>
          <w:szCs w:val="22"/>
        </w:rPr>
        <w:t xml:space="preserve">Цель </w:t>
      </w:r>
      <w:bookmarkEnd w:id="5"/>
      <w:r>
        <w:rPr>
          <w:sz w:val="22"/>
          <w:szCs w:val="22"/>
          <w:lang w:val="ru-RU"/>
        </w:rPr>
        <w:t xml:space="preserve">использования закупаемой продукции </w:t>
      </w:r>
      <w:bookmarkEnd w:id="4"/>
    </w:p>
    <w:p>
      <w:pPr>
        <w:pStyle w:val="Normal"/>
        <w:widowControl w:val="false"/>
        <w:tabs>
          <w:tab w:val="clear" w:pos="708"/>
          <w:tab w:val="left" w:pos="426" w:leader="none"/>
        </w:tabs>
        <w:spacing w:before="120" w:after="120"/>
        <w:rPr>
          <w:highlight w:val="none"/>
          <w:shd w:fill="FFFF00" w:val="clear"/>
        </w:rPr>
      </w:pPr>
      <w:r>
        <w:rPr>
          <w:rFonts w:eastAsia="Calibri"/>
          <w:sz w:val="22"/>
          <w:szCs w:val="22"/>
          <w:shd w:fill="auto" w:val="clear"/>
          <w:lang w:eastAsia="x-none"/>
        </w:rPr>
        <w:t>Выполнение производственной программы ремонтов Якутской ГРЭС</w:t>
      </w:r>
      <w:r>
        <w:rPr>
          <w:rFonts w:eastAsia="Calibri"/>
          <w:sz w:val="22"/>
          <w:szCs w:val="22"/>
          <w:shd w:fill="FFFF00" w:val="clear"/>
          <w:lang w:eastAsia="x-none"/>
        </w:rPr>
        <w:t xml:space="preserve"> </w:t>
      </w:r>
    </w:p>
    <w:p>
      <w:pPr>
        <w:pStyle w:val="Heading1"/>
        <w:keepLines/>
        <w:numPr>
          <w:ilvl w:val="0"/>
          <w:numId w:val="3"/>
        </w:numPr>
        <w:ind w:left="357" w:hanging="357"/>
        <w:jc w:val="center"/>
        <w:rPr/>
      </w:pPr>
      <w:bookmarkStart w:id="6" w:name="_Toc51339693"/>
      <w:bookmarkStart w:id="7" w:name="_Toc75446573"/>
      <w:r>
        <w:rPr>
          <w:iCs/>
          <w:sz w:val="22"/>
          <w:szCs w:val="22"/>
        </w:rPr>
        <w:t xml:space="preserve">Требования к </w:t>
      </w:r>
      <w:r>
        <w:rPr>
          <w:sz w:val="22"/>
          <w:szCs w:val="22"/>
          <w:lang w:val="ru-RU"/>
        </w:rPr>
        <w:t>продукции</w:t>
      </w:r>
      <w:bookmarkEnd w:id="6"/>
      <w:bookmarkEnd w:id="7"/>
    </w:p>
    <w:p>
      <w:pPr>
        <w:pStyle w:val="Heading4"/>
        <w:numPr>
          <w:ilvl w:val="1"/>
          <w:numId w:val="3"/>
        </w:numPr>
        <w:rPr/>
      </w:pPr>
      <w:bookmarkStart w:id="8" w:name="_Toc75446574"/>
      <w:r>
        <w:rPr>
          <w:sz w:val="22"/>
          <w:szCs w:val="22"/>
        </w:rPr>
        <w:t xml:space="preserve">Требования к объемам и срокам </w:t>
      </w:r>
      <w:r>
        <w:rPr>
          <w:sz w:val="22"/>
          <w:szCs w:val="22"/>
          <w:lang w:val="ru-RU"/>
        </w:rPr>
        <w:t>поставки</w:t>
      </w:r>
      <w:bookmarkEnd w:id="8"/>
    </w:p>
    <w:p>
      <w:pPr>
        <w:pStyle w:val="Heading3"/>
        <w:numPr>
          <w:ilvl w:val="2"/>
          <w:numId w:val="3"/>
        </w:numPr>
        <w:rPr/>
      </w:pPr>
      <w:bookmarkStart w:id="9" w:name="_Toc75446575"/>
      <w:r>
        <w:rPr>
          <w:sz w:val="22"/>
          <w:szCs w:val="22"/>
          <w:lang w:val="ru-RU"/>
        </w:rPr>
        <w:t>Перечень и объем закупаемой продукции</w:t>
      </w:r>
      <w:bookmarkEnd w:id="9"/>
    </w:p>
    <w:p>
      <w:pPr>
        <w:pStyle w:val="Heading1"/>
        <w:keepLines/>
        <w:tabs>
          <w:tab w:val="clear" w:pos="0"/>
        </w:tabs>
        <w:spacing w:before="240" w:after="60"/>
        <w:ind w:left="0" w:hanging="0"/>
        <w:rPr/>
      </w:pPr>
      <w:bookmarkStart w:id="10" w:name="_Toc75446576"/>
      <w:bookmarkStart w:id="11" w:name="_Toc51339695"/>
      <w:r>
        <w:rPr>
          <w:sz w:val="22"/>
          <w:szCs w:val="22"/>
        </w:rPr>
        <w:t xml:space="preserve">Таблица </w:t>
      </w:r>
      <w:r>
        <w:rPr>
          <w:sz w:val="22"/>
          <w:szCs w:val="22"/>
          <w:lang w:val="ru-RU"/>
        </w:rPr>
        <w:t>1.1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ru-RU"/>
        </w:rPr>
        <w:t xml:space="preserve">Перечень </w:t>
      </w:r>
      <w:bookmarkEnd w:id="11"/>
      <w:r>
        <w:rPr>
          <w:sz w:val="22"/>
          <w:szCs w:val="22"/>
          <w:lang w:val="ru-RU"/>
        </w:rPr>
        <w:t>и объем закупаемой продукции</w:t>
      </w:r>
      <w:bookmarkEnd w:id="10"/>
    </w:p>
    <w:p>
      <w:pPr>
        <w:pStyle w:val="Normal"/>
        <w:spacing w:before="240" w:after="60"/>
        <w:rPr/>
      </w:pPr>
      <w:r>
        <w:rPr/>
      </w:r>
    </w:p>
    <w:tbl>
      <w:tblPr>
        <w:tblW w:w="10038" w:type="dxa"/>
        <w:jc w:val="left"/>
        <w:tblInd w:w="157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000" w:noHBand="0" w:noVBand="0" w:firstColumn="0" w:lastRow="0" w:lastColumn="0" w:firstRow="0"/>
      </w:tblPr>
      <w:tblGrid>
        <w:gridCol w:w="496"/>
        <w:gridCol w:w="4479"/>
        <w:gridCol w:w="1053"/>
        <w:gridCol w:w="953"/>
        <w:gridCol w:w="1537"/>
        <w:gridCol w:w="1519"/>
      </w:tblGrid>
      <w:tr>
        <w:trPr/>
        <w:tc>
          <w:tcPr>
            <w:tcW w:w="4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keepNext w:val="true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№</w:t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п/п</w:t>
            </w:r>
          </w:p>
        </w:tc>
        <w:tc>
          <w:tcPr>
            <w:tcW w:w="44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keepNext w:val="true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Наименование продукции</w:t>
            </w:r>
          </w:p>
        </w:tc>
        <w:tc>
          <w:tcPr>
            <w:tcW w:w="105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keepNext w:val="true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Единица измерения</w:t>
            </w:r>
          </w:p>
        </w:tc>
        <w:tc>
          <w:tcPr>
            <w:tcW w:w="95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keepNext w:val="true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keepNext w:val="true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Количество</w:t>
            </w:r>
          </w:p>
        </w:tc>
        <w:tc>
          <w:tcPr>
            <w:tcW w:w="30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Применение законодательства о национальном режиме</w:t>
            </w:r>
          </w:p>
        </w:tc>
      </w:tr>
      <w:tr>
        <w:trPr/>
        <w:tc>
          <w:tcPr>
            <w:tcW w:w="49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053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953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53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keepNext w:val="true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Код по ОКПД 2</w:t>
            </w:r>
          </w:p>
        </w:tc>
        <w:tc>
          <w:tcPr>
            <w:tcW w:w="15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keepNext w:val="true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Меры по предоставлению национального режима</w:t>
            </w:r>
          </w:p>
        </w:tc>
      </w:tr>
      <w:tr>
        <w:trPr/>
        <w:tc>
          <w:tcPr>
            <w:tcW w:w="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4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3</w:t>
            </w:r>
          </w:p>
        </w:tc>
        <w:tc>
          <w:tcPr>
            <w:tcW w:w="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</w:t>
            </w:r>
          </w:p>
        </w:tc>
        <w:tc>
          <w:tcPr>
            <w:tcW w:w="1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5</w:t>
            </w:r>
          </w:p>
        </w:tc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6</w:t>
            </w:r>
          </w:p>
        </w:tc>
      </w:tr>
      <w:tr>
        <w:trPr>
          <w:trHeight w:val="298" w:hRule="atLeast"/>
        </w:trPr>
        <w:tc>
          <w:tcPr>
            <w:tcW w:w="10037" w:type="dxa"/>
            <w:gridSpan w:val="6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ind w:left="360" w:hanging="0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ЯГРЭС-2</w:t>
            </w:r>
          </w:p>
        </w:tc>
      </w:tr>
      <w:tr>
        <w:trPr>
          <w:trHeight w:val="298" w:hRule="atLeast"/>
        </w:trPr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ВНВ263.3-043-065-02-20-08-2-111-1-1-025-025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>
          <w:trHeight w:val="298" w:hRule="atLeast"/>
        </w:trPr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ВНВ263.3-103-065-02-20-06-2-111-1-1-025-025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>
          <w:trHeight w:val="298" w:hRule="atLeast"/>
        </w:trPr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ВНВ263.3-166-145-02-25-06-4-111-1-1-050-050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>
          <w:trHeight w:val="298" w:hRule="atLeast"/>
        </w:trPr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ВНВ263.3-073-065-02-20-06-2-111-1-1-025-025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>
          <w:trHeight w:val="298" w:hRule="atLeast"/>
        </w:trPr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ВНВ263.1-347-110-02-35-02-4-111-1-1-050-050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>
          <w:trHeight w:val="298" w:hRule="atLeast"/>
        </w:trPr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ВНВ263.3-043-030-02-18-12-4-111-1-1-025-025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>
          <w:trHeight w:val="298" w:hRule="atLeast"/>
        </w:trPr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ВНВ263.3-072-085-02-25-06-2-111-1-1-025-025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>
          <w:trHeight w:val="298" w:hRule="atLeast"/>
        </w:trPr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ВНВ263.3-133-140-02-30-04-2-111-1-1-050-050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>
          <w:trHeight w:val="298" w:hRule="atLeast"/>
        </w:trPr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ВНВ263.1-197-110-02-30-02-2-111-1-1-050-050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>
          <w:trHeight w:val="298" w:hRule="atLeast"/>
        </w:trPr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ВНВ263.3-073-065-02-30-12-4-111-1-1-025-025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/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ВНВ263.3-072-085-02-20-08-2-111-1-1-025-025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/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ВНВ263.3-103-065-02-30-08-2-111-1-1-025-025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/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ВНВ263.3-103-065-02-30-06-2-111-1-1-025-025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/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ВНВ263.3-102-115-02-25-06-4-111-1-1-025-025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/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ВНВ263.3-102-115-02-25-06-2-111-1-1-025-025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/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ВНВ263.3-102-115-02-30-06-2-111-1-1-025-025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/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Ридан НН№07 Ду50 рама №2 L393мм 1.6МПа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/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ВНВ263.3-197-110-02-25-04-2-111-1-1-050-050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/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ВНВ263.3-133-115-02-20-04-2-111-1-1-050-050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/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ВНВ263.3-043-065-02-25-06-2-111-1-1-025-025_233000012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/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ВНВ243.1-073-065-03-25-12-4-111-1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/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ВНВ263.3-196-200-02-30-04-2-111-1-3-050-050_233000053-ОПР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/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ВНВ263.3-133-115-02-25-04-2-111-1-1-050-050_233000054-ОПР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/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ВНВ263.3-043-065-02-20-12-4-111-1-1-025-025_233000011-ОПР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/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7"/>
              </w:numPr>
              <w:jc w:val="righ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>
            <w:pPr>
              <w:pStyle w:val="Style35"/>
              <w:widowControl w:val="fals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Теплообменник водяной ВНВ263.3-196-200-02-25-04-2-111-1-3-050-050_233000016-ОПР</w:t>
            </w:r>
          </w:p>
        </w:tc>
        <w:tc>
          <w:tcPr>
            <w:tcW w:w="1053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</w:t>
            </w:r>
          </w:p>
        </w:tc>
        <w:tc>
          <w:tcPr>
            <w:tcW w:w="95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>
            <w:pPr>
              <w:pStyle w:val="Style35"/>
              <w:widowControl w:val="false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1,00</w:t>
            </w:r>
          </w:p>
        </w:tc>
        <w:tc>
          <w:tcPr>
            <w:tcW w:w="153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>
            <w:pPr>
              <w:pStyle w:val="Style35"/>
              <w:widowControl w:val="false"/>
              <w:jc w:val="center"/>
              <w:rPr>
                <w:rFonts w:ascii="Roboto;sans-serif" w:hAnsi="Roboto;sans-serif"/>
                <w:b w:val="false"/>
                <w:i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</w:pPr>
            <w:r>
              <w:rPr>
                <w:b w:val="false"/>
                <w:i w:val="false"/>
                <w:caps w:val="false"/>
                <w:smallCaps w:val="false"/>
                <w:color w:val="091E42"/>
                <w:spacing w:val="0"/>
                <w:sz w:val="22"/>
                <w:szCs w:val="22"/>
              </w:rPr>
              <w:t>28.25.11.110</w:t>
            </w:r>
          </w:p>
        </w:tc>
        <w:tc>
          <w:tcPr>
            <w:tcW w:w="151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>
            <w:pPr>
              <w:pStyle w:val="Style35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Установлен режим ограничения закупки иностранной продукции</w:t>
            </w:r>
          </w:p>
        </w:tc>
      </w:tr>
      <w:tr>
        <w:trPr>
          <w:trHeight w:val="362" w:hRule="atLeast"/>
        </w:trPr>
        <w:tc>
          <w:tcPr>
            <w:tcW w:w="4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widowControl w:val="false"/>
              <w:ind w:left="360" w:hanging="0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479" w:type="dxa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ind w:left="0" w:hanging="0"/>
              <w:jc w:val="right"/>
              <w:outlineLvl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05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FFFFCC" w:fill="FFFFFF" w:val="clear"/>
            <w:vAlign w:val="center"/>
          </w:tcPr>
          <w:p>
            <w:pPr>
              <w:pStyle w:val="Normal"/>
              <w:widowControl w:val="false"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</w:r>
          </w:p>
        </w:tc>
        <w:tc>
          <w:tcPr>
            <w:tcW w:w="95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ind w:left="0" w:hanging="0"/>
              <w:jc w:val="right"/>
              <w:outlineLvl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34,0</w:t>
            </w:r>
          </w:p>
        </w:tc>
        <w:tc>
          <w:tcPr>
            <w:tcW w:w="153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ind w:left="0" w:hanging="0"/>
              <w:jc w:val="center"/>
              <w:outlineLvl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519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000000" w:fill="FFFFFF" w:val="clear"/>
            <w:vAlign w:val="cente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ind w:left="0" w:hanging="0"/>
              <w:jc w:val="center"/>
              <w:outlineLvl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</w:tr>
    </w:tbl>
    <w:p>
      <w:pPr>
        <w:pStyle w:val="Normal"/>
        <w:widowControl w:val="false"/>
        <w:tabs>
          <w:tab w:val="clear" w:pos="708"/>
          <w:tab w:val="left" w:pos="426" w:leader="none"/>
        </w:tabs>
        <w:spacing w:before="120" w:after="120"/>
        <w:ind w:firstLine="142"/>
        <w:rPr>
          <w:bCs/>
          <w:sz w:val="22"/>
          <w:szCs w:val="22"/>
          <w:shd w:fill="FFFF99" w:val="clear"/>
        </w:rPr>
      </w:pPr>
      <w:r>
        <w:rPr>
          <w:bCs/>
          <w:sz w:val="22"/>
          <w:szCs w:val="22"/>
          <w:shd w:fill="FFFF99" w:val="clear"/>
        </w:rPr>
      </w:r>
      <w:r>
        <w:br w:type="page"/>
      </w:r>
    </w:p>
    <w:p>
      <w:pPr>
        <w:pStyle w:val="Heading3"/>
        <w:numPr>
          <w:ilvl w:val="2"/>
          <w:numId w:val="3"/>
        </w:numPr>
        <w:rPr/>
      </w:pPr>
      <w:bookmarkStart w:id="12" w:name="_Toc75446578"/>
      <w:bookmarkStart w:id="13" w:name="_Toc51339696"/>
      <w:r>
        <w:rPr>
          <w:sz w:val="22"/>
          <w:szCs w:val="22"/>
          <w:lang w:val="ru-RU"/>
        </w:rPr>
        <w:t xml:space="preserve">Требования </w:t>
      </w:r>
      <w:bookmarkEnd w:id="13"/>
      <w:r>
        <w:rPr>
          <w:sz w:val="22"/>
          <w:szCs w:val="22"/>
          <w:lang w:val="ru-RU"/>
        </w:rPr>
        <w:t>к срокам поставки продукции и оказания сопутствующих услуг</w:t>
      </w:r>
      <w:bookmarkEnd w:id="12"/>
    </w:p>
    <w:p>
      <w:pPr>
        <w:pStyle w:val="Heading1"/>
        <w:keepLines/>
        <w:tabs>
          <w:tab w:val="clear" w:pos="0"/>
        </w:tabs>
        <w:spacing w:before="240" w:after="60"/>
        <w:ind w:left="0" w:hanging="0"/>
        <w:rPr/>
      </w:pPr>
      <w:bookmarkStart w:id="14" w:name="_Toc75446579"/>
      <w:bookmarkStart w:id="15" w:name="_Toc50125127"/>
      <w:bookmarkStart w:id="16" w:name="_Toc51339697"/>
      <w:bookmarkStart w:id="17" w:name="_Toc50125126"/>
      <w:bookmarkEnd w:id="17"/>
      <w:r>
        <w:rPr>
          <w:sz w:val="22"/>
          <w:szCs w:val="22"/>
        </w:rPr>
        <w:t xml:space="preserve">Таблица </w:t>
      </w:r>
      <w:r>
        <w:rPr>
          <w:sz w:val="22"/>
          <w:szCs w:val="22"/>
          <w:lang w:val="ru-RU"/>
        </w:rPr>
        <w:t>2</w:t>
      </w:r>
      <w:r>
        <w:rPr>
          <w:sz w:val="22"/>
          <w:szCs w:val="22"/>
        </w:rPr>
        <w:t>.</w:t>
      </w:r>
      <w:r>
        <w:rPr>
          <w:sz w:val="22"/>
          <w:szCs w:val="22"/>
          <w:lang w:val="ru-RU"/>
        </w:rPr>
        <w:t>1</w:t>
      </w:r>
      <w:r>
        <w:rPr>
          <w:sz w:val="22"/>
          <w:szCs w:val="22"/>
        </w:rPr>
        <w:t xml:space="preserve"> </w:t>
      </w:r>
      <w:bookmarkStart w:id="18" w:name="_Hlk50465284"/>
      <w:r>
        <w:rPr>
          <w:sz w:val="22"/>
          <w:szCs w:val="22"/>
        </w:rPr>
        <w:t xml:space="preserve">Требования по срокам </w:t>
      </w:r>
      <w:bookmarkEnd w:id="15"/>
      <w:bookmarkEnd w:id="16"/>
      <w:bookmarkEnd w:id="18"/>
      <w:r>
        <w:rPr>
          <w:sz w:val="22"/>
          <w:szCs w:val="22"/>
          <w:lang w:val="ru-RU"/>
        </w:rPr>
        <w:t>поставки продукции</w:t>
      </w:r>
      <w:bookmarkEnd w:id="14"/>
      <w:r>
        <w:rPr>
          <w:sz w:val="22"/>
          <w:szCs w:val="22"/>
          <w:lang w:val="ru-RU"/>
        </w:rPr>
        <w:t xml:space="preserve"> </w:t>
      </w:r>
    </w:p>
    <w:p>
      <w:pPr>
        <w:pStyle w:val="Normal"/>
        <w:spacing w:before="240" w:after="60"/>
        <w:rPr/>
      </w:pPr>
      <w:r>
        <w:rPr/>
      </w:r>
    </w:p>
    <w:tbl>
      <w:tblPr>
        <w:tblW w:w="10571" w:type="dxa"/>
        <w:jc w:val="left"/>
        <w:tblInd w:w="-250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noHBand="0" w:noVBand="1" w:firstColumn="1" w:lastRow="0" w:lastColumn="0" w:firstRow="1"/>
      </w:tblPr>
      <w:tblGrid>
        <w:gridCol w:w="787"/>
        <w:gridCol w:w="4826"/>
        <w:gridCol w:w="2541"/>
        <w:gridCol w:w="2416"/>
      </w:tblGrid>
      <w:tr>
        <w:trPr/>
        <w:tc>
          <w:tcPr>
            <w:tcW w:w="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№ </w:t>
            </w:r>
            <w:r>
              <w:rPr>
                <w:sz w:val="22"/>
                <w:szCs w:val="22"/>
              </w:rPr>
              <w:t>п/п</w:t>
            </w:r>
          </w:p>
        </w:tc>
        <w:tc>
          <w:tcPr>
            <w:tcW w:w="4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Наименование продукции / партии продукции</w:t>
            </w:r>
          </w:p>
        </w:tc>
        <w:tc>
          <w:tcPr>
            <w:tcW w:w="2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Требования к началу срока поставки продукции</w:t>
            </w:r>
          </w:p>
        </w:tc>
        <w:tc>
          <w:tcPr>
            <w:tcW w:w="2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Требования к окончанию срока поставки продукции</w:t>
            </w:r>
          </w:p>
        </w:tc>
      </w:tr>
      <w:tr>
        <w:trPr>
          <w:trHeight w:val="184" w:hRule="atLeast"/>
        </w:trPr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</w:t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</w:p>
        </w:tc>
        <w:tc>
          <w:tcPr>
            <w:tcW w:w="2541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Style29"/>
              <w:keepNext w:val="false"/>
              <w:widowControl w:val="false"/>
              <w:spacing w:before="40" w:after="40"/>
              <w:jc w:val="center"/>
              <w:rPr>
                <w:szCs w:val="22"/>
              </w:rPr>
            </w:pPr>
            <w:r>
              <w:rPr>
                <w:b/>
                <w:szCs w:val="22"/>
              </w:rPr>
              <w:t>3</w:t>
            </w:r>
          </w:p>
        </w:tc>
        <w:tc>
          <w:tcPr>
            <w:tcW w:w="241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Style29"/>
              <w:keepNext w:val="false"/>
              <w:widowControl w:val="false"/>
              <w:spacing w:before="40" w:after="40"/>
              <w:jc w:val="center"/>
              <w:rPr>
                <w:szCs w:val="22"/>
              </w:rPr>
            </w:pPr>
            <w:r>
              <w:rPr>
                <w:b/>
                <w:szCs w:val="22"/>
              </w:rPr>
              <w:t>4</w:t>
            </w:r>
          </w:p>
        </w:tc>
      </w:tr>
      <w:tr>
        <w:trPr/>
        <w:tc>
          <w:tcPr>
            <w:tcW w:w="1057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uppressAutoHyphens w:val="true"/>
              <w:bidi w:val="0"/>
              <w:spacing w:before="0" w:after="0"/>
              <w:ind w:left="0" w:right="170" w:hanging="0"/>
              <w:jc w:val="left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ЯГРЭС-1</w:t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ВНВ263.3-043-065-02-20-08-2-111-1-1-025-025</w:t>
            </w:r>
          </w:p>
        </w:tc>
        <w:tc>
          <w:tcPr>
            <w:tcW w:w="2541" w:type="dxa"/>
            <w:vMerge w:val="restart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даты подписания договора</w:t>
            </w:r>
          </w:p>
        </w:tc>
        <w:tc>
          <w:tcPr>
            <w:tcW w:w="2416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течение 90 календарных дней с даты подписания договора</w:t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ВНВ263.3-103-065-02-20-06-2-111-1-1-025-025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ВНВ263.3-166-145-02-25-06-4-111-1-1-050-050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ВНВ263.3-073-065-02-20-06-2-111-1-1-025-025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ВНВ263.1-347-110-02-35-02-4-111-1-1-050-050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ВНВ263.3-043-030-02-18-12-4-111-1-1-025-025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ВНВ263.3-072-085-02-25-06-2-111-1-1-025-025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ВНВ263.3-133-140-02-30-04-2-111-1-1-050-050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ВНВ263.1-197-110-02-30-02-2-111-1-1-050-050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ВНВ263.3-073-065-02-30-12-4-111-1-1-025-025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ВНВ263.3-072-085-02-20-08-2-111-1-1-025-025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ВНВ263.3-103-065-02-30-08-2-111-1-1-025-025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ВНВ263.3-103-065-02-30-06-2-111-1-1-025-025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ВНВ263.3-102-115-02-25-06-4-111-1-1-025-025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ВНВ263.3-102-115-02-25-06-2-111-1-1-025-025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ВНВ263.3-102-115-02-30-06-2-111-1-1-025-025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Ридан НН№07 Ду50 рама №2 L393мм 1.6МПа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ВНВ263.3-197-110-02-25-04-2-111-1-1-050-050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ВНВ263.3-133-115-02-20-04-2-111-1-1-050-050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ВНВ263.3-043-065-02-25-06-2-111-1-1-025-025_233000012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ВНВ243.1-073-065-03-25-12-4-111-1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ВНВ263.3-196-200-02-30-04-2-111-1-3-050-050_233000053-ОПР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ВНВ263.3-133-115-02-25-04-2-111-1-1-050-050_233000054-ОПР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ВНВ263.3-043-065-02-20-12-4-111-1-1-025-025_233000011-ОПР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787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9"/>
              </w:numPr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826" w:type="dxa"/>
            <w:tcBorders>
              <w:left w:val="single" w:sz="4" w:space="0" w:color="000000"/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Style35"/>
              <w:widowControl w:val="false"/>
              <w:jc w:val="left"/>
              <w:rPr>
                <w:rFonts w:ascii="Times New Roman" w:hAnsi="Times New Roman"/>
                <w:sz w:val="24"/>
              </w:rPr>
            </w:pPr>
            <w:r>
              <w:rPr>
                <w:sz w:val="24"/>
              </w:rPr>
              <w:t>Теплообменник водяной ВНВ263.3-196-200-02-25-04-2-111-1-3-050-050_233000016-ОПР</w:t>
            </w:r>
          </w:p>
        </w:tc>
        <w:tc>
          <w:tcPr>
            <w:tcW w:w="2541" w:type="dxa"/>
            <w:vMerge w:val="continue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241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</w:tbl>
    <w:p>
      <w:pPr>
        <w:sectPr>
          <w:headerReference w:type="even" r:id="rId3"/>
          <w:headerReference w:type="default" r:id="rId4"/>
          <w:headerReference w:type="first" r:id="rId5"/>
          <w:type w:val="nextPage"/>
          <w:pgSz w:w="11906" w:h="16838"/>
          <w:pgMar w:left="1134" w:right="851" w:gutter="0" w:header="680" w:top="1134" w:footer="0" w:bottom="992"/>
          <w:pgNumType w:fmt="decimal"/>
          <w:formProt w:val="false"/>
          <w:textDirection w:val="lrTb"/>
          <w:docGrid w:type="default" w:linePitch="360" w:charSpace="0"/>
        </w:sectPr>
      </w:pPr>
    </w:p>
    <w:p>
      <w:pPr>
        <w:pStyle w:val="Heading4"/>
        <w:numPr>
          <w:ilvl w:val="1"/>
          <w:numId w:val="3"/>
        </w:numPr>
        <w:rPr/>
      </w:pPr>
      <w:bookmarkStart w:id="19" w:name="_Toc51339698"/>
      <w:bookmarkStart w:id="20" w:name="_Toc75446581"/>
      <w:bookmarkStart w:id="21" w:name="_Toc46743511"/>
      <w:bookmarkStart w:id="22" w:name="_Toc54785622"/>
      <w:bookmarkEnd w:id="22"/>
      <w:r>
        <w:rPr>
          <w:sz w:val="22"/>
          <w:szCs w:val="22"/>
        </w:rPr>
        <w:t xml:space="preserve">Требования к </w:t>
      </w:r>
      <w:bookmarkEnd w:id="21"/>
      <w:r>
        <w:rPr>
          <w:sz w:val="22"/>
          <w:szCs w:val="22"/>
          <w:lang w:val="ru-RU"/>
        </w:rPr>
        <w:t>качеству продукции</w:t>
      </w:r>
      <w:bookmarkEnd w:id="20"/>
    </w:p>
    <w:p>
      <w:pPr>
        <w:pStyle w:val="Heading1"/>
        <w:keepLines/>
        <w:tabs>
          <w:tab w:val="clear" w:pos="0"/>
        </w:tabs>
        <w:spacing w:before="240" w:after="60"/>
        <w:ind w:left="0" w:hanging="0"/>
        <w:rPr/>
      </w:pPr>
      <w:r>
        <w:rPr>
          <w:sz w:val="22"/>
          <w:szCs w:val="22"/>
        </w:rPr>
        <w:t xml:space="preserve"> </w:t>
      </w:r>
      <w:bookmarkStart w:id="23" w:name="_Toc75446582"/>
      <w:r>
        <w:rPr>
          <w:sz w:val="22"/>
          <w:szCs w:val="22"/>
        </w:rPr>
        <w:t>Таблица </w:t>
      </w:r>
      <w:r>
        <w:rPr>
          <w:sz w:val="22"/>
          <w:szCs w:val="22"/>
          <w:lang w:val="ru-RU"/>
        </w:rPr>
        <w:t>3</w:t>
      </w:r>
      <w:r>
        <w:rPr>
          <w:sz w:val="22"/>
          <w:szCs w:val="22"/>
        </w:rPr>
        <w:t xml:space="preserve">. Требования к </w:t>
      </w:r>
      <w:r>
        <w:rPr>
          <w:sz w:val="22"/>
          <w:szCs w:val="22"/>
          <w:lang w:val="ru-RU"/>
        </w:rPr>
        <w:t>продукции</w:t>
      </w:r>
      <w:bookmarkEnd w:id="23"/>
      <w:r>
        <w:rPr>
          <w:sz w:val="22"/>
          <w:szCs w:val="22"/>
        </w:rPr>
        <w:t xml:space="preserve"> </w:t>
      </w:r>
      <w:bookmarkEnd w:id="19"/>
    </w:p>
    <w:p>
      <w:pPr>
        <w:pStyle w:val="Normal"/>
        <w:rPr>
          <w:sz w:val="22"/>
          <w:szCs w:val="22"/>
        </w:rPr>
      </w:pPr>
      <w:r>
        <w:rPr>
          <w:sz w:val="22"/>
          <w:szCs w:val="22"/>
        </w:rPr>
      </w:r>
    </w:p>
    <w:p>
      <w:pPr>
        <w:pStyle w:val="Normal"/>
        <w:jc w:val="both"/>
        <w:rPr/>
      </w:pPr>
      <w:r>
        <w:rPr>
          <w:b/>
          <w:bCs/>
          <w:iCs/>
          <w:sz w:val="22"/>
          <w:szCs w:val="22"/>
        </w:rPr>
        <w:t xml:space="preserve">Наименование продукции (позиция №1-7 Таблицы 3.1): </w:t>
      </w:r>
      <w:r>
        <w:rPr>
          <w:rFonts w:eastAsia="Calibri"/>
          <w:b/>
          <w:sz w:val="22"/>
          <w:szCs w:val="22"/>
        </w:rPr>
        <w:t>«теплообменники</w:t>
      </w:r>
      <w:r>
        <w:rPr>
          <w:rFonts w:eastAsia="Calibri"/>
          <w:b/>
          <w:bCs/>
          <w:sz w:val="22"/>
          <w:szCs w:val="22"/>
        </w:rPr>
        <w:t>»</w:t>
      </w:r>
    </w:p>
    <w:tbl>
      <w:tblPr>
        <w:tblStyle w:val="affff7"/>
        <w:tblW w:w="15309" w:type="dxa"/>
        <w:jc w:val="left"/>
        <w:tblInd w:w="334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852"/>
        <w:gridCol w:w="1811"/>
        <w:gridCol w:w="31"/>
        <w:gridCol w:w="2956"/>
        <w:gridCol w:w="2990"/>
        <w:gridCol w:w="3262"/>
        <w:gridCol w:w="3406"/>
      </w:tblGrid>
      <w:tr>
        <w:trPr/>
        <w:tc>
          <w:tcPr>
            <w:tcW w:w="852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2"/>
                <w:szCs w:val="22"/>
                <w:lang w:val="ru-RU" w:eastAsia="ru-RU" w:bidi="ar-SA"/>
              </w:rPr>
              <w:t xml:space="preserve">№ </w:t>
            </w:r>
            <w:r>
              <w:rPr>
                <w:rFonts w:eastAsia="Times New Roman" w:cs="Times New Roman"/>
                <w:b/>
                <w:bCs/>
                <w:kern w:val="0"/>
                <w:sz w:val="22"/>
                <w:szCs w:val="22"/>
                <w:lang w:val="ru-RU" w:eastAsia="ru-RU" w:bidi="ar-SA"/>
              </w:rPr>
              <w:t>п/п</w:t>
            </w:r>
          </w:p>
        </w:tc>
        <w:tc>
          <w:tcPr>
            <w:tcW w:w="1811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2"/>
                <w:szCs w:val="22"/>
                <w:lang w:val="ru-RU" w:eastAsia="ru-RU" w:bidi="ar-SA"/>
              </w:rPr>
              <w:t>Наименование параметра</w:t>
            </w:r>
          </w:p>
        </w:tc>
        <w:tc>
          <w:tcPr>
            <w:tcW w:w="2987" w:type="dxa"/>
            <w:gridSpan w:val="2"/>
            <w:vMerge w:val="restart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2"/>
                <w:szCs w:val="22"/>
                <w:lang w:val="ru-RU" w:eastAsia="ru-RU" w:bidi="ar-SA"/>
              </w:rPr>
              <w:t>Требование заказчика</w:t>
            </w:r>
          </w:p>
        </w:tc>
        <w:tc>
          <w:tcPr>
            <w:tcW w:w="6252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2"/>
                <w:szCs w:val="22"/>
                <w:lang w:val="ru-RU" w:eastAsia="ru-RU" w:bidi="ar-SA"/>
              </w:rPr>
              <w:t>Способ подтверждения участником соответствия требованиям</w:t>
            </w:r>
          </w:p>
        </w:tc>
        <w:tc>
          <w:tcPr>
            <w:tcW w:w="3406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2"/>
                <w:szCs w:val="22"/>
                <w:lang w:val="ru-RU" w:eastAsia="ru-RU" w:bidi="ar-SA"/>
              </w:rPr>
              <w:t>Предложение участника по характеристикам и параметрам</w:t>
            </w:r>
          </w:p>
        </w:tc>
      </w:tr>
      <w:tr>
        <w:trPr/>
        <w:tc>
          <w:tcPr>
            <w:tcW w:w="852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</w:r>
          </w:p>
        </w:tc>
        <w:tc>
          <w:tcPr>
            <w:tcW w:w="1811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</w:r>
          </w:p>
        </w:tc>
        <w:tc>
          <w:tcPr>
            <w:tcW w:w="2987" w:type="dxa"/>
            <w:gridSpan w:val="2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</w:r>
          </w:p>
        </w:tc>
        <w:tc>
          <w:tcPr>
            <w:tcW w:w="2990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2"/>
                <w:szCs w:val="22"/>
                <w:lang w:val="ru-RU" w:eastAsia="ru-RU" w:bidi="ar-SA"/>
              </w:rPr>
              <w:t>Согласие с требованием/ указание характеристик</w:t>
            </w:r>
          </w:p>
        </w:tc>
        <w:tc>
          <w:tcPr>
            <w:tcW w:w="326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2"/>
                <w:szCs w:val="22"/>
                <w:lang w:val="ru-RU" w:eastAsia="ru-RU" w:bidi="ar-SA"/>
              </w:rPr>
              <w:t>Предоставление подтверждающего документа или иной способ подтверждения</w:t>
            </w:r>
          </w:p>
        </w:tc>
        <w:tc>
          <w:tcPr>
            <w:tcW w:w="3406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</w:r>
          </w:p>
        </w:tc>
      </w:tr>
      <w:tr>
        <w:trPr/>
        <w:tc>
          <w:tcPr>
            <w:tcW w:w="85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1</w:t>
            </w:r>
          </w:p>
        </w:tc>
        <w:tc>
          <w:tcPr>
            <w:tcW w:w="1811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2</w:t>
            </w:r>
          </w:p>
        </w:tc>
        <w:tc>
          <w:tcPr>
            <w:tcW w:w="2987" w:type="dxa"/>
            <w:gridSpan w:val="2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3</w:t>
            </w:r>
          </w:p>
        </w:tc>
        <w:tc>
          <w:tcPr>
            <w:tcW w:w="2990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4</w:t>
            </w:r>
          </w:p>
        </w:tc>
        <w:tc>
          <w:tcPr>
            <w:tcW w:w="326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5</w:t>
            </w:r>
          </w:p>
        </w:tc>
        <w:tc>
          <w:tcPr>
            <w:tcW w:w="340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6</w:t>
            </w:r>
          </w:p>
        </w:tc>
      </w:tr>
      <w:tr>
        <w:trPr/>
        <w:tc>
          <w:tcPr>
            <w:tcW w:w="852" w:type="dxa"/>
            <w:tcBorders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6"/>
              </w:numPr>
              <w:suppressAutoHyphens w:val="true"/>
              <w:spacing w:before="60" w:after="60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798" w:type="dxa"/>
            <w:gridSpan w:val="3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Требования к техническим и функциональным характеристикам (включая гарантируемые показатели)</w:t>
            </w:r>
          </w:p>
        </w:tc>
        <w:tc>
          <w:tcPr>
            <w:tcW w:w="2990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-//-</w:t>
            </w:r>
          </w:p>
        </w:tc>
        <w:tc>
          <w:tcPr>
            <w:tcW w:w="326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-//-</w:t>
            </w:r>
          </w:p>
        </w:tc>
        <w:tc>
          <w:tcPr>
            <w:tcW w:w="340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852" w:type="dxa"/>
            <w:tcBorders/>
            <w:vAlign w:val="center"/>
          </w:tcPr>
          <w:p>
            <w:pPr>
              <w:pStyle w:val="ListParagraph"/>
              <w:widowControl w:val="false"/>
              <w:numPr>
                <w:ilvl w:val="1"/>
                <w:numId w:val="6"/>
              </w:numPr>
              <w:suppressAutoHyphens w:val="true"/>
              <w:spacing w:before="60" w:after="60"/>
              <w:ind w:left="-117" w:firstLine="142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798" w:type="dxa"/>
            <w:gridSpan w:val="3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  <w:tab w:val="left" w:pos="851" w:leader="none"/>
              </w:tabs>
              <w:suppressAutoHyphens w:val="true"/>
              <w:spacing w:before="0" w:after="0"/>
              <w:jc w:val="left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ru-RU" w:bidi="ar-SA"/>
              </w:rPr>
              <w:t>Требования к техническим и функциональным характеристикам в отношении каждой позиции продукции представлены в Приложении № 1 к настоящим Техническим требованиям</w:t>
            </w:r>
          </w:p>
        </w:tc>
        <w:tc>
          <w:tcPr>
            <w:tcW w:w="2990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ru-RU" w:bidi="ar-SA"/>
              </w:rPr>
              <w:t>Указание характеристик</w:t>
            </w:r>
          </w:p>
        </w:tc>
        <w:tc>
          <w:tcPr>
            <w:tcW w:w="3262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lang w:val="ru-RU" w:eastAsia="ru-RU" w:bidi="ar-SA"/>
              </w:rPr>
            </w:r>
          </w:p>
        </w:tc>
        <w:tc>
          <w:tcPr>
            <w:tcW w:w="3406" w:type="dxa"/>
            <w:tcBorders/>
            <w:shd w:color="auto" w:fill="auto" w:val="clear"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</w:tr>
      <w:tr>
        <w:trPr/>
        <w:tc>
          <w:tcPr>
            <w:tcW w:w="852" w:type="dxa"/>
            <w:tcBorders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6"/>
              </w:numPr>
              <w:suppressAutoHyphens w:val="true"/>
              <w:spacing w:before="60" w:after="60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798" w:type="dxa"/>
            <w:gridSpan w:val="3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2"/>
                <w:szCs w:val="22"/>
                <w:lang w:val="ru-RU" w:eastAsia="ru-RU" w:bidi="ar-SA"/>
              </w:rPr>
              <w:t>Требования к доставке,  маркировке, упаковке, транспортировке, перемещению, условиям хранения, приемке и испытаниям</w:t>
            </w:r>
          </w:p>
        </w:tc>
        <w:tc>
          <w:tcPr>
            <w:tcW w:w="2990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-//-</w:t>
            </w:r>
          </w:p>
        </w:tc>
        <w:tc>
          <w:tcPr>
            <w:tcW w:w="326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-//-</w:t>
            </w:r>
          </w:p>
        </w:tc>
        <w:tc>
          <w:tcPr>
            <w:tcW w:w="340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852" w:type="dxa"/>
            <w:tcBorders/>
            <w:vAlign w:val="center"/>
          </w:tcPr>
          <w:p>
            <w:pPr>
              <w:pStyle w:val="ListParagraph"/>
              <w:widowControl w:val="false"/>
              <w:numPr>
                <w:ilvl w:val="1"/>
                <w:numId w:val="6"/>
              </w:numPr>
              <w:suppressAutoHyphens w:val="true"/>
              <w:spacing w:before="60" w:after="60"/>
              <w:ind w:left="-117" w:firstLine="142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842" w:type="dxa"/>
            <w:gridSpan w:val="2"/>
            <w:tcBorders/>
            <w:vAlign w:val="center"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  <w:tab w:val="left" w:pos="851" w:leader="none"/>
              </w:tabs>
              <w:suppressAutoHyphens w:val="true"/>
              <w:spacing w:before="0" w:after="0"/>
              <w:jc w:val="left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ru-RU" w:bidi="ar-SA"/>
              </w:rPr>
              <w:t>Место поставки</w:t>
            </w:r>
          </w:p>
        </w:tc>
        <w:tc>
          <w:tcPr>
            <w:tcW w:w="2956" w:type="dxa"/>
            <w:tcBorders/>
            <w:vAlign w:val="center"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  <w:tab w:val="left" w:pos="851" w:leader="none"/>
              </w:tabs>
              <w:suppressAutoHyphens w:val="true"/>
              <w:spacing w:before="0" w:after="0"/>
              <w:jc w:val="left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ru-RU" w:bidi="ar-SA"/>
              </w:rPr>
              <w:t>677004, Республика Саха (Якутия), г.Якутск, ул. Кржижановского, д. 2</w:t>
            </w:r>
          </w:p>
        </w:tc>
        <w:tc>
          <w:tcPr>
            <w:tcW w:w="2990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iCs/>
                <w:kern w:val="0"/>
                <w:sz w:val="22"/>
                <w:szCs w:val="22"/>
                <w:lang w:val="ru-RU" w:eastAsia="ru-RU" w:bidi="ar-SA"/>
              </w:rPr>
              <w:t>Согласие с требованием</w:t>
            </w:r>
          </w:p>
        </w:tc>
        <w:tc>
          <w:tcPr>
            <w:tcW w:w="3262" w:type="dxa"/>
            <w:tcBorders/>
            <w:vAlign w:val="center"/>
          </w:tcPr>
          <w:p>
            <w:pPr>
              <w:pStyle w:val="Style28"/>
              <w:keepNext w:val="false"/>
              <w:widowControl w:val="false"/>
              <w:numPr>
                <w:ilvl w:val="0"/>
                <w:numId w:val="0"/>
              </w:numPr>
              <w:suppressAutoHyphens w:val="true"/>
              <w:spacing w:before="0" w:after="60"/>
              <w:ind w:left="0" w:hanging="0"/>
              <w:jc w:val="left"/>
              <w:outlineLvl w:val="2"/>
              <w:rPr>
                <w:rFonts w:eastAsia="Times New Roman"/>
                <w:b w:val="false"/>
                <w:sz w:val="20"/>
                <w:szCs w:val="20"/>
                <w:lang w:val="ru-RU" w:eastAsia="ru-RU"/>
              </w:rPr>
            </w:pPr>
            <w:r>
              <w:rPr>
                <w:rFonts w:eastAsia="Times New Roman" w:cs="Times New Roman"/>
                <w:b w:val="false"/>
                <w:kern w:val="0"/>
                <w:sz w:val="20"/>
                <w:szCs w:val="20"/>
                <w:lang w:val="ru-RU" w:eastAsia="ru-RU" w:bidi="ar-SA"/>
              </w:rPr>
            </w:r>
          </w:p>
        </w:tc>
        <w:tc>
          <w:tcPr>
            <w:tcW w:w="340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</w:tr>
      <w:tr>
        <w:trPr/>
        <w:tc>
          <w:tcPr>
            <w:tcW w:w="852" w:type="dxa"/>
            <w:tcBorders/>
            <w:vAlign w:val="center"/>
          </w:tcPr>
          <w:p>
            <w:pPr>
              <w:pStyle w:val="ListParagraph"/>
              <w:widowControl w:val="false"/>
              <w:numPr>
                <w:ilvl w:val="1"/>
                <w:numId w:val="6"/>
              </w:numPr>
              <w:suppressAutoHyphens w:val="true"/>
              <w:spacing w:before="60" w:after="60"/>
              <w:ind w:left="-117" w:firstLine="142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798" w:type="dxa"/>
            <w:gridSpan w:val="3"/>
            <w:tcBorders/>
            <w:vAlign w:val="center"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  <w:tab w:val="left" w:pos="851" w:leader="none"/>
              </w:tabs>
              <w:suppressAutoHyphens w:val="true"/>
              <w:spacing w:before="0" w:after="0"/>
              <w:jc w:val="left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ru-RU" w:bidi="ar-SA"/>
              </w:rPr>
              <w:t>Транспортные расходы на продукцию, подлежащий замене по гарантии, несет поставщик</w:t>
            </w:r>
          </w:p>
        </w:tc>
        <w:tc>
          <w:tcPr>
            <w:tcW w:w="2990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iCs/>
                <w:kern w:val="0"/>
                <w:sz w:val="22"/>
                <w:szCs w:val="22"/>
                <w:lang w:val="ru-RU" w:eastAsia="ru-RU" w:bidi="ar-SA"/>
              </w:rPr>
              <w:t>Согласие с требованием</w:t>
            </w:r>
          </w:p>
        </w:tc>
        <w:tc>
          <w:tcPr>
            <w:tcW w:w="3262" w:type="dxa"/>
            <w:tcBorders/>
            <w:vAlign w:val="center"/>
          </w:tcPr>
          <w:p>
            <w:pPr>
              <w:pStyle w:val="Style28"/>
              <w:keepNext w:val="false"/>
              <w:widowControl w:val="false"/>
              <w:numPr>
                <w:ilvl w:val="0"/>
                <w:numId w:val="0"/>
              </w:numPr>
              <w:suppressAutoHyphens w:val="true"/>
              <w:spacing w:before="0" w:after="60"/>
              <w:ind w:left="0" w:hanging="0"/>
              <w:jc w:val="left"/>
              <w:outlineLvl w:val="2"/>
              <w:rPr>
                <w:rFonts w:eastAsia="Times New Roman"/>
                <w:b w:val="false"/>
                <w:sz w:val="20"/>
                <w:szCs w:val="20"/>
                <w:lang w:val="ru-RU" w:eastAsia="ru-RU"/>
              </w:rPr>
            </w:pPr>
            <w:r>
              <w:rPr>
                <w:rFonts w:eastAsia="Times New Roman" w:cs="Times New Roman"/>
                <w:b w:val="false"/>
                <w:kern w:val="0"/>
                <w:sz w:val="20"/>
                <w:szCs w:val="20"/>
                <w:lang w:val="ru-RU" w:eastAsia="ru-RU" w:bidi="ar-SA"/>
              </w:rPr>
            </w:r>
          </w:p>
        </w:tc>
        <w:tc>
          <w:tcPr>
            <w:tcW w:w="340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</w:tr>
      <w:tr>
        <w:trPr/>
        <w:tc>
          <w:tcPr>
            <w:tcW w:w="852" w:type="dxa"/>
            <w:tcBorders/>
            <w:vAlign w:val="center"/>
          </w:tcPr>
          <w:p>
            <w:pPr>
              <w:pStyle w:val="ListParagraph"/>
              <w:widowControl w:val="false"/>
              <w:numPr>
                <w:ilvl w:val="1"/>
                <w:numId w:val="6"/>
              </w:numPr>
              <w:suppressAutoHyphens w:val="true"/>
              <w:spacing w:before="60" w:after="60"/>
              <w:ind w:left="-117" w:firstLine="142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798" w:type="dxa"/>
            <w:gridSpan w:val="3"/>
            <w:tcBorders/>
            <w:vAlign w:val="center"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  <w:tab w:val="left" w:pos="241" w:leader="none"/>
                <w:tab w:val="left" w:pos="851" w:leader="none"/>
              </w:tabs>
              <w:suppressAutoHyphens w:val="true"/>
              <w:spacing w:before="0" w:after="0"/>
              <w:jc w:val="left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ru-RU" w:bidi="ar-SA"/>
              </w:rPr>
              <w:t>Соответствие тары и упаковки согласно ГОСТ 15846-202. На каждое место составляется подробный упаковочный лист, с указанием упакованных товаров.</w:t>
            </w:r>
          </w:p>
          <w:p>
            <w:pPr>
              <w:pStyle w:val="Normal"/>
              <w:widowControl w:val="false"/>
              <w:tabs>
                <w:tab w:val="clear" w:pos="708"/>
                <w:tab w:val="left" w:pos="0" w:leader="none"/>
                <w:tab w:val="left" w:pos="241" w:leader="none"/>
                <w:tab w:val="left" w:pos="851" w:leader="none"/>
              </w:tabs>
              <w:suppressAutoHyphens w:val="true"/>
              <w:spacing w:before="0" w:after="0"/>
              <w:jc w:val="left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ru-RU" w:bidi="ar-SA"/>
              </w:rPr>
              <w:t>Продукция передается Заказчику комплектно с техническими паспортами, сертификатами соответствия продукции, сертификатами качества и другими подтверждающими документами по действующему законодательству РФ</w:t>
            </w:r>
          </w:p>
        </w:tc>
        <w:tc>
          <w:tcPr>
            <w:tcW w:w="2990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iCs/>
                <w:kern w:val="0"/>
                <w:sz w:val="22"/>
                <w:szCs w:val="22"/>
                <w:lang w:val="ru-RU" w:eastAsia="ru-RU" w:bidi="ar-SA"/>
              </w:rPr>
              <w:t>Согласие с требованием</w:t>
            </w:r>
          </w:p>
        </w:tc>
        <w:tc>
          <w:tcPr>
            <w:tcW w:w="3262" w:type="dxa"/>
            <w:tcBorders/>
            <w:vAlign w:val="center"/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true"/>
              <w:spacing w:before="60" w:after="6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3406" w:type="dxa"/>
            <w:tcBorders/>
            <w:vAlign w:val="center"/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true"/>
              <w:spacing w:before="60" w:after="6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</w:tr>
      <w:tr>
        <w:trPr/>
        <w:tc>
          <w:tcPr>
            <w:tcW w:w="852" w:type="dxa"/>
            <w:tcBorders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6"/>
              </w:numPr>
              <w:suppressAutoHyphens w:val="true"/>
              <w:spacing w:before="60" w:after="60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798" w:type="dxa"/>
            <w:gridSpan w:val="3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Требования к гарантиям, гарантийному и послегарантийному обслуживанию</w:t>
            </w:r>
          </w:p>
        </w:tc>
        <w:tc>
          <w:tcPr>
            <w:tcW w:w="2990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20" w:after="6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-//-</w:t>
            </w:r>
          </w:p>
        </w:tc>
        <w:tc>
          <w:tcPr>
            <w:tcW w:w="326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20" w:after="6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-//-</w:t>
            </w:r>
          </w:p>
        </w:tc>
        <w:tc>
          <w:tcPr>
            <w:tcW w:w="340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20" w:after="6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852" w:type="dxa"/>
            <w:tcBorders/>
            <w:vAlign w:val="center"/>
          </w:tcPr>
          <w:p>
            <w:pPr>
              <w:pStyle w:val="ListParagraph"/>
              <w:widowControl w:val="false"/>
              <w:numPr>
                <w:ilvl w:val="1"/>
                <w:numId w:val="6"/>
              </w:numPr>
              <w:suppressAutoHyphens w:val="true"/>
              <w:spacing w:before="60" w:after="60"/>
              <w:ind w:left="-117" w:firstLine="142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798" w:type="dxa"/>
            <w:gridSpan w:val="3"/>
            <w:tcBorders/>
            <w:vAlign w:val="center"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  <w:tab w:val="left" w:pos="851" w:leader="none"/>
              </w:tabs>
              <w:suppressAutoHyphens w:val="true"/>
              <w:spacing w:before="0" w:after="0"/>
              <w:jc w:val="left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ru-RU" w:bidi="ar-SA"/>
              </w:rPr>
              <w:t>Гарантийный срок: в течение 12 месяцев с даты поставки на склад Покупателя</w:t>
            </w:r>
          </w:p>
        </w:tc>
        <w:tc>
          <w:tcPr>
            <w:tcW w:w="2990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iCs/>
                <w:kern w:val="0"/>
                <w:sz w:val="22"/>
                <w:szCs w:val="22"/>
                <w:lang w:val="ru-RU" w:eastAsia="ru-RU" w:bidi="ar-SA"/>
              </w:rPr>
              <w:t>Согласие с требованием</w:t>
            </w:r>
          </w:p>
        </w:tc>
        <w:tc>
          <w:tcPr>
            <w:tcW w:w="3262" w:type="dxa"/>
            <w:tcBorders/>
            <w:vAlign w:val="center"/>
          </w:tcPr>
          <w:p>
            <w:pPr>
              <w:pStyle w:val="Normal"/>
              <w:widowControl w:val="false"/>
              <w:tabs>
                <w:tab w:val="clear" w:pos="708"/>
                <w:tab w:val="left" w:pos="426" w:leader="none"/>
              </w:tabs>
              <w:suppressAutoHyphens w:val="true"/>
              <w:spacing w:before="40" w:after="6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3406" w:type="dxa"/>
            <w:tcBorders/>
            <w:vAlign w:val="center"/>
          </w:tcPr>
          <w:p>
            <w:pPr>
              <w:pStyle w:val="Style28"/>
              <w:keepNext w:val="false"/>
              <w:widowControl w:val="false"/>
              <w:numPr>
                <w:ilvl w:val="0"/>
                <w:numId w:val="0"/>
              </w:numPr>
              <w:suppressAutoHyphens w:val="true"/>
              <w:spacing w:before="0" w:after="60"/>
              <w:ind w:left="0" w:hanging="0"/>
              <w:jc w:val="left"/>
              <w:outlineLvl w:val="2"/>
              <w:rPr>
                <w:rFonts w:eastAsia="Times New Roman"/>
                <w:b w:val="false"/>
                <w:sz w:val="20"/>
                <w:szCs w:val="20"/>
                <w:lang w:val="ru-RU" w:eastAsia="ru-RU"/>
              </w:rPr>
            </w:pPr>
            <w:r>
              <w:rPr>
                <w:rFonts w:eastAsia="Times New Roman" w:cs="Times New Roman"/>
                <w:b w:val="false"/>
                <w:kern w:val="0"/>
                <w:sz w:val="20"/>
                <w:szCs w:val="20"/>
                <w:lang w:val="ru-RU" w:eastAsia="ru-RU" w:bidi="ar-SA"/>
              </w:rPr>
            </w:r>
          </w:p>
        </w:tc>
      </w:tr>
      <w:tr>
        <w:trPr/>
        <w:tc>
          <w:tcPr>
            <w:tcW w:w="852" w:type="dxa"/>
            <w:tcBorders/>
            <w:vAlign w:val="center"/>
          </w:tcPr>
          <w:p>
            <w:pPr>
              <w:pStyle w:val="ListParagraph"/>
              <w:widowControl w:val="false"/>
              <w:numPr>
                <w:ilvl w:val="1"/>
                <w:numId w:val="6"/>
              </w:numPr>
              <w:suppressAutoHyphens w:val="true"/>
              <w:spacing w:before="60" w:after="60"/>
              <w:ind w:left="-117" w:firstLine="142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798" w:type="dxa"/>
            <w:gridSpan w:val="3"/>
            <w:tcBorders/>
            <w:vAlign w:val="center"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  <w:tab w:val="left" w:pos="851" w:leader="none"/>
              </w:tabs>
              <w:suppressAutoHyphens w:val="true"/>
              <w:spacing w:before="0" w:after="0"/>
              <w:jc w:val="left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ru-RU" w:bidi="ar-SA"/>
              </w:rPr>
              <w:t>Гарантия распространяется в полном объеме на поставляемую продукцию.</w:t>
            </w:r>
          </w:p>
        </w:tc>
        <w:tc>
          <w:tcPr>
            <w:tcW w:w="2990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iCs/>
                <w:kern w:val="0"/>
                <w:sz w:val="22"/>
                <w:szCs w:val="22"/>
                <w:lang w:val="ru-RU" w:eastAsia="ru-RU" w:bidi="ar-SA"/>
              </w:rPr>
              <w:t>Согласие с требованием</w:t>
            </w:r>
          </w:p>
        </w:tc>
        <w:tc>
          <w:tcPr>
            <w:tcW w:w="326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3406" w:type="dxa"/>
            <w:tcBorders/>
            <w:vAlign w:val="center"/>
          </w:tcPr>
          <w:p>
            <w:pPr>
              <w:pStyle w:val="Style28"/>
              <w:keepNext w:val="false"/>
              <w:widowControl w:val="false"/>
              <w:numPr>
                <w:ilvl w:val="0"/>
                <w:numId w:val="0"/>
              </w:numPr>
              <w:suppressAutoHyphens w:val="true"/>
              <w:spacing w:before="0" w:after="60"/>
              <w:ind w:left="0" w:hanging="0"/>
              <w:jc w:val="left"/>
              <w:outlineLvl w:val="2"/>
              <w:rPr>
                <w:rFonts w:eastAsia="Times New Roman"/>
                <w:b w:val="false"/>
                <w:sz w:val="20"/>
                <w:szCs w:val="20"/>
                <w:lang w:val="ru-RU" w:eastAsia="ru-RU"/>
              </w:rPr>
            </w:pPr>
            <w:r>
              <w:rPr>
                <w:rFonts w:eastAsia="Times New Roman" w:cs="Times New Roman"/>
                <w:b w:val="false"/>
                <w:kern w:val="0"/>
                <w:sz w:val="20"/>
                <w:szCs w:val="20"/>
                <w:lang w:val="ru-RU" w:eastAsia="ru-RU" w:bidi="ar-SA"/>
              </w:rPr>
            </w:r>
          </w:p>
        </w:tc>
      </w:tr>
      <w:tr>
        <w:trPr/>
        <w:tc>
          <w:tcPr>
            <w:tcW w:w="852" w:type="dxa"/>
            <w:tcBorders/>
            <w:vAlign w:val="center"/>
          </w:tcPr>
          <w:p>
            <w:pPr>
              <w:pStyle w:val="ListParagraph"/>
              <w:widowControl w:val="false"/>
              <w:numPr>
                <w:ilvl w:val="1"/>
                <w:numId w:val="6"/>
              </w:numPr>
              <w:suppressAutoHyphens w:val="true"/>
              <w:spacing w:before="60" w:after="60"/>
              <w:ind w:left="-117" w:firstLine="142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798" w:type="dxa"/>
            <w:gridSpan w:val="3"/>
            <w:tcBorders/>
            <w:vAlign w:val="center"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  <w:tab w:val="left" w:pos="241" w:leader="none"/>
                <w:tab w:val="left" w:pos="851" w:leader="none"/>
              </w:tabs>
              <w:suppressAutoHyphens w:val="true"/>
              <w:spacing w:before="0" w:after="0"/>
              <w:jc w:val="left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ru-RU" w:bidi="ar-SA"/>
              </w:rPr>
              <w:t>В течение гарантийного срока поставщик обязуется заменить продукцию в случае его несоответствия заявленному качеству.</w:t>
            </w:r>
          </w:p>
        </w:tc>
        <w:tc>
          <w:tcPr>
            <w:tcW w:w="2990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iCs/>
                <w:kern w:val="0"/>
                <w:sz w:val="22"/>
                <w:szCs w:val="22"/>
                <w:lang w:val="ru-RU" w:eastAsia="ru-RU" w:bidi="ar-SA"/>
              </w:rPr>
              <w:t>Согласие с требованием</w:t>
            </w:r>
          </w:p>
        </w:tc>
        <w:tc>
          <w:tcPr>
            <w:tcW w:w="326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3406" w:type="dxa"/>
            <w:tcBorders/>
            <w:vAlign w:val="center"/>
          </w:tcPr>
          <w:p>
            <w:pPr>
              <w:pStyle w:val="Style28"/>
              <w:keepNext w:val="false"/>
              <w:widowControl w:val="false"/>
              <w:numPr>
                <w:ilvl w:val="0"/>
                <w:numId w:val="0"/>
              </w:numPr>
              <w:suppressAutoHyphens w:val="true"/>
              <w:spacing w:before="0" w:after="60"/>
              <w:ind w:left="0" w:hanging="0"/>
              <w:jc w:val="left"/>
              <w:outlineLvl w:val="2"/>
              <w:rPr>
                <w:rFonts w:eastAsia="Times New Roman"/>
                <w:sz w:val="20"/>
                <w:szCs w:val="20"/>
                <w:lang w:val="ru-RU" w:eastAsia="ru-RU"/>
              </w:rPr>
            </w:pPr>
            <w:r>
              <w:rPr>
                <w:rFonts w:eastAsia="Times New Roman" w:cs="Times New Roman"/>
                <w:kern w:val="0"/>
                <w:sz w:val="20"/>
                <w:szCs w:val="20"/>
                <w:lang w:val="ru-RU" w:eastAsia="ru-RU" w:bidi="ar-SA"/>
              </w:rPr>
            </w:r>
          </w:p>
        </w:tc>
      </w:tr>
      <w:tr>
        <w:trPr/>
        <w:tc>
          <w:tcPr>
            <w:tcW w:w="852" w:type="dxa"/>
            <w:tcBorders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6"/>
              </w:numPr>
              <w:suppressAutoHyphens w:val="true"/>
              <w:spacing w:before="60" w:after="60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798" w:type="dxa"/>
            <w:gridSpan w:val="3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Требования к комплектации и документам, поставляемым вместе с продукцией</w:t>
            </w:r>
          </w:p>
        </w:tc>
        <w:tc>
          <w:tcPr>
            <w:tcW w:w="2990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-//-</w:t>
            </w:r>
          </w:p>
        </w:tc>
        <w:tc>
          <w:tcPr>
            <w:tcW w:w="326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-//-</w:t>
            </w:r>
          </w:p>
        </w:tc>
        <w:tc>
          <w:tcPr>
            <w:tcW w:w="340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852" w:type="dxa"/>
            <w:tcBorders>
              <w:top w:val="nil"/>
            </w:tcBorders>
            <w:vAlign w:val="center"/>
          </w:tcPr>
          <w:p>
            <w:pPr>
              <w:pStyle w:val="ListParagraph"/>
              <w:widowControl w:val="false"/>
              <w:suppressAutoHyphens w:val="true"/>
              <w:spacing w:before="60" w:after="60"/>
              <w:ind w:left="0" w:hanging="0"/>
              <w:contextualSpacing/>
              <w:jc w:val="center"/>
              <w:rPr>
                <w:sz w:val="22"/>
                <w:szCs w:val="22"/>
              </w:rPr>
            </w:pPr>
            <w:r>
              <w:rPr>
                <w:rFonts w:cs="Times New Roman"/>
                <w:kern w:val="0"/>
                <w:sz w:val="22"/>
                <w:szCs w:val="22"/>
                <w:lang w:val="ru-RU" w:eastAsia="ru-RU" w:bidi="ar-SA"/>
              </w:rPr>
              <w:t>4.1.</w:t>
            </w:r>
          </w:p>
        </w:tc>
        <w:tc>
          <w:tcPr>
            <w:tcW w:w="4798" w:type="dxa"/>
            <w:gridSpan w:val="3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  <w:szCs w:val="22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ru-RU" w:bidi="ar-SA"/>
              </w:rPr>
              <w:t>Поставщик гарантирует обязательное предоставление паспорта качества на каждую поставляемую партию.</w:t>
            </w:r>
          </w:p>
        </w:tc>
        <w:tc>
          <w:tcPr>
            <w:tcW w:w="2990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sz w:val="22"/>
                <w:szCs w:val="22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ru-RU" w:bidi="ar-SA"/>
              </w:rPr>
              <w:t>Согласие с требованием</w:t>
            </w:r>
          </w:p>
        </w:tc>
        <w:tc>
          <w:tcPr>
            <w:tcW w:w="3262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lang w:val="ru-RU" w:eastAsia="ru-RU" w:bidi="ar-SA"/>
              </w:rPr>
            </w:r>
          </w:p>
        </w:tc>
        <w:tc>
          <w:tcPr>
            <w:tcW w:w="3406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lang w:val="ru-RU" w:eastAsia="ru-RU" w:bidi="ar-SA"/>
              </w:rPr>
            </w:r>
          </w:p>
        </w:tc>
      </w:tr>
      <w:tr>
        <w:trPr/>
        <w:tc>
          <w:tcPr>
            <w:tcW w:w="852" w:type="dxa"/>
            <w:tcBorders>
              <w:top w:val="nil"/>
            </w:tcBorders>
            <w:vAlign w:val="center"/>
          </w:tcPr>
          <w:p>
            <w:pPr>
              <w:pStyle w:val="ListParagraph"/>
              <w:widowControl w:val="false"/>
              <w:suppressAutoHyphens w:val="true"/>
              <w:spacing w:before="60" w:after="60"/>
              <w:ind w:left="0" w:hanging="0"/>
              <w:contextualSpacing/>
              <w:jc w:val="center"/>
              <w:rPr>
                <w:sz w:val="22"/>
                <w:szCs w:val="22"/>
              </w:rPr>
            </w:pPr>
            <w:r>
              <w:rPr>
                <w:rFonts w:cs="Times New Roman"/>
                <w:kern w:val="0"/>
                <w:sz w:val="22"/>
                <w:szCs w:val="22"/>
                <w:lang w:val="ru-RU" w:eastAsia="ru-RU" w:bidi="ar-SA"/>
              </w:rPr>
              <w:t>4.2.</w:t>
            </w:r>
          </w:p>
        </w:tc>
        <w:tc>
          <w:tcPr>
            <w:tcW w:w="4798" w:type="dxa"/>
            <w:gridSpan w:val="3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  <w:szCs w:val="22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ru-RU" w:bidi="ar-SA"/>
              </w:rPr>
              <w:t>Продукция при поставке должна сопровождаться действующими сертификатами, удостоверениями, техническими паспортами и другими документами, подтверждающими качество товара предприятия-изготовителя продукции, его происхождение и указывающие условия, а также сроки гарантии</w:t>
            </w:r>
          </w:p>
        </w:tc>
        <w:tc>
          <w:tcPr>
            <w:tcW w:w="2990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sz w:val="22"/>
                <w:szCs w:val="22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ru-RU" w:bidi="ar-SA"/>
              </w:rPr>
              <w:t>Согласие с требованием</w:t>
            </w:r>
          </w:p>
        </w:tc>
        <w:tc>
          <w:tcPr>
            <w:tcW w:w="3262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lang w:val="ru-RU" w:eastAsia="ru-RU" w:bidi="ar-SA"/>
              </w:rPr>
            </w:r>
          </w:p>
        </w:tc>
        <w:tc>
          <w:tcPr>
            <w:tcW w:w="3406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lang w:val="ru-RU" w:eastAsia="ru-RU" w:bidi="ar-SA"/>
              </w:rPr>
            </w:r>
          </w:p>
        </w:tc>
      </w:tr>
      <w:tr>
        <w:trPr/>
        <w:tc>
          <w:tcPr>
            <w:tcW w:w="852" w:type="dxa"/>
            <w:tcBorders/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6"/>
              </w:numPr>
              <w:suppressAutoHyphens w:val="true"/>
              <w:spacing w:before="60" w:after="60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798" w:type="dxa"/>
            <w:gridSpan w:val="3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b/>
                <w:bCs/>
                <w:sz w:val="22"/>
                <w:szCs w:val="22"/>
              </w:rPr>
            </w:pPr>
            <w:r>
              <w:rPr>
                <w:rFonts w:eastAsia="Times New Roman" w:cs="Times New Roman"/>
                <w:b/>
                <w:bCs/>
                <w:kern w:val="0"/>
                <w:sz w:val="22"/>
                <w:szCs w:val="22"/>
                <w:lang w:val="ru-RU" w:eastAsia="ru-RU" w:bidi="ar-SA"/>
              </w:rPr>
              <w:t>Предоставление информации и документов, подтверждающими страну происхождения товара для целей исполнения Постановления Правительства РФ от 23.12.2024 №1875</w:t>
            </w:r>
          </w:p>
        </w:tc>
        <w:tc>
          <w:tcPr>
            <w:tcW w:w="2990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-//-</w:t>
            </w:r>
          </w:p>
        </w:tc>
        <w:tc>
          <w:tcPr>
            <w:tcW w:w="326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-//-</w:t>
            </w:r>
          </w:p>
        </w:tc>
        <w:tc>
          <w:tcPr>
            <w:tcW w:w="340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852" w:type="dxa"/>
            <w:tcBorders/>
            <w:vAlign w:val="center"/>
          </w:tcPr>
          <w:p>
            <w:pPr>
              <w:pStyle w:val="ListParagraph"/>
              <w:widowControl w:val="false"/>
              <w:numPr>
                <w:ilvl w:val="1"/>
                <w:numId w:val="6"/>
              </w:numPr>
              <w:suppressAutoHyphens w:val="true"/>
              <w:spacing w:before="60" w:after="60"/>
              <w:ind w:left="-117" w:firstLine="142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798" w:type="dxa"/>
            <w:gridSpan w:val="3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sz w:val="22"/>
                <w:szCs w:val="22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ru-RU" w:bidi="ar-SA"/>
              </w:rPr>
              <w:t>- Номер реестровой записи из реестра российской промышленной продукции, содержащей в том числе: - информацию о совокупном количестве баллов за выполнение (освоение) на территории Российской Федерации соответствующих операций (условий) (если в отношении такого товара постановлением Правительства №719 за выполнение (освоение) на территории Российской Федерации соответствующих операций (условий) установлены требования о совокупном количестве баллов), которое составляет или превышает значение, определенное постановлением Правительства №719 для целей осуществления закупок</w:t>
            </w:r>
          </w:p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sz w:val="22"/>
                <w:szCs w:val="22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ru-RU" w:bidi="ar-SA"/>
              </w:rPr>
              <w:t>- Номер реестровой записи из евразийского реестра промышленных товаров, содержащей в том числе: - информацию о совокупном количестве баллов за выполнение (освоение) на территории ЕАЭС соответствующих операций (условий) (если в отношении такого товара правом ЕАЭС за выполнение (освоение) на территории ЕАЭС соответствующих операций (условий) установлены требования о совокупном количестве баллов), которое составляет или превышает значение, определенное правом ЕАЭС</w:t>
            </w:r>
          </w:p>
        </w:tc>
        <w:tc>
          <w:tcPr>
            <w:tcW w:w="2990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contextualSpacing/>
              <w:jc w:val="left"/>
              <w:rPr>
                <w:sz w:val="22"/>
                <w:szCs w:val="22"/>
              </w:rPr>
            </w:pPr>
            <w:r>
              <w:rPr>
                <w:rFonts w:eastAsia="Calibri" w:cs="Arial"/>
                <w:kern w:val="0"/>
                <w:sz w:val="22"/>
                <w:szCs w:val="22"/>
                <w:lang w:val="ru-RU" w:eastAsia="ru-RU" w:bidi="ar-SA"/>
              </w:rPr>
              <w:t>Указание наименования реестра и номер реестровой записи в Форме Коммерческого предложения и Структуры НМЦ</w:t>
            </w:r>
          </w:p>
        </w:tc>
        <w:tc>
          <w:tcPr>
            <w:tcW w:w="326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contextualSpacing/>
              <w:jc w:val="center"/>
              <w:rPr>
                <w:sz w:val="22"/>
                <w:szCs w:val="22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en-US" w:bidi="ar-SA"/>
              </w:rPr>
              <w:t>Требуется в составе заявки представить заполненную Форму Коммерческого предложения и Структуры НМЦ в части столбцов раздела «Коммерческое предложение».</w:t>
            </w:r>
          </w:p>
        </w:tc>
        <w:tc>
          <w:tcPr>
            <w:tcW w:w="3406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lang w:val="ru-RU" w:eastAsia="ru-RU" w:bidi="ar-SA"/>
              </w:rPr>
            </w:r>
          </w:p>
        </w:tc>
      </w:tr>
      <w:tr>
        <w:trPr/>
        <w:tc>
          <w:tcPr>
            <w:tcW w:w="852" w:type="dxa"/>
            <w:tcBorders>
              <w:top w:val="nil"/>
            </w:tcBorders>
            <w:vAlign w:val="center"/>
          </w:tcPr>
          <w:p>
            <w:pPr>
              <w:pStyle w:val="ListParagraph"/>
              <w:widowControl w:val="false"/>
              <w:numPr>
                <w:ilvl w:val="0"/>
                <w:numId w:val="6"/>
              </w:numPr>
              <w:suppressAutoHyphens w:val="true"/>
              <w:spacing w:before="60" w:after="60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798" w:type="dxa"/>
            <w:gridSpan w:val="3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left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Прочие (дополнительные) требования к продукции</w:t>
            </w:r>
          </w:p>
        </w:tc>
        <w:tc>
          <w:tcPr>
            <w:tcW w:w="2990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-//-</w:t>
            </w:r>
          </w:p>
        </w:tc>
        <w:tc>
          <w:tcPr>
            <w:tcW w:w="3262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-//-</w:t>
            </w:r>
          </w:p>
        </w:tc>
        <w:tc>
          <w:tcPr>
            <w:tcW w:w="3406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60" w:after="6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b/>
                <w:kern w:val="0"/>
                <w:sz w:val="22"/>
                <w:szCs w:val="22"/>
                <w:lang w:val="ru-RU" w:eastAsia="ru-RU" w:bidi="ar-SA"/>
              </w:rPr>
              <w:t>-//-</w:t>
            </w:r>
          </w:p>
        </w:tc>
      </w:tr>
      <w:tr>
        <w:trPr/>
        <w:tc>
          <w:tcPr>
            <w:tcW w:w="852" w:type="dxa"/>
            <w:tcBorders>
              <w:top w:val="nil"/>
            </w:tcBorders>
            <w:vAlign w:val="center"/>
          </w:tcPr>
          <w:p>
            <w:pPr>
              <w:pStyle w:val="ListParagraph"/>
              <w:widowControl w:val="false"/>
              <w:numPr>
                <w:ilvl w:val="1"/>
                <w:numId w:val="6"/>
              </w:numPr>
              <w:suppressAutoHyphens w:val="true"/>
              <w:spacing w:before="60" w:after="60"/>
              <w:ind w:left="-117" w:firstLine="142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4798" w:type="dxa"/>
            <w:gridSpan w:val="3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tabs>
                <w:tab w:val="clear" w:pos="708"/>
                <w:tab w:val="left" w:pos="0" w:leader="none"/>
                <w:tab w:val="left" w:pos="426" w:leader="none"/>
                <w:tab w:val="left" w:pos="851" w:leader="none"/>
              </w:tabs>
              <w:suppressAutoHyphens w:val="true"/>
              <w:spacing w:before="0" w:after="0"/>
              <w:jc w:val="left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kern w:val="0"/>
                <w:sz w:val="22"/>
                <w:szCs w:val="22"/>
                <w:lang w:val="ru-RU" w:eastAsia="ru-RU" w:bidi="ar-SA"/>
              </w:rPr>
              <w:t>Поставляемая продукция должна быть новая (не ранее 2025 года изготовления) и ранее не использованная.</w:t>
            </w:r>
          </w:p>
        </w:tc>
        <w:tc>
          <w:tcPr>
            <w:tcW w:w="2990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eastAsia="Times New Roman" w:cs="Times New Roman"/>
                <w:kern w:val="0"/>
                <w:lang w:val="ru-RU" w:eastAsia="ru-RU" w:bidi="ar-SA"/>
              </w:rPr>
            </w:pPr>
            <w:r>
              <w:rPr>
                <w:rFonts w:eastAsia="Times New Roman" w:cs="Times New Roman"/>
                <w:iCs/>
                <w:kern w:val="0"/>
                <w:sz w:val="22"/>
                <w:szCs w:val="22"/>
                <w:lang w:val="ru-RU" w:eastAsia="ru-RU" w:bidi="ar-SA"/>
              </w:rPr>
              <w:t>Согласие с требованием</w:t>
            </w:r>
          </w:p>
        </w:tc>
        <w:tc>
          <w:tcPr>
            <w:tcW w:w="3262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</w:r>
          </w:p>
        </w:tc>
        <w:tc>
          <w:tcPr>
            <w:tcW w:w="3406" w:type="dxa"/>
            <w:tcBorders>
              <w:top w:val="nil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</w:tr>
    </w:tbl>
    <w:p>
      <w:pPr>
        <w:sectPr>
          <w:headerReference w:type="default" r:id="rId6"/>
          <w:headerReference w:type="first" r:id="rId7"/>
          <w:type w:val="nextPage"/>
          <w:pgSz w:orient="landscape" w:w="16838" w:h="11906"/>
          <w:pgMar w:left="992" w:right="567" w:gutter="0" w:header="680" w:top="851" w:footer="0" w:bottom="851"/>
          <w:pgNumType w:fmt="decimal"/>
          <w:formProt w:val="false"/>
          <w:titlePg/>
          <w:textDirection w:val="lrTb"/>
          <w:docGrid w:type="default" w:linePitch="381" w:charSpace="0"/>
        </w:sectPr>
      </w:pPr>
    </w:p>
    <w:p>
      <w:pPr>
        <w:pStyle w:val="Normal"/>
        <w:spacing w:before="0" w:after="120"/>
        <w:jc w:val="right"/>
        <w:rPr>
          <w:rFonts w:ascii="Times New Roman" w:hAnsi="Times New Roman"/>
          <w:sz w:val="22"/>
          <w:szCs w:val="22"/>
        </w:rPr>
      </w:pPr>
      <w:r>
        <w:rPr>
          <w:rFonts w:eastAsia="Calibri"/>
          <w:sz w:val="22"/>
          <w:szCs w:val="22"/>
        </w:rPr>
        <w:t>Приложение №1 к Техническим требованиям</w:t>
      </w:r>
    </w:p>
    <w:p>
      <w:pPr>
        <w:pStyle w:val="Normal"/>
        <w:spacing w:before="0" w:after="120"/>
        <w:rPr>
          <w:rFonts w:ascii="Times New Roman" w:hAnsi="Times New Roman"/>
          <w:sz w:val="22"/>
          <w:szCs w:val="22"/>
        </w:rPr>
      </w:pPr>
      <w:r>
        <w:rPr>
          <w:rFonts w:eastAsia="Calibri"/>
          <w:b/>
          <w:bCs/>
          <w:sz w:val="22"/>
          <w:szCs w:val="22"/>
          <w:lang w:val="x-none"/>
        </w:rPr>
        <w:t>Таблица </w:t>
      </w:r>
      <w:r>
        <w:rPr>
          <w:rFonts w:eastAsia="Calibri"/>
          <w:b/>
          <w:bCs/>
          <w:sz w:val="22"/>
          <w:szCs w:val="22"/>
        </w:rPr>
        <w:t>3.1</w:t>
      </w:r>
      <w:r>
        <w:rPr>
          <w:rFonts w:eastAsia="Calibri"/>
          <w:b/>
          <w:bCs/>
          <w:sz w:val="22"/>
          <w:szCs w:val="22"/>
          <w:lang w:val="x-none"/>
        </w:rPr>
        <w:t xml:space="preserve">. </w:t>
      </w:r>
      <w:r>
        <w:rPr>
          <w:rFonts w:eastAsia="Calibri"/>
          <w:b/>
          <w:bCs/>
          <w:sz w:val="22"/>
          <w:szCs w:val="22"/>
        </w:rPr>
        <w:t>Требования к продукции (индивидуальные требования по каждой позиции перечня продукции)</w:t>
      </w:r>
    </w:p>
    <w:p>
      <w:pPr>
        <w:pStyle w:val="Normal"/>
        <w:spacing w:before="0" w:after="120"/>
        <w:ind w:right="397" w:hanging="0"/>
        <w:jc w:val="both"/>
        <w:rPr>
          <w:rFonts w:ascii="Times New Roman" w:hAnsi="Times New Roman"/>
          <w:sz w:val="22"/>
          <w:szCs w:val="22"/>
        </w:rPr>
      </w:pPr>
      <w:r>
        <w:rPr>
          <w:b/>
          <w:bCs/>
          <w:sz w:val="22"/>
          <w:szCs w:val="22"/>
        </w:rPr>
        <w:t xml:space="preserve">Наименование продукции: </w:t>
      </w:r>
      <w:r>
        <w:rPr>
          <w:rFonts w:eastAsia="Calibri"/>
          <w:b/>
          <w:sz w:val="22"/>
          <w:szCs w:val="22"/>
        </w:rPr>
        <w:t>«теплообменники»</w:t>
      </w:r>
    </w:p>
    <w:tbl>
      <w:tblPr>
        <w:tblStyle w:val="1d"/>
        <w:tblW w:w="15492" w:type="dxa"/>
        <w:jc w:val="left"/>
        <w:tblInd w:w="322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737"/>
        <w:gridCol w:w="1363"/>
        <w:gridCol w:w="1692"/>
        <w:gridCol w:w="1083"/>
        <w:gridCol w:w="5555"/>
        <w:gridCol w:w="1419"/>
        <w:gridCol w:w="948"/>
        <w:gridCol w:w="584"/>
        <w:gridCol w:w="1195"/>
        <w:gridCol w:w="914"/>
      </w:tblGrid>
      <w:tr>
        <w:trPr/>
        <w:tc>
          <w:tcPr>
            <w:tcW w:w="737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 xml:space="preserve">№ </w:t>
            </w: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п/п</w:t>
            </w:r>
          </w:p>
        </w:tc>
        <w:tc>
          <w:tcPr>
            <w:tcW w:w="1363" w:type="dxa"/>
            <w:vMerge w:val="restart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 xml:space="preserve">№ </w:t>
            </w: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 xml:space="preserve">позиции </w:t>
              <w:br/>
              <w:t>Таблицы 1.1. «Перечень и объем закупаемой продукции»</w:t>
            </w:r>
          </w:p>
        </w:tc>
        <w:tc>
          <w:tcPr>
            <w:tcW w:w="1692" w:type="dxa"/>
            <w:vMerge w:val="restart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Наименование продукции</w:t>
            </w:r>
          </w:p>
        </w:tc>
        <w:tc>
          <w:tcPr>
            <w:tcW w:w="8057" w:type="dxa"/>
            <w:gridSpan w:val="3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Требования заказчика *</w:t>
            </w:r>
          </w:p>
        </w:tc>
        <w:tc>
          <w:tcPr>
            <w:tcW w:w="3641" w:type="dxa"/>
            <w:gridSpan w:val="4"/>
            <w:tcBorders/>
            <w:tcMar>
              <w:top w:w="55" w:type="dxa"/>
              <w:bottom w:w="55" w:type="dxa"/>
            </w:tcMar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bCs/>
                <w:kern w:val="0"/>
                <w:sz w:val="22"/>
                <w:szCs w:val="22"/>
                <w:lang w:val="ru-RU" w:eastAsia="en-US" w:bidi="ar-SA"/>
              </w:rPr>
              <w:t>Предложения поставщика</w:t>
            </w:r>
          </w:p>
        </w:tc>
      </w:tr>
      <w:tr>
        <w:trPr/>
        <w:tc>
          <w:tcPr>
            <w:tcW w:w="737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vMerge w:val="continue"/>
            <w:tcBorders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692" w:type="dxa"/>
            <w:vMerge w:val="continue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083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ГОСТ</w:t>
            </w:r>
          </w:p>
        </w:tc>
        <w:tc>
          <w:tcPr>
            <w:tcW w:w="5555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Технические и функциональные характеристики</w:t>
            </w:r>
          </w:p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bCs/>
                <w:kern w:val="0"/>
                <w:sz w:val="22"/>
                <w:szCs w:val="22"/>
                <w:lang w:val="ru-RU" w:eastAsia="en-US" w:bidi="ar-SA"/>
              </w:rPr>
              <w:t>(параметры эквивалентности)</w:t>
            </w:r>
          </w:p>
        </w:tc>
        <w:tc>
          <w:tcPr>
            <w:tcW w:w="1419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Место поставки</w:t>
            </w:r>
          </w:p>
        </w:tc>
        <w:tc>
          <w:tcPr>
            <w:tcW w:w="94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Наименование продукции</w:t>
            </w:r>
          </w:p>
        </w:tc>
        <w:tc>
          <w:tcPr>
            <w:tcW w:w="584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ГОСТ</w:t>
            </w:r>
          </w:p>
        </w:tc>
        <w:tc>
          <w:tcPr>
            <w:tcW w:w="1195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Технические и функциональные характеристики</w:t>
            </w:r>
          </w:p>
        </w:tc>
        <w:tc>
          <w:tcPr>
            <w:tcW w:w="914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Место поставки</w:t>
            </w:r>
          </w:p>
        </w:tc>
      </w:tr>
      <w:tr>
        <w:trPr/>
        <w:tc>
          <w:tcPr>
            <w:tcW w:w="737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1</w:t>
            </w:r>
          </w:p>
        </w:tc>
        <w:tc>
          <w:tcPr>
            <w:tcW w:w="1363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2</w:t>
            </w:r>
          </w:p>
        </w:tc>
        <w:tc>
          <w:tcPr>
            <w:tcW w:w="1692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3</w:t>
            </w:r>
          </w:p>
        </w:tc>
        <w:tc>
          <w:tcPr>
            <w:tcW w:w="1083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4</w:t>
            </w:r>
          </w:p>
        </w:tc>
        <w:tc>
          <w:tcPr>
            <w:tcW w:w="5555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5</w:t>
            </w:r>
          </w:p>
        </w:tc>
        <w:tc>
          <w:tcPr>
            <w:tcW w:w="1419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6</w:t>
            </w:r>
          </w:p>
        </w:tc>
        <w:tc>
          <w:tcPr>
            <w:tcW w:w="948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7</w:t>
            </w:r>
          </w:p>
        </w:tc>
        <w:tc>
          <w:tcPr>
            <w:tcW w:w="584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8</w:t>
            </w:r>
          </w:p>
        </w:tc>
        <w:tc>
          <w:tcPr>
            <w:tcW w:w="1195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9</w:t>
            </w:r>
          </w:p>
        </w:tc>
        <w:tc>
          <w:tcPr>
            <w:tcW w:w="914" w:type="dxa"/>
            <w:tcBorders/>
            <w:vAlign w:val="center"/>
          </w:tcPr>
          <w:p>
            <w:pPr>
              <w:pStyle w:val="Normal"/>
              <w:widowControl w:val="false"/>
              <w:suppressAutoHyphens w:val="true"/>
              <w:spacing w:before="0" w:after="0"/>
              <w:jc w:val="center"/>
              <w:rPr>
                <w:rFonts w:ascii="Times New Roman" w:hAnsi="Times New Roman" w:cs=""/>
                <w:kern w:val="0"/>
                <w:sz w:val="22"/>
                <w:szCs w:val="22"/>
                <w:lang w:val="ru-RU" w:bidi="ar-SA"/>
              </w:rPr>
            </w:pPr>
            <w:r>
              <w:rPr>
                <w:rFonts w:eastAsia="Calibri" w:cs=""/>
                <w:b/>
                <w:kern w:val="0"/>
                <w:sz w:val="22"/>
                <w:szCs w:val="22"/>
                <w:lang w:val="ru-RU" w:eastAsia="en-US" w:bidi="ar-SA"/>
              </w:rPr>
              <w:t>10</w:t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 w:cs=""/>
                <w:iCs/>
                <w:kern w:val="0"/>
                <w:sz w:val="22"/>
                <w:szCs w:val="22"/>
                <w:lang w:val="ru-RU" w:eastAsia="en-US" w:bidi="ar-SA"/>
              </w:rPr>
              <w:t>Позиция 1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ВНВ263.3-043-065-02-20-08-2-111-1-1-025-025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ГОСТ 15150-69., Водяные медно-алюминиевые нагреватели-охладители ВЕЗА ВНВ 243. Стальной окрашенный коллектор;1х,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МПа.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3">
                  <wp:simplePos x="0" y="0"/>
                  <wp:positionH relativeFrom="column">
                    <wp:posOffset>148590</wp:posOffset>
                  </wp:positionH>
                  <wp:positionV relativeFrom="paragraph">
                    <wp:posOffset>53975</wp:posOffset>
                  </wp:positionV>
                  <wp:extent cx="2488565" cy="1866265"/>
                  <wp:effectExtent l="0" t="0" r="0" b="0"/>
                  <wp:wrapSquare wrapText="largest"/>
                  <wp:docPr id="3" name="Изображение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8565" cy="186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2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ВНВ263.3-103-065-02-20-06-2-111-1-1-025-025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ГОСТ 15150-69., Водяные медно-алюминиевые нагреватели-охладители ВЕЗА ВНВ 243. Стальной окрашенный коллектор;1х,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МПа.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4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3390265" cy="1694815"/>
                  <wp:effectExtent l="0" t="0" r="0" b="0"/>
                  <wp:wrapSquare wrapText="largest"/>
                  <wp:docPr id="4" name="Изображение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3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ВНВ263.3-166-145-02-25-06-4-111-1-1-050-050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ГОСТ 15150-69., Водяные медно-алюминиевые нагреватели-охладители ВЕЗА ВНВ 243. Стальной окрашенный коллектор;1х,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МПа.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5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3390265" cy="2542540"/>
                  <wp:effectExtent l="0" t="0" r="0" b="0"/>
                  <wp:wrapSquare wrapText="largest"/>
                  <wp:docPr id="5" name="Изображение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Изображение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2542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4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ВНВ263.3-073-065-02-20-06-2-111-1-1-025-025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ГОСТ 15150-69., Водяные медно-алюминиевые нагреватели-охладители ВЕЗА ВНВ 243. Стальной окрашенный коллектор;1х,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МПа.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6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3390265" cy="1906905"/>
                  <wp:effectExtent l="0" t="0" r="0" b="0"/>
                  <wp:wrapSquare wrapText="largest"/>
                  <wp:docPr id="6" name="Изображение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Изображение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1906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5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ВНВ263.1-347-110-02-35-02-4-111-1-1-050-050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ГОСТ 15150-69., Водяные медно-алюминиевые нагреватели-охладители ВЕЗА ВНВ 243. Стальной окрашенный коллектор;1х,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МПа.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7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3390265" cy="1694815"/>
                  <wp:effectExtent l="0" t="0" r="0" b="0"/>
                  <wp:wrapSquare wrapText="largest"/>
                  <wp:docPr id="7" name="Изображение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Изображение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6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ВНВ263.3-043-030-02-18-12-4-111-1-1-025-025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ГОСТ 15150-69., Водяные медно-алюминиевые нагреватели-охладители ВЕЗА ВНВ 243. Стальной окрашенный коллектор;1х,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МПа.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8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3390265" cy="1694815"/>
                  <wp:effectExtent l="0" t="0" r="0" b="0"/>
                  <wp:wrapSquare wrapText="largest"/>
                  <wp:docPr id="8" name="Изображение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Изображение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7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ВНВ263.3-072-085-02-25-06-2-111-1-1-025-025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ГОСТ 15150-69., Водяные медно-алюминиевые нагреватели-охладители ВЕЗА ВНВ 243. Стальной окрашенный коллектор;1х,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МПа.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9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3390265" cy="2542540"/>
                  <wp:effectExtent l="0" t="0" r="0" b="0"/>
                  <wp:wrapSquare wrapText="largest"/>
                  <wp:docPr id="9" name="Изображение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Изображение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2542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8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ВНВ263.3-133-140-02-30-04-2-111-1-1-050-050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ГОСТ 15150-69., Водяные медно-алюминиевые нагреватели-охладители ВЕЗА ВНВ 243. Стальной окрашенный коллектор;1х,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МПа.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10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3390265" cy="1906905"/>
                  <wp:effectExtent l="0" t="0" r="0" b="0"/>
                  <wp:wrapSquare wrapText="largest"/>
                  <wp:docPr id="10" name="Изображение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Изображение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1906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9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ВНВ263.1-197-110-02-30-02-2-111-1-1-050-050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ГОСТ 15150-69., Водяные медно-алюминиевые нагреватели-охладители ВЕЗА ВНВ 243. Стальной окрашенный коллектор;1х,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МПа.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Чертеж: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1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137795</wp:posOffset>
                  </wp:positionV>
                  <wp:extent cx="3307715" cy="2338070"/>
                  <wp:effectExtent l="0" t="0" r="0" b="0"/>
                  <wp:wrapSquare wrapText="largest"/>
                  <wp:docPr id="11" name="Изображение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Изображение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7715" cy="2338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10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ВНВ263.3-073-065-02-30-12-4-111-1-1-025-025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both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ГОСТ 15150-69., Водяные медно-алюминиевые нагреватели-охладители ВЕЗА ВНВ 243. Стальной окрашенный коллектор;1х,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МПа.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drawing>
                <wp:anchor behindDoc="0" distT="0" distB="0" distL="0" distR="0" simplePos="0" locked="0" layoutInCell="0" allowOverlap="1" relativeHeight="12">
                  <wp:simplePos x="0" y="0"/>
                  <wp:positionH relativeFrom="column">
                    <wp:posOffset>1990090</wp:posOffset>
                  </wp:positionH>
                  <wp:positionV relativeFrom="paragraph">
                    <wp:posOffset>5080</wp:posOffset>
                  </wp:positionV>
                  <wp:extent cx="1212215" cy="2627630"/>
                  <wp:effectExtent l="0" t="0" r="0" b="0"/>
                  <wp:wrapSquare wrapText="largest"/>
                  <wp:docPr id="12" name="Изображение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Изображение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215" cy="2627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11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ВНВ263.3-072-085-02-20-08-2-111-1-1-025-025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ГОСТ 15150-69., Водяные медно-алюминиевые нагреватели-охладители ВЕЗА ВНВ 243. Стальной окрашенный коллектор;1х,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МПа.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13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3390265" cy="2542540"/>
                  <wp:effectExtent l="0" t="0" r="0" b="0"/>
                  <wp:wrapSquare wrapText="largest"/>
                  <wp:docPr id="13" name="Изображение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Изображение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2542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12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ВНВ263.3-103-065-02-30-08-2-111-1-1-025-025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ГОСТ 15150-69., Водяные медно-алюминиевые нагреватели-охладители ВЕЗА ВНВ 243. Стальной окрашенный коллектор;1х,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МПа.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drawing>
                <wp:anchor behindDoc="0" distT="0" distB="0" distL="0" distR="0" simplePos="0" locked="0" layoutInCell="0" allowOverlap="1" relativeHeight="14">
                  <wp:simplePos x="0" y="0"/>
                  <wp:positionH relativeFrom="column">
                    <wp:posOffset>2059305</wp:posOffset>
                  </wp:positionH>
                  <wp:positionV relativeFrom="paragraph">
                    <wp:posOffset>12700</wp:posOffset>
                  </wp:positionV>
                  <wp:extent cx="1175385" cy="2089150"/>
                  <wp:effectExtent l="0" t="0" r="0" b="0"/>
                  <wp:wrapSquare wrapText="largest"/>
                  <wp:docPr id="14" name="Изображение1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Изображение1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38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13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ВНВ263.3-103-065-02-30-06-2-111-1-1-025-025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Водяные медно-алюминиевые нагреватели-охладители ВЕЗА ВНВ 263. Стальной окрашенный коллектор; 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МПа;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15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3390265" cy="1694815"/>
                  <wp:effectExtent l="0" t="0" r="0" b="0"/>
                  <wp:wrapSquare wrapText="largest"/>
                  <wp:docPr id="15" name="Изображение1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Изображение1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14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ВНВ263.3-102-115-02-25-06-4-111-1-1-025-025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Водяные медно-алюминиевые нагреватели-охладители ВЕЗА ВНВ 263. Стальной окрашенный коллектор; 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МПа;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</w:t>
            </w:r>
            <w:r>
              <w:drawing>
                <wp:anchor behindDoc="0" distT="0" distB="0" distL="0" distR="0" simplePos="0" locked="0" layoutInCell="0" allowOverlap="1" relativeHeight="16">
                  <wp:simplePos x="0" y="0"/>
                  <wp:positionH relativeFrom="column">
                    <wp:posOffset>1790700</wp:posOffset>
                  </wp:positionH>
                  <wp:positionV relativeFrom="paragraph">
                    <wp:posOffset>73660</wp:posOffset>
                  </wp:positionV>
                  <wp:extent cx="1402715" cy="1870075"/>
                  <wp:effectExtent l="0" t="0" r="0" b="0"/>
                  <wp:wrapSquare wrapText="largest"/>
                  <wp:docPr id="16" name="Изображение1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Изображение1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715" cy="187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 xml:space="preserve">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15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ВНВ263.3-102-115-02-25-06-2-111-1-1-025-025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Водяные медно-алюминиевые нагреватели-охладители ВЕЗА ВНВ 263. Стальной окрашенный коллектор; 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МПа;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17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3390265" cy="1906905"/>
                  <wp:effectExtent l="0" t="0" r="0" b="0"/>
                  <wp:wrapSquare wrapText="largest"/>
                  <wp:docPr id="17" name="Изображение1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Изображение1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1906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16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ВНВ263.3-102-115-02-30-06-2-111-1-1-025-025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both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Водяные медно-алюминиевые нагреватели-охладители ВЕЗА ВНВ 263. Стальной окрашенный коллектор; 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МПа;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18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3390265" cy="1694815"/>
                  <wp:effectExtent l="0" t="0" r="0" b="0"/>
                  <wp:wrapSquare wrapText="largest"/>
                  <wp:docPr id="18" name="Изображение1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Изображение1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17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Ридан НН№07 Ду50 рама №2 L393мм 1.6МПа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 xml:space="preserve"> </w:t>
            </w: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Ридан НН№07 Ду50 рама №2 L393мм 1.6МПа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Рабочее давление (max):16 бар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Температура теплоносителя (min): -30 °C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Температура теплоносителя (max):180 °C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19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3390265" cy="4519930"/>
                  <wp:effectExtent l="0" t="0" r="0" b="0"/>
                  <wp:wrapSquare wrapText="largest"/>
                  <wp:docPr id="19" name="Изображение1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Изображение1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451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18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ВНВ263.3-197-110-02-25-04-2-111-1-1-050-050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Водяные медно-алюминиевые нагреватели-охладители ВЕЗА ВНВ 263. Стальной окрашенный коллектор; 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МПа;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20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3390265" cy="4519930"/>
                  <wp:effectExtent l="0" t="0" r="0" b="0"/>
                  <wp:wrapSquare wrapText="largest"/>
                  <wp:docPr id="20" name="Изображение1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Изображение1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451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19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ВНВ263.3-133-115-02-20-04-2-111-1-1-050-050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Водяные медно-алюминиевые нагреватели-охладители ВЕЗА ВНВ 263. Стальной окрашенный коллектор; 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МПа;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2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3390265" cy="4519930"/>
                  <wp:effectExtent l="0" t="0" r="0" b="0"/>
                  <wp:wrapSquare wrapText="largest"/>
                  <wp:docPr id="21" name="Изображение1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Изображение1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451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20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ВНВ263.3-043-065-02-25-06-2-111-1-1-025-025_233000012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Водяные медно-алюминиевые нагреватели-охладители ВЕЗА ВНВ 263. Стальной окрашенный коллектор; 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МПа;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22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3390265" cy="2542540"/>
                  <wp:effectExtent l="0" t="0" r="0" b="0"/>
                  <wp:wrapSquare wrapText="largest"/>
                  <wp:docPr id="22" name="Изображение2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Изображение2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2542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21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ВНВ243.1-073-065-03-25-12-4-111-1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Водяные медно-алюминиевые нагреватели-охладители ВЕЗА ВНВ 263. Стальной окрашенный коллектор; 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МПа;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23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3390265" cy="2542540"/>
                  <wp:effectExtent l="0" t="0" r="0" b="0"/>
                  <wp:wrapSquare wrapText="largest"/>
                  <wp:docPr id="23" name="Изображение2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Изображение2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2542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22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ВНВ263.3-196-200-02-30-04-2-111-1-3-050-050_233000053-ОПР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Водяные медно-алюминиевые нагреватели-охладители ВЕЗА ВНВ 263. Стальной окрашенный коллектор; 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МПа;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24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3390265" cy="4519930"/>
                  <wp:effectExtent l="0" t="0" r="0" b="0"/>
                  <wp:wrapSquare wrapText="largest"/>
                  <wp:docPr id="24" name="Изображение2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Изображение2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451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23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ВНВ263.3-133-115-02-25-04-2-111-1-1-050-050_233000054-ОПР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Водяные медно-алюминиевые нагреватели-охладители ВЕЗА ВНВ 263. Стальной окрашенный коллектор; 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МПа;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25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3390265" cy="4519930"/>
                  <wp:effectExtent l="0" t="0" r="0" b="0"/>
                  <wp:wrapSquare wrapText="largest"/>
                  <wp:docPr id="25" name="Изображение2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Изображение2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451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24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ВНВ263.3-043-065-02-20-12-4-111-1-1-025-025_233000011-ОПР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Водяные медно-алюминиевые нагреватели-охладители ВЕЗА ВНВ 263. Стальной окрашенный коллектор; 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МПа;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26">
                  <wp:simplePos x="0" y="0"/>
                  <wp:positionH relativeFrom="column">
                    <wp:posOffset>832485</wp:posOffset>
                  </wp:positionH>
                  <wp:positionV relativeFrom="paragraph">
                    <wp:posOffset>41275</wp:posOffset>
                  </wp:positionV>
                  <wp:extent cx="2095500" cy="2794000"/>
                  <wp:effectExtent l="0" t="0" r="0" b="0"/>
                  <wp:wrapSquare wrapText="largest"/>
                  <wp:docPr id="26" name="Изображение2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Изображение2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27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  <w:tr>
        <w:trPr/>
        <w:tc>
          <w:tcPr>
            <w:tcW w:w="737" w:type="dxa"/>
            <w:tcBorders>
              <w:top w:val="nil"/>
            </w:tcBorders>
          </w:tcPr>
          <w:p>
            <w:pPr>
              <w:pStyle w:val="ListParagraph"/>
              <w:widowControl w:val="false"/>
              <w:numPr>
                <w:ilvl w:val="0"/>
                <w:numId w:val="8"/>
              </w:numPr>
              <w:suppressAutoHyphens w:val="true"/>
              <w:spacing w:before="0" w:after="0"/>
              <w:contextualSpacing/>
              <w:jc w:val="left"/>
              <w:rPr>
                <w:rFonts w:ascii="Times New Roman" w:hAnsi="Times New Roman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363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iCs/>
                <w:sz w:val="22"/>
                <w:szCs w:val="22"/>
                <w:lang w:eastAsia="en-US"/>
              </w:rPr>
              <w:t>Позиция 25</w:t>
            </w:r>
          </w:p>
        </w:tc>
        <w:tc>
          <w:tcPr>
            <w:tcW w:w="169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eastAsia="Calibri" w:cs="" w:ascii="Calibri" w:hAnsi="Calibri"/>
                <w:kern w:val="0"/>
                <w:sz w:val="24"/>
                <w:szCs w:val="24"/>
                <w:lang w:val="ru-RU" w:eastAsia="en-US" w:bidi="ar-SA"/>
              </w:rPr>
              <w:t>Теплообменник водяной ВНВ263.3-196-200-02-25-04-2-111-1-3-050-050_233000016-ОПР</w:t>
            </w:r>
          </w:p>
        </w:tc>
        <w:tc>
          <w:tcPr>
            <w:tcW w:w="1083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555" w:type="dxa"/>
            <w:tcBorders>
              <w:top w:val="nil"/>
            </w:tcBorders>
          </w:tcPr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Водяные медно-алюминиевые нагреватели-охладители ВЕЗА ВНВ 263. Стальной окрашенный коллектор; 1х, 2х, 3х, 4х  рядный нагреватель-охладитель; Шаг ламелей (расстояние между пластинами) от 1,8 до 3,0 мм; Теплоноситель: вода или незамерзающие жидкости (гликоли); Максимальная температура теплоносителя 150 С; Максимальное рабочее давление 1,6 МПа;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ascii="Calibri" w:hAnsi="Calibri"/>
                <w:kern w:val="0"/>
                <w:sz w:val="22"/>
                <w:szCs w:val="22"/>
                <w:lang w:val="ru-RU" w:eastAsia="en-US" w:bidi="ar-SA"/>
              </w:rPr>
              <w:t>Фотография бирки (шильд):</w:t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  <w:p>
            <w:pPr>
              <w:pStyle w:val="Style35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  <w:drawing>
                <wp:anchor behindDoc="0" distT="0" distB="0" distL="0" distR="0" simplePos="0" locked="0" layoutInCell="0" allowOverlap="1" relativeHeight="27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3390265" cy="2542540"/>
                  <wp:effectExtent l="0" t="0" r="0" b="0"/>
                  <wp:wrapSquare wrapText="largest"/>
                  <wp:docPr id="27" name="Изображение2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Изображение2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2542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9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677004, РФ, Республика Саха (Якутия), г.Якутск, ул. Кржижановского, д. 2</w:t>
            </w:r>
          </w:p>
        </w:tc>
        <w:tc>
          <w:tcPr>
            <w:tcW w:w="948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58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1195" w:type="dxa"/>
            <w:tcBorders>
              <w:top w:val="nil"/>
            </w:tcBorders>
          </w:tcPr>
          <w:p>
            <w:pPr>
              <w:pStyle w:val="ListParagraph"/>
              <w:widowControl w:val="false"/>
              <w:suppressAutoHyphens w:val="true"/>
              <w:spacing w:before="0" w:after="0"/>
              <w:ind w:left="178" w:hanging="0"/>
              <w:contextualSpacing/>
              <w:jc w:val="left"/>
              <w:rPr>
                <w:rFonts w:ascii="Times New Roman" w:hAnsi="Times New Roman"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 w:eastAsiaTheme="minorHAnsi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  <w:tc>
          <w:tcPr>
            <w:tcW w:w="914" w:type="dxa"/>
            <w:tcBorders>
              <w:top w:val="nil"/>
            </w:tcBorders>
          </w:tcPr>
          <w:p>
            <w:pPr>
              <w:pStyle w:val="Normal"/>
              <w:widowControl w:val="false"/>
              <w:suppressAutoHyphens w:val="true"/>
              <w:spacing w:before="0" w:after="0"/>
              <w:jc w:val="left"/>
              <w:rPr>
                <w:rFonts w:ascii="Times New Roman" w:hAnsi="Times New Roman"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pPr>
            <w:r>
              <w:rPr>
                <w:rFonts w:eastAsia="Calibri" w:cs=""/>
                <w:iCs/>
                <w:color w:val="808080" w:themeColor="background1" w:themeShade="80"/>
                <w:kern w:val="0"/>
                <w:sz w:val="22"/>
                <w:szCs w:val="22"/>
                <w:lang w:val="ru-RU" w:eastAsia="en-US" w:bidi="ar-SA"/>
              </w:rPr>
            </w:r>
          </w:p>
        </w:tc>
      </w:tr>
    </w:tbl>
    <w:p>
      <w:pPr>
        <w:pStyle w:val="Normal"/>
        <w:spacing w:before="40" w:after="120"/>
        <w:ind w:right="-28" w:hanging="0"/>
        <w:jc w:val="both"/>
        <w:rPr>
          <w:rFonts w:ascii="Times New Roman" w:hAnsi="Times New Roman"/>
          <w:sz w:val="22"/>
          <w:szCs w:val="22"/>
        </w:rPr>
      </w:pPr>
      <w:r>
        <w:rPr>
          <w:iCs/>
          <w:sz w:val="22"/>
          <w:szCs w:val="22"/>
        </w:rPr>
        <w:t>"Указанные в настоящем ТТ ссылки на ТУ, марку (тип) продукции носят описательный, а не обязательный характер. В случае, если Участником предлагается эквивалентная продукция требуемой Заказчику продукции или ее составных частей, он должен в обязательном порядке в составе своего предложения предоставить подробное техническое описание предлагаемого к поставке эквивалента, в объеме не менее установленных в настоящем ТТ требований, обозначенных как «параметры эквивалентности.</w:t>
      </w:r>
    </w:p>
    <w:p>
      <w:pPr>
        <w:pStyle w:val="Normal"/>
        <w:spacing w:before="40" w:after="120"/>
        <w:ind w:right="-28" w:hanging="0"/>
        <w:jc w:val="both"/>
        <w:rPr>
          <w:rFonts w:ascii="Times New Roman" w:hAnsi="Times New Roman"/>
          <w:sz w:val="22"/>
          <w:szCs w:val="22"/>
        </w:rPr>
      </w:pPr>
      <w:r>
        <w:rPr>
          <w:iCs/>
          <w:sz w:val="22"/>
          <w:szCs w:val="22"/>
        </w:rPr>
        <w:t>Эквивалентная продукция – это продукция, которая по техническим и функциональным характеристикам не уступает характеристикам, заявленным в документации о закупке, в том числе, по гарантийным срокам и срокам эксплуатации</w:t>
      </w:r>
    </w:p>
    <w:p>
      <w:pPr>
        <w:pStyle w:val="Normal"/>
        <w:spacing w:before="40" w:after="120"/>
        <w:ind w:right="-28" w:hanging="0"/>
        <w:jc w:val="both"/>
        <w:rPr>
          <w:rFonts w:ascii="Times New Roman" w:hAnsi="Times New Roman"/>
          <w:sz w:val="22"/>
          <w:szCs w:val="22"/>
        </w:rPr>
      </w:pPr>
      <w:r>
        <w:rPr>
          <w:iCs/>
          <w:sz w:val="22"/>
          <w:szCs w:val="22"/>
        </w:rPr>
        <w:t>** Способ подтверждения участником соответствия требованиям указан в таблице в отношении каждой позиции закупаемой продукции"</w:t>
      </w:r>
    </w:p>
    <w:sectPr>
      <w:headerReference w:type="default" r:id="rId33"/>
      <w:headerReference w:type="first" r:id="rId34"/>
      <w:type w:val="nextPage"/>
      <w:pgSz w:orient="landscape" w:w="16838" w:h="11906"/>
      <w:pgMar w:left="992" w:right="1134" w:gutter="0" w:header="435" w:top="555" w:footer="0" w:bottom="581"/>
      <w:pgNumType w:fmt="decimal"/>
      <w:formProt w:val="false"/>
      <w:textDirection w:val="lrTb"/>
      <w:docGrid w:type="default" w:linePitch="381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variable"/>
  </w:font>
  <w:font w:name="Cambria">
    <w:charset w:val="01"/>
    <w:family w:val="roman"/>
    <w:pitch w:val="variable"/>
  </w:font>
  <w:font w:name="Arial">
    <w:charset w:val="01"/>
    <w:family w:val="roman"/>
    <w:pitch w:val="variable"/>
  </w:font>
  <w:font w:name="Calibri">
    <w:charset w:val="01"/>
    <w:family w:val="roman"/>
    <w:pitch w:val="variable"/>
  </w:font>
  <w:font w:name="OpenSymbol">
    <w:altName w:val="Arial Unicode MS"/>
    <w:charset w:val="01"/>
    <w:family w:val="roman"/>
    <w:pitch w:val="variable"/>
  </w:font>
  <w:font w:name="Liberation Sans">
    <w:altName w:val="Arial"/>
    <w:charset w:val="01"/>
    <w:family w:val="roman"/>
    <w:pitch w:val="variable"/>
  </w:font>
  <w:font w:name="Tahoma">
    <w:charset w:val="01"/>
    <w:family w:val="roman"/>
    <w:pitch w:val="variable"/>
  </w:font>
  <w:font w:name="Arial Unicode MS">
    <w:charset w:val="01"/>
    <w:family w:val="roman"/>
    <w:pitch w:val="variable"/>
  </w:font>
  <w:font w:name="Verdana">
    <w:charset w:val="01"/>
    <w:family w:val="roman"/>
    <w:pitch w:val="variable"/>
  </w:font>
  <w:font w:name="Garamond">
    <w:charset w:val="01"/>
    <w:family w:val="roman"/>
    <w:pitch w:val="variable"/>
  </w:font>
  <w:font w:name="Roboto">
    <w:altName w:val="sans-serif"/>
    <w:charset w:val="01"/>
    <w:family w:val="roman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default"/>
  </w:font>
  <w:font w:name="Symbol">
    <w:charset w:val="02"/>
    <w:family w:val="auto"/>
    <w:pitch w:val="default"/>
  </w:font>
</w:font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  <mc:AlternateContent>
        <mc:Choice Requires="wps">
          <w:drawing>
            <wp:anchor behindDoc="1" distT="0" distB="0" distL="0" distR="0" simplePos="0" locked="0" layoutInCell="0" allowOverlap="1" relativeHeight="2">
              <wp:simplePos x="0" y="0"/>
              <wp:positionH relativeFrom="margin">
                <wp:align>center</wp:align>
              </wp:positionH>
              <wp:positionV relativeFrom="paragraph">
                <wp:posOffset>635</wp:posOffset>
              </wp:positionV>
              <wp:extent cx="14605" cy="14605"/>
              <wp:effectExtent l="0" t="0" r="0" b="0"/>
              <wp:wrapSquare wrapText="bothSides"/>
              <wp:docPr id="1" name="Врезка1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760" cy="1476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Header"/>
                            <w:rPr>
                              <w:rStyle w:val="Pagenumber"/>
                            </w:rPr>
                          </w:pPr>
                          <w:r>
                            <w:rPr>
                              <w:rStyle w:val="Pagenumber"/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t>0</w:t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end"/>
                          </w:r>
                        </w:p>
                      </w:txbxContent>
                    </wps:txbx>
                    <wps:bodyPr lIns="0" rIns="0" tIns="0" bIns="0" anchor="t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Врезка1" path="m0,0l-2147483645,0l-2147483645,-2147483646l0,-2147483646xe" stroked="f" o:allowincell="f" style="position:absolute;margin-left:0pt;margin-top:0.05pt;width:1.1pt;height:1.1pt;mso-wrap-style:square;v-text-anchor:top;mso-position-horizontal:center;mso-position-horizontal-relative:margin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Header"/>
                      <w:rPr>
                        <w:rStyle w:val="Pagenumber"/>
                      </w:rPr>
                    </w:pPr>
                    <w:r>
                      <w:rPr>
                        <w:rStyle w:val="Pagenumber"/>
                        <w:color w:val="000000"/>
                      </w:rPr>
                      <w:fldChar w:fldCharType="begin"/>
                    </w:r>
                    <w:r>
                      <w:rPr>
                        <w:rStyle w:val="Pagenumber"/>
                        <w:color w:val="000000"/>
                      </w:rPr>
                      <w:instrText xml:space="preserve"> PAGE </w:instrText>
                    </w:r>
                    <w:r>
                      <w:rPr>
                        <w:rStyle w:val="Pagenumber"/>
                        <w:color w:val="000000"/>
                      </w:rPr>
                      <w:fldChar w:fldCharType="separate"/>
                    </w:r>
                    <w:r>
                      <w:rPr>
                        <w:rStyle w:val="Pagenumber"/>
                        <w:color w:val="000000"/>
                      </w:rPr>
                      <w:t>0</w:t>
                    </w:r>
                    <w:r>
                      <w:rPr>
                        <w:rStyle w:val="Pagenumber"/>
                        <w:color w:val="000000"/>
                      </w:rPr>
                      <w:fldChar w:fldCharType="end"/>
                    </w:r>
                  </w:p>
                </w:txbxContent>
              </v:textbox>
              <w10:wrap type="square"/>
            </v:rect>
          </w:pict>
        </mc:Fallback>
      </mc:AlternateContent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3</w:t>
    </w:r>
    <w:r>
      <w:rPr/>
      <w:fldChar w:fldCharType="end"/>
    </w:r>
  </w:p>
</w:hdr>
</file>

<file path=word/header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3</w:t>
    </w:r>
    <w:r>
      <w:rPr/>
      <w:fldChar w:fldCharType="end"/>
    </w:r>
  </w:p>
</w:hdr>
</file>

<file path=word/header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11</w:t>
    </w:r>
    <w:r>
      <w:rPr/>
      <w:fldChar w:fldCharType="end"/>
    </w:r>
  </w:p>
</w:hdr>
</file>

<file path=word/header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</w:r>
  </w:p>
</w:hdr>
</file>

<file path=word/header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30</w:t>
    </w:r>
    <w:r>
      <w:rPr/>
      <w:fldChar w:fldCharType="end"/>
    </w:r>
  </w:p>
</w:hdr>
</file>

<file path=word/header8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/>
    </w:lvl>
    <w:lvl w:ilvl="1">
      <w:start w:val="1"/>
      <w:numFmt w:val="decimal"/>
      <w:lvlText w:val="%1.%2."/>
      <w:lvlJc w:val="left"/>
      <w:pPr>
        <w:tabs>
          <w:tab w:val="num" w:pos="357"/>
        </w:tabs>
        <w:ind w:left="0" w:hanging="0"/>
      </w:pPr>
      <w:rPr/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0" w:hanging="0"/>
      </w:pPr>
      <w:rPr/>
    </w:lvl>
    <w:lvl w:ilvl="3">
      <w:start w:val="1"/>
      <w:numFmt w:val="decimal"/>
      <w:lvlText w:val="%1.%2.%3.%4."/>
      <w:lvlJc w:val="left"/>
      <w:pPr>
        <w:tabs>
          <w:tab w:val="num" w:pos="357"/>
        </w:tabs>
        <w:ind w:left="0" w:hanging="0"/>
      </w:pPr>
      <w:rPr/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0" w:hanging="0"/>
      </w:pPr>
      <w:rPr/>
    </w:lvl>
    <w:lvl w:ilvl="5">
      <w:start w:val="1"/>
      <w:numFmt w:val="decimal"/>
      <w:lvlText w:val="%1.%2.%3.%4.%5.%6."/>
      <w:lvlJc w:val="left"/>
      <w:pPr>
        <w:tabs>
          <w:tab w:val="num" w:pos="357"/>
        </w:tabs>
        <w:ind w:left="0" w:hanging="0"/>
      </w:pPr>
      <w:rPr/>
    </w:lvl>
    <w:lvl w:ilvl="6">
      <w:start w:val="1"/>
      <w:numFmt w:val="decimal"/>
      <w:lvlText w:val="%1.%2.%3.%4.%5.%6.%7."/>
      <w:lvlJc w:val="left"/>
      <w:pPr>
        <w:tabs>
          <w:tab w:val="num" w:pos="357"/>
        </w:tabs>
        <w:ind w:left="0" w:hanging="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357"/>
        </w:tabs>
        <w:ind w:left="0" w:hanging="0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357"/>
        </w:tabs>
        <w:ind w:left="0" w:hanging="0"/>
      </w:pPr>
      <w:rPr/>
    </w:lvl>
  </w:abstractNum>
  <w:abstractNum w:abstractNumId="2">
    <w:lvl w:ilvl="0">
      <w:start w:val="4"/>
      <w:numFmt w:val="bullet"/>
      <w:lvlText w:val="-"/>
      <w:lvlJc w:val="left"/>
      <w:pPr>
        <w:tabs>
          <w:tab w:val="num" w:pos="0"/>
        </w:tabs>
        <w:ind w:left="-207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cs="Wingdings" w:hint="default"/>
      </w:rPr>
    </w:lvl>
  </w:abstractNum>
  <w:abstractNum w:abstractNumId="3">
    <w:lvl w:ilvl="0">
      <w:start w:val="1"/>
      <w:numFmt w:val="decimal"/>
      <w:lvlText w:val="%1."/>
      <w:lvlJc w:val="left"/>
      <w:pPr>
        <w:tabs>
          <w:tab w:val="num" w:pos="0"/>
        </w:tabs>
        <w:ind w:left="5038" w:hanging="360"/>
      </w:pPr>
      <w:rPr>
        <w:smallCaps w:val="false"/>
        <w:caps w:val="false"/>
        <w:dstrike w:val="false"/>
        <w:strike w:val="false"/>
        <w:vertAlign w:val="baseline"/>
        <w:position w:val="0"/>
        <w:sz w:val="28"/>
        <w:sz w:val="28"/>
        <w:spacing w:val="0"/>
        <w:i w:val="false"/>
        <w:u w:val="none"/>
        <w:b/>
        <w:kern w:val="0"/>
        <w:effect w:val="none"/>
        <w:szCs w:val="28"/>
        <w:iCs w:val="false"/>
        <w:bCs w:val="false"/>
        <w:em w:val="none"/>
        <w:vanish w:val="false"/>
        <w:rFonts w:ascii="Times New Roman" w:hAnsi="Times New Roman" w:cs="Times New Roman"/>
        <w:color w:val="00000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432" w:hanging="432"/>
      </w:pPr>
      <w:rPr>
        <w:sz w:val="24"/>
        <w:i w:val="false"/>
        <w:b/>
        <w:szCs w:val="24"/>
        <w:iCs/>
        <w:bCs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sz w:val="22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/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4">
    <w:lvl w:ilvl="0">
      <w:start w:val="1"/>
      <w:numFmt w:val="decimal"/>
      <w:lvlText w:val="%1."/>
      <w:lvlJc w:val="left"/>
      <w:pPr>
        <w:tabs>
          <w:tab w:val="num" w:pos="0"/>
        </w:tabs>
        <w:ind w:left="1134" w:hanging="1134"/>
      </w:pPr>
      <w:rPr/>
    </w:lvl>
    <w:lvl w:ilvl="1">
      <w:start w:val="1"/>
      <w:numFmt w:val="decimal"/>
      <w:lvlText w:val="%1.%2."/>
      <w:lvlJc w:val="left"/>
      <w:pPr>
        <w:tabs>
          <w:tab w:val="num" w:pos="0"/>
        </w:tabs>
        <w:ind w:left="1134" w:hanging="1134"/>
      </w:pPr>
      <w:rPr/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134" w:hanging="1134"/>
      </w:pPr>
      <w:rPr/>
    </w:lvl>
    <w:lvl w:ilvl="3">
      <w:start w:val="1"/>
      <w:numFmt w:val="russianLower"/>
      <w:lvlText w:val="(%4)"/>
      <w:lvlJc w:val="left"/>
      <w:pPr>
        <w:tabs>
          <w:tab w:val="num" w:pos="0"/>
        </w:tabs>
        <w:ind w:left="1985" w:hanging="567"/>
      </w:pPr>
      <w:rPr/>
    </w:lvl>
    <w:lvl w:ilvl="4">
      <w:start w:val="1"/>
      <w:numFmt w:val="bullet"/>
      <w:lvlText w:val="–"/>
      <w:lvlJc w:val="left"/>
      <w:pPr>
        <w:tabs>
          <w:tab w:val="num" w:pos="0"/>
        </w:tabs>
        <w:ind w:left="2268" w:hanging="567"/>
      </w:pPr>
      <w:rPr>
        <w:rFonts w:ascii="Times New Roman" w:hAnsi="Times New Roman" w:cs="Times New Roman" w:hint="default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34" w:hanging="0"/>
      </w:pPr>
      <w:rPr/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701" w:hanging="0"/>
      </w:pPr>
      <w:rPr/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  <w:rPr/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134" w:hanging="0"/>
      </w:pPr>
      <w:rPr/>
    </w:lvl>
  </w:abstractNum>
  <w:abstractNum w:abstractNumId="5">
    <w:lvl w:ilvl="0">
      <w:start w:val="1"/>
      <w:numFmt w:val="decimal"/>
      <w:lvlText w:val="1.%1"/>
      <w:lvlJc w:val="left"/>
      <w:pPr>
        <w:tabs>
          <w:tab w:val="num" w:pos="0"/>
        </w:tabs>
        <w:ind w:left="1429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  <w:rPr/>
    </w:lvl>
  </w:abstractNum>
  <w:abstractNum w:abstractNumId="6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sz w:val="24"/>
        <w:b/>
        <w:szCs w:val="24"/>
        <w:bCs w:val="false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sz w:val="24"/>
        <w:b w:val="false"/>
        <w:szCs w:val="24"/>
        <w:bCs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/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7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/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/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/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/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/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/>
    </w:lvl>
  </w:abstractNum>
  <w:abstractNum w:abstractNumId="8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9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/>
    </w:lvl>
  </w:abstractNum>
  <w:abstractNum w:abstractNumId="10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</w:numbering>
</file>

<file path=word/settings.xml><?xml version="1.0" encoding="utf-8"?>
<w:settings xmlns:w="http://schemas.openxmlformats.org/wordprocessingml/2006/main">
  <w:zoom w:percent="104"/>
  <w:defaultTabStop w:val="708"/>
  <w:autoHyphenation w:val="true"/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uiPriority="99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iPriority="99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99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uiPriority="99" w:semiHidden="1" w:unhideWhenUsed="1"/>
    <w:lsdException w:name="HTML Top of Form" w:semiHidden="1" w:unhideWhenUsed="1"/>
    <w:lsdException w:name="HTML Bottom of Form" w:semiHidden="1" w:unhideWhenUsed="1"/>
    <w:lsdException w:name="Normal (Web)" w:uiPriority="99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uiPriority="99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0d7a4d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auto"/>
      <w:kern w:val="0"/>
      <w:sz w:val="28"/>
      <w:szCs w:val="28"/>
      <w:lang w:val="ru-RU" w:eastAsia="ru-RU" w:bidi="ar-SA"/>
    </w:rPr>
  </w:style>
  <w:style w:type="paragraph" w:styleId="Heading1">
    <w:name w:val="Heading 1"/>
    <w:basedOn w:val="Heading3"/>
    <w:next w:val="Normal"/>
    <w:link w:val="11"/>
    <w:qFormat/>
    <w:rsid w:val="00353a27"/>
    <w:pPr>
      <w:outlineLvl w:val="0"/>
    </w:pPr>
    <w:rPr>
      <w:sz w:val="28"/>
      <w:szCs w:val="28"/>
    </w:rPr>
  </w:style>
  <w:style w:type="paragraph" w:styleId="Heading2">
    <w:name w:val="Heading 2"/>
    <w:basedOn w:val="Heading4"/>
    <w:next w:val="Normal"/>
    <w:link w:val="2"/>
    <w:qFormat/>
    <w:rsid w:val="00ea61a8"/>
    <w:pPr>
      <w:outlineLvl w:val="1"/>
    </w:pPr>
    <w:rPr/>
  </w:style>
  <w:style w:type="paragraph" w:styleId="Heading3">
    <w:name w:val="Heading 3"/>
    <w:basedOn w:val="Normal"/>
    <w:next w:val="Normal"/>
    <w:link w:val="3"/>
    <w:autoRedefine/>
    <w:qFormat/>
    <w:rsid w:val="00035e96"/>
    <w:pPr>
      <w:keepNext w:val="true"/>
      <w:tabs>
        <w:tab w:val="clear" w:pos="708"/>
        <w:tab w:val="left" w:pos="0" w:leader="none"/>
      </w:tabs>
      <w:spacing w:before="120" w:after="60"/>
      <w:ind w:left="1224" w:hanging="504"/>
      <w:outlineLvl w:val="2"/>
    </w:pPr>
    <w:rPr>
      <w:rFonts w:eastAsia="Calibri"/>
      <w:b/>
      <w:sz w:val="24"/>
      <w:szCs w:val="24"/>
      <w:lang w:val="x-none" w:eastAsia="x-none"/>
    </w:rPr>
  </w:style>
  <w:style w:type="paragraph" w:styleId="Heading4">
    <w:name w:val="Heading 4"/>
    <w:basedOn w:val="Heading3"/>
    <w:next w:val="Normal"/>
    <w:link w:val="4"/>
    <w:qFormat/>
    <w:rsid w:val="006629c9"/>
    <w:pPr>
      <w:outlineLvl w:val="3"/>
    </w:pPr>
    <w:rPr>
      <w:bCs/>
    </w:rPr>
  </w:style>
  <w:style w:type="paragraph" w:styleId="Heading5">
    <w:name w:val="Heading 5"/>
    <w:basedOn w:val="Normal"/>
    <w:next w:val="Normal"/>
    <w:link w:val="5"/>
    <w:uiPriority w:val="9"/>
    <w:qFormat/>
    <w:rsid w:val="0076353a"/>
    <w:pPr>
      <w:spacing w:before="240" w:after="60"/>
      <w:outlineLvl w:val="4"/>
    </w:pPr>
    <w:rPr>
      <w:b/>
      <w:bCs/>
      <w:i/>
      <w:iCs/>
      <w:sz w:val="26"/>
      <w:szCs w:val="26"/>
      <w:lang w:val="x-none" w:eastAsia="x-none"/>
    </w:rPr>
  </w:style>
  <w:style w:type="paragraph" w:styleId="Heading6">
    <w:name w:val="Heading 6"/>
    <w:basedOn w:val="Normal"/>
    <w:next w:val="Normal"/>
    <w:link w:val="6"/>
    <w:uiPriority w:val="9"/>
    <w:qFormat/>
    <w:rsid w:val="00d22f6d"/>
    <w:pPr>
      <w:keepNext w:val="true"/>
      <w:keepLines/>
      <w:spacing w:before="200" w:after="0"/>
      <w:outlineLvl w:val="5"/>
    </w:pPr>
    <w:rPr>
      <w:rFonts w:ascii="Cambria" w:hAnsi="Cambria"/>
      <w:i/>
      <w:iCs/>
      <w:color w:val="243F60"/>
      <w:sz w:val="20"/>
      <w:szCs w:val="20"/>
      <w:lang w:val="x-none" w:eastAsia="x-none"/>
    </w:rPr>
  </w:style>
  <w:style w:type="paragraph" w:styleId="Heading7">
    <w:name w:val="Heading 7"/>
    <w:basedOn w:val="Normal"/>
    <w:next w:val="Normal"/>
    <w:link w:val="7"/>
    <w:uiPriority w:val="9"/>
    <w:qFormat/>
    <w:rsid w:val="00d22f6d"/>
    <w:pPr>
      <w:keepNext w:val="true"/>
      <w:keepLines/>
      <w:spacing w:before="200" w:after="0"/>
      <w:outlineLvl w:val="6"/>
    </w:pPr>
    <w:rPr>
      <w:rFonts w:ascii="Cambria" w:hAnsi="Cambria"/>
      <w:i/>
      <w:iCs/>
      <w:color w:val="404040"/>
      <w:sz w:val="20"/>
      <w:szCs w:val="20"/>
      <w:lang w:val="x-none" w:eastAsia="x-none"/>
    </w:rPr>
  </w:style>
  <w:style w:type="paragraph" w:styleId="Heading8">
    <w:name w:val="Heading 8"/>
    <w:basedOn w:val="Normal"/>
    <w:next w:val="Normal"/>
    <w:link w:val="8"/>
    <w:uiPriority w:val="9"/>
    <w:qFormat/>
    <w:rsid w:val="00d22f6d"/>
    <w:pPr>
      <w:keepNext w:val="true"/>
      <w:keepLines/>
      <w:spacing w:before="200" w:after="0"/>
      <w:outlineLvl w:val="7"/>
    </w:pPr>
    <w:rPr>
      <w:rFonts w:ascii="Cambria" w:hAnsi="Cambria"/>
      <w:color w:val="4F81BD"/>
      <w:sz w:val="20"/>
      <w:szCs w:val="20"/>
      <w:lang w:val="x-none" w:eastAsia="x-none"/>
    </w:rPr>
  </w:style>
  <w:style w:type="paragraph" w:styleId="Heading9">
    <w:name w:val="Heading 9"/>
    <w:basedOn w:val="Normal"/>
    <w:next w:val="Normal"/>
    <w:link w:val="9"/>
    <w:uiPriority w:val="9"/>
    <w:qFormat/>
    <w:rsid w:val="0076353a"/>
    <w:pPr>
      <w:spacing w:before="240" w:after="60"/>
      <w:outlineLvl w:val="8"/>
    </w:pPr>
    <w:rPr>
      <w:rFonts w:ascii="Arial" w:hAnsi="Arial"/>
      <w:sz w:val="22"/>
      <w:szCs w:val="22"/>
      <w:lang w:val="x-none" w:eastAsia="x-none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" w:customStyle="1">
    <w:name w:val="Символ сноски"/>
    <w:qFormat/>
    <w:rPr>
      <w:vertAlign w:val="superscript"/>
    </w:rPr>
  </w:style>
  <w:style w:type="character" w:styleId="FootnoteReference">
    <w:name w:val="Footnote Reference"/>
    <w:rPr>
      <w:vertAlign w:val="superscript"/>
    </w:rPr>
  </w:style>
  <w:style w:type="character" w:styleId="FootnoteCharacters" w:customStyle="1">
    <w:name w:val="Footnote Characters"/>
    <w:qFormat/>
    <w:rsid w:val="00d561d9"/>
    <w:rPr>
      <w:vertAlign w:val="superscript"/>
    </w:rPr>
  </w:style>
  <w:style w:type="character" w:styleId="Pagenumber">
    <w:name w:val="page number"/>
    <w:basedOn w:val="DefaultParagraphFont"/>
    <w:qFormat/>
    <w:rsid w:val="006c2f3f"/>
    <w:rPr/>
  </w:style>
  <w:style w:type="character" w:styleId="1" w:customStyle="1">
    <w:name w:val="Гиперссылка1"/>
    <w:uiPriority w:val="99"/>
    <w:qFormat/>
    <w:rsid w:val="006c2f3f"/>
    <w:rPr>
      <w:color w:val="0000FF"/>
      <w:u w:val="single"/>
    </w:rPr>
  </w:style>
  <w:style w:type="character" w:styleId="Annotationreference">
    <w:name w:val="annotation reference"/>
    <w:uiPriority w:val="99"/>
    <w:semiHidden/>
    <w:qFormat/>
    <w:rsid w:val="00b714b0"/>
    <w:rPr>
      <w:sz w:val="16"/>
      <w:szCs w:val="16"/>
    </w:rPr>
  </w:style>
  <w:style w:type="character" w:styleId="Strong">
    <w:name w:val="Strong"/>
    <w:qFormat/>
    <w:rsid w:val="00165965"/>
    <w:rPr>
      <w:b/>
      <w:bCs/>
    </w:rPr>
  </w:style>
  <w:style w:type="character" w:styleId="6" w:customStyle="1">
    <w:name w:val="Заголовок 6 Знак"/>
    <w:uiPriority w:val="9"/>
    <w:qFormat/>
    <w:rsid w:val="00d22f6d"/>
    <w:rPr>
      <w:rFonts w:ascii="Cambria" w:hAnsi="Cambria"/>
      <w:i/>
      <w:iCs/>
      <w:color w:val="243F60"/>
      <w:lang w:val="x-none" w:eastAsia="x-none"/>
    </w:rPr>
  </w:style>
  <w:style w:type="character" w:styleId="7" w:customStyle="1">
    <w:name w:val="Заголовок 7 Знак"/>
    <w:uiPriority w:val="9"/>
    <w:qFormat/>
    <w:rsid w:val="00d22f6d"/>
    <w:rPr>
      <w:rFonts w:ascii="Cambria" w:hAnsi="Cambria"/>
      <w:i/>
      <w:iCs/>
      <w:color w:val="404040"/>
      <w:lang w:val="x-none" w:eastAsia="x-none"/>
    </w:rPr>
  </w:style>
  <w:style w:type="character" w:styleId="8" w:customStyle="1">
    <w:name w:val="Заголовок 8 Знак"/>
    <w:uiPriority w:val="9"/>
    <w:qFormat/>
    <w:rsid w:val="00d22f6d"/>
    <w:rPr>
      <w:rFonts w:ascii="Cambria" w:hAnsi="Cambria"/>
      <w:color w:val="4F81BD"/>
      <w:lang w:val="x-none" w:eastAsia="x-none"/>
    </w:rPr>
  </w:style>
  <w:style w:type="character" w:styleId="11" w:customStyle="1">
    <w:name w:val="Заголовок 1 Знак"/>
    <w:qFormat/>
    <w:rsid w:val="00353a27"/>
    <w:rPr>
      <w:rFonts w:eastAsia="Calibri"/>
      <w:b/>
      <w:sz w:val="28"/>
      <w:szCs w:val="28"/>
      <w:lang w:val="x-none" w:eastAsia="x-none"/>
    </w:rPr>
  </w:style>
  <w:style w:type="character" w:styleId="2" w:customStyle="1">
    <w:name w:val="Заголовок 2 Знак"/>
    <w:qFormat/>
    <w:rsid w:val="00ea61a8"/>
    <w:rPr>
      <w:rFonts w:eastAsia="Calibri"/>
      <w:b/>
      <w:bCs/>
      <w:sz w:val="24"/>
      <w:szCs w:val="24"/>
      <w:lang w:val="x-none" w:eastAsia="x-none"/>
    </w:rPr>
  </w:style>
  <w:style w:type="character" w:styleId="3" w:customStyle="1">
    <w:name w:val="Заголовок 3 Знак"/>
    <w:qFormat/>
    <w:rsid w:val="00035e96"/>
    <w:rPr>
      <w:rFonts w:eastAsia="Calibri"/>
      <w:b/>
      <w:sz w:val="24"/>
      <w:szCs w:val="24"/>
      <w:lang w:val="x-none" w:eastAsia="x-none"/>
    </w:rPr>
  </w:style>
  <w:style w:type="character" w:styleId="4" w:customStyle="1">
    <w:name w:val="Заголовок 4 Знак"/>
    <w:qFormat/>
    <w:rsid w:val="006629c9"/>
    <w:rPr>
      <w:rFonts w:eastAsia="Calibri"/>
      <w:b/>
      <w:bCs/>
      <w:sz w:val="24"/>
      <w:szCs w:val="24"/>
      <w:lang w:val="x-none" w:eastAsia="x-none"/>
    </w:rPr>
  </w:style>
  <w:style w:type="character" w:styleId="5" w:customStyle="1">
    <w:name w:val="Заголовок 5 Знак"/>
    <w:uiPriority w:val="9"/>
    <w:qFormat/>
    <w:rsid w:val="00d22f6d"/>
    <w:rPr>
      <w:b/>
      <w:bCs/>
      <w:i/>
      <w:iCs/>
      <w:sz w:val="26"/>
      <w:szCs w:val="26"/>
    </w:rPr>
  </w:style>
  <w:style w:type="character" w:styleId="9" w:customStyle="1">
    <w:name w:val="Заголовок 9 Знак"/>
    <w:uiPriority w:val="9"/>
    <w:qFormat/>
    <w:rsid w:val="00d22f6d"/>
    <w:rPr>
      <w:rFonts w:ascii="Arial" w:hAnsi="Arial" w:cs="Arial"/>
      <w:sz w:val="22"/>
      <w:szCs w:val="22"/>
    </w:rPr>
  </w:style>
  <w:style w:type="character" w:styleId="Style1" w:customStyle="1">
    <w:name w:val="Название Знак"/>
    <w:link w:val="16"/>
    <w:uiPriority w:val="10"/>
    <w:qFormat/>
    <w:rsid w:val="00d22f6d"/>
    <w:rPr>
      <w:sz w:val="28"/>
    </w:rPr>
  </w:style>
  <w:style w:type="character" w:styleId="Style2" w:customStyle="1">
    <w:name w:val="Подзаголовок Знак"/>
    <w:uiPriority w:val="11"/>
    <w:qFormat/>
    <w:rsid w:val="00d22f6d"/>
    <w:rPr>
      <w:rFonts w:ascii="Cambria" w:hAnsi="Cambria"/>
      <w:i/>
      <w:iCs/>
      <w:color w:val="4F81BD"/>
      <w:spacing w:val="15"/>
      <w:sz w:val="24"/>
      <w:szCs w:val="24"/>
      <w:lang w:val="x-none" w:eastAsia="x-none"/>
    </w:rPr>
  </w:style>
  <w:style w:type="character" w:styleId="Emphasis">
    <w:name w:val="Emphasis"/>
    <w:uiPriority w:val="20"/>
    <w:qFormat/>
    <w:rsid w:val="00d22f6d"/>
    <w:rPr>
      <w:i/>
      <w:iCs/>
    </w:rPr>
  </w:style>
  <w:style w:type="character" w:styleId="21" w:customStyle="1">
    <w:name w:val="Цитата 2 Знак"/>
    <w:link w:val="Quote"/>
    <w:uiPriority w:val="29"/>
    <w:qFormat/>
    <w:rsid w:val="00d22f6d"/>
    <w:rPr>
      <w:rFonts w:ascii="Calibri" w:hAnsi="Calibri" w:eastAsia="Calibri"/>
      <w:i/>
      <w:iCs/>
      <w:color w:val="000000"/>
      <w:lang w:val="x-none" w:eastAsia="x-none"/>
    </w:rPr>
  </w:style>
  <w:style w:type="character" w:styleId="Style3" w:customStyle="1">
    <w:name w:val="Выделенная цитата Знак"/>
    <w:link w:val="IntenseQuote"/>
    <w:uiPriority w:val="30"/>
    <w:qFormat/>
    <w:rsid w:val="00d22f6d"/>
    <w:rPr>
      <w:rFonts w:ascii="Calibri" w:hAnsi="Calibri" w:eastAsia="Calibri"/>
      <w:b/>
      <w:bCs/>
      <w:i/>
      <w:iCs/>
      <w:color w:val="4F81BD"/>
      <w:lang w:val="x-none" w:eastAsia="x-none"/>
    </w:rPr>
  </w:style>
  <w:style w:type="character" w:styleId="SubtleEmphasis">
    <w:name w:val="Subtle Emphasis"/>
    <w:uiPriority w:val="19"/>
    <w:qFormat/>
    <w:rsid w:val="00d22f6d"/>
    <w:rPr>
      <w:i/>
      <w:iCs/>
      <w:color w:val="808080"/>
    </w:rPr>
  </w:style>
  <w:style w:type="character" w:styleId="IntenseEmphasis">
    <w:name w:val="Intense Emphasis"/>
    <w:uiPriority w:val="21"/>
    <w:qFormat/>
    <w:rsid w:val="00d22f6d"/>
    <w:rPr>
      <w:b/>
      <w:bCs/>
      <w:i/>
      <w:iCs/>
      <w:color w:val="4F81BD"/>
    </w:rPr>
  </w:style>
  <w:style w:type="character" w:styleId="SubtleReference">
    <w:name w:val="Subtle Reference"/>
    <w:uiPriority w:val="31"/>
    <w:qFormat/>
    <w:rsid w:val="00d22f6d"/>
    <w:rPr>
      <w:smallCaps/>
      <w:color w:val="C0504D"/>
      <w:u w:val="single"/>
    </w:rPr>
  </w:style>
  <w:style w:type="character" w:styleId="IntenseReference">
    <w:name w:val="Intense Reference"/>
    <w:uiPriority w:val="32"/>
    <w:qFormat/>
    <w:rsid w:val="00d22f6d"/>
    <w:rPr>
      <w:b/>
      <w:bCs/>
      <w:smallCaps/>
      <w:color w:val="C0504D"/>
      <w:spacing w:val="5"/>
      <w:u w:val="single"/>
    </w:rPr>
  </w:style>
  <w:style w:type="character" w:styleId="BookTitle">
    <w:name w:val="Book Title"/>
    <w:uiPriority w:val="33"/>
    <w:qFormat/>
    <w:rsid w:val="00d22f6d"/>
    <w:rPr>
      <w:b/>
      <w:bCs/>
      <w:smallCaps/>
      <w:spacing w:val="5"/>
    </w:rPr>
  </w:style>
  <w:style w:type="character" w:styleId="Style4" w:customStyle="1">
    <w:name w:val="Электронная подпись Знак"/>
    <w:link w:val="E-mailSignature"/>
    <w:uiPriority w:val="99"/>
    <w:qFormat/>
    <w:rsid w:val="00d22f6d"/>
    <w:rPr>
      <w:rFonts w:eastAsia="Calibri"/>
      <w:sz w:val="24"/>
      <w:szCs w:val="24"/>
    </w:rPr>
  </w:style>
  <w:style w:type="character" w:styleId="12" w:customStyle="1">
    <w:name w:val="Подпункт Знак1"/>
    <w:link w:val="Style22"/>
    <w:qFormat/>
    <w:locked/>
    <w:rsid w:val="00d22f6d"/>
    <w:rPr>
      <w:sz w:val="28"/>
    </w:rPr>
  </w:style>
  <w:style w:type="character" w:styleId="Style5" w:customStyle="1">
    <w:name w:val="Текст сноски Знак"/>
    <w:uiPriority w:val="99"/>
    <w:qFormat/>
    <w:rsid w:val="00d22f6d"/>
    <w:rPr/>
  </w:style>
  <w:style w:type="character" w:styleId="Style6" w:customStyle="1">
    <w:name w:val="Основной текст Знак"/>
    <w:qFormat/>
    <w:rsid w:val="004459a5"/>
    <w:rPr>
      <w:sz w:val="28"/>
      <w:szCs w:val="28"/>
    </w:rPr>
  </w:style>
  <w:style w:type="character" w:styleId="Blk" w:customStyle="1">
    <w:name w:val="blk"/>
    <w:qFormat/>
    <w:rsid w:val="00431ace"/>
    <w:rPr/>
  </w:style>
  <w:style w:type="character" w:styleId="Style7" w:customStyle="1">
    <w:name w:val="Абзац списка Знак"/>
    <w:link w:val="ListParagraph"/>
    <w:uiPriority w:val="34"/>
    <w:qFormat/>
    <w:locked/>
    <w:rsid w:val="00310eb4"/>
    <w:rPr>
      <w:rFonts w:eastAsia="Calibri"/>
      <w:sz w:val="24"/>
      <w:szCs w:val="24"/>
    </w:rPr>
  </w:style>
  <w:style w:type="character" w:styleId="Style8" w:customStyle="1">
    <w:name w:val="комментарий"/>
    <w:qFormat/>
    <w:rsid w:val="0025139e"/>
    <w:rPr>
      <w:b/>
      <w:i/>
      <w:shd w:fill="FFFF99" w:val="clear"/>
    </w:rPr>
  </w:style>
  <w:style w:type="character" w:styleId="Style9" w:customStyle="1">
    <w:name w:val="Подподпункт Знак"/>
    <w:link w:val="Style30"/>
    <w:qFormat/>
    <w:locked/>
    <w:rsid w:val="0025139e"/>
    <w:rPr>
      <w:sz w:val="26"/>
      <w:szCs w:val="26"/>
    </w:rPr>
  </w:style>
  <w:style w:type="character" w:styleId="31" w:customStyle="1">
    <w:name w:val="УРОВЕНЬ_Абзац_тип3 Знак"/>
    <w:link w:val="36"/>
    <w:qFormat/>
    <w:rsid w:val="00b56f46"/>
    <w:rPr>
      <w:rFonts w:eastAsia="Calibri"/>
      <w:sz w:val="26"/>
      <w:szCs w:val="28"/>
      <w:lang w:eastAsia="en-US"/>
    </w:rPr>
  </w:style>
  <w:style w:type="character" w:styleId="Style10" w:customStyle="1">
    <w:name w:val="Верхний колонтитул Знак"/>
    <w:uiPriority w:val="99"/>
    <w:qFormat/>
    <w:rsid w:val="002f31af"/>
    <w:rPr>
      <w:sz w:val="24"/>
      <w:szCs w:val="24"/>
    </w:rPr>
  </w:style>
  <w:style w:type="character" w:styleId="Style11" w:customStyle="1">
    <w:name w:val="Текст примечания Знак"/>
    <w:link w:val="Annotationtext"/>
    <w:semiHidden/>
    <w:qFormat/>
    <w:rsid w:val="00dc0f7d"/>
    <w:rPr/>
  </w:style>
  <w:style w:type="character" w:styleId="Style12" w:customStyle="1">
    <w:name w:val="Текст концевой сноски Знак"/>
    <w:basedOn w:val="DefaultParagraphFont"/>
    <w:qFormat/>
    <w:rsid w:val="003879d4"/>
    <w:rPr/>
  </w:style>
  <w:style w:type="character" w:styleId="Style13" w:customStyle="1">
    <w:name w:val="Символ концевой сноски"/>
    <w:qFormat/>
    <w:rPr>
      <w:vertAlign w:val="superscript"/>
    </w:rPr>
  </w:style>
  <w:style w:type="character" w:styleId="EndnoteReference">
    <w:name w:val="Endnote Reference"/>
    <w:rPr>
      <w:vertAlign w:val="superscript"/>
    </w:rPr>
  </w:style>
  <w:style w:type="character" w:styleId="EndnoteCharacters" w:customStyle="1">
    <w:name w:val="Endnote Characters"/>
    <w:basedOn w:val="DefaultParagraphFont"/>
    <w:qFormat/>
    <w:rsid w:val="003879d4"/>
    <w:rPr>
      <w:vertAlign w:val="superscript"/>
    </w:rPr>
  </w:style>
  <w:style w:type="character" w:styleId="22" w:customStyle="1">
    <w:name w:val="Пункт2 Знак"/>
    <w:link w:val="24"/>
    <w:qFormat/>
    <w:rsid w:val="00de52bc"/>
    <w:rPr>
      <w:b/>
      <w:sz w:val="28"/>
    </w:rPr>
  </w:style>
  <w:style w:type="character" w:styleId="13" w:customStyle="1">
    <w:name w:val="УРОВЕНЬ_1. Знак"/>
    <w:link w:val="110"/>
    <w:qFormat/>
    <w:rsid w:val="004a17ae"/>
    <w:rPr>
      <w:rFonts w:eastAsia="Calibri"/>
      <w:caps/>
      <w:sz w:val="28"/>
      <w:szCs w:val="28"/>
      <w:lang w:eastAsia="en-US"/>
    </w:rPr>
  </w:style>
  <w:style w:type="character" w:styleId="14" w:customStyle="1">
    <w:name w:val="Неразрешенное упоминание1"/>
    <w:basedOn w:val="DefaultParagraphFont"/>
    <w:uiPriority w:val="99"/>
    <w:semiHidden/>
    <w:unhideWhenUsed/>
    <w:qFormat/>
    <w:rsid w:val="00c36f30"/>
    <w:rPr>
      <w:color w:val="605E5C"/>
      <w:shd w:fill="E1DFDD" w:val="clear"/>
    </w:rPr>
  </w:style>
  <w:style w:type="character" w:styleId="32" w:customStyle="1">
    <w:name w:val="Основной текст с отступом 3 Знак"/>
    <w:link w:val="BodyTextIndent3"/>
    <w:qFormat/>
    <w:rsid w:val="00c36f30"/>
    <w:rPr>
      <w:sz w:val="16"/>
      <w:szCs w:val="16"/>
    </w:rPr>
  </w:style>
  <w:style w:type="character" w:styleId="Style14" w:customStyle="1">
    <w:name w:val="Ссылка указателя"/>
    <w:qFormat/>
    <w:rPr/>
  </w:style>
  <w:style w:type="character" w:styleId="Style15" w:customStyle="1">
    <w:name w:val="Маркеры"/>
    <w:qFormat/>
    <w:rPr>
      <w:rFonts w:ascii="OpenSymbol" w:hAnsi="OpenSymbol" w:eastAsia="OpenSymbol" w:cs="OpenSymbol"/>
    </w:rPr>
  </w:style>
  <w:style w:type="character" w:styleId="Hyperlink">
    <w:name w:val="Hyperlink"/>
    <w:rPr>
      <w:color w:val="000080"/>
      <w:u w:val="single"/>
    </w:rPr>
  </w:style>
  <w:style w:type="paragraph" w:styleId="Style16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Noto Sans CJK SC" w:cs="Arial Unicode MS"/>
      <w:sz w:val="28"/>
      <w:szCs w:val="28"/>
    </w:rPr>
  </w:style>
  <w:style w:type="paragraph" w:styleId="BodyText">
    <w:name w:val="Body Text"/>
    <w:basedOn w:val="Normal"/>
    <w:link w:val="Style6"/>
    <w:rsid w:val="0076353a"/>
    <w:pPr>
      <w:spacing w:before="0" w:after="120"/>
    </w:pPr>
    <w:rPr/>
  </w:style>
  <w:style w:type="paragraph" w:styleId="List">
    <w:name w:val="List"/>
    <w:basedOn w:val="BodyText"/>
    <w:pPr/>
    <w:rPr/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Style17">
    <w:name w:val="Указатель"/>
    <w:basedOn w:val="Normal"/>
    <w:qFormat/>
    <w:pPr>
      <w:suppressLineNumbers/>
    </w:pPr>
    <w:rPr>
      <w:rFonts w:cs="Arial Unicode MS"/>
    </w:rPr>
  </w:style>
  <w:style w:type="paragraph" w:styleId="Title">
    <w:name w:val="Title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Arial Unicode MS" w:cs="Arial Unicode MS"/>
    </w:rPr>
  </w:style>
  <w:style w:type="paragraph" w:styleId="Caption1">
    <w:name w:val="caption1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Indexheading1">
    <w:name w:val="index heading1"/>
    <w:basedOn w:val="Title"/>
    <w:qFormat/>
    <w:pPr/>
    <w:rPr/>
  </w:style>
  <w:style w:type="paragraph" w:styleId="Caption11" w:customStyle="1">
    <w:name w:val="caption11"/>
    <w:basedOn w:val="Normal"/>
    <w:next w:val="Normal"/>
    <w:uiPriority w:val="35"/>
    <w:qFormat/>
    <w:rsid w:val="00d22f6d"/>
    <w:pPr/>
    <w:rPr>
      <w:rFonts w:eastAsia="Calibri"/>
      <w:b/>
      <w:bCs/>
      <w:color w:val="4F81BD"/>
      <w:sz w:val="18"/>
      <w:szCs w:val="18"/>
    </w:rPr>
  </w:style>
  <w:style w:type="paragraph" w:styleId="Indexheading11" w:customStyle="1">
    <w:name w:val="index heading11"/>
    <w:basedOn w:val="Title"/>
    <w:qFormat/>
    <w:pPr/>
    <w:rPr/>
  </w:style>
  <w:style w:type="paragraph" w:styleId="Style18" w:customStyle="1">
    <w:name w:val="Название раздела инструкции"/>
    <w:basedOn w:val="Normal"/>
    <w:autoRedefine/>
    <w:qFormat/>
    <w:rsid w:val="00275328"/>
    <w:pPr>
      <w:jc w:val="center"/>
    </w:pPr>
    <w:rPr>
      <w:b/>
    </w:rPr>
  </w:style>
  <w:style w:type="paragraph" w:styleId="Style19" w:customStyle="1">
    <w:name w:val="Раздел положения"/>
    <w:basedOn w:val="Normal"/>
    <w:autoRedefine/>
    <w:qFormat/>
    <w:rsid w:val="007475ee"/>
    <w:pPr>
      <w:numPr>
        <w:ilvl w:val="0"/>
        <w:numId w:val="1"/>
      </w:numPr>
      <w:spacing w:before="80" w:after="80"/>
      <w:jc w:val="center"/>
    </w:pPr>
    <w:rPr>
      <w:b/>
      <w:sz w:val="32"/>
      <w:szCs w:val="32"/>
    </w:rPr>
  </w:style>
  <w:style w:type="paragraph" w:styleId="Style20" w:customStyle="1">
    <w:name w:val="Подраздел раздела положения"/>
    <w:basedOn w:val="Normal"/>
    <w:autoRedefine/>
    <w:qFormat/>
    <w:rsid w:val="007475ee"/>
    <w:pPr>
      <w:numPr>
        <w:ilvl w:val="1"/>
        <w:numId w:val="1"/>
      </w:numPr>
      <w:spacing w:before="80" w:after="80"/>
      <w:jc w:val="both"/>
    </w:pPr>
    <w:rPr/>
  </w:style>
  <w:style w:type="paragraph" w:styleId="FootnoteText">
    <w:name w:val="Footnote Text"/>
    <w:basedOn w:val="Normal"/>
    <w:link w:val="Style5"/>
    <w:uiPriority w:val="99"/>
    <w:rsid w:val="00d561d9"/>
    <w:pPr/>
    <w:rPr>
      <w:sz w:val="20"/>
      <w:szCs w:val="20"/>
    </w:rPr>
  </w:style>
  <w:style w:type="paragraph" w:styleId="15" w:customStyle="1">
    <w:name w:val="Шапка 1"/>
    <w:basedOn w:val="Normal"/>
    <w:qFormat/>
    <w:rsid w:val="00d561d9"/>
    <w:pPr>
      <w:pBdr>
        <w:bottom w:val="thickThinSmallGap" w:sz="24" w:space="1" w:color="000000"/>
      </w:pBdr>
      <w:spacing w:before="0" w:after="240"/>
      <w:jc w:val="center"/>
    </w:pPr>
    <w:rPr>
      <w:sz w:val="22"/>
      <w:szCs w:val="22"/>
    </w:rPr>
  </w:style>
  <w:style w:type="paragraph" w:styleId="23" w:customStyle="1">
    <w:name w:val="Шапка 2"/>
    <w:basedOn w:val="Normal"/>
    <w:qFormat/>
    <w:rsid w:val="00d561d9"/>
    <w:pPr>
      <w:pBdr>
        <w:bottom w:val="thickThinSmallGap" w:sz="24" w:space="1" w:color="000000"/>
      </w:pBdr>
      <w:spacing w:before="0" w:after="120"/>
      <w:jc w:val="center"/>
    </w:pPr>
    <w:rPr>
      <w:b/>
      <w:sz w:val="22"/>
      <w:szCs w:val="22"/>
    </w:rPr>
  </w:style>
  <w:style w:type="paragraph" w:styleId="33" w:customStyle="1">
    <w:name w:val="Шапка 3"/>
    <w:basedOn w:val="Normal"/>
    <w:qFormat/>
    <w:rsid w:val="00d561d9"/>
    <w:pPr>
      <w:pBdr>
        <w:bottom w:val="thickThinSmallGap" w:sz="24" w:space="1" w:color="000000"/>
      </w:pBdr>
      <w:spacing w:before="240" w:after="360"/>
      <w:jc w:val="center"/>
    </w:pPr>
    <w:rPr>
      <w:b/>
      <w:sz w:val="24"/>
      <w:szCs w:val="24"/>
    </w:rPr>
  </w:style>
  <w:style w:type="paragraph" w:styleId="16" w:customStyle="1">
    <w:name w:val="Название1"/>
    <w:basedOn w:val="Normal"/>
    <w:link w:val="Style1"/>
    <w:uiPriority w:val="10"/>
    <w:qFormat/>
    <w:rsid w:val="00bd4014"/>
    <w:pPr>
      <w:jc w:val="center"/>
    </w:pPr>
    <w:rPr>
      <w:szCs w:val="20"/>
      <w:lang w:val="x-none" w:eastAsia="x-none"/>
    </w:rPr>
  </w:style>
  <w:style w:type="paragraph" w:styleId="Style21" w:customStyle="1">
    <w:name w:val="Колонтитул"/>
    <w:basedOn w:val="Normal"/>
    <w:qFormat/>
    <w:pPr/>
    <w:rPr/>
  </w:style>
  <w:style w:type="paragraph" w:styleId="Header">
    <w:name w:val="Header"/>
    <w:basedOn w:val="Normal"/>
    <w:link w:val="Style10"/>
    <w:rsid w:val="0076353a"/>
    <w:pPr>
      <w:tabs>
        <w:tab w:val="clear" w:pos="708"/>
        <w:tab w:val="center" w:pos="4677" w:leader="none"/>
        <w:tab w:val="right" w:pos="9355" w:leader="none"/>
      </w:tabs>
    </w:pPr>
    <w:rPr>
      <w:sz w:val="24"/>
      <w:szCs w:val="24"/>
    </w:rPr>
  </w:style>
  <w:style w:type="paragraph" w:styleId="BodyTextIndent">
    <w:name w:val="Body Text Indent"/>
    <w:basedOn w:val="Normal"/>
    <w:rsid w:val="0076353a"/>
    <w:pPr>
      <w:ind w:left="360" w:hanging="0"/>
    </w:pPr>
    <w:rPr>
      <w:sz w:val="24"/>
      <w:szCs w:val="24"/>
    </w:rPr>
  </w:style>
  <w:style w:type="paragraph" w:styleId="Footer">
    <w:name w:val="Footer"/>
    <w:basedOn w:val="Normal"/>
    <w:rsid w:val="0076353a"/>
    <w:pPr>
      <w:tabs>
        <w:tab w:val="clear" w:pos="708"/>
        <w:tab w:val="center" w:pos="4677" w:leader="none"/>
        <w:tab w:val="right" w:pos="9355" w:leader="none"/>
      </w:tabs>
    </w:pPr>
    <w:rPr/>
  </w:style>
  <w:style w:type="paragraph" w:styleId="BodyTextIndent2">
    <w:name w:val="Body Text Indent 2"/>
    <w:basedOn w:val="Normal"/>
    <w:qFormat/>
    <w:rsid w:val="0076353a"/>
    <w:pPr>
      <w:spacing w:lineRule="auto" w:line="480" w:before="0" w:after="120"/>
      <w:ind w:left="283" w:hanging="0"/>
    </w:pPr>
    <w:rPr/>
  </w:style>
  <w:style w:type="paragraph" w:styleId="BodyText3">
    <w:name w:val="Body Text 3"/>
    <w:basedOn w:val="Normal"/>
    <w:qFormat/>
    <w:rsid w:val="0076353a"/>
    <w:pPr>
      <w:spacing w:before="0" w:after="120"/>
    </w:pPr>
    <w:rPr>
      <w:sz w:val="16"/>
      <w:szCs w:val="16"/>
    </w:rPr>
  </w:style>
  <w:style w:type="paragraph" w:styleId="BodyTextIndent3">
    <w:name w:val="Body Text Indent 3"/>
    <w:basedOn w:val="Normal"/>
    <w:link w:val="32"/>
    <w:qFormat/>
    <w:rsid w:val="0076353a"/>
    <w:pPr>
      <w:spacing w:before="0" w:after="120"/>
      <w:ind w:left="283" w:hanging="0"/>
    </w:pPr>
    <w:rPr>
      <w:sz w:val="16"/>
      <w:szCs w:val="16"/>
    </w:rPr>
  </w:style>
  <w:style w:type="paragraph" w:styleId="BodyText2">
    <w:name w:val="Body Text 2"/>
    <w:basedOn w:val="Normal"/>
    <w:qFormat/>
    <w:rsid w:val="0076353a"/>
    <w:pPr>
      <w:spacing w:lineRule="auto" w:line="480" w:before="0" w:after="120"/>
    </w:pPr>
    <w:rPr/>
  </w:style>
  <w:style w:type="paragraph" w:styleId="BlockText">
    <w:name w:val="Block Text"/>
    <w:basedOn w:val="Normal"/>
    <w:qFormat/>
    <w:rsid w:val="0076353a"/>
    <w:pPr>
      <w:ind w:left="-567" w:right="-766" w:hanging="0"/>
      <w:jc w:val="center"/>
    </w:pPr>
    <w:rPr>
      <w:b/>
      <w:bCs/>
      <w:sz w:val="24"/>
      <w:szCs w:val="20"/>
    </w:rPr>
  </w:style>
  <w:style w:type="paragraph" w:styleId="Style22" w:customStyle="1">
    <w:name w:val="Подпункт"/>
    <w:basedOn w:val="Normal"/>
    <w:link w:val="12"/>
    <w:qFormat/>
    <w:rsid w:val="0076353a"/>
    <w:pPr>
      <w:tabs>
        <w:tab w:val="clear" w:pos="708"/>
        <w:tab w:val="left" w:pos="1134" w:leader="none"/>
      </w:tabs>
      <w:snapToGrid w:val="false"/>
      <w:spacing w:lineRule="auto" w:line="360"/>
      <w:ind w:left="1134" w:hanging="1134"/>
      <w:jc w:val="both"/>
    </w:pPr>
    <w:rPr>
      <w:szCs w:val="20"/>
      <w:lang w:val="x-none" w:eastAsia="x-none"/>
    </w:rPr>
  </w:style>
  <w:style w:type="paragraph" w:styleId="24" w:customStyle="1">
    <w:name w:val="Пункт2"/>
    <w:basedOn w:val="Normal"/>
    <w:link w:val="22"/>
    <w:qFormat/>
    <w:rsid w:val="0076353a"/>
    <w:pPr>
      <w:keepNext w:val="true"/>
      <w:tabs>
        <w:tab w:val="clear" w:pos="708"/>
        <w:tab w:val="left" w:pos="1134" w:leader="none"/>
      </w:tabs>
      <w:snapToGrid w:val="false"/>
      <w:spacing w:before="240" w:after="120"/>
      <w:ind w:left="1134" w:hanging="1134"/>
      <w:outlineLvl w:val="2"/>
    </w:pPr>
    <w:rPr>
      <w:b/>
      <w:szCs w:val="20"/>
    </w:rPr>
  </w:style>
  <w:style w:type="paragraph" w:styleId="TOC1">
    <w:name w:val="TOC 1"/>
    <w:basedOn w:val="Normal"/>
    <w:next w:val="Normal"/>
    <w:autoRedefine/>
    <w:uiPriority w:val="39"/>
    <w:rsid w:val="00421b6b"/>
    <w:pPr>
      <w:spacing w:before="120" w:after="0"/>
    </w:pPr>
    <w:rPr>
      <w:rFonts w:cs="Calibri Light (Заголовки)"/>
      <w:b/>
      <w:bCs/>
      <w:sz w:val="24"/>
      <w:szCs w:val="24"/>
    </w:rPr>
  </w:style>
  <w:style w:type="paragraph" w:styleId="TOC3">
    <w:name w:val="TOC 3"/>
    <w:basedOn w:val="Normal"/>
    <w:next w:val="Normal"/>
    <w:autoRedefine/>
    <w:uiPriority w:val="39"/>
    <w:rsid w:val="00c01756"/>
    <w:pPr>
      <w:ind w:left="280" w:hanging="0"/>
    </w:pPr>
    <w:rPr>
      <w:rFonts w:cs="Calibri" w:cstheme="minorHAnsi"/>
      <w:sz w:val="20"/>
      <w:szCs w:val="20"/>
    </w:rPr>
  </w:style>
  <w:style w:type="paragraph" w:styleId="Style23" w:customStyle="1">
    <w:name w:val="Раздел регламента"/>
    <w:basedOn w:val="Normal"/>
    <w:qFormat/>
    <w:rsid w:val="00e228fa"/>
    <w:pPr/>
    <w:rPr/>
  </w:style>
  <w:style w:type="paragraph" w:styleId="Style24" w:customStyle="1">
    <w:name w:val="Приложение к регламенту"/>
    <w:basedOn w:val="Normal"/>
    <w:qFormat/>
    <w:rsid w:val="00e228fa"/>
    <w:pPr>
      <w:jc w:val="right"/>
    </w:pPr>
    <w:rPr/>
  </w:style>
  <w:style w:type="paragraph" w:styleId="TOC2">
    <w:name w:val="TOC 2"/>
    <w:basedOn w:val="Normal"/>
    <w:next w:val="Normal"/>
    <w:autoRedefine/>
    <w:uiPriority w:val="39"/>
    <w:rsid w:val="00c01756"/>
    <w:pPr>
      <w:spacing w:before="240" w:after="0"/>
    </w:pPr>
    <w:rPr>
      <w:rFonts w:cs="Calibri" w:cstheme="minorHAnsi"/>
      <w:b/>
      <w:bCs/>
      <w:sz w:val="20"/>
      <w:szCs w:val="20"/>
    </w:rPr>
  </w:style>
  <w:style w:type="paragraph" w:styleId="BalloonText">
    <w:name w:val="Balloon Text"/>
    <w:basedOn w:val="Normal"/>
    <w:semiHidden/>
    <w:qFormat/>
    <w:rsid w:val="00197c91"/>
    <w:pPr/>
    <w:rPr>
      <w:rFonts w:ascii="Tahoma" w:hAnsi="Tahoma" w:cs="Tahoma"/>
      <w:sz w:val="16"/>
      <w:szCs w:val="16"/>
    </w:rPr>
  </w:style>
  <w:style w:type="paragraph" w:styleId="Annotationtext">
    <w:name w:val="annotation text"/>
    <w:basedOn w:val="Normal"/>
    <w:link w:val="Style11"/>
    <w:semiHidden/>
    <w:qFormat/>
    <w:rsid w:val="00b714b0"/>
    <w:pPr/>
    <w:rPr>
      <w:sz w:val="20"/>
      <w:szCs w:val="20"/>
    </w:rPr>
  </w:style>
  <w:style w:type="paragraph" w:styleId="Annotationsubject">
    <w:name w:val="annotation subject"/>
    <w:basedOn w:val="Annotationtext"/>
    <w:next w:val="Annotationtext"/>
    <w:semiHidden/>
    <w:qFormat/>
    <w:rsid w:val="00b714b0"/>
    <w:pPr/>
    <w:rPr>
      <w:b/>
      <w:bCs/>
    </w:rPr>
  </w:style>
  <w:style w:type="paragraph" w:styleId="17" w:customStyle="1">
    <w:name w:val="Обычный (веб)1"/>
    <w:basedOn w:val="Normal"/>
    <w:uiPriority w:val="99"/>
    <w:qFormat/>
    <w:rsid w:val="002f559a"/>
    <w:pPr>
      <w:spacing w:beforeAutospacing="1" w:afterAutospacing="1"/>
    </w:pPr>
    <w:rPr>
      <w:rFonts w:ascii="Arial Unicode MS" w:hAnsi="Arial Unicode MS" w:eastAsia="Arial Unicode MS" w:cs="Arial Unicode MS"/>
      <w:sz w:val="24"/>
      <w:szCs w:val="24"/>
    </w:rPr>
  </w:style>
  <w:style w:type="paragraph" w:styleId="TOC9">
    <w:name w:val="TOC 9"/>
    <w:basedOn w:val="Normal"/>
    <w:next w:val="Normal"/>
    <w:autoRedefine/>
    <w:semiHidden/>
    <w:rsid w:val="00f57628"/>
    <w:pPr>
      <w:ind w:left="1960" w:hanging="0"/>
    </w:pPr>
    <w:rPr>
      <w:rFonts w:ascii="Calibri" w:hAnsi="Calibri" w:cs="Calibri" w:asciiTheme="minorHAnsi" w:cs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semiHidden/>
    <w:rsid w:val="00f57628"/>
    <w:pPr>
      <w:ind w:left="840" w:hanging="0"/>
    </w:pPr>
    <w:rPr>
      <w:rFonts w:ascii="Calibri" w:hAnsi="Calibri" w:cs="Calibri" w:asciiTheme="minorHAnsi" w:cstheme="minorHAnsi" w:hAnsi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rsid w:val="00c01756"/>
    <w:pPr>
      <w:ind w:left="560" w:hanging="0"/>
    </w:pPr>
    <w:rPr>
      <w:rFonts w:cs="Calibri" w:cstheme="minorHAnsi"/>
      <w:sz w:val="20"/>
      <w:szCs w:val="20"/>
    </w:rPr>
  </w:style>
  <w:style w:type="paragraph" w:styleId="25" w:customStyle="1">
    <w:name w:val="Раздел положения 2"/>
    <w:basedOn w:val="Normal"/>
    <w:qFormat/>
    <w:rsid w:val="002c1e0e"/>
    <w:pPr>
      <w:pageBreakBefore/>
      <w:jc w:val="both"/>
      <w:outlineLvl w:val="0"/>
    </w:pPr>
    <w:rPr>
      <w:b/>
    </w:rPr>
  </w:style>
  <w:style w:type="paragraph" w:styleId="Style25" w:customStyle="1">
    <w:name w:val="Знак Знак Знак Знак Знак Знак Знак Знак Знак"/>
    <w:basedOn w:val="Normal"/>
    <w:qFormat/>
    <w:rsid w:val="00d22f6d"/>
    <w:pPr>
      <w:spacing w:lineRule="exact" w:line="240" w:before="0" w:after="160"/>
      <w:jc w:val="both"/>
    </w:pPr>
    <w:rPr>
      <w:rFonts w:ascii="Verdana" w:hAnsi="Verdana" w:cs="Verdana"/>
      <w:sz w:val="22"/>
      <w:szCs w:val="22"/>
      <w:lang w:val="en-US" w:eastAsia="en-US"/>
    </w:rPr>
  </w:style>
  <w:style w:type="paragraph" w:styleId="NoSpacing">
    <w:name w:val="No Spacing"/>
    <w:basedOn w:val="Normal"/>
    <w:uiPriority w:val="1"/>
    <w:qFormat/>
    <w:rsid w:val="00d22f6d"/>
    <w:pPr>
      <w:spacing w:lineRule="auto" w:line="360"/>
    </w:pPr>
    <w:rPr>
      <w:rFonts w:eastAsia="Calibri"/>
      <w:sz w:val="24"/>
      <w:szCs w:val="24"/>
    </w:rPr>
  </w:style>
  <w:style w:type="paragraph" w:styleId="Subtitle">
    <w:name w:val="Subtitle"/>
    <w:basedOn w:val="Normal"/>
    <w:next w:val="Normal"/>
    <w:link w:val="Style2"/>
    <w:uiPriority w:val="11"/>
    <w:qFormat/>
    <w:rsid w:val="00d22f6d"/>
    <w:pPr>
      <w:ind w:left="1066" w:firstLine="709"/>
    </w:pPr>
    <w:rPr>
      <w:rFonts w:ascii="Cambria" w:hAnsi="Cambria"/>
      <w:i/>
      <w:iCs/>
      <w:color w:val="4F81BD"/>
      <w:spacing w:val="15"/>
      <w:sz w:val="24"/>
      <w:szCs w:val="24"/>
      <w:lang w:val="x-none" w:eastAsia="x-none"/>
    </w:rPr>
  </w:style>
  <w:style w:type="paragraph" w:styleId="ListParagraph">
    <w:name w:val="List Paragraph"/>
    <w:basedOn w:val="Normal"/>
    <w:link w:val="Style7"/>
    <w:uiPriority w:val="34"/>
    <w:qFormat/>
    <w:rsid w:val="00d22f6d"/>
    <w:pPr>
      <w:spacing w:before="0" w:after="0"/>
      <w:ind w:left="720" w:hanging="0"/>
      <w:contextualSpacing/>
    </w:pPr>
    <w:rPr>
      <w:rFonts w:eastAsia="Calibri"/>
      <w:sz w:val="24"/>
      <w:szCs w:val="24"/>
    </w:rPr>
  </w:style>
  <w:style w:type="paragraph" w:styleId="Quote">
    <w:name w:val="Quote"/>
    <w:basedOn w:val="Normal"/>
    <w:next w:val="Normal"/>
    <w:link w:val="21"/>
    <w:uiPriority w:val="29"/>
    <w:qFormat/>
    <w:rsid w:val="00d22f6d"/>
    <w:pPr/>
    <w:rPr>
      <w:rFonts w:ascii="Calibri" w:hAnsi="Calibri" w:eastAsia="Calibri"/>
      <w:i/>
      <w:iCs/>
      <w:color w:val="000000"/>
      <w:sz w:val="20"/>
      <w:szCs w:val="20"/>
      <w:lang w:val="x-none" w:eastAsia="x-none"/>
    </w:rPr>
  </w:style>
  <w:style w:type="paragraph" w:styleId="IntenseQuote">
    <w:name w:val="Intense Quote"/>
    <w:basedOn w:val="Normal"/>
    <w:next w:val="Normal"/>
    <w:link w:val="Style3"/>
    <w:uiPriority w:val="30"/>
    <w:qFormat/>
    <w:rsid w:val="00d22f6d"/>
    <w:pPr>
      <w:pBdr>
        <w:bottom w:val="single" w:sz="4" w:space="4" w:color="4F81BD"/>
      </w:pBdr>
      <w:spacing w:before="200" w:after="280"/>
      <w:ind w:left="936" w:right="936" w:hanging="0"/>
    </w:pPr>
    <w:rPr>
      <w:rFonts w:ascii="Calibri" w:hAnsi="Calibri" w:eastAsia="Calibri"/>
      <w:b/>
      <w:bCs/>
      <w:i/>
      <w:iCs/>
      <w:color w:val="4F81BD"/>
      <w:sz w:val="20"/>
      <w:szCs w:val="20"/>
      <w:lang w:val="x-none" w:eastAsia="x-none"/>
    </w:rPr>
  </w:style>
  <w:style w:type="paragraph" w:styleId="IndexHeading">
    <w:name w:val="Index Heading"/>
    <w:basedOn w:val="Style16"/>
    <w:pPr/>
    <w:rPr/>
  </w:style>
  <w:style w:type="paragraph" w:styleId="TOCHeading">
    <w:name w:val="TOC Heading"/>
    <w:basedOn w:val="Heading1"/>
    <w:next w:val="Normal"/>
    <w:uiPriority w:val="39"/>
    <w:qFormat/>
    <w:rsid w:val="00d22f6d"/>
    <w:pPr>
      <w:keepLines/>
      <w:spacing w:before="480" w:after="60"/>
      <w:outlineLvl w:val="9"/>
    </w:pPr>
    <w:rPr>
      <w:rFonts w:ascii="Cambria" w:hAnsi="Cambria"/>
      <w:bCs/>
      <w:color w:val="365F91"/>
    </w:rPr>
  </w:style>
  <w:style w:type="paragraph" w:styleId="E-mailSignature">
    <w:name w:val="E-mail Signature"/>
    <w:basedOn w:val="Normal"/>
    <w:link w:val="Style4"/>
    <w:uiPriority w:val="99"/>
    <w:unhideWhenUsed/>
    <w:qFormat/>
    <w:rsid w:val="00d22f6d"/>
    <w:pPr/>
    <w:rPr>
      <w:rFonts w:eastAsia="Calibri"/>
      <w:sz w:val="24"/>
      <w:szCs w:val="24"/>
      <w:lang w:val="x-none" w:eastAsia="x-none"/>
    </w:rPr>
  </w:style>
  <w:style w:type="paragraph" w:styleId="Style26" w:customStyle="1">
    <w:name w:val="Знак"/>
    <w:basedOn w:val="Normal"/>
    <w:qFormat/>
    <w:rsid w:val="00d22f6d"/>
    <w:pPr>
      <w:spacing w:lineRule="exact" w:line="240" w:before="0" w:after="160"/>
    </w:pPr>
    <w:rPr>
      <w:rFonts w:ascii="Verdana" w:hAnsi="Verdana" w:cs="Verdana"/>
      <w:sz w:val="20"/>
      <w:szCs w:val="20"/>
      <w:lang w:val="en-US" w:eastAsia="en-US"/>
    </w:rPr>
  </w:style>
  <w:style w:type="paragraph" w:styleId="34" w:customStyle="1">
    <w:name w:val="Нумерованный список ур3"/>
    <w:basedOn w:val="Normal"/>
    <w:qFormat/>
    <w:rsid w:val="00d22f6d"/>
    <w:pPr>
      <w:numPr>
        <w:ilvl w:val="2"/>
        <w:numId w:val="2"/>
      </w:numPr>
      <w:jc w:val="both"/>
    </w:pPr>
    <w:rPr>
      <w:rFonts w:ascii="Garamond" w:hAnsi="Garamond"/>
      <w:sz w:val="24"/>
      <w:szCs w:val="20"/>
    </w:rPr>
  </w:style>
  <w:style w:type="paragraph" w:styleId="311" w:customStyle="1">
    <w:name w:val="Список 31"/>
    <w:basedOn w:val="Normal"/>
    <w:qFormat/>
    <w:rsid w:val="00d22f6d"/>
    <w:pPr>
      <w:numPr>
        <w:ilvl w:val="0"/>
        <w:numId w:val="2"/>
      </w:numPr>
      <w:spacing w:before="120" w:after="0"/>
      <w:jc w:val="both"/>
    </w:pPr>
    <w:rPr>
      <w:rFonts w:ascii="Garamond" w:hAnsi="Garamond"/>
      <w:sz w:val="24"/>
      <w:szCs w:val="20"/>
    </w:rPr>
  </w:style>
  <w:style w:type="paragraph" w:styleId="26" w:customStyle="1">
    <w:name w:val="Нумерованный список ур2"/>
    <w:basedOn w:val="Normal"/>
    <w:qFormat/>
    <w:rsid w:val="00d22f6d"/>
    <w:pPr>
      <w:numPr>
        <w:ilvl w:val="1"/>
        <w:numId w:val="2"/>
      </w:numPr>
      <w:spacing w:before="120" w:after="0"/>
      <w:jc w:val="both"/>
    </w:pPr>
    <w:rPr>
      <w:rFonts w:ascii="Garamond" w:hAnsi="Garamond"/>
      <w:sz w:val="24"/>
      <w:szCs w:val="20"/>
    </w:rPr>
  </w:style>
  <w:style w:type="paragraph" w:styleId="Revision">
    <w:name w:val="Revision"/>
    <w:uiPriority w:val="99"/>
    <w:semiHidden/>
    <w:qFormat/>
    <w:rsid w:val="00d22f6d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Calibri" w:cs="Times New Roman"/>
      <w:color w:val="auto"/>
      <w:kern w:val="0"/>
      <w:sz w:val="24"/>
      <w:szCs w:val="24"/>
      <w:lang w:val="ru-RU" w:eastAsia="ru-RU" w:bidi="ar-SA"/>
    </w:rPr>
  </w:style>
  <w:style w:type="paragraph" w:styleId="ConsPlusNormal" w:customStyle="1">
    <w:name w:val="ConsPlusNormal"/>
    <w:qFormat/>
    <w:rsid w:val="00d22f6d"/>
    <w:pPr>
      <w:widowControl w:val="false"/>
      <w:suppressAutoHyphens w:val="true"/>
      <w:bidi w:val="0"/>
      <w:spacing w:before="0" w:after="0"/>
      <w:ind w:firstLine="720"/>
      <w:jc w:val="left"/>
    </w:pPr>
    <w:rPr>
      <w:rFonts w:ascii="Arial" w:hAnsi="Arial" w:eastAsia="Times New Roman" w:cs="Arial"/>
      <w:color w:val="auto"/>
      <w:kern w:val="0"/>
      <w:sz w:val="20"/>
      <w:szCs w:val="20"/>
      <w:lang w:val="ru-RU" w:eastAsia="ru-RU" w:bidi="ar-SA"/>
    </w:rPr>
  </w:style>
  <w:style w:type="paragraph" w:styleId="35" w:customStyle="1">
    <w:name w:val="Знак Знак3 Знак Знак"/>
    <w:basedOn w:val="Normal"/>
    <w:qFormat/>
    <w:rsid w:val="00d22f6d"/>
    <w:pPr>
      <w:spacing w:lineRule="exact" w:line="240" w:before="0" w:after="160"/>
      <w:jc w:val="both"/>
    </w:pPr>
    <w:rPr>
      <w:rFonts w:ascii="Verdana" w:hAnsi="Verdana" w:cs="Verdana"/>
      <w:sz w:val="22"/>
      <w:szCs w:val="22"/>
      <w:lang w:val="en-US" w:eastAsia="en-US"/>
    </w:rPr>
  </w:style>
  <w:style w:type="paragraph" w:styleId="Style27" w:customStyle="1">
    <w:name w:val="Пункт"/>
    <w:basedOn w:val="Normal"/>
    <w:qFormat/>
    <w:rsid w:val="00d22f6d"/>
    <w:pPr>
      <w:widowControl w:val="false"/>
      <w:tabs>
        <w:tab w:val="clear" w:pos="708"/>
        <w:tab w:val="left" w:pos="1134" w:leader="none"/>
      </w:tabs>
      <w:spacing w:lineRule="auto" w:line="360" w:before="120" w:after="0"/>
      <w:ind w:left="1134" w:right="800" w:hanging="1134"/>
      <w:jc w:val="both"/>
    </w:pPr>
    <w:rPr>
      <w:rFonts w:ascii="Arial" w:hAnsi="Arial"/>
      <w:b/>
      <w:i/>
      <w:szCs w:val="20"/>
    </w:rPr>
  </w:style>
  <w:style w:type="paragraph" w:styleId="18" w:customStyle="1">
    <w:name w:val="Абзац списка1"/>
    <w:basedOn w:val="Normal"/>
    <w:qFormat/>
    <w:rsid w:val="00d22f6d"/>
    <w:pPr>
      <w:spacing w:lineRule="auto" w:line="276" w:before="0" w:after="200"/>
      <w:ind w:left="720" w:hanging="0"/>
      <w:contextualSpacing/>
    </w:pPr>
    <w:rPr>
      <w:rFonts w:ascii="Calibri" w:hAnsi="Calibri"/>
      <w:sz w:val="22"/>
      <w:szCs w:val="22"/>
      <w:lang w:eastAsia="en-US"/>
    </w:rPr>
  </w:style>
  <w:style w:type="paragraph" w:styleId="Style28" w:customStyle="1">
    <w:name w:val="Таблица"/>
    <w:basedOn w:val="Normal"/>
    <w:qFormat/>
    <w:rsid w:val="0041356c"/>
    <w:pPr>
      <w:keepNext w:val="true"/>
      <w:spacing w:before="60" w:after="60"/>
      <w:jc w:val="center"/>
    </w:pPr>
    <w:rPr>
      <w:rFonts w:eastAsia="Calibri"/>
      <w:b/>
      <w:sz w:val="24"/>
      <w:szCs w:val="24"/>
      <w:lang w:val="x-none" w:eastAsia="x-none"/>
    </w:rPr>
  </w:style>
  <w:style w:type="paragraph" w:styleId="Style29" w:customStyle="1">
    <w:name w:val="Таблица шапка"/>
    <w:basedOn w:val="Normal"/>
    <w:qFormat/>
    <w:rsid w:val="00f64089"/>
    <w:pPr>
      <w:keepNext w:val="true"/>
      <w:spacing w:before="40" w:after="40"/>
      <w:ind w:left="57" w:right="57" w:hanging="0"/>
    </w:pPr>
    <w:rPr>
      <w:sz w:val="22"/>
      <w:szCs w:val="26"/>
    </w:rPr>
  </w:style>
  <w:style w:type="paragraph" w:styleId="Style30" w:customStyle="1">
    <w:name w:val="Подподпункт"/>
    <w:basedOn w:val="Style22"/>
    <w:link w:val="Style9"/>
    <w:qFormat/>
    <w:rsid w:val="0025139e"/>
    <w:pPr>
      <w:tabs>
        <w:tab w:val="clear" w:pos="1134"/>
        <w:tab w:val="left" w:pos="5104" w:leader="none"/>
      </w:tabs>
      <w:snapToGrid w:val="true"/>
      <w:spacing w:lineRule="auto" w:line="240" w:before="120" w:after="0"/>
      <w:ind w:left="5104" w:hanging="567"/>
    </w:pPr>
    <w:rPr>
      <w:sz w:val="26"/>
      <w:szCs w:val="26"/>
      <w:lang w:val="ru-RU" w:eastAsia="ru-RU"/>
    </w:rPr>
  </w:style>
  <w:style w:type="paragraph" w:styleId="Style31" w:customStyle="1">
    <w:name w:val="УРОВЕНЬ_(а)"/>
    <w:basedOn w:val="ListParagraph"/>
    <w:qFormat/>
    <w:rsid w:val="00b56f46"/>
    <w:pPr>
      <w:numPr>
        <w:ilvl w:val="3"/>
        <w:numId w:val="4"/>
      </w:numPr>
      <w:spacing w:lineRule="exact" w:line="360" w:before="120" w:after="0"/>
      <w:contextualSpacing w:val="false"/>
      <w:jc w:val="both"/>
      <w:outlineLvl w:val="3"/>
    </w:pPr>
    <w:rPr>
      <w:sz w:val="26"/>
      <w:szCs w:val="28"/>
      <w:lang w:eastAsia="en-US"/>
    </w:rPr>
  </w:style>
  <w:style w:type="paragraph" w:styleId="-" w:customStyle="1">
    <w:name w:val="УРОВЕНЬ_-"/>
    <w:basedOn w:val="ListParagraph"/>
    <w:qFormat/>
    <w:rsid w:val="00b56f46"/>
    <w:pPr>
      <w:numPr>
        <w:ilvl w:val="4"/>
        <w:numId w:val="4"/>
      </w:numPr>
      <w:spacing w:lineRule="exact" w:line="360" w:before="120" w:after="0"/>
      <w:contextualSpacing w:val="false"/>
      <w:jc w:val="both"/>
      <w:outlineLvl w:val="4"/>
    </w:pPr>
    <w:rPr>
      <w:sz w:val="26"/>
      <w:szCs w:val="28"/>
      <w:lang w:eastAsia="en-US"/>
    </w:rPr>
  </w:style>
  <w:style w:type="paragraph" w:styleId="27" w:customStyle="1">
    <w:name w:val="УРОВЕНЬ_Абзац_тип2"/>
    <w:basedOn w:val="ListParagraph"/>
    <w:qFormat/>
    <w:rsid w:val="00b56f46"/>
    <w:pPr>
      <w:numPr>
        <w:ilvl w:val="6"/>
        <w:numId w:val="4"/>
      </w:numPr>
      <w:spacing w:lineRule="exact" w:line="360" w:before="120" w:after="0"/>
      <w:contextualSpacing w:val="false"/>
      <w:jc w:val="both"/>
    </w:pPr>
    <w:rPr>
      <w:sz w:val="26"/>
      <w:szCs w:val="28"/>
      <w:lang w:eastAsia="en-US"/>
    </w:rPr>
  </w:style>
  <w:style w:type="paragraph" w:styleId="36" w:customStyle="1">
    <w:name w:val="УРОВЕНЬ_Абзац_тип3"/>
    <w:basedOn w:val="ListParagraph"/>
    <w:link w:val="31"/>
    <w:qFormat/>
    <w:rsid w:val="00b56f46"/>
    <w:pPr>
      <w:numPr>
        <w:ilvl w:val="7"/>
        <w:numId w:val="4"/>
      </w:numPr>
      <w:spacing w:lineRule="exact" w:line="360" w:before="120" w:after="0"/>
      <w:contextualSpacing w:val="false"/>
      <w:jc w:val="both"/>
    </w:pPr>
    <w:rPr>
      <w:sz w:val="26"/>
      <w:szCs w:val="28"/>
      <w:lang w:eastAsia="en-US"/>
    </w:rPr>
  </w:style>
  <w:style w:type="paragraph" w:styleId="Style32" w:customStyle="1">
    <w:name w:val="УРОВЕНЬ_Подпись"/>
    <w:basedOn w:val="ListParagraph"/>
    <w:qFormat/>
    <w:rsid w:val="00b56f46"/>
    <w:pPr>
      <w:keepNext w:val="true"/>
      <w:numPr>
        <w:ilvl w:val="5"/>
        <w:numId w:val="4"/>
      </w:numPr>
      <w:spacing w:lineRule="exact" w:line="360" w:before="120" w:after="120"/>
      <w:contextualSpacing w:val="false"/>
      <w:jc w:val="right"/>
      <w:outlineLvl w:val="3"/>
    </w:pPr>
    <w:rPr>
      <w:sz w:val="26"/>
      <w:szCs w:val="28"/>
      <w:lang w:eastAsia="en-US"/>
    </w:rPr>
  </w:style>
  <w:style w:type="paragraph" w:styleId="19" w:customStyle="1">
    <w:name w:val="Стиль Заголовок 1 + по ширине"/>
    <w:basedOn w:val="Heading1"/>
    <w:qFormat/>
    <w:rsid w:val="005773b2"/>
    <w:pPr>
      <w:keepLines/>
      <w:tabs>
        <w:tab w:val="clear" w:pos="0"/>
        <w:tab w:val="left" w:pos="567" w:leader="none"/>
      </w:tabs>
      <w:spacing w:before="480" w:after="240"/>
      <w:ind w:left="567" w:hanging="567"/>
      <w:jc w:val="both"/>
    </w:pPr>
    <w:rPr>
      <w:rFonts w:ascii="Arial" w:hAnsi="Arial" w:eastAsia="Times New Roman"/>
      <w:bCs/>
      <w:kern w:val="2"/>
      <w:sz w:val="40"/>
      <w:szCs w:val="20"/>
      <w:lang w:val="ru-RU" w:eastAsia="ru-RU"/>
    </w:rPr>
  </w:style>
  <w:style w:type="paragraph" w:styleId="EndnoteText">
    <w:name w:val="Endnote Text"/>
    <w:basedOn w:val="Normal"/>
    <w:link w:val="Style12"/>
    <w:rsid w:val="003879d4"/>
    <w:pPr/>
    <w:rPr>
      <w:sz w:val="20"/>
      <w:szCs w:val="20"/>
    </w:rPr>
  </w:style>
  <w:style w:type="paragraph" w:styleId="28" w:customStyle="1">
    <w:name w:val="Заголовок 2 КВВ"/>
    <w:basedOn w:val="Normal"/>
    <w:qFormat/>
    <w:rsid w:val="00cb35e8"/>
    <w:pPr>
      <w:keepNext w:val="true"/>
      <w:numPr>
        <w:ilvl w:val="0"/>
        <w:numId w:val="5"/>
      </w:numPr>
      <w:spacing w:before="120" w:after="120"/>
      <w:jc w:val="both"/>
      <w:outlineLvl w:val="0"/>
    </w:pPr>
    <w:rPr>
      <w:b/>
      <w:kern w:val="2"/>
      <w:sz w:val="24"/>
      <w:szCs w:val="20"/>
      <w:lang w:eastAsia="x-none"/>
    </w:rPr>
  </w:style>
  <w:style w:type="paragraph" w:styleId="Style33" w:customStyle="1">
    <w:name w:val="Таблица текст"/>
    <w:basedOn w:val="Normal"/>
    <w:qFormat/>
    <w:rsid w:val="00343e95"/>
    <w:pPr>
      <w:spacing w:before="40" w:after="40"/>
      <w:ind w:left="57" w:right="57" w:hanging="0"/>
    </w:pPr>
    <w:rPr>
      <w:sz w:val="24"/>
      <w:szCs w:val="26"/>
    </w:rPr>
  </w:style>
  <w:style w:type="paragraph" w:styleId="NormalWeb">
    <w:name w:val="Normal (Web)"/>
    <w:basedOn w:val="Normal"/>
    <w:uiPriority w:val="99"/>
    <w:unhideWhenUsed/>
    <w:qFormat/>
    <w:rsid w:val="00265d9f"/>
    <w:pPr>
      <w:spacing w:beforeAutospacing="1" w:afterAutospacing="1"/>
    </w:pPr>
    <w:rPr>
      <w:sz w:val="24"/>
      <w:szCs w:val="24"/>
    </w:rPr>
  </w:style>
  <w:style w:type="paragraph" w:styleId="110" w:customStyle="1">
    <w:name w:val="УРОВЕНЬ_1."/>
    <w:basedOn w:val="ListParagraph"/>
    <w:link w:val="13"/>
    <w:qFormat/>
    <w:rsid w:val="004a17ae"/>
    <w:pPr>
      <w:keepNext w:val="true"/>
      <w:keepLines/>
      <w:spacing w:lineRule="auto" w:line="276" w:before="240" w:after="120"/>
      <w:ind w:left="0" w:hanging="0"/>
      <w:contextualSpacing w:val="false"/>
      <w:jc w:val="both"/>
      <w:outlineLvl w:val="0"/>
    </w:pPr>
    <w:rPr>
      <w:caps/>
      <w:sz w:val="28"/>
      <w:szCs w:val="28"/>
      <w:lang w:eastAsia="en-US"/>
    </w:rPr>
  </w:style>
  <w:style w:type="paragraph" w:styleId="TOC6">
    <w:name w:val="TOC 6"/>
    <w:basedOn w:val="Normal"/>
    <w:next w:val="Normal"/>
    <w:autoRedefine/>
    <w:unhideWhenUsed/>
    <w:rsid w:val="00d849aa"/>
    <w:pPr>
      <w:ind w:left="1120" w:hanging="0"/>
    </w:pPr>
    <w:rPr>
      <w:rFonts w:ascii="Calibri" w:hAnsi="Calibri" w:cs="Calibri" w:asciiTheme="minorHAnsi" w:cs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nhideWhenUsed/>
    <w:rsid w:val="00d849aa"/>
    <w:pPr>
      <w:ind w:left="1400" w:hanging="0"/>
    </w:pPr>
    <w:rPr>
      <w:rFonts w:ascii="Calibri" w:hAnsi="Calibri" w:cs="Calibri" w:asciiTheme="minorHAnsi" w:cs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nhideWhenUsed/>
    <w:rsid w:val="00d849aa"/>
    <w:pPr>
      <w:ind w:left="1680" w:hanging="0"/>
    </w:pPr>
    <w:rPr>
      <w:rFonts w:ascii="Calibri" w:hAnsi="Calibri" w:cs="Calibri" w:asciiTheme="minorHAnsi" w:cstheme="minorHAnsi" w:hAnsiTheme="minorHAnsi"/>
      <w:sz w:val="20"/>
      <w:szCs w:val="20"/>
    </w:rPr>
  </w:style>
  <w:style w:type="paragraph" w:styleId="Style34" w:customStyle="1">
    <w:name w:val="Содержимое врезки"/>
    <w:basedOn w:val="Normal"/>
    <w:qFormat/>
    <w:pPr/>
    <w:rPr/>
  </w:style>
  <w:style w:type="paragraph" w:styleId="Style35" w:customStyle="1">
    <w:name w:val="Содержимое таблицы"/>
    <w:basedOn w:val="Normal"/>
    <w:qFormat/>
    <w:pPr>
      <w:widowControl w:val="false"/>
      <w:suppressLineNumbers/>
    </w:pPr>
    <w:rPr/>
  </w:style>
  <w:style w:type="paragraph" w:styleId="Style36" w:customStyle="1">
    <w:name w:val="Заголовок таблицы"/>
    <w:basedOn w:val="Style35"/>
    <w:qFormat/>
    <w:pPr>
      <w:jc w:val="center"/>
    </w:pPr>
    <w:rPr>
      <w:b/>
      <w:bCs/>
    </w:rPr>
  </w:style>
  <w:style w:type="numbering" w:styleId="NoList" w:default="1">
    <w:name w:val="No List"/>
    <w:uiPriority w:val="99"/>
    <w:semiHidden/>
    <w:unhideWhenUsed/>
    <w:qFormat/>
  </w:style>
  <w:style w:type="numbering" w:styleId="111" w:customStyle="1">
    <w:name w:val="Стиль1"/>
    <w:uiPriority w:val="99"/>
    <w:qFormat/>
    <w:rsid w:val="00f001e4"/>
  </w:style>
  <w:style w:type="numbering" w:styleId="29" w:customStyle="1">
    <w:name w:val="Стиль2"/>
    <w:uiPriority w:val="99"/>
    <w:qFormat/>
    <w:rsid w:val="006629c9"/>
  </w:style>
  <w:style w:type="table" w:default="1" w:styleId="a5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ffff7">
    <w:name w:val="Table Grid"/>
    <w:basedOn w:val="a5"/>
    <w:uiPriority w:val="39"/>
    <w:rsid w:val="0076353a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d">
    <w:name w:val="Сетка таблицы1"/>
    <w:basedOn w:val="a5"/>
    <w:uiPriority w:val="39"/>
    <w:rsid w:val="00214b9f"/>
    <w:rPr>
      <w:rFonts w:asciiTheme="minorHAnsi" w:hAnsiTheme="minorHAnsi" w:eastAsiaTheme="minorHAnsi" w:cstheme="minorBidi"/>
      <w:lang w:eastAsia="en-US"/>
      <w:sz w:val="24"/>
      <w:szCs w:val="24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header" Target="header2.xml"/><Relationship Id="rId4" Type="http://schemas.openxmlformats.org/officeDocument/2006/relationships/header" Target="header3.xml"/><Relationship Id="rId5" Type="http://schemas.openxmlformats.org/officeDocument/2006/relationships/header" Target="header4.xml"/><Relationship Id="rId6" Type="http://schemas.openxmlformats.org/officeDocument/2006/relationships/header" Target="header5.xml"/><Relationship Id="rId7" Type="http://schemas.openxmlformats.org/officeDocument/2006/relationships/header" Target="header6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30" Type="http://schemas.openxmlformats.org/officeDocument/2006/relationships/image" Target="media/image23.jpeg"/><Relationship Id="rId31" Type="http://schemas.openxmlformats.org/officeDocument/2006/relationships/image" Target="media/image24.jpeg"/><Relationship Id="rId32" Type="http://schemas.openxmlformats.org/officeDocument/2006/relationships/image" Target="media/image25.jpeg"/><Relationship Id="rId33" Type="http://schemas.openxmlformats.org/officeDocument/2006/relationships/header" Target="header7.xml"/><Relationship Id="rId34" Type="http://schemas.openxmlformats.org/officeDocument/2006/relationships/header" Target="header8.xml"/><Relationship Id="rId35" Type="http://schemas.openxmlformats.org/officeDocument/2006/relationships/numbering" Target="numbering.xml"/><Relationship Id="rId36" Type="http://schemas.openxmlformats.org/officeDocument/2006/relationships/fontTable" Target="fontTable.xml"/><Relationship Id="rId37" Type="http://schemas.openxmlformats.org/officeDocument/2006/relationships/settings" Target="settings.xml"/><Relationship Id="rId38" Type="http://schemas.openxmlformats.org/officeDocument/2006/relationships/theme" Target="theme/theme1.xml"/><Relationship Id="rId39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40DDC4-DC55-43D8-AA9F-30B32B9038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327</TotalTime>
  <Application>AlterOffice/3.4.0.9$Linux_X86_64 LibreOffice_project/b8daf9e823b1a5463a2f48435ddc2e8696e7d4fc</Application>
  <AppVersion>15.0000</AppVersion>
  <Pages>30</Pages>
  <Words>2805</Words>
  <Characters>22745</Characters>
  <CharactersWithSpaces>25050</CharactersWithSpaces>
  <Paragraphs>527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2026-02-03T10:42:00Z</dcterms:created>
  <dc:creator>Тимофеев Александр Викторович</dc:creator>
  <dc:description/>
  <dc:language>ru-RU</dc:language>
  <cp:lastModifiedBy>gladkihaa</cp:lastModifiedBy>
  <cp:lastPrinted>2026-05-08T10:12:34Z</cp:lastPrinted>
  <dcterms:modified xsi:type="dcterms:W3CDTF">2026-05-08T13:45:44Z</dcterms:modified>
  <cp:revision>24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