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rPr/>
        <w:t xml:space="preserve"> </w:t>
      </w:r>
      <w:r>
        <w:rPr>
          <w:b/>
          <w:sz w:val="28"/>
          <w:szCs w:val="28"/>
        </w:rPr>
        <w:t>ОКПД2 [25.11.2</w:t>
      </w:r>
      <w:r>
        <w:rPr>
          <w:b/>
          <w:sz w:val="28"/>
          <w:szCs w:val="28"/>
        </w:rPr>
        <w:t>3.119</w:t>
      </w:r>
      <w:r>
        <w:rPr>
          <w:b/>
          <w:sz w:val="28"/>
          <w:szCs w:val="28"/>
        </w:rPr>
        <w:t xml:space="preserve">] Поставка  готовых металлоконструкций заводского изготовления </w:t>
      </w:r>
      <w:bookmarkStart w:id="0" w:name="_GoBack"/>
      <w:r>
        <w:rPr>
          <w:b/>
          <w:sz w:val="28"/>
          <w:szCs w:val="28"/>
        </w:rPr>
        <w:t xml:space="preserve">для нужд Жигулевского филиала </w:t>
      </w:r>
      <w:bookmarkEnd w:id="0"/>
      <w:r>
        <w:rPr>
          <w:b/>
          <w:sz w:val="28"/>
          <w:szCs w:val="28"/>
        </w:rPr>
        <w:t>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Лот № </w:t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bookmarkStart w:id="1" w:name="_Toc75446568"/>
      <w:bookmarkStart w:id="2" w:name="_Toc46743506"/>
      <w:r>
        <w:rPr>
          <w:color w:val="000000" w:themeColor="text1"/>
          <w:sz w:val="24"/>
          <w:szCs w:val="24"/>
        </w:rPr>
        <w:t>Наименование закупаемой продукции</w:t>
      </w:r>
      <w:bookmarkEnd w:id="1"/>
      <w:bookmarkEnd w:id="2"/>
    </w:p>
    <w:p>
      <w:pPr>
        <w:pStyle w:val="Heading1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color w:val="000000" w:themeColor="text1"/>
          <w:sz w:val="24"/>
          <w:szCs w:val="24"/>
          <w:lang w:val="ru-RU"/>
        </w:rPr>
        <w:t>«ОКПД2 [25.11.2</w:t>
      </w:r>
      <w:r>
        <w:rPr>
          <w:b w:val="false"/>
          <w:color w:val="000000" w:themeColor="text1"/>
          <w:sz w:val="24"/>
          <w:szCs w:val="24"/>
          <w:lang w:val="ru-RU"/>
        </w:rPr>
        <w:t>3.119</w:t>
      </w:r>
      <w:r>
        <w:rPr>
          <w:b w:val="false"/>
          <w:color w:val="000000" w:themeColor="text1"/>
          <w:sz w:val="24"/>
          <w:szCs w:val="24"/>
          <w:lang w:val="ru-RU"/>
        </w:rPr>
        <w:t>] Поставка готовых металлоконструкций заводского изготовления для нужд Жигулевского филиала (далее - продукция)»</w:t>
      </w:r>
      <w:bookmarkStart w:id="3" w:name="_Toc75446569"/>
    </w:p>
    <w:p>
      <w:pPr>
        <w:pStyle w:val="Normal"/>
        <w:ind w:firstLine="41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</w:r>
    </w:p>
    <w:p>
      <w:pPr>
        <w:pStyle w:val="Heading4"/>
        <w:numPr>
          <w:ilvl w:val="1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bookmarkStart w:id="4" w:name="_Toc46743507"/>
      <w:r>
        <w:rPr>
          <w:color w:val="000000" w:themeColor="text1"/>
          <w:sz w:val="24"/>
          <w:szCs w:val="24"/>
        </w:rPr>
        <w:t xml:space="preserve">Цель </w:t>
      </w:r>
      <w:bookmarkEnd w:id="4"/>
      <w:r>
        <w:rPr>
          <w:color w:val="000000" w:themeColor="text1"/>
          <w:sz w:val="24"/>
          <w:szCs w:val="24"/>
        </w:rPr>
        <w:t xml:space="preserve">использования закупаемой продукции </w:t>
      </w:r>
      <w:bookmarkEnd w:id="3"/>
      <w:r>
        <w:rPr>
          <w:color w:val="000000" w:themeColor="text1"/>
          <w:sz w:val="24"/>
          <w:szCs w:val="24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/>
      </w:pPr>
      <w:r>
        <w:rPr>
          <w:rStyle w:val="Style"/>
          <w:rFonts w:cs="Times New Roman"/>
          <w:b w:val="false"/>
          <w:bCs/>
          <w:i w:val="false"/>
          <w:color w:val="000000" w:themeColor="text1"/>
          <w:sz w:val="24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 w:val="24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/>
      </w:pPr>
      <w:r>
        <w:rPr/>
        <w:t xml:space="preserve">- Договор № 1-ТО-БПД-2024-ЖиГЭС от 10.01.2024 г. «Техническое  обслуживание  оборудования, зданий и сооружений.,заключенного между АО «Гидроремонт-ВКК» и ПАО «РусГидро».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rFonts w:ascii="Times New Roman" w:hAnsi="Times New Roman"/>
          <w:sz w:val="24"/>
          <w:szCs w:val="24"/>
        </w:rPr>
      </w:pPr>
      <w:bookmarkStart w:id="5" w:name="_Toc75446573"/>
      <w:bookmarkStart w:id="6" w:name="_Toc51339693"/>
      <w:r>
        <w:rPr>
          <w:color w:val="000000" w:themeColor="text1"/>
          <w:sz w:val="24"/>
          <w:szCs w:val="24"/>
        </w:rPr>
        <w:t>Требования к продукции</w:t>
      </w:r>
      <w:bookmarkEnd w:id="5"/>
      <w:bookmarkEnd w:id="6"/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cs="Times New Roman"/>
          <w:color w:val="000000" w:themeColor="text1"/>
          <w:sz w:val="24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bookmarkStart w:id="7" w:name="_Toc75446574"/>
      <w:r>
        <w:rPr>
          <w:color w:val="000000" w:themeColor="text1"/>
          <w:sz w:val="24"/>
          <w:szCs w:val="24"/>
        </w:rPr>
        <w:t xml:space="preserve">Требования к объемам и срокам </w:t>
      </w:r>
      <w:r>
        <w:rPr>
          <w:color w:val="000000" w:themeColor="text1"/>
          <w:sz w:val="24"/>
          <w:szCs w:val="24"/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bookmarkStart w:id="8" w:name="_Toc75446575"/>
      <w:r>
        <w:rPr>
          <w:color w:val="000000" w:themeColor="text1"/>
          <w:sz w:val="24"/>
          <w:szCs w:val="24"/>
        </w:rPr>
        <w:t>Перечень и объем закупаемой продукции</w:t>
      </w:r>
      <w:bookmarkEnd w:id="8"/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>
        <w:rPr>
          <w:rFonts w:cs="Times New Roman"/>
          <w:color w:val="000000" w:themeColor="text1"/>
          <w:sz w:val="24"/>
          <w:szCs w:val="24"/>
          <w:lang w:val="x-none" w:eastAsia="x-none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bookmarkStart w:id="9" w:name="_Toc75446576"/>
      <w:bookmarkStart w:id="10" w:name="_Toc51339695"/>
      <w:r>
        <w:rPr>
          <w:rFonts w:cs="Times New Roman"/>
          <w:color w:val="000000" w:themeColor="text1"/>
          <w:sz w:val="24"/>
          <w:szCs w:val="24"/>
        </w:rPr>
        <w:t xml:space="preserve">Таблица 2.1 Перечень </w:t>
      </w:r>
      <w:bookmarkEnd w:id="10"/>
      <w:r>
        <w:rPr>
          <w:rFonts w:cs="Times New Roman"/>
          <w:color w:val="000000" w:themeColor="text1"/>
          <w:sz w:val="24"/>
          <w:szCs w:val="24"/>
        </w:rPr>
        <w:t>и объем закупаемой продукци</w:t>
      </w:r>
      <w:bookmarkEnd w:id="9"/>
      <w:r>
        <w:rPr>
          <w:rFonts w:cs="Times New Roman"/>
          <w:color w:val="000000" w:themeColor="text1"/>
          <w:sz w:val="24"/>
          <w:szCs w:val="24"/>
        </w:rPr>
        <w:t>и</w:t>
      </w:r>
    </w:p>
    <w:tbl>
      <w:tblPr>
        <w:tblStyle w:val="affffc"/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4894"/>
        <w:gridCol w:w="1485"/>
        <w:gridCol w:w="1405"/>
        <w:gridCol w:w="1270"/>
      </w:tblGrid>
      <w:tr>
        <w:trPr/>
        <w:tc>
          <w:tcPr>
            <w:tcW w:w="5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ОКПД 2</w:t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Количество*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894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остик переходной в соответствии с чертежами РЧ 61.01.00</w:t>
            </w:r>
          </w:p>
        </w:tc>
        <w:tc>
          <w:tcPr>
            <w:tcW w:w="148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color w:val="000000" w:themeColor="text1"/>
                <w:sz w:val="24"/>
                <w:szCs w:val="24"/>
              </w:rPr>
              <w:t>25.11.2</w:t>
            </w:r>
            <w:r>
              <w:rPr>
                <w:b w:val="false"/>
                <w:color w:val="000000" w:themeColor="text1"/>
                <w:sz w:val="24"/>
                <w:szCs w:val="24"/>
              </w:rPr>
              <w:t>3.119</w:t>
            </w:r>
          </w:p>
        </w:tc>
        <w:tc>
          <w:tcPr>
            <w:tcW w:w="140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70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bookmarkStart w:id="11" w:name="_Toc75446578"/>
      <w:bookmarkStart w:id="12" w:name="_Toc51339696"/>
      <w:r>
        <w:rPr>
          <w:color w:val="000000" w:themeColor="text1"/>
          <w:sz w:val="24"/>
          <w:szCs w:val="24"/>
        </w:rPr>
        <w:t xml:space="preserve">Требования </w:t>
      </w:r>
      <w:bookmarkEnd w:id="12"/>
      <w:r>
        <w:rPr>
          <w:color w:val="000000" w:themeColor="text1"/>
          <w:sz w:val="24"/>
          <w:szCs w:val="24"/>
        </w:rPr>
        <w:t xml:space="preserve">к срокам поставки продукции </w:t>
      </w:r>
      <w:bookmarkEnd w:id="11"/>
    </w:p>
    <w:p>
      <w:pPr>
        <w:pStyle w:val="Normal"/>
        <w:ind w:left="0"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13" w:name="_Toc75446579"/>
      <w:bookmarkStart w:id="14" w:name="_Toc50125127"/>
      <w:bookmarkStart w:id="15" w:name="_Toc51339697"/>
      <w:r>
        <w:rPr>
          <w:rFonts w:eastAsia="Calibri" w:cs="Times New Roman"/>
          <w:color w:val="000000" w:themeColor="text1"/>
          <w:sz w:val="24"/>
          <w:szCs w:val="24"/>
          <w:lang w:eastAsia="x-none"/>
        </w:rPr>
        <w:t xml:space="preserve">Таблица 2.2 </w:t>
      </w:r>
      <w:bookmarkStart w:id="16" w:name="_Hlk50465284"/>
      <w:r>
        <w:rPr>
          <w:rFonts w:eastAsia="Calibri" w:cs="Times New Roman"/>
          <w:color w:val="000000" w:themeColor="text1"/>
          <w:sz w:val="24"/>
          <w:szCs w:val="24"/>
          <w:lang w:eastAsia="x-none"/>
        </w:rPr>
        <w:t xml:space="preserve">Требования по срокам </w:t>
      </w:r>
      <w:bookmarkEnd w:id="14"/>
      <w:bookmarkEnd w:id="15"/>
      <w:bookmarkEnd w:id="16"/>
      <w:r>
        <w:rPr>
          <w:rFonts w:eastAsia="Calibri" w:cs="Times New Roman"/>
          <w:color w:val="000000" w:themeColor="text1"/>
          <w:sz w:val="24"/>
          <w:szCs w:val="24"/>
          <w:lang w:eastAsia="x-none"/>
        </w:rPr>
        <w:t>поставки продукции</w:t>
      </w:r>
      <w:bookmarkEnd w:id="13"/>
      <w:r>
        <w:rPr>
          <w:rFonts w:eastAsia="Calibri" w:cs="Times New Roman"/>
          <w:color w:val="000000" w:themeColor="text1"/>
          <w:sz w:val="24"/>
          <w:szCs w:val="24"/>
          <w:lang w:eastAsia="x-none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854"/>
        <w:gridCol w:w="1757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</w:t>
            </w: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остик переходной в соответствии с чертежами РЧ 61.01.00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Не позднее 30.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09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.2026*</w:t>
            </w:r>
          </w:p>
        </w:tc>
      </w:tr>
    </w:tbl>
    <w:p>
      <w:pPr>
        <w:pStyle w:val="Normal"/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i/>
          <w:i/>
          <w:iCs/>
        </w:rPr>
      </w:pPr>
      <w:r>
        <w:rPr>
          <w:rFonts w:cs="Times New Roman"/>
          <w:i/>
          <w:iCs/>
          <w:color w:val="000000" w:themeColor="text1"/>
          <w:szCs w:val="24"/>
        </w:rPr>
        <w:t xml:space="preserve">* </w:t>
      </w:r>
      <w:r>
        <w:rPr>
          <w:i/>
          <w:iCs/>
        </w:rPr>
        <w:t xml:space="preserve">Сроки поставки указаны согласно рабочих заданий договоров подряда 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i/>
          <w:i/>
          <w:iCs/>
        </w:rPr>
      </w:pPr>
      <w:r>
        <w:rPr>
          <w:i/>
          <w:iCs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 w:cs="Times New Roman"/>
          <w:b/>
          <w:i/>
          <w:i/>
          <w:color w:val="000000" w:themeColor="text1"/>
          <w:sz w:val="24"/>
          <w:szCs w:val="24"/>
        </w:rPr>
      </w:pPr>
      <w:r>
        <w:rPr>
          <w:rFonts w:cs="Times New Roman"/>
          <w:b/>
          <w:i/>
          <w:color w:val="000000" w:themeColor="text1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b/>
          <w:color w:val="000000" w:themeColor="text1"/>
          <w:sz w:val="24"/>
          <w:szCs w:val="24"/>
          <w:lang w:eastAsia="x-none"/>
        </w:rPr>
        <w:t xml:space="preserve">Требования к качеству продукции </w:t>
      </w:r>
    </w:p>
    <w:p>
      <w:pPr>
        <w:pStyle w:val="ListParagraph"/>
        <w:numPr>
          <w:ilvl w:val="0"/>
          <w:numId w:val="0"/>
        </w:numPr>
        <w:ind w:left="432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17" w:name="_Toc75446582"/>
      <w:r>
        <w:rPr>
          <w:rFonts w:eastAsia="Calibri" w:cs="Times New Roman"/>
          <w:color w:val="000000" w:themeColor="text1"/>
          <w:sz w:val="24"/>
          <w:szCs w:val="24"/>
          <w:lang w:eastAsia="x-none"/>
        </w:rPr>
        <w:t>Таблица 2.3. Требования к продукции</w:t>
      </w:r>
      <w:bookmarkEnd w:id="17"/>
      <w:r>
        <w:rPr>
          <w:rFonts w:eastAsia="Calibri" w:cs="Times New Roman"/>
          <w:color w:val="000000" w:themeColor="text1"/>
          <w:sz w:val="24"/>
          <w:szCs w:val="24"/>
          <w:lang w:eastAsia="x-none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bCs/>
          <w:color w:val="000000" w:themeColor="text1"/>
          <w:sz w:val="24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43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2491"/>
        <w:gridCol w:w="1934"/>
        <w:gridCol w:w="1590"/>
        <w:gridCol w:w="1082"/>
        <w:gridCol w:w="1772"/>
        <w:gridCol w:w="2191"/>
        <w:gridCol w:w="2425"/>
      </w:tblGrid>
      <w:tr>
        <w:trPr>
          <w:trHeight w:val="20" w:hRule="atLeast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Наименование продукции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Наименование параметра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Требование заказчика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Соответствие стандартам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DotumChe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</w:t>
            </w: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остик переходной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7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В соответствии с проектом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РЧ 61.00.00</w:t>
            </w:r>
          </w:p>
        </w:tc>
        <w:tc>
          <w:tcPr>
            <w:tcW w:w="21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/>
              <w:t>Согласие с требованием</w:t>
            </w:r>
          </w:p>
        </w:tc>
        <w:tc>
          <w:tcPr>
            <w:tcW w:w="2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  <w:t>Осуществляется только в рабочие дни с 9-00 до 11-00 и с 13-00 до 16-00.</w:t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8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2"/>
                <w:lang w:eastAsia="x-none"/>
              </w:rPr>
              <w:t>Сроки гарантии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i/>
                <w:i/>
                <w:iCs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2"/>
                <w:lang w:eastAsia="x-none"/>
              </w:rPr>
              <w:t>Не менее 12 месяцев с даты подписания сторонами ТОРГ-12 (УПД)</w:t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8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сертификаты качества на материалы;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технические паспорта на изделия;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счет-фактуру;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4"/>
                <w:szCs w:val="24"/>
                <w:lang w:eastAsia="x-none"/>
              </w:rPr>
              <w:t>, товарно-транспортную накладную</w:t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8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8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2" w:before="13" w:after="0"/>
        <w:ind w:left="197" w:right="258" w:firstLine="511"/>
        <w:jc w:val="both"/>
        <w:rPr>
          <w:color w:val="000000"/>
          <w:w w:val="105"/>
          <w:sz w:val="24"/>
          <w:szCs w:val="24"/>
        </w:rPr>
      </w:pPr>
      <w:r>
        <w:rPr>
          <w:w w:val="105"/>
        </w:rPr>
        <w:t>Поставка Продукции осуществляется на основании заявки Покупателя, направленной Поставщику посредством телефона или электронной почты, в которой указывается количество Продукции и срок поставки. Срок поставки в течение 3-х рабочих дней с момента поступления Заявки, если иное не оговорено в представленной заявке.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uppressAutoHyphens w:val="false"/>
        <w:spacing w:before="0" w:after="0"/>
        <w:ind w:firstLine="284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8" w:name="_Hlk88325985"/>
      <w:r>
        <w:rPr>
          <w:rFonts w:eastAsia="Calibri" w:cs="Times New Roman"/>
          <w:sz w:val="24"/>
          <w:szCs w:val="24"/>
          <w:lang w:eastAsia="x-none"/>
        </w:rPr>
        <w:t>(с учетом прилагаемой к ней инструкции по заполнению)</w:t>
      </w:r>
      <w:bookmarkEnd w:id="18"/>
      <w:r>
        <w:rPr>
          <w:rFonts w:eastAsia="Calibri" w:cs="Times New Roman"/>
          <w:sz w:val="24"/>
          <w:szCs w:val="24"/>
          <w:lang w:eastAsia="x-none"/>
        </w:rPr>
        <w:t>, приведенной в Документации о закупке.</w:t>
      </w:r>
      <w:bookmarkStart w:id="19" w:name="_Hlk88327292"/>
    </w:p>
    <w:p>
      <w:pPr>
        <w:pStyle w:val="Normal"/>
        <w:numPr>
          <w:ilvl w:val="1"/>
          <w:numId w:val="10"/>
        </w:numPr>
        <w:suppressAutoHyphens w:val="false"/>
        <w:spacing w:before="0" w:after="0"/>
        <w:ind w:firstLine="284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>Дополнительные документы по ценообразованию</w:t>
      </w:r>
      <w:bookmarkEnd w:id="19"/>
      <w:r>
        <w:rPr>
          <w:rFonts w:eastAsia="Calibri" w:cs="Times New Roman"/>
          <w:sz w:val="24"/>
          <w:szCs w:val="24"/>
          <w:lang w:eastAsia="x-none"/>
        </w:rPr>
        <w:t xml:space="preserve"> в состав заявки не включаются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Lines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rong"/>
          <w:b w:val="false"/>
          <w:sz w:val="24"/>
          <w:szCs w:val="24"/>
        </w:rPr>
        <w:t xml:space="preserve">Начальник цеха ГТС                 </w:t>
      </w:r>
      <w:r>
        <w:rPr>
          <w:rStyle w:val="Strong"/>
          <w:b w:val="false"/>
          <w:sz w:val="24"/>
          <w:szCs w:val="24"/>
          <w:u w:val="single"/>
        </w:rPr>
        <w:t xml:space="preserve">                                                  </w:t>
      </w:r>
      <w:r>
        <w:rPr>
          <w:rStyle w:val="Strong"/>
          <w:b w:val="false"/>
          <w:sz w:val="24"/>
          <w:szCs w:val="24"/>
        </w:rPr>
        <w:t xml:space="preserve">                    К.В. Сенчев</w:t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1425" w:footer="11" w:bottom="8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3447707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61459050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5AFE3-30B0-4155-B17D-DDB7C543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13605</TotalTime>
  <Application>AlterOffice/3.4.0.9$Linux_X86_64 LibreOffice_project/b8daf9e823b1a5463a2f48435ddc2e8696e7d4fc</Application>
  <AppVersion>15.0000</AppVersion>
  <Pages>4</Pages>
  <Words>542</Words>
  <Characters>3723</Characters>
  <CharactersWithSpaces>4248</CharactersWithSpaces>
  <Paragraphs>108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2023-12-08T06:27:00Z</dcterms:created>
  <dc:creator>Попадьина Светлана Алексеевна</dc:creator>
  <dc:description/>
  <dc:language>ru-RU</dc:language>
  <cp:lastModifiedBy>senchevkv@corp.gidroogk.com</cp:lastModifiedBy>
  <cp:lastPrinted>2026-02-02T09:17:20Z</cp:lastPrinted>
  <dcterms:modified xsi:type="dcterms:W3CDTF">2026-05-08T09:22:27Z</dcterms:modified>
  <cp:revision>258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