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jc w:val="center"/>
        <w:tblInd w:type="dxa" w:w="0"/>
        <w:tblLayout w:type="fixed"/>
        <w:tblCellMar>
          <w:top w:type="dxa" w:w="0"/>
          <w:bottom w:type="dxa" w:w="0"/>
        </w:tblCellMar>
      </w:tblPr>
      <w:tblGrid>
        <w:gridCol w:w="3095"/>
        <w:gridCol w:w="1419"/>
        <w:gridCol w:w="6312"/>
      </w:tblGrid>
      <w:tr>
        <w:trPr>
          <w:trHeight w:hRule="atLeast" w:val="552"/>
        </w:trPr>
        <w:tc>
          <w:tcPr>
            <w:tcW w:type="dxa" w:w="10826"/>
            <w:gridSpan w:val="3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01000000">
            <w:pPr>
              <w:pStyle w:val="Style_1"/>
              <w:widowControl w:val="1"/>
              <w:ind w:hanging="3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Телекоммуникационный шкаф</w:t>
            </w:r>
          </w:p>
        </w:tc>
      </w:tr>
      <w:tr>
        <w:trPr>
          <w:trHeight w:hRule="atLeast" w:val="552"/>
        </w:trPr>
        <w:tc>
          <w:tcPr>
            <w:tcW w:type="dxa" w:w="3095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02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 изготовления</w:t>
            </w:r>
          </w:p>
        </w:tc>
        <w:tc>
          <w:tcPr>
            <w:tcW w:type="dxa" w:w="1419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03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312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04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Армированный стекловолокном полиэстер</w:t>
            </w:r>
          </w:p>
        </w:tc>
      </w:tr>
      <w:tr>
        <w:trPr>
          <w:trHeight w:hRule="atLeast" w:val="552"/>
        </w:trPr>
        <w:tc>
          <w:tcPr>
            <w:tcW w:type="dxa" w:w="3095"/>
            <w:tcBorders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05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крепления</w:t>
            </w:r>
          </w:p>
        </w:tc>
        <w:tc>
          <w:tcPr>
            <w:tcW w:type="dxa" w:w="1419"/>
            <w:tcBorders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06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312"/>
            <w:tcBorders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07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>
        <w:trPr>
          <w:trHeight w:hRule="atLeast" w:val="552"/>
        </w:trPr>
        <w:tc>
          <w:tcPr>
            <w:tcW w:type="dxa" w:w="3095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08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Габаритные размеры Ш*В*Г</w:t>
            </w:r>
          </w:p>
        </w:tc>
        <w:tc>
          <w:tcPr>
            <w:tcW w:type="dxa" w:w="1419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09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мм</w:t>
            </w:r>
          </w:p>
        </w:tc>
        <w:tc>
          <w:tcPr>
            <w:tcW w:type="dxa" w:w="6312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0A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</w:rPr>
              <w:t>280х500х250</w:t>
            </w:r>
          </w:p>
        </w:tc>
      </w:tr>
      <w:tr>
        <w:trPr>
          <w:trHeight w:hRule="atLeast" w:val="552"/>
        </w:trPr>
        <w:tc>
          <w:tcPr>
            <w:tcW w:type="dxa" w:w="3095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0B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 влагозащищенности</w:t>
            </w:r>
          </w:p>
        </w:tc>
        <w:tc>
          <w:tcPr>
            <w:tcW w:type="dxa" w:w="1419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0C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312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0D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</w:rPr>
              <w:t>IP65</w:t>
            </w:r>
          </w:p>
        </w:tc>
      </w:tr>
      <w:tr>
        <w:trPr>
          <w:trHeight w:hRule="atLeast" w:val="552"/>
        </w:trPr>
        <w:tc>
          <w:tcPr>
            <w:tcW w:type="dxa" w:w="3095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0E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 ударопрочности</w:t>
            </w:r>
          </w:p>
        </w:tc>
        <w:tc>
          <w:tcPr>
            <w:tcW w:type="dxa" w:w="1419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0F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312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10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>
        <w:trPr>
          <w:trHeight w:hRule="atLeast" w:val="288"/>
        </w:trPr>
        <w:tc>
          <w:tcPr>
            <w:tcW w:type="dxa" w:w="3095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11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</w:t>
            </w:r>
          </w:p>
        </w:tc>
        <w:tc>
          <w:tcPr>
            <w:tcW w:type="dxa" w:w="1419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12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type="dxa" w:w="6312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13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более 40</w:t>
            </w:r>
          </w:p>
        </w:tc>
      </w:tr>
      <w:tr>
        <w:trPr>
          <w:trHeight w:hRule="atLeast" w:val="288"/>
        </w:trPr>
        <w:tc>
          <w:tcPr>
            <w:tcW w:type="dxa" w:w="3095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14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>Шина нулевая 6х9мм 8 групп c изолятором стойка бол.</w:t>
            </w:r>
          </w:p>
        </w:tc>
        <w:tc>
          <w:tcPr>
            <w:tcW w:type="dxa" w:w="1419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15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312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16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>
        <w:trPr>
          <w:trHeight w:hRule="atLeast" w:val="288"/>
        </w:trPr>
        <w:tc>
          <w:tcPr>
            <w:tcW w:type="dxa" w:w="3095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17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>Зажимы кабельные с контргайкой IP68</w:t>
            </w:r>
          </w:p>
        </w:tc>
        <w:tc>
          <w:tcPr>
            <w:tcW w:type="dxa" w:w="1419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18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312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19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</w:t>
            </w:r>
            <w:r>
              <w:rPr>
                <w:rFonts w:ascii="Times New Roman" w:hAnsi="Times New Roman"/>
                <w:sz w:val="24"/>
              </w:rPr>
              <w:t>(не менее 2хPG-21, 8xPG-13.5)</w:t>
            </w:r>
          </w:p>
        </w:tc>
      </w:tr>
      <w:tr>
        <w:trPr>
          <w:trHeight w:hRule="atLeast" w:val="288"/>
        </w:trPr>
        <w:tc>
          <w:tcPr>
            <w:tcW w:type="dxa" w:w="3095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</w:tcPr>
          <w:p w14:paraId="1A000000">
            <w:pPr>
              <w:pStyle w:val="Style_1"/>
              <w:rPr>
                <w:rStyle w:val="Style_2_ch"/>
                <w:rFonts w:ascii="Times New Roman" w:hAnsi="Times New Roman"/>
                <w:color w:val="000000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 xml:space="preserve">Выключатель автоматический 1П </w: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 xml:space="preserve">А характеристика C 4,5кА </w:t>
            </w:r>
          </w:p>
        </w:tc>
        <w:tc>
          <w:tcPr>
            <w:tcW w:type="dxa" w:w="1419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1B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312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1C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288"/>
        </w:trPr>
        <w:tc>
          <w:tcPr>
            <w:tcW w:type="dxa" w:w="3095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</w:tcPr>
          <w:p w14:paraId="1D000000">
            <w:pPr>
              <w:pStyle w:val="Style_1"/>
              <w:rPr>
                <w:rStyle w:val="Style_2_ch"/>
                <w:rFonts w:ascii="Times New Roman" w:hAnsi="Times New Roman"/>
                <w:color w:val="000000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>Розетка на DIN-рейку с заземляющими контактами</w:t>
            </w:r>
          </w:p>
        </w:tc>
        <w:tc>
          <w:tcPr>
            <w:tcW w:type="dxa" w:w="1419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1E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312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1F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>
        <w:trPr>
          <w:trHeight w:hRule="atLeast" w:val="398"/>
        </w:trPr>
        <w:tc>
          <w:tcPr>
            <w:tcW w:type="dxa" w:w="3095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</w:tcPr>
          <w:p w14:paraId="20000000">
            <w:pPr>
              <w:pStyle w:val="Style_1"/>
              <w:rPr>
                <w:rStyle w:val="Style_2_ch"/>
                <w:rFonts w:ascii="Times New Roman" w:hAnsi="Times New Roman"/>
                <w:color w:val="000000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>Обогреватель на DIN-рейку клеммный 60Вт 230В IP20</w:t>
            </w:r>
          </w:p>
        </w:tc>
        <w:tc>
          <w:tcPr>
            <w:tcW w:type="dxa" w:w="1419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21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312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22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>
        <w:trPr>
          <w:trHeight w:hRule="atLeast" w:val="701"/>
        </w:trPr>
        <w:tc>
          <w:tcPr>
            <w:tcW w:type="dxa" w:w="3095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</w:tcPr>
          <w:p w14:paraId="23000000">
            <w:pPr>
              <w:pStyle w:val="Style_1"/>
              <w:rPr>
                <w:rStyle w:val="Style_2_ch"/>
                <w:rFonts w:ascii="Times New Roman" w:hAnsi="Times New Roman"/>
                <w:color w:val="000000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 xml:space="preserve">Термостат NO контакт, диапазон температур: 0-60 °C, </w:t>
            </w:r>
          </w:p>
        </w:tc>
        <w:tc>
          <w:tcPr>
            <w:tcW w:type="dxa" w:w="1419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24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312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25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>
        <w:trPr>
          <w:trHeight w:hRule="atLeast" w:val="552"/>
        </w:trPr>
        <w:tc>
          <w:tcPr>
            <w:tcW w:type="dxa" w:w="3095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</w:tcPr>
          <w:p w14:paraId="26000000">
            <w:pPr>
              <w:pStyle w:val="Style_1"/>
              <w:rPr>
                <w:rStyle w:val="Style_2_ch"/>
                <w:rFonts w:ascii="Times New Roman" w:hAnsi="Times New Roman"/>
                <w:color w:val="000000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>Кросс оптический настенный, до 4SC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>портов</w:t>
            </w:r>
          </w:p>
        </w:tc>
        <w:tc>
          <w:tcPr>
            <w:tcW w:type="dxa" w:w="1419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27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312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28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>
        <w:trPr>
          <w:trHeight w:hRule="atLeast" w:val="552"/>
        </w:trPr>
        <w:tc>
          <w:tcPr>
            <w:tcW w:type="dxa" w:w="3095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</w:tcPr>
          <w:p w14:paraId="29000000">
            <w:pPr>
              <w:pStyle w:val="Style_1"/>
              <w:rPr>
                <w:rStyle w:val="Style_2_ch"/>
                <w:rFonts w:ascii="Times New Roman" w:hAnsi="Times New Roman"/>
                <w:color w:val="000000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 xml:space="preserve">Блок питания </w: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>240</w: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>W/48V Simple</w:t>
            </w:r>
          </w:p>
        </w:tc>
        <w:tc>
          <w:tcPr>
            <w:tcW w:type="dxa" w:w="1419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2A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312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2B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>
        <w:trPr>
          <w:trHeight w:hRule="atLeast" w:val="288"/>
        </w:trPr>
        <w:tc>
          <w:tcPr>
            <w:tcW w:type="dxa" w:w="3095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</w:tcPr>
          <w:p w14:paraId="2C000000">
            <w:pPr>
              <w:pStyle w:val="Style_1"/>
              <w:rPr>
                <w:rStyle w:val="Style_2_ch"/>
                <w:rFonts w:ascii="Times New Roman" w:hAnsi="Times New Roman"/>
                <w:color w:val="000000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>Промышленный</w: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>коммутатор</w: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 xml:space="preserve">*GE +2*GF, managed, </w: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>L2,</w: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 xml:space="preserve"> DC dual power input, POE+</w:t>
            </w:r>
          </w:p>
        </w:tc>
        <w:tc>
          <w:tcPr>
            <w:tcW w:type="dxa" w:w="1419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2D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312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bottom"/>
          </w:tcPr>
          <w:p w14:paraId="2E000000">
            <w:pPr>
              <w:pStyle w:val="Style_1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</w:tbl>
    <w:p w14:paraId="2F000000">
      <w:pPr>
        <w:pStyle w:val="Style_1"/>
      </w:pPr>
    </w:p>
    <w:sectPr>
      <w:type w:val="nextPage"/>
      <w:pgSz w:h="16838" w:orient="portrait" w:w="11906"/>
      <w:pgMar w:bottom="1134" w:footer="0" w:gutter="0" w:header="0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/>
    </w:pPr>
    <w:rPr>
      <w:rFonts w:ascii="Liberation Serif" w:hAnsi="Liberation Serif"/>
      <w:color w:val="000000"/>
      <w:sz w:val="24"/>
    </w:rPr>
  </w:style>
  <w:style w:default="1" w:styleId="Style_1_ch" w:type="character">
    <w:name w:val="Normal"/>
    <w:link w:val="Style_1"/>
    <w:rPr>
      <w:rFonts w:ascii="Liberation Serif" w:hAnsi="Liberation Serif"/>
      <w:color w:val="000000"/>
      <w:sz w:val="24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2" w:type="paragraph">
    <w:name w:val="fontstyle01"/>
    <w:basedOn w:val="Style_9"/>
    <w:link w:val="Style_2_ch"/>
    <w:rPr>
      <w:rFonts w:ascii="ArialMT" w:hAnsi="ArialMT"/>
      <w:b w:val="0"/>
      <w:i w:val="0"/>
      <w:color w:val="000000"/>
      <w:sz w:val="12"/>
    </w:rPr>
  </w:style>
  <w:style w:styleId="Style_2_ch" w:type="character">
    <w:name w:val="fontstyle01"/>
    <w:basedOn w:val="Style_9_ch"/>
    <w:link w:val="Style_2"/>
    <w:rPr>
      <w:rFonts w:ascii="ArialMT" w:hAnsi="ArialMT"/>
      <w:b w:val="0"/>
      <w:i w:val="0"/>
      <w:color w:val="000000"/>
      <w:sz w:val="12"/>
    </w:rPr>
  </w:style>
  <w:style w:styleId="Style_10" w:type="paragraph">
    <w:name w:val="Body Text"/>
    <w:basedOn w:val="Style_1"/>
    <w:link w:val="Style_10_ch"/>
    <w:pPr>
      <w:widowControl w:val="1"/>
      <w:spacing w:after="140" w:before="0" w:line="276" w:lineRule="auto"/>
      <w:ind/>
    </w:pPr>
  </w:style>
  <w:style w:styleId="Style_10_ch" w:type="character">
    <w:name w:val="Body Text"/>
    <w:basedOn w:val="Style_1_ch"/>
    <w:link w:val="Style_10"/>
  </w:style>
  <w:style w:styleId="Style_11" w:type="paragraph">
    <w:name w:val="Указатель"/>
    <w:basedOn w:val="Style_1"/>
    <w:link w:val="Style_11_ch"/>
  </w:style>
  <w:style w:styleId="Style_11_ch" w:type="character">
    <w:name w:val="Указатель"/>
    <w:basedOn w:val="Style_1_ch"/>
    <w:link w:val="Style_11"/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List"/>
    <w:basedOn w:val="Style_10"/>
    <w:link w:val="Style_13_ch"/>
  </w:style>
  <w:style w:styleId="Style_13_ch" w:type="character">
    <w:name w:val="List"/>
    <w:basedOn w:val="Style_10_ch"/>
    <w:link w:val="Style_13"/>
  </w:style>
  <w:style w:styleId="Style_14" w:type="paragraph">
    <w:name w:val="heading 5"/>
    <w:next w:val="Style_1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1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Заголовок"/>
    <w:basedOn w:val="Style_1"/>
    <w:next w:val="Style_10"/>
    <w:link w:val="Style_18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8_ch" w:type="character">
    <w:name w:val="Заголовок"/>
    <w:basedOn w:val="Style_1_ch"/>
    <w:link w:val="Style_18"/>
    <w:rPr>
      <w:rFonts w:ascii="Liberation Sans" w:hAnsi="Liberation Sans"/>
      <w:sz w:val="28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caption"/>
    <w:basedOn w:val="Style_1"/>
    <w:link w:val="Style_20_ch"/>
    <w:pPr>
      <w:widowControl w:val="1"/>
      <w:spacing w:after="120" w:before="120"/>
      <w:ind/>
    </w:pPr>
    <w:rPr>
      <w:i w:val="1"/>
      <w:sz w:val="24"/>
    </w:rPr>
  </w:style>
  <w:style w:styleId="Style_20_ch" w:type="character">
    <w:name w:val="caption"/>
    <w:basedOn w:val="Style_1_ch"/>
    <w:link w:val="Style_20"/>
    <w:rPr>
      <w:i w:val="1"/>
      <w:sz w:val="24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1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6" w:type="paragraph">
    <w:name w:val="Title"/>
    <w:next w:val="Style_1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2026-05-04T15:31:03Z</dcterms:created>
  <dcterms:modified xsi:type="dcterms:W3CDTF">2026-05-07T11:38:20Z</dcterms:modified>
</cp:coreProperties>
</file>