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footer8.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jc w:val="center"/>
        <w:rPr>
          <w:sz w:val="24"/>
          <w:szCs w:val="24"/>
        </w:rPr>
      </w:pPr>
      <w:r>
        <w:rPr>
          <w:sz w:val="24"/>
          <w:szCs w:val="24"/>
        </w:rPr>
        <w:t>Договор поставки №-Куб/пос-</w:t>
      </w:r>
    </w:p>
    <w:p>
      <w:pPr>
        <w:pStyle w:val="Normal"/>
        <w:shd w:val="clear" w:color="auto" w:fill="FFFFFF"/>
        <w:spacing w:before="0" w:after="120"/>
        <w:rPr>
          <w:sz w:val="24"/>
          <w:szCs w:val="24"/>
        </w:rPr>
      </w:pPr>
      <w:r>
        <w:rPr>
          <w:sz w:val="24"/>
          <w:szCs w:val="24"/>
        </w:rPr>
        <w:t>г. Невинномысск</w:t>
        <w:tab/>
        <w:tab/>
        <w:tab/>
        <w:tab/>
        <w:tab/>
        <w:tab/>
        <w:tab/>
        <w:t xml:space="preserve">                           «»_______2025 г.</w:t>
      </w:r>
    </w:p>
    <w:p>
      <w:pPr>
        <w:pStyle w:val="Normal"/>
        <w:spacing w:before="0" w:after="120"/>
        <w:ind w:firstLine="567"/>
        <w:jc w:val="both"/>
        <w:rPr>
          <w:sz w:val="24"/>
          <w:szCs w:val="24"/>
        </w:rPr>
      </w:pPr>
      <w:r>
        <w:rPr>
          <w:b/>
          <w:bCs/>
          <w:sz w:val="24"/>
          <w:szCs w:val="24"/>
        </w:rPr>
        <w:t>Акционерное общество «Гидроремонт-ВКК»</w:t>
      </w:r>
      <w:r>
        <w:rPr>
          <w:b/>
          <w:sz w:val="24"/>
          <w:szCs w:val="24"/>
        </w:rPr>
        <w:t xml:space="preserve"> (АО «Гидроремонт-ВКК»), </w:t>
      </w:r>
      <w:r>
        <w:rPr>
          <w:sz w:val="24"/>
          <w:szCs w:val="24"/>
        </w:rPr>
        <w:t>именуемое в дальнейшем «</w:t>
      </w:r>
      <w:r>
        <w:rPr>
          <w:b/>
          <w:sz w:val="24"/>
          <w:szCs w:val="24"/>
        </w:rPr>
        <w:t>Покупатель</w:t>
      </w:r>
      <w:r>
        <w:rPr>
          <w:sz w:val="24"/>
          <w:szCs w:val="24"/>
        </w:rPr>
        <w:t>», в лице ___________ Кубанского филиала АО «Гидроремонт-ВКК» в г. Невинномысск _______________________, действующего на основании доверенности № __ от __.__.____, с одной стороны, и</w:t>
      </w:r>
    </w:p>
    <w:p>
      <w:pPr>
        <w:pStyle w:val="Normal"/>
        <w:spacing w:before="0" w:after="120"/>
        <w:ind w:firstLine="567"/>
        <w:jc w:val="both"/>
        <w:rPr>
          <w:sz w:val="24"/>
          <w:szCs w:val="24"/>
        </w:rPr>
      </w:pPr>
      <w:r>
        <w:rPr>
          <w:b/>
          <w:sz w:val="24"/>
          <w:szCs w:val="24"/>
        </w:rPr>
        <w:t xml:space="preserve">___________________________________________________ (________________________), </w:t>
      </w:r>
      <w:r>
        <w:rPr>
          <w:sz w:val="24"/>
          <w:szCs w:val="24"/>
        </w:rPr>
        <w:t>именуемо</w:t>
      </w:r>
      <w:r>
        <w:rPr>
          <w:sz w:val="24"/>
          <w:szCs w:val="24"/>
          <w:shd w:fill="FFFFFF" w:val="clear"/>
        </w:rPr>
        <w:t>е в дальнейшем «</w:t>
      </w:r>
      <w:r>
        <w:rPr>
          <w:b/>
          <w:sz w:val="24"/>
          <w:szCs w:val="24"/>
          <w:shd w:fill="FFFFFF" w:val="clear"/>
        </w:rPr>
        <w:t>Поставщик</w:t>
      </w:r>
      <w:r>
        <w:rPr>
          <w:sz w:val="24"/>
          <w:szCs w:val="24"/>
          <w:shd w:fill="FFFFFF" w:val="clear"/>
        </w:rPr>
        <w:t xml:space="preserve">», в лице ___________________________, действующего на основании Устава, с другой стороны, совместно в дальнейшем именуемые «Стороны», а по отдельности – «Сторона», </w:t>
      </w:r>
    </w:p>
    <w:p>
      <w:pPr>
        <w:pStyle w:val="Normal"/>
        <w:jc w:val="both"/>
        <w:rPr>
          <w:shd w:fill="FFFFFF" w:val="clear"/>
        </w:rPr>
      </w:pPr>
      <w:r>
        <w:rPr>
          <w:sz w:val="24"/>
          <w:szCs w:val="24"/>
          <w:shd w:fill="FFFFFF" w:val="clear"/>
        </w:rPr>
        <w:t xml:space="preserve">на основании проведенной нерегламентированной закупки на </w:t>
      </w:r>
      <w:r>
        <w:rPr>
          <w:rFonts w:eastAsia="Calibri"/>
          <w:color w:val="000000"/>
          <w:sz w:val="24"/>
          <w:szCs w:val="24"/>
          <w:shd w:fill="FFFFFF" w:val="clear"/>
        </w:rPr>
        <w:t>ОКПД 2: ____________________ __________________________</w:t>
      </w:r>
      <w:r>
        <w:rPr>
          <w:sz w:val="24"/>
          <w:szCs w:val="24"/>
          <w:shd w:fill="FFFFFF" w:val="clear"/>
        </w:rPr>
        <w:t>, что подтверждается ____________________ от «__» __________ _______ г. (Лот № __________________________________________)</w:t>
      </w:r>
      <w:r>
        <w:rPr>
          <w:bCs/>
          <w:sz w:val="24"/>
          <w:szCs w:val="24"/>
          <w:shd w:fill="FFFFFF" w:val="clear"/>
        </w:rPr>
        <w:t>,</w:t>
      </w:r>
    </w:p>
    <w:p>
      <w:pPr>
        <w:pStyle w:val="Normal"/>
        <w:spacing w:before="0" w:after="120"/>
        <w:ind w:firstLine="567"/>
        <w:jc w:val="both"/>
        <w:rPr>
          <w:shd w:fill="FFFFFF" w:val="clear"/>
        </w:rPr>
      </w:pPr>
      <w:r>
        <w:rPr>
          <w:sz w:val="24"/>
          <w:szCs w:val="24"/>
          <w:shd w:fill="FFFFFF" w:val="clear"/>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hanging="0" w:left="0"/>
        <w:jc w:val="center"/>
        <w:rPr>
          <w:shd w:fill="FFFFFF" w:val="clear"/>
        </w:rPr>
      </w:pPr>
      <w:r>
        <w:rPr>
          <w:b/>
          <w:bCs/>
          <w:sz w:val="24"/>
          <w:szCs w:val="24"/>
          <w:shd w:fill="FFFFFF" w:val="clear"/>
        </w:rPr>
        <w:t>Предмет Договора</w:t>
      </w:r>
    </w:p>
    <w:p>
      <w:pPr>
        <w:pStyle w:val="Title"/>
        <w:numPr>
          <w:ilvl w:val="1"/>
          <w:numId w:val="6"/>
        </w:numPr>
        <w:tabs>
          <w:tab w:val="clear" w:pos="720"/>
          <w:tab w:val="left" w:pos="142" w:leader="none"/>
        </w:tabs>
        <w:spacing w:before="0" w:after="120"/>
        <w:ind w:firstLine="567" w:left="0"/>
        <w:jc w:val="both"/>
        <w:rPr>
          <w:shd w:fill="FFFFFF" w:val="clear"/>
        </w:rPr>
      </w:pPr>
      <w:r>
        <w:rPr>
          <w:b w:val="false"/>
          <w:sz w:val="24"/>
          <w:shd w:fill="FFFFFF" w:val="clear"/>
        </w:rPr>
        <w:t>Поставщик обязуется передать Покупателю _______________ (далее – «Продукция») на условиях, согласованных Сторонами в Договоре, в соответствии со Спецификацией (</w:t>
      </w:r>
      <w:r>
        <w:rPr>
          <w:sz w:val="24"/>
          <w:shd w:fill="FFFFFF" w:val="clear"/>
        </w:rPr>
        <w:t>Приложение № 1</w:t>
      </w:r>
      <w:r>
        <w:rPr>
          <w:b w:val="false"/>
          <w:sz w:val="24"/>
          <w:shd w:fill="FFFFFF" w:val="clear"/>
        </w:rPr>
        <w:t>) и техническими требованиями (</w:t>
      </w:r>
      <w:r>
        <w:rPr>
          <w:sz w:val="24"/>
          <w:shd w:fill="FFFFFF" w:val="clear"/>
        </w:rPr>
        <w:t>Приложение №2</w:t>
      </w:r>
      <w:r>
        <w:rPr>
          <w:b w:val="false"/>
          <w:sz w:val="24"/>
          <w:shd w:fill="FFFFFF" w:val="clear"/>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firstLine="567" w:left="0"/>
        <w:contextualSpacing w:val="false"/>
        <w:jc w:val="both"/>
        <w:rPr>
          <w:sz w:val="24"/>
          <w:szCs w:val="24"/>
        </w:rPr>
      </w:pPr>
      <w:r>
        <w:rPr>
          <w:sz w:val="24"/>
          <w:szCs w:val="24"/>
        </w:rPr>
        <w:t>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rPr>
        <w:t>Приложения № 2)</w:t>
      </w:r>
      <w:r>
        <w:rPr>
          <w:sz w:val="24"/>
          <w:szCs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rPr>
        <w:t>Приложение № 1</w:t>
      </w:r>
      <w:r>
        <w:rPr>
          <w:sz w:val="24"/>
          <w:szCs w:val="24"/>
        </w:rPr>
        <w:t>).</w:t>
      </w:r>
    </w:p>
    <w:p>
      <w:pPr>
        <w:pStyle w:val="ListParagraph"/>
        <w:shd w:val="clear" w:color="auto" w:fill="FFFFFF"/>
        <w:tabs>
          <w:tab w:val="clear" w:pos="720"/>
          <w:tab w:val="left" w:pos="142" w:leader="none"/>
          <w:tab w:val="left" w:pos="540" w:leader="none"/>
        </w:tabs>
        <w:spacing w:before="0" w:after="120"/>
        <w:ind w:hanging="0" w:left="0"/>
        <w:contextualSpacing w:val="false"/>
        <w:jc w:val="both"/>
        <w:rPr>
          <w:sz w:val="24"/>
          <w:szCs w:val="24"/>
        </w:rPr>
      </w:pPr>
      <w:r>
        <w:rPr>
          <w:sz w:val="24"/>
          <w:szCs w:val="24"/>
        </w:rPr>
        <w:t xml:space="preserve">         </w:t>
      </w:r>
      <w:r>
        <w:rPr>
          <w:sz w:val="24"/>
          <w:szCs w:val="24"/>
        </w:rPr>
        <w:t xml:space="preserve">Заявка на соответствующую партию Продукцию направляется по факсу/электронной почте/нарочно поставщику в срок не менее 3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2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ListParagraph"/>
        <w:shd w:val="clear" w:color="auto" w:fill="FFFFFF"/>
        <w:tabs>
          <w:tab w:val="clear" w:pos="720"/>
          <w:tab w:val="left" w:pos="142" w:leader="none"/>
          <w:tab w:val="left" w:pos="540" w:leader="none"/>
        </w:tabs>
        <w:spacing w:before="0" w:after="120"/>
        <w:ind w:hanging="0" w:left="0"/>
        <w:contextualSpacing w:val="false"/>
        <w:jc w:val="both"/>
        <w:rPr>
          <w:sz w:val="24"/>
          <w:szCs w:val="24"/>
        </w:rPr>
      </w:pPr>
      <w:r>
        <w:rPr>
          <w:sz w:val="24"/>
          <w:szCs w:val="24"/>
          <w:shd w:fill="FFFFFF" w:val="clear"/>
        </w:rPr>
        <w:t xml:space="preserve">     </w:t>
      </w:r>
      <w:r>
        <w:rPr>
          <w:sz w:val="24"/>
          <w:szCs w:val="24"/>
          <w:shd w:fill="FFFFFF" w:val="clear"/>
        </w:rPr>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firstLine="426" w:left="0"/>
        <w:contextualSpacing w:val="false"/>
        <w:jc w:val="both"/>
        <w:rPr>
          <w:shd w:fill="FFFFFF" w:val="clear"/>
        </w:rPr>
      </w:pPr>
      <w:r>
        <w:rPr>
          <w:sz w:val="24"/>
          <w:szCs w:val="24"/>
          <w:shd w:fill="FFFFFF" w:val="clear"/>
        </w:rPr>
        <w:t>Поставка по Договору выполняется для нужд Кубанского филиала АО «Гидроремонт-ВКК» в г. Невинномысск.</w:t>
      </w:r>
    </w:p>
    <w:p>
      <w:pPr>
        <w:pStyle w:val="ListParagraph"/>
        <w:tabs>
          <w:tab w:val="clear" w:pos="720"/>
          <w:tab w:val="left" w:pos="0" w:leader="none"/>
        </w:tabs>
        <w:spacing w:before="240" w:after="0"/>
        <w:ind w:firstLine="426" w:left="0"/>
        <w:contextualSpacing/>
        <w:jc w:val="both"/>
        <w:rPr>
          <w:shd w:fill="FFFFFF" w:val="clear"/>
        </w:rPr>
      </w:pPr>
      <w:r>
        <w:rPr>
          <w:sz w:val="24"/>
          <w:szCs w:val="24"/>
          <w:shd w:fill="FFFFFF" w:val="clear"/>
        </w:rPr>
        <w:t>1.4. Место поставки:</w:t>
      </w:r>
      <w:r>
        <w:rPr>
          <w:rFonts w:eastAsia="Calibri"/>
          <w:sz w:val="24"/>
          <w:szCs w:val="24"/>
          <w:shd w:fill="FFFFFF" w:val="clear"/>
          <w:lang w:eastAsia="en-US"/>
        </w:rPr>
        <w:t xml:space="preserve"> </w:t>
      </w:r>
    </w:p>
    <w:p>
      <w:pPr>
        <w:pStyle w:val="ListParagraph"/>
        <w:shd w:val="clear" w:color="auto" w:fill="FFFFFF"/>
        <w:tabs>
          <w:tab w:val="clear" w:pos="720"/>
          <w:tab w:val="left" w:pos="858" w:leader="none"/>
        </w:tabs>
        <w:spacing w:before="240" w:after="120"/>
        <w:ind w:firstLine="426" w:left="0"/>
        <w:contextualSpacing w:val="false"/>
        <w:jc w:val="both"/>
        <w:rPr>
          <w:shd w:fill="FFFFFF" w:val="clear"/>
        </w:rPr>
      </w:pPr>
      <w:r>
        <w:rPr>
          <w:sz w:val="24"/>
          <w:szCs w:val="24"/>
          <w:shd w:fill="FFFFFF" w:val="clear"/>
        </w:rPr>
        <w:t xml:space="preserve">1.5. Конечный срок поставки Продукции по договору: </w:t>
      </w:r>
    </w:p>
    <w:p>
      <w:pPr>
        <w:pStyle w:val="ListParagraph"/>
        <w:numPr>
          <w:ilvl w:val="0"/>
          <w:numId w:val="6"/>
        </w:numPr>
        <w:shd w:val="clear" w:color="auto" w:fill="FFFFFF"/>
        <w:spacing w:before="0" w:after="120"/>
        <w:contextualSpacing/>
        <w:jc w:val="center"/>
        <w:rPr>
          <w:shd w:fill="FFFFFF" w:val="clear"/>
        </w:rPr>
      </w:pPr>
      <w:r>
        <w:rPr>
          <w:b/>
          <w:sz w:val="24"/>
          <w:szCs w:val="24"/>
          <w:shd w:fill="FFFFFF" w:val="clear"/>
        </w:rPr>
        <w:t>Цена Договора и порядок оплаты</w:t>
      </w:r>
    </w:p>
    <w:p>
      <w:pPr>
        <w:pStyle w:val="ListParagraph"/>
        <w:numPr>
          <w:ilvl w:val="1"/>
          <w:numId w:val="6"/>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hd w:fill="FFFFFF" w:val="clear"/>
        </w:rPr>
      </w:pPr>
      <w:r>
        <w:rPr>
          <w:sz w:val="24"/>
          <w:szCs w:val="24"/>
          <w:shd w:fill="FFFFFF" w:val="clear"/>
        </w:rPr>
        <w:t>Предельная стоимость Продукции (далее – «Цена Договора») по Договору составляет: ___________</w:t>
      </w:r>
      <w:r>
        <w:rPr>
          <w:b/>
          <w:bCs/>
          <w:sz w:val="24"/>
          <w:szCs w:val="24"/>
          <w:shd w:fill="FFFFFF" w:val="clear"/>
        </w:rPr>
        <w:t xml:space="preserve"> (_________________________________)</w:t>
      </w:r>
      <w:r>
        <w:rPr>
          <w:sz w:val="24"/>
          <w:szCs w:val="24"/>
          <w:shd w:fill="FFFFFF" w:val="clear"/>
        </w:rPr>
        <w:t xml:space="preserve"> </w:t>
      </w:r>
      <w:r>
        <w:rPr>
          <w:b/>
          <w:sz w:val="24"/>
          <w:szCs w:val="24"/>
          <w:shd w:fill="FFFFFF" w:val="clear"/>
        </w:rPr>
        <w:t xml:space="preserve">рублей __ копеек, включая НДС (22%) в сумме __________ (_________________) рублей ____ копеек. </w:t>
      </w:r>
    </w:p>
    <w:p>
      <w:pPr>
        <w:pStyle w:val="ListParagraph"/>
        <w:numPr>
          <w:ilvl w:val="1"/>
          <w:numId w:val="6"/>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hd w:fill="FFFFFF" w:val="clear"/>
        </w:rPr>
      </w:pPr>
      <w:r>
        <w:rPr>
          <w:sz w:val="24"/>
          <w:szCs w:val="24"/>
          <w:shd w:fill="FFFFFF" w:val="clear"/>
        </w:rPr>
        <w:t xml:space="preserve">Цена Договора включает в себя: </w:t>
      </w:r>
    </w:p>
    <w:p>
      <w:pPr>
        <w:pStyle w:val="Normal"/>
        <w:widowControl w:val="false"/>
        <w:shd w:val="clear" w:color="auto" w:fill="FFFFFF"/>
        <w:tabs>
          <w:tab w:val="clear" w:pos="720"/>
          <w:tab w:val="left" w:pos="540" w:leader="none"/>
          <w:tab w:val="left" w:pos="1134" w:leader="none"/>
        </w:tabs>
        <w:spacing w:before="0" w:after="120"/>
        <w:ind w:hanging="0" w:left="567"/>
        <w:jc w:val="both"/>
        <w:rPr>
          <w:shd w:fill="FFFFFF" w:val="clear"/>
        </w:rPr>
      </w:pPr>
      <w:r>
        <w:rPr>
          <w:sz w:val="24"/>
          <w:szCs w:val="24"/>
          <w:shd w:fill="FFFFFF" w:val="clear"/>
        </w:rPr>
        <w:t>2.2.1. Стоимость Продукции;</w:t>
      </w:r>
    </w:p>
    <w:p>
      <w:pPr>
        <w:pStyle w:val="Normal"/>
        <w:widowControl w:val="false"/>
        <w:shd w:val="clear" w:color="auto" w:fill="FFFFFF"/>
        <w:tabs>
          <w:tab w:val="clear" w:pos="720"/>
          <w:tab w:val="left" w:pos="540" w:leader="none"/>
          <w:tab w:val="left" w:pos="1134" w:leader="none"/>
        </w:tabs>
        <w:spacing w:before="0" w:after="120"/>
        <w:jc w:val="both"/>
        <w:rPr>
          <w:shd w:fill="FFFFFF" w:val="clear"/>
        </w:rPr>
      </w:pPr>
      <w:r>
        <w:rPr>
          <w:sz w:val="24"/>
          <w:szCs w:val="24"/>
          <w:shd w:fill="FFFFFF" w:val="clear"/>
        </w:rPr>
        <w:t xml:space="preserve">         </w:t>
      </w:r>
      <w:r>
        <w:rPr>
          <w:sz w:val="24"/>
          <w:szCs w:val="24"/>
          <w:shd w:fill="FFFFFF" w:val="clear"/>
        </w:rPr>
        <w:t>2.2.2. 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hd w:fill="FFFFFF" w:val="clear"/>
        </w:rPr>
      </w:pPr>
      <w:r>
        <w:rPr>
          <w:bCs/>
          <w:sz w:val="24"/>
          <w:szCs w:val="24"/>
          <w:shd w:fill="FFFFFF" w:val="clear"/>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FFFFFF" w:val="clear"/>
        </w:rPr>
        <w:t xml:space="preserve">подлежащие уплате налоги, сборы и пошлины (в т.ч. по таможенному оформлению, если применимо), </w:t>
      </w:r>
      <w:r>
        <w:rPr>
          <w:bCs/>
          <w:sz w:val="24"/>
          <w:szCs w:val="24"/>
          <w:shd w:fill="FFFFFF" w:val="clear"/>
        </w:rPr>
        <w:t xml:space="preserve">а также </w:t>
      </w:r>
      <w:r>
        <w:rPr>
          <w:sz w:val="24"/>
          <w:szCs w:val="24"/>
          <w:shd w:fill="FFFFFF"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Normal"/>
        <w:widowControl w:val="false"/>
        <w:numPr>
          <w:ilvl w:val="1"/>
          <w:numId w:val="6"/>
        </w:numPr>
        <w:shd w:val="clear" w:color="auto" w:fill="FFFFFF"/>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Стоимость Продукции является фиксированной и не подлежит изменению.</w:t>
      </w:r>
    </w:p>
    <w:p>
      <w:pPr>
        <w:pStyle w:val="Normal"/>
        <w:widowControl w:val="false"/>
        <w:numPr>
          <w:ilvl w:val="1"/>
          <w:numId w:val="6"/>
        </w:numPr>
        <w:shd w:val="clear" w:color="auto" w:fill="FFFFFF"/>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Стоимость партии Продукции определяется Заявкой (по форме Приложения № 2).</w:t>
      </w:r>
    </w:p>
    <w:p>
      <w:pPr>
        <w:pStyle w:val="Normal"/>
        <w:widowControl w:val="false"/>
        <w:numPr>
          <w:ilvl w:val="1"/>
          <w:numId w:val="6"/>
        </w:numPr>
        <w:shd w:val="clear" w:color="auto" w:fill="FFFFFF"/>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Оплата в соответствии с Договором осуществляется следующим образом:</w:t>
      </w:r>
    </w:p>
    <w:p>
      <w:pPr>
        <w:pStyle w:val="Normal"/>
        <w:numPr>
          <w:ilvl w:val="2"/>
          <w:numId w:val="6"/>
        </w:numPr>
        <w:shd w:val="clear" w:color="auto" w:fill="FFFFFF"/>
        <w:tabs>
          <w:tab w:val="clear" w:pos="720"/>
          <w:tab w:val="left" w:pos="567" w:leader="none"/>
          <w:tab w:val="left" w:pos="1146" w:leader="none"/>
        </w:tabs>
        <w:spacing w:before="0" w:after="120"/>
        <w:ind w:firstLine="567" w:left="0"/>
        <w:jc w:val="both"/>
        <w:rPr>
          <w:shd w:fill="FFFFFF" w:val="clear"/>
        </w:rPr>
      </w:pPr>
      <w:r>
        <w:rPr>
          <w:sz w:val="24"/>
          <w:szCs w:val="24"/>
          <w:shd w:fill="FFFFFF" w:val="clear"/>
        </w:rPr>
        <w:t xml:space="preserve">Платеж  </w:t>
      </w:r>
      <w:r>
        <w:rPr>
          <w:b/>
          <w:bCs/>
          <w:sz w:val="24"/>
          <w:szCs w:val="24"/>
          <w:shd w:fill="FFFFFF" w:val="clear"/>
        </w:rPr>
        <w:t>размере 100 (сто) % от стоимости поставленной Продукции, согласно партии, производится Покупателем в срок не более 30 (тридцать) календарных дней/7 (семи) рабочих дней1 с даты подписания Товарной накладной</w:t>
      </w:r>
      <w:r>
        <w:rPr>
          <w:sz w:val="24"/>
          <w:szCs w:val="24"/>
          <w:shd w:fill="FFFFFF" w:val="clear"/>
        </w:rPr>
        <w:t xml:space="preserve">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При этом в счетах на оплату, выставленных Поставщиком, должна быть отдельно выделена сумма обеспечительного платежа. </w:t>
      </w:r>
    </w:p>
    <w:p>
      <w:pPr>
        <w:pStyle w:val="Normal"/>
        <w:numPr>
          <w:ilvl w:val="2"/>
          <w:numId w:val="6"/>
        </w:numPr>
        <w:shd w:val="clear" w:color="auto" w:fill="FFFFFF"/>
        <w:tabs>
          <w:tab w:val="clear" w:pos="720"/>
          <w:tab w:val="left" w:pos="567" w:leader="none"/>
          <w:tab w:val="left" w:pos="1146" w:leader="none"/>
        </w:tabs>
        <w:spacing w:before="0" w:after="120"/>
        <w:ind w:firstLine="567" w:left="0"/>
        <w:jc w:val="both"/>
        <w:rPr>
          <w:shd w:fill="FFFFFF" w:val="clear"/>
        </w:rPr>
      </w:pPr>
      <w:r>
        <w:rPr>
          <w:sz w:val="24"/>
          <w:szCs w:val="24"/>
          <w:shd w:fill="FFFFFF"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firstLine="567" w:left="0"/>
        <w:jc w:val="both"/>
        <w:rPr>
          <w:shd w:fill="FFFFFF" w:val="clear"/>
        </w:rPr>
      </w:pPr>
      <w:r>
        <w:rPr>
          <w:sz w:val="24"/>
          <w:szCs w:val="24"/>
          <w:shd w:fill="FFFFFF" w:val="clear"/>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6"/>
        </w:numPr>
        <w:shd w:val="clear" w:color="auto" w:fill="FFFFFF"/>
        <w:tabs>
          <w:tab w:val="clear" w:pos="720"/>
          <w:tab w:val="left" w:pos="0" w:leader="none"/>
          <w:tab w:val="left" w:pos="480" w:leader="none"/>
          <w:tab w:val="left" w:pos="851" w:leader="none"/>
          <w:tab w:val="left" w:pos="1134" w:leader="none"/>
        </w:tabs>
        <w:spacing w:before="0" w:after="120"/>
        <w:ind w:firstLine="567" w:left="0"/>
        <w:jc w:val="both"/>
        <w:rPr>
          <w:shd w:fill="FFFFFF" w:val="clear"/>
        </w:rPr>
      </w:pPr>
      <w:r>
        <w:rPr>
          <w:sz w:val="24"/>
          <w:szCs w:val="24"/>
          <w:shd w:fill="FFFFFF"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firstLine="567" w:left="0"/>
        <w:jc w:val="both"/>
        <w:rPr>
          <w:shd w:fill="FFFFFF" w:val="clear"/>
        </w:rPr>
      </w:pPr>
      <w:r>
        <w:rPr>
          <w:sz w:val="24"/>
          <w:szCs w:val="24"/>
          <w:shd w:fill="FFFFFF"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val="false"/>
        <w:numPr>
          <w:ilvl w:val="1"/>
          <w:numId w:val="6"/>
        </w:numPr>
        <w:tabs>
          <w:tab w:val="clear" w:pos="720"/>
          <w:tab w:val="left" w:pos="0" w:leader="none"/>
          <w:tab w:val="left" w:pos="851" w:leader="none"/>
          <w:tab w:val="left" w:pos="1134" w:leader="none"/>
        </w:tabs>
        <w:spacing w:before="0" w:after="120"/>
        <w:ind w:firstLine="567" w:left="0"/>
        <w:jc w:val="both"/>
        <w:rPr>
          <w:shd w:fill="FFFFFF" w:val="clear"/>
        </w:rPr>
      </w:pPr>
      <w:r>
        <w:rPr>
          <w:sz w:val="24"/>
          <w:szCs w:val="24"/>
          <w:shd w:fill="FFFFFF"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widowControl w:val="false"/>
        <w:numPr>
          <w:ilvl w:val="1"/>
          <w:numId w:val="6"/>
        </w:numPr>
        <w:tabs>
          <w:tab w:val="clear" w:pos="720"/>
          <w:tab w:val="left" w:pos="0" w:leader="none"/>
          <w:tab w:val="left" w:pos="851" w:leader="none"/>
          <w:tab w:val="left" w:pos="1134" w:leader="none"/>
        </w:tabs>
        <w:spacing w:before="0" w:after="120"/>
        <w:ind w:firstLine="567" w:left="0"/>
        <w:jc w:val="both"/>
        <w:rPr>
          <w:shd w:fill="FFFFFF" w:val="clear"/>
        </w:rPr>
      </w:pPr>
      <w:r>
        <w:rPr>
          <w:sz w:val="24"/>
          <w:szCs w:val="24"/>
          <w:shd w:fill="FFFFFF"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hd w:fill="FFFFFF" w:val="clear"/>
        </w:rPr>
      </w:pPr>
      <w:r>
        <w:rPr>
          <w:sz w:val="24"/>
          <w:szCs w:val="24"/>
          <w:shd w:fill="FFFFFF"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firstLine="567" w:left="0"/>
        <w:jc w:val="both"/>
        <w:rPr>
          <w:shd w:fill="FFFFFF" w:val="clear"/>
        </w:rPr>
      </w:pPr>
      <w:r>
        <w:rPr>
          <w:sz w:val="24"/>
          <w:szCs w:val="24"/>
          <w:shd w:fill="FFFFFF" w:val="clear"/>
        </w:rPr>
        <w:t>обязательство Покупателя, по которому произошла задержка, не является денежным.</w:t>
      </w:r>
    </w:p>
    <w:p>
      <w:pPr>
        <w:pStyle w:val="Normal"/>
        <w:widowControl w:val="false"/>
        <w:numPr>
          <w:ilvl w:val="1"/>
          <w:numId w:val="6"/>
        </w:numPr>
        <w:tabs>
          <w:tab w:val="clear" w:pos="720"/>
          <w:tab w:val="left" w:pos="0" w:leader="none"/>
          <w:tab w:val="left" w:pos="851" w:leader="none"/>
          <w:tab w:val="left" w:pos="1134" w:leader="none"/>
        </w:tabs>
        <w:spacing w:before="0" w:after="120"/>
        <w:ind w:firstLine="567" w:left="0"/>
        <w:jc w:val="both"/>
        <w:rPr>
          <w:shd w:fill="FFFFFF" w:val="clear"/>
        </w:rPr>
      </w:pPr>
      <w:r>
        <w:rPr>
          <w:sz w:val="24"/>
          <w:szCs w:val="24"/>
          <w:shd w:fill="FFFFFF" w:val="clear"/>
        </w:rPr>
        <w:t>Индексация Цены Договора не допускается.</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Документ о качестве бетонной смеси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Сертификат страны происхождения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Упаковочный лист на Продукцию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firstLine="567" w:left="0"/>
        <w:jc w:val="both"/>
        <w:rPr>
          <w:shd w:fill="FFFFFF" w:val="clear"/>
        </w:rPr>
      </w:pPr>
      <w:r>
        <w:rPr>
          <w:sz w:val="24"/>
          <w:szCs w:val="24"/>
          <w:shd w:fill="FFFFFF"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firstLine="567" w:left="0"/>
        <w:jc w:val="both"/>
        <w:rPr>
          <w:shd w:fill="FFFFFF" w:val="clear"/>
        </w:rPr>
      </w:pPr>
      <w:r>
        <w:rPr>
          <w:sz w:val="24"/>
          <w:szCs w:val="24"/>
          <w:shd w:fill="FFFFFF" w:val="clear"/>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firstLine="567" w:left="0"/>
        <w:jc w:val="both"/>
        <w:rPr>
          <w:shd w:fill="FFFFFF" w:val="clear"/>
        </w:rPr>
      </w:pPr>
      <w:r>
        <w:rPr>
          <w:sz w:val="24"/>
          <w:szCs w:val="24"/>
          <w:shd w:fill="FFFFFF" w:val="clear"/>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FFFFFF" w:val="clear"/>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FFFFFF" w:val="clear"/>
        </w:rPr>
        <w:t>товарно-транспортной накладной по форме №1-Т</w:t>
      </w:r>
      <w:r>
        <w:rPr>
          <w:sz w:val="24"/>
          <w:szCs w:val="24"/>
          <w:shd w:fill="FFFFFF" w:val="clear"/>
        </w:rPr>
        <w:t xml:space="preserve">. В случае отсутствия замечаний Покупатель подписывает </w:t>
      </w:r>
      <w:r>
        <w:rPr>
          <w:color w:val="000000"/>
          <w:sz w:val="24"/>
          <w:szCs w:val="24"/>
          <w:shd w:fill="FFFFFF" w:val="clear"/>
        </w:rPr>
        <w:t xml:space="preserve">товарную накладную унифицированной формы ТОРГ-12 </w:t>
      </w:r>
      <w:r>
        <w:rPr>
          <w:sz w:val="24"/>
          <w:szCs w:val="24"/>
          <w:shd w:fill="FFFFFF" w:val="clear"/>
        </w:rPr>
        <w:t>или Универсальный передаточный документ (УПД).</w:t>
      </w:r>
      <w:bookmarkStart w:id="0" w:name="_GoBack"/>
      <w:bookmarkEnd w:id="0"/>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Поставщик обязан установить на продукцию гарантийный срок не менее 12 месяцев, со дня подписания Товарной накладной по форме ТОРГ-12 или Универсального передаточного документа (УПД) на Товар,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shd w:fill="FFFFFF" w:val="clear"/>
        </w:rPr>
        <w:t>Покупателем в соответствии с п. 3.14. Договора</w:t>
      </w:r>
      <w:bookmarkEnd w:id="1"/>
      <w:bookmarkEnd w:id="2"/>
      <w:r>
        <w:rPr>
          <w:sz w:val="24"/>
          <w:szCs w:val="24"/>
          <w:shd w:fill="FFFFFF"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firstLine="567" w:left="0"/>
        <w:jc w:val="both"/>
        <w:rPr>
          <w:shd w:fill="FFFFFF" w:val="clear"/>
        </w:rPr>
      </w:pPr>
      <w:r>
        <w:rPr>
          <w:sz w:val="24"/>
          <w:szCs w:val="24"/>
          <w:shd w:fill="FFFFFF"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firstLine="567" w:left="0"/>
        <w:jc w:val="both"/>
        <w:rPr>
          <w:shd w:fill="FFFFFF" w:val="clear"/>
        </w:rPr>
      </w:pPr>
      <w:r>
        <w:rPr>
          <w:sz w:val="24"/>
          <w:szCs w:val="24"/>
          <w:shd w:fill="FFFFFF" w:val="clear"/>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Сроки, порядок и условия поставки, переход права собственности</w:t>
      </w:r>
    </w:p>
    <w:p>
      <w:pPr>
        <w:pStyle w:val="ListParagraph"/>
        <w:numPr>
          <w:ilvl w:val="1"/>
          <w:numId w:val="6"/>
        </w:numPr>
        <w:tabs>
          <w:tab w:val="clear" w:pos="720"/>
          <w:tab w:val="left" w:pos="1276" w:leader="none"/>
        </w:tabs>
        <w:spacing w:before="0" w:after="120"/>
        <w:ind w:firstLine="567" w:left="0"/>
        <w:contextualSpacing w:val="false"/>
        <w:jc w:val="both"/>
        <w:rPr>
          <w:shd w:fill="FFFFFF" w:val="clear"/>
        </w:rPr>
      </w:pPr>
      <w:r>
        <w:rPr>
          <w:sz w:val="24"/>
          <w:szCs w:val="24"/>
          <w:shd w:fill="FFFFFF" w:val="clear"/>
        </w:rPr>
        <w:t>Поставка Продукции по Договору осуществляется Поставщиком в соответствии с Заявками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Поставщик обязан уведомить Покупателя о дате поставки Продукции не позднее, чем за 3 (три) календарных дня/дней до даты поставки.</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r>
        <w:rPr>
          <w:sz w:val="24"/>
          <w:szCs w:val="24"/>
          <w:shd w:fill="FFFFFF" w:val="clear"/>
        </w:rPr>
        <w:t xml:space="preserve">.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r>
        <w:rPr>
          <w:sz w:val="24"/>
          <w:szCs w:val="24"/>
          <w:shd w:fill="FFFFFF" w:val="clear"/>
        </w:rPr>
        <w:t>.</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4"/>
          <w:szCs w:val="24"/>
          <w:shd w:fill="FFFFFF" w:val="clear"/>
        </w:rPr>
        <w:t xml:space="preserve">. </w:t>
      </w:r>
    </w:p>
    <w:p>
      <w:pPr>
        <w:pStyle w:val="Normal"/>
        <w:widowControl w:val="false"/>
        <w:numPr>
          <w:ilvl w:val="1"/>
          <w:numId w:val="6"/>
        </w:numPr>
        <w:shd w:val="clear" w:color="auto" w:fill="FFFFFF"/>
        <w:tabs>
          <w:tab w:val="clear" w:pos="720"/>
          <w:tab w:val="left" w:pos="1363" w:leader="none"/>
          <w:tab w:val="left" w:pos="1413" w:leader="none"/>
        </w:tabs>
        <w:ind w:firstLine="567" w:left="0"/>
        <w:jc w:val="both"/>
        <w:rPr>
          <w:shd w:fill="FFFFFF" w:val="clear"/>
        </w:rPr>
      </w:pPr>
      <w:r>
        <w:rPr>
          <w:sz w:val="24"/>
          <w:szCs w:val="24"/>
          <w:shd w:fill="FFFFFF" w:val="clear"/>
        </w:rPr>
        <w:t>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w:t>
      </w:r>
    </w:p>
    <w:p>
      <w:pPr>
        <w:pStyle w:val="Normal"/>
        <w:widowControl w:val="false"/>
        <w:shd w:val="clear" w:color="auto" w:fill="FFFFFF"/>
        <w:tabs>
          <w:tab w:val="clear" w:pos="720"/>
          <w:tab w:val="left" w:pos="1363" w:leader="none"/>
          <w:tab w:val="left" w:pos="1413" w:leader="none"/>
        </w:tabs>
        <w:ind w:hanging="113" w:left="283"/>
        <w:jc w:val="both"/>
        <w:rPr>
          <w:shd w:fill="FFFFFF" w:val="clear"/>
        </w:rPr>
      </w:pPr>
      <w:r>
        <w:rPr>
          <w:sz w:val="24"/>
          <w:szCs w:val="24"/>
          <w:shd w:fill="FFFFFF" w:val="clear"/>
        </w:rPr>
        <w:tab/>
        <w:t xml:space="preserve">    - неустойки в размере 0,1 (ноль целых и одна десятая) процента от цены партии Продукции, за каждый день просрочки поставки Продукции;</w:t>
      </w:r>
    </w:p>
    <w:p>
      <w:pPr>
        <w:pStyle w:val="Normal"/>
        <w:widowControl w:val="false"/>
        <w:shd w:val="clear" w:color="auto" w:fill="FFFFFF"/>
        <w:tabs>
          <w:tab w:val="clear" w:pos="720"/>
          <w:tab w:val="left" w:pos="1363" w:leader="none"/>
          <w:tab w:val="left" w:pos="1413" w:leader="none"/>
        </w:tabs>
        <w:ind w:firstLine="425" w:left="142"/>
        <w:jc w:val="both"/>
        <w:rPr>
          <w:shd w:fill="FFFFFF" w:val="clear"/>
        </w:rPr>
      </w:pPr>
      <w:r>
        <w:rPr>
          <w:sz w:val="24"/>
          <w:szCs w:val="24"/>
          <w:shd w:fill="FFFFFF" w:val="clear"/>
        </w:rPr>
        <w:t>-  неустойки в размере 0,1 (ноль целых и одна десятая) процента от цены Договора за каждый день просрочки- в случае несвоевременного устранения недостатков, влияющих на возможность эксплуатации (использования) Продукции в целом по Договору;</w:t>
      </w:r>
    </w:p>
    <w:p>
      <w:pPr>
        <w:pStyle w:val="Normal"/>
        <w:widowControl w:val="false"/>
        <w:shd w:val="clear" w:color="auto" w:fill="FFFFFF"/>
        <w:tabs>
          <w:tab w:val="clear" w:pos="720"/>
          <w:tab w:val="left" w:pos="1363" w:leader="none"/>
          <w:tab w:val="left" w:pos="1413" w:leader="none"/>
        </w:tabs>
        <w:ind w:firstLine="425" w:left="142"/>
        <w:jc w:val="both"/>
        <w:rPr>
          <w:shd w:fill="FFFFFF" w:val="clear"/>
        </w:rPr>
      </w:pPr>
      <w:r>
        <w:rPr>
          <w:sz w:val="24"/>
          <w:szCs w:val="24"/>
          <w:shd w:fill="FFFFFF" w:val="clear"/>
        </w:rPr>
        <w:t>- 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p>
    <w:p>
      <w:pPr>
        <w:pStyle w:val="Normal"/>
        <w:widowControl w:val="false"/>
        <w:shd w:val="clear" w:color="auto" w:fill="FFFFFF"/>
        <w:tabs>
          <w:tab w:val="clear" w:pos="720"/>
          <w:tab w:val="left" w:pos="1363" w:leader="none"/>
          <w:tab w:val="left" w:pos="1413" w:leader="none"/>
        </w:tabs>
        <w:ind w:firstLine="425" w:left="142"/>
        <w:jc w:val="both"/>
        <w:rPr>
          <w:shd w:fill="FFFFFF" w:val="clear"/>
        </w:rPr>
      </w:pPr>
      <w:r>
        <w:rPr>
          <w:sz w:val="24"/>
          <w:szCs w:val="24"/>
          <w:shd w:fill="FFFFFF" w:val="clear"/>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sz w:val="24"/>
          <w:szCs w:val="24"/>
          <w:shd w:fill="FFFFFF" w:val="clear"/>
        </w:rPr>
        <w:t>.</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w:t>
      </w:r>
      <w:r>
        <w:rPr>
          <w:sz w:val="24"/>
          <w:szCs w:val="24"/>
          <w:shd w:fill="FFFFFF" w:val="clear"/>
        </w:rPr>
        <w:t xml:space="preserve">.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w:t>
      </w:r>
      <w:r>
        <w:rPr>
          <w:sz w:val="24"/>
          <w:szCs w:val="24"/>
          <w:shd w:fill="FFFFFF" w:val="clear"/>
        </w:rPr>
        <w:t xml:space="preserve">.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r>
        <w:rPr>
          <w:sz w:val="24"/>
          <w:szCs w:val="24"/>
          <w:shd w:fill="FFFFFF" w:val="clear"/>
        </w:rPr>
        <w:t xml:space="preserve">.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r>
        <w:rPr>
          <w:sz w:val="24"/>
          <w:szCs w:val="24"/>
          <w:shd w:fill="FFFFFF" w:val="clear"/>
        </w:rPr>
        <w:t xml:space="preserve">.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r>
        <w:rPr>
          <w:sz w:val="24"/>
          <w:szCs w:val="24"/>
          <w:shd w:fill="FFFFFF" w:val="clear"/>
        </w:rPr>
        <w:t>:</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rPr>
        <w:t>Для всех юридических лиц, созданных и действующих в соответствии с законодательством Российской Федерации</w:t>
      </w:r>
      <w:r>
        <w:rPr>
          <w:sz w:val="24"/>
          <w:szCs w:val="24"/>
          <w:shd w:fill="FFFFFF" w:val="clear"/>
        </w:rPr>
        <w:t xml:space="preserve">: </w:t>
      </w:r>
    </w:p>
    <w:p>
      <w:pPr>
        <w:pStyle w:val="Normal"/>
        <w:numPr>
          <w:ilvl w:val="0"/>
          <w:numId w:val="9"/>
        </w:numPr>
        <w:tabs>
          <w:tab w:val="clear" w:pos="720"/>
          <w:tab w:val="left" w:pos="0" w:leader="none"/>
        </w:tabs>
        <w:spacing w:before="0" w:after="120"/>
        <w:ind w:firstLine="567" w:left="0"/>
        <w:jc w:val="both"/>
        <w:outlineLvl w:val="0"/>
        <w:rPr>
          <w:shd w:fill="FFFFFF" w:val="clear"/>
        </w:rPr>
      </w:pPr>
      <w:r>
        <w:rPr>
          <w:sz w:val="24"/>
          <w:szCs w:val="24"/>
          <w:shd w:fill="FFFFFF" w:val="clear"/>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firstLine="567" w:left="0"/>
        <w:outlineLvl w:val="0"/>
        <w:rPr>
          <w:shd w:fill="FFFFFF" w:val="clear"/>
        </w:rPr>
      </w:pPr>
      <w:r>
        <w:rPr>
          <w:sz w:val="24"/>
          <w:szCs w:val="24"/>
          <w:shd w:fill="FFFFFF" w:val="clear"/>
        </w:rPr>
        <w:t>список владельцев ценных бумаг;</w:t>
      </w:r>
    </w:p>
    <w:p>
      <w:pPr>
        <w:pStyle w:val="Normal"/>
        <w:numPr>
          <w:ilvl w:val="0"/>
          <w:numId w:val="9"/>
        </w:numPr>
        <w:tabs>
          <w:tab w:val="clear" w:pos="720"/>
          <w:tab w:val="left" w:pos="567" w:leader="none"/>
        </w:tabs>
        <w:spacing w:before="0" w:after="120"/>
        <w:ind w:firstLine="567" w:left="0"/>
        <w:outlineLvl w:val="0"/>
        <w:rPr>
          <w:shd w:fill="FFFFFF" w:val="clear"/>
        </w:rPr>
      </w:pPr>
      <w:r>
        <w:rPr>
          <w:sz w:val="24"/>
          <w:szCs w:val="24"/>
          <w:shd w:fill="FFFFFF" w:val="clear"/>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firstLine="567" w:left="0"/>
        <w:outlineLvl w:val="0"/>
        <w:rPr>
          <w:shd w:fill="FFFFFF" w:val="clear"/>
        </w:rPr>
      </w:pPr>
      <w:r>
        <w:rPr>
          <w:sz w:val="24"/>
          <w:szCs w:val="24"/>
          <w:shd w:fill="FFFFFF" w:val="clear"/>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решение (протокол) о приеме новых участников;</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устав.</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учредительный договор или положение;</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решение о создании.</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firstLine="567" w:left="0"/>
        <w:jc w:val="both"/>
        <w:outlineLvl w:val="0"/>
        <w:rPr>
          <w:shd w:fill="FFFFFF" w:val="clear"/>
        </w:rPr>
      </w:pPr>
      <w:r>
        <w:rPr>
          <w:sz w:val="24"/>
          <w:szCs w:val="24"/>
          <w:shd w:fill="FFFFFF" w:val="clear"/>
        </w:rPr>
        <w:t>решение о создании.</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firstLine="567" w:left="0"/>
        <w:outlineLvl w:val="0"/>
        <w:rPr>
          <w:shd w:fill="FFFFFF" w:val="clear"/>
        </w:rPr>
      </w:pPr>
      <w:r>
        <w:rPr>
          <w:sz w:val="24"/>
          <w:szCs w:val="24"/>
          <w:shd w:fill="FFFFFF" w:val="clear"/>
        </w:rPr>
        <w:t xml:space="preserve">решение и договор о создании. </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hanging="283" w:left="709"/>
        <w:outlineLvl w:val="0"/>
        <w:rPr>
          <w:shd w:fill="FFFFFF" w:val="clear"/>
        </w:rPr>
      </w:pPr>
      <w:r>
        <w:rPr>
          <w:sz w:val="24"/>
          <w:szCs w:val="24"/>
          <w:shd w:fill="FFFFFF" w:val="clear"/>
        </w:rPr>
        <w:t>выписка из торгового реестра страны инкорпорации;</w:t>
      </w:r>
    </w:p>
    <w:p>
      <w:pPr>
        <w:pStyle w:val="Normal"/>
        <w:numPr>
          <w:ilvl w:val="0"/>
          <w:numId w:val="9"/>
        </w:numPr>
        <w:spacing w:before="0" w:after="120"/>
        <w:ind w:hanging="283" w:left="709"/>
        <w:outlineLvl w:val="0"/>
        <w:rPr>
          <w:shd w:fill="FFFFFF" w:val="clear"/>
        </w:rPr>
      </w:pPr>
      <w:r>
        <w:rPr>
          <w:sz w:val="24"/>
          <w:szCs w:val="24"/>
          <w:shd w:fill="FFFFFF" w:val="clea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firstLine="567" w:left="0"/>
        <w:contextualSpacing w:val="false"/>
        <w:jc w:val="both"/>
        <w:outlineLvl w:val="0"/>
        <w:rPr>
          <w:shd w:fill="FFFFFF" w:val="clear"/>
        </w:rPr>
      </w:pPr>
      <w:r>
        <w:rPr>
          <w:sz w:val="24"/>
          <w:szCs w:val="24"/>
          <w:shd w:fill="FFFFFF" w:val="clea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numPr>
          <w:ilvl w:val="1"/>
          <w:numId w:val="6"/>
        </w:numPr>
        <w:tabs>
          <w:tab w:val="clear" w:pos="720"/>
          <w:tab w:val="left" w:pos="-142" w:leader="none"/>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0"/>
        </w:numPr>
        <w:tabs>
          <w:tab w:val="clear" w:pos="720"/>
          <w:tab w:val="left" w:pos="0" w:leader="none"/>
          <w:tab w:val="left" w:pos="1276" w:leader="none"/>
        </w:tabs>
        <w:spacing w:before="0" w:after="120"/>
        <w:ind w:hanging="0" w:left="0"/>
        <w:contextualSpacing w:val="false"/>
        <w:jc w:val="both"/>
        <w:outlineLvl w:val="0"/>
        <w:rPr>
          <w:shd w:fill="FFFFFF" w:val="clear"/>
        </w:rPr>
      </w:pPr>
      <w:r>
        <w:rPr>
          <w:sz w:val="24"/>
          <w:szCs w:val="24"/>
          <w:shd w:fill="FFFFFF"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 xml:space="preserve">Каналы связи Линия доверия Группы РусГидро: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Электронная почта: ld@rushydro.ru.</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hd w:fill="FFFFFF" w:val="clear"/>
        </w:rPr>
      </w:pPr>
      <w:r>
        <w:rPr>
          <w:sz w:val="24"/>
          <w:szCs w:val="24"/>
          <w:shd w:fill="FFFFFF"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000" w:leader="none"/>
          <w:tab w:val="left" w:pos="1134" w:leader="none"/>
          <w:tab w:val="left" w:pos="2276" w:leader="none"/>
        </w:tabs>
        <w:spacing w:before="0" w:after="120"/>
        <w:jc w:val="both"/>
        <w:rPr>
          <w:shd w:fill="FFFFFF" w:val="clear"/>
        </w:rPr>
      </w:pPr>
      <w:r>
        <w:rPr>
          <w:sz w:val="24"/>
          <w:szCs w:val="24"/>
          <w:shd w:fill="FFFFFF"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1276" w:leader="none"/>
        </w:tabs>
        <w:spacing w:before="0" w:after="120"/>
        <w:ind w:hanging="0" w:left="0"/>
        <w:jc w:val="center"/>
        <w:rPr>
          <w:shd w:fill="FFFFFF" w:val="clear"/>
        </w:rPr>
      </w:pPr>
      <w:r>
        <w:rPr>
          <w:b/>
          <w:bCs/>
          <w:sz w:val="24"/>
          <w:szCs w:val="24"/>
          <w:shd w:fill="FFFFFF"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pPr>
      <w:r>
        <w:rPr>
          <w:sz w:val="24"/>
          <w:szCs w:val="24"/>
          <w:shd w:fill="FFFFFF"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shd w:fill="FFFFFF" w:val="clear"/>
          </w:rPr>
          <w:t>№ 18162/09</w:t>
        </w:r>
      </w:hyperlink>
      <w:r>
        <w:rPr>
          <w:sz w:val="24"/>
          <w:szCs w:val="24"/>
          <w:shd w:fill="FFFFFF" w:val="clear"/>
        </w:rPr>
        <w:t xml:space="preserve"> и от 25.05.2010 </w:t>
      </w:r>
      <w:hyperlink r:id="rId3">
        <w:r>
          <w:rPr>
            <w:sz w:val="24"/>
            <w:szCs w:val="24"/>
            <w:shd w:fill="FFFFFF" w:val="clear"/>
          </w:rPr>
          <w:t>№ 15658/09</w:t>
        </w:r>
      </w:hyperlink>
      <w:r>
        <w:rPr>
          <w:sz w:val="24"/>
          <w:szCs w:val="24"/>
          <w:shd w:fill="FFFFFF"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shd w:fill="FFFFFF" w:val="clear"/>
          </w:rPr>
          <w:t>Критери</w:t>
        </w:r>
      </w:hyperlink>
      <w:r>
        <w:rPr>
          <w:sz w:val="24"/>
          <w:szCs w:val="24"/>
          <w:shd w:fill="FFFFFF"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shd w:fill="FFFFFF" w:val="clear"/>
        </w:rPr>
      </w:pPr>
      <w:r>
        <w:rPr>
          <w:sz w:val="24"/>
          <w:szCs w:val="24"/>
          <w:shd w:fill="FFFFFF" w:val="clea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Форс</w:t>
      </w:r>
      <w:r>
        <w:rPr>
          <w:b/>
          <w:bCs/>
          <w:sz w:val="24"/>
          <w:szCs w:val="24"/>
          <w:shd w:fill="FFFFFF"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hanging="284" w:left="851"/>
        <w:jc w:val="both"/>
        <w:rPr>
          <w:shd w:fill="FFFFFF" w:val="clear"/>
        </w:rPr>
      </w:pPr>
      <w:r>
        <w:rPr>
          <w:bCs/>
          <w:sz w:val="24"/>
          <w:szCs w:val="24"/>
          <w:shd w:fill="FFFFFF"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hanging="284" w:left="851"/>
        <w:jc w:val="both"/>
        <w:rPr>
          <w:shd w:fill="FFFFFF" w:val="clear"/>
        </w:rPr>
      </w:pPr>
      <w:r>
        <w:rPr>
          <w:bCs/>
          <w:sz w:val="24"/>
          <w:szCs w:val="24"/>
          <w:shd w:fill="FFFFFF"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финансовую отчетность;</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учетные регистры бухгалтерского учета;</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бизнес-планы;</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hanging="284" w:left="851"/>
        <w:jc w:val="both"/>
        <w:rPr>
          <w:shd w:fill="FFFFFF" w:val="clear"/>
        </w:rPr>
      </w:pPr>
      <w:r>
        <w:rPr>
          <w:bCs/>
          <w:sz w:val="24"/>
          <w:szCs w:val="24"/>
          <w:shd w:fill="FFFFFF"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firstLine="567" w:left="0"/>
        <w:jc w:val="both"/>
        <w:rPr>
          <w:shd w:fill="FFFFFF" w:val="clear"/>
        </w:rPr>
      </w:pPr>
      <w:r>
        <w:rPr>
          <w:sz w:val="24"/>
          <w:szCs w:val="24"/>
          <w:shd w:fill="FFFFFF"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firstLine="567" w:left="0"/>
        <w:jc w:val="both"/>
        <w:rPr>
          <w:shd w:fill="FFFFFF" w:val="clear"/>
        </w:rPr>
      </w:pPr>
      <w:r>
        <w:rPr>
          <w:sz w:val="24"/>
          <w:szCs w:val="24"/>
          <w:shd w:fill="FFFFFF" w:val="clear"/>
        </w:rPr>
        <w:t>Поставщик также обязуется:</w:t>
      </w:r>
    </w:p>
    <w:p>
      <w:pPr>
        <w:pStyle w:val="ListParagraph"/>
        <w:numPr>
          <w:ilvl w:val="2"/>
          <w:numId w:val="6"/>
        </w:numPr>
        <w:shd w:val="clear" w:color="auto" w:fill="FFFFFF"/>
        <w:spacing w:before="0" w:after="120"/>
        <w:ind w:firstLine="567" w:left="0"/>
        <w:contextualSpacing w:val="false"/>
        <w:jc w:val="both"/>
        <w:rPr>
          <w:shd w:fill="FFFFFF" w:val="clear"/>
        </w:rPr>
      </w:pPr>
      <w:r>
        <w:rPr>
          <w:sz w:val="24"/>
          <w:szCs w:val="24"/>
          <w:shd w:fill="FFFFFF"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spacing w:before="0" w:after="120"/>
        <w:ind w:firstLine="567" w:left="0"/>
        <w:contextualSpacing w:val="false"/>
        <w:jc w:val="both"/>
        <w:rPr>
          <w:shd w:fill="FFFFFF" w:val="clear"/>
        </w:rPr>
      </w:pPr>
      <w:r>
        <w:rPr>
          <w:sz w:val="24"/>
          <w:szCs w:val="24"/>
          <w:shd w:fill="FFFFFF"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Разрешение споров</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 </w:t>
      </w:r>
      <w:r>
        <w:rPr>
          <w:sz w:val="24"/>
          <w:szCs w:val="24"/>
          <w:shd w:fill="FFFFFF"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 </w:t>
      </w:r>
      <w:r>
        <w:rPr>
          <w:sz w:val="24"/>
          <w:szCs w:val="24"/>
          <w:shd w:fill="FFFFFF" w:val="clear"/>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5321" w:leader="none"/>
        </w:tabs>
        <w:spacing w:before="0" w:after="120"/>
        <w:ind w:hanging="0" w:left="0"/>
        <w:jc w:val="center"/>
        <w:rPr>
          <w:shd w:fill="FFFFFF" w:val="clear"/>
        </w:rPr>
      </w:pPr>
      <w:r>
        <w:rPr>
          <w:b/>
          <w:bCs/>
          <w:sz w:val="24"/>
          <w:szCs w:val="24"/>
          <w:shd w:fill="FFFFFF" w:val="clear"/>
        </w:rPr>
        <w:t>Прекращение (расторжение) Договора</w:t>
      </w:r>
    </w:p>
    <w:p>
      <w:pPr>
        <w:pStyle w:val="Normal"/>
        <w:widowControl w:val="false"/>
        <w:numPr>
          <w:ilvl w:val="1"/>
          <w:numId w:val="6"/>
        </w:numPr>
        <w:shd w:val="clear" w:color="auto" w:fill="FFFFFF"/>
        <w:spacing w:before="0" w:after="120"/>
        <w:ind w:firstLine="567" w:left="0"/>
        <w:jc w:val="both"/>
        <w:rPr>
          <w:shd w:fill="FFFFFF" w:val="clear"/>
        </w:rPr>
      </w:pPr>
      <w:r>
        <w:rPr>
          <w:sz w:val="24"/>
          <w:szCs w:val="24"/>
          <w:shd w:fill="FFFFFF"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FFFFFF" w:val="clear"/>
        </w:rPr>
        <w:t>.</w:t>
      </w:r>
    </w:p>
    <w:p>
      <w:pPr>
        <w:pStyle w:val="Normal"/>
        <w:widowControl w:val="false"/>
        <w:numPr>
          <w:ilvl w:val="1"/>
          <w:numId w:val="6"/>
        </w:numPr>
        <w:shd w:val="clear" w:color="auto" w:fill="FFFFFF"/>
        <w:spacing w:before="0" w:after="120"/>
        <w:ind w:firstLine="567" w:left="0"/>
        <w:jc w:val="both"/>
        <w:rPr>
          <w:shd w:fill="FFFFFF" w:val="clear"/>
        </w:rPr>
      </w:pPr>
      <w:r>
        <w:rPr>
          <w:sz w:val="24"/>
          <w:szCs w:val="24"/>
          <w:shd w:fill="FFFFFF"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hd w:fill="FFFFFF" w:val="clear"/>
        </w:rPr>
      </w:pPr>
      <w:r>
        <w:rPr>
          <w:sz w:val="24"/>
          <w:szCs w:val="24"/>
          <w:shd w:fill="FFFFFF"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spacing w:before="0" w:after="120"/>
        <w:ind w:firstLine="567" w:left="0"/>
        <w:jc w:val="both"/>
        <w:rPr>
          <w:shd w:fill="FFFFFF" w:val="clear"/>
        </w:rPr>
      </w:pPr>
      <w:r>
        <w:rPr>
          <w:sz w:val="24"/>
          <w:szCs w:val="24"/>
          <w:shd w:fill="FFFFFF" w:val="clear"/>
        </w:rPr>
        <w:t>Стороны установили, что существенным нарушением Договора Поставщиком является</w:t>
      </w:r>
      <w:r>
        <w:rPr>
          <w:shd w:fill="FFFFFF" w:val="clear"/>
        </w:rPr>
        <w:t>:</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firstLine="567" w:left="0"/>
        <w:jc w:val="both"/>
        <w:rPr>
          <w:shd w:fill="FFFFFF" w:val="clear"/>
        </w:rPr>
      </w:pPr>
      <w:r>
        <w:rPr>
          <w:sz w:val="24"/>
          <w:szCs w:val="24"/>
          <w:shd w:fill="FFFFFF" w:val="clear"/>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6"/>
        </w:numPr>
        <w:shd w:val="clear" w:color="auto" w:fill="FFFFFF"/>
        <w:spacing w:before="0" w:after="120"/>
        <w:ind w:firstLine="567" w:left="0"/>
        <w:jc w:val="both"/>
        <w:rPr>
          <w:shd w:fill="FFFFFF" w:val="clear"/>
        </w:rPr>
      </w:pPr>
      <w:r>
        <w:rPr>
          <w:sz w:val="24"/>
          <w:szCs w:val="24"/>
          <w:shd w:fill="FFFFFF"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spacing w:before="0" w:after="120"/>
        <w:ind w:firstLine="567" w:left="0"/>
        <w:jc w:val="both"/>
        <w:rPr>
          <w:shd w:fill="FFFFFF" w:val="clear"/>
        </w:rPr>
      </w:pPr>
      <w:r>
        <w:rPr>
          <w:sz w:val="24"/>
          <w:szCs w:val="24"/>
          <w:shd w:fill="FFFFFF"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firstLine="567" w:left="0"/>
        <w:contextualSpacing w:val="false"/>
        <w:jc w:val="both"/>
        <w:rPr>
          <w:shd w:fill="FFFFFF" w:val="clear"/>
        </w:rPr>
      </w:pPr>
      <w:r>
        <w:rPr>
          <w:sz w:val="24"/>
          <w:szCs w:val="24"/>
          <w:shd w:fill="FFFFFF"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5321" w:leader="none"/>
        </w:tabs>
        <w:spacing w:before="0" w:after="120"/>
        <w:ind w:hanging="0" w:left="0"/>
        <w:jc w:val="center"/>
        <w:rPr>
          <w:shd w:fill="FFFFFF" w:val="clear"/>
        </w:rPr>
      </w:pPr>
      <w:r>
        <w:rPr>
          <w:b/>
          <w:bCs/>
          <w:sz w:val="24"/>
          <w:szCs w:val="24"/>
          <w:shd w:fill="FFFFFF" w:val="clear"/>
        </w:rPr>
        <w:t>Заверения</w:t>
      </w:r>
      <w:r>
        <w:rPr>
          <w:b/>
          <w:sz w:val="24"/>
          <w:szCs w:val="24"/>
          <w:shd w:fill="FFFFFF" w:val="clear"/>
        </w:rPr>
        <w:t xml:space="preserve"> Сторон</w:t>
      </w:r>
    </w:p>
    <w:p>
      <w:pPr>
        <w:pStyle w:val="ListParagraph"/>
        <w:numPr>
          <w:ilvl w:val="1"/>
          <w:numId w:val="6"/>
        </w:numPr>
        <w:shd w:val="clear" w:color="auto" w:fill="FFFFFF"/>
        <w:spacing w:before="0" w:after="120"/>
        <w:ind w:firstLine="567" w:left="0"/>
        <w:contextualSpacing w:val="false"/>
        <w:jc w:val="both"/>
        <w:rPr>
          <w:shd w:fill="FFFFFF" w:val="clear"/>
        </w:rPr>
      </w:pPr>
      <w:r>
        <w:rPr>
          <w:bCs/>
          <w:sz w:val="24"/>
          <w:szCs w:val="24"/>
          <w:shd w:fill="FFFFFF" w:val="clear"/>
        </w:rPr>
        <w:t>Каждая</w:t>
      </w:r>
      <w:r>
        <w:rPr>
          <w:sz w:val="24"/>
          <w:szCs w:val="24"/>
          <w:shd w:fill="FFFFFF"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firstLine="567" w:left="0"/>
        <w:contextualSpacing w:val="false"/>
        <w:jc w:val="both"/>
        <w:rPr>
          <w:shd w:fill="FFFFFF" w:val="clear"/>
        </w:rPr>
      </w:pPr>
      <w:r>
        <w:rPr>
          <w:sz w:val="24"/>
          <w:szCs w:val="24"/>
          <w:shd w:fill="FFFFFF"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hd w:fill="FFFFFF" w:val="clear"/>
        </w:rPr>
      </w:pPr>
      <w:r>
        <w:rPr>
          <w:sz w:val="24"/>
          <w:szCs w:val="24"/>
          <w:shd w:fill="FFFFFF"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firstLine="709" w:left="0"/>
        <w:jc w:val="both"/>
        <w:rPr>
          <w:shd w:fill="FFFFFF" w:val="clear"/>
        </w:rPr>
      </w:pPr>
      <w:r>
        <w:rPr>
          <w:sz w:val="24"/>
          <w:szCs w:val="24"/>
          <w:shd w:fill="FFFFFF"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firstLine="709" w:left="0"/>
        <w:jc w:val="both"/>
        <w:rPr>
          <w:shd w:fill="FFFFFF" w:val="clear"/>
        </w:rPr>
      </w:pPr>
      <w:r>
        <w:rPr>
          <w:sz w:val="24"/>
          <w:szCs w:val="24"/>
          <w:shd w:fill="FFFFFF"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firstLine="709" w:left="0"/>
        <w:jc w:val="both"/>
        <w:rPr>
          <w:shd w:fill="FFFFFF" w:val="clear"/>
        </w:rPr>
      </w:pPr>
      <w:r>
        <w:rPr>
          <w:sz w:val="24"/>
          <w:szCs w:val="24"/>
          <w:shd w:fill="FFFFFF"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firstLine="709" w:left="0"/>
        <w:jc w:val="both"/>
        <w:rPr>
          <w:shd w:fill="FFFFFF" w:val="clear"/>
        </w:rPr>
      </w:pPr>
      <w:r>
        <w:rPr>
          <w:sz w:val="24"/>
          <w:szCs w:val="24"/>
          <w:shd w:fill="FFFFFF"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firstLine="709" w:left="0"/>
        <w:jc w:val="both"/>
        <w:rPr>
          <w:shd w:fill="FFFFFF" w:val="clear"/>
        </w:rPr>
      </w:pPr>
      <w:r>
        <w:rPr>
          <w:sz w:val="24"/>
          <w:szCs w:val="24"/>
          <w:shd w:fill="FFFFFF"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firstLine="567" w:left="0"/>
        <w:contextualSpacing w:val="false"/>
        <w:jc w:val="both"/>
        <w:rPr>
          <w:shd w:fill="FFFFFF" w:val="clear"/>
        </w:rPr>
      </w:pPr>
      <w:r>
        <w:rPr>
          <w:sz w:val="24"/>
          <w:szCs w:val="24"/>
          <w:shd w:fill="FFFFFF"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firstLine="567" w:left="0"/>
        <w:contextualSpacing w:val="false"/>
        <w:jc w:val="both"/>
        <w:rPr>
          <w:shd w:fill="FFFFFF" w:val="clear"/>
        </w:rPr>
      </w:pPr>
      <w:r>
        <w:rPr>
          <w:sz w:val="24"/>
          <w:szCs w:val="24"/>
          <w:shd w:fill="FFFFFF" w:val="clear"/>
        </w:rPr>
        <w:t xml:space="preserve">В случае, если при заключении Договора Поставщик предоставил </w:t>
      </w:r>
      <w:r>
        <w:rPr>
          <w:bCs/>
          <w:sz w:val="24"/>
          <w:szCs w:val="24"/>
          <w:shd w:fill="FFFFFF" w:val="clear"/>
        </w:rPr>
        <w:t>Покупателю</w:t>
      </w:r>
      <w:r>
        <w:rPr>
          <w:sz w:val="24"/>
          <w:szCs w:val="24"/>
          <w:shd w:fill="FFFFFF"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FFFFFF" w:val="clear"/>
        </w:rPr>
        <w:t>Поставщик</w:t>
      </w:r>
      <w:r>
        <w:rPr>
          <w:sz w:val="24"/>
          <w:szCs w:val="24"/>
          <w:shd w:fill="FFFFFF" w:val="clear"/>
        </w:rPr>
        <w:t xml:space="preserve"> обязан по требованию </w:t>
      </w:r>
      <w:r>
        <w:rPr>
          <w:bCs/>
          <w:sz w:val="24"/>
          <w:szCs w:val="24"/>
          <w:shd w:fill="FFFFFF" w:val="clear"/>
        </w:rPr>
        <w:t>Покупателя</w:t>
      </w:r>
      <w:r>
        <w:rPr>
          <w:sz w:val="24"/>
          <w:szCs w:val="24"/>
          <w:shd w:fill="FFFFFF"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hd w:fill="FFFFFF" w:val="clear"/>
        </w:rPr>
      </w:pPr>
      <w:r>
        <w:rPr>
          <w:sz w:val="24"/>
          <w:szCs w:val="24"/>
          <w:shd w:fill="FFFFFF"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Документ</w:t>
      </w:r>
      <w:r>
        <w:rPr>
          <w:bCs/>
          <w:sz w:val="24"/>
          <w:szCs w:val="24"/>
          <w:shd w:fill="FFFFFF" w:val="clear"/>
        </w:rPr>
        <w:t xml:space="preserve"> будет считаться полученным:</w:t>
      </w:r>
    </w:p>
    <w:p>
      <w:pPr>
        <w:pStyle w:val="ListParagraph"/>
        <w:widowControl/>
        <w:numPr>
          <w:ilvl w:val="2"/>
          <w:numId w:val="6"/>
        </w:numPr>
        <w:shd w:val="clear" w:color="auto" w:fill="FFFFFF"/>
        <w:spacing w:before="0" w:after="120"/>
        <w:ind w:firstLine="567" w:left="0"/>
        <w:contextualSpacing w:val="false"/>
        <w:jc w:val="both"/>
        <w:rPr>
          <w:shd w:fill="FFFFFF" w:val="clear"/>
        </w:rPr>
      </w:pPr>
      <w:r>
        <w:rPr>
          <w:bCs/>
          <w:sz w:val="24"/>
          <w:szCs w:val="24"/>
          <w:shd w:fill="FFFFFF"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firstLine="567" w:left="0"/>
        <w:contextualSpacing w:val="false"/>
        <w:jc w:val="both"/>
        <w:rPr>
          <w:shd w:fill="FFFFFF" w:val="clear"/>
        </w:rPr>
      </w:pPr>
      <w:r>
        <w:rPr>
          <w:bCs/>
          <w:sz w:val="24"/>
          <w:szCs w:val="24"/>
          <w:shd w:fill="FFFFFF"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firstLine="567" w:left="0"/>
        <w:jc w:val="both"/>
        <w:rPr>
          <w:shd w:fill="FFFFFF" w:val="clear"/>
        </w:rPr>
      </w:pPr>
      <w:r>
        <w:rPr>
          <w:sz w:val="24"/>
          <w:szCs w:val="24"/>
          <w:shd w:fill="FFFFFF" w:val="clear"/>
        </w:rPr>
        <w:t>Договор</w:t>
      </w:r>
      <w:r>
        <w:rPr>
          <w:bCs/>
          <w:sz w:val="24"/>
          <w:szCs w:val="24"/>
          <w:shd w:fill="FFFFFF" w:val="clear"/>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Приложения к Договору</w:t>
      </w:r>
    </w:p>
    <w:p>
      <w:pPr>
        <w:pStyle w:val="Heading3"/>
        <w:keepNext w:val="false"/>
        <w:tabs>
          <w:tab w:val="clear" w:pos="0"/>
        </w:tabs>
        <w:ind w:hanging="0" w:left="567"/>
        <w:jc w:val="both"/>
        <w:textAlignment w:val="baseline"/>
        <w:rPr>
          <w:shd w:fill="FFFFFF" w:val="clear"/>
        </w:rPr>
      </w:pPr>
      <w:r>
        <w:rPr>
          <w:b w:val="false"/>
          <w:sz w:val="24"/>
          <w:szCs w:val="24"/>
          <w:shd w:fill="FFFFFF" w:val="clear"/>
        </w:rPr>
        <w:t>- Приложение №1 –Спецификация.</w:t>
      </w:r>
    </w:p>
    <w:p>
      <w:pPr>
        <w:pStyle w:val="Heading3"/>
        <w:keepNext w:val="false"/>
        <w:tabs>
          <w:tab w:val="clear" w:pos="0"/>
        </w:tabs>
        <w:ind w:hanging="0" w:left="567"/>
        <w:jc w:val="both"/>
        <w:textAlignment w:val="baseline"/>
        <w:rPr>
          <w:shd w:fill="FFFFFF" w:val="clear"/>
        </w:rPr>
      </w:pPr>
      <w:r>
        <w:rPr>
          <w:b w:val="false"/>
          <w:sz w:val="24"/>
          <w:szCs w:val="24"/>
          <w:shd w:fill="FFFFFF" w:val="clear"/>
        </w:rPr>
        <w:t>- Приложение № 2 –Технические требования на поставку продукции.</w:t>
      </w:r>
      <w:bookmarkStart w:id="4" w:name="sub_1"/>
      <w:bookmarkEnd w:id="4"/>
    </w:p>
    <w:p>
      <w:pPr>
        <w:pStyle w:val="Normal"/>
        <w:ind w:hanging="0" w:left="567"/>
        <w:jc w:val="both"/>
        <w:textAlignment w:val="baseline"/>
        <w:rPr>
          <w:shd w:fill="FFFFFF" w:val="clear"/>
        </w:rPr>
      </w:pPr>
      <w:r>
        <w:rPr>
          <w:shd w:fill="FFFFFF" w:val="clear"/>
        </w:rPr>
      </w:r>
    </w:p>
    <w:p>
      <w:pPr>
        <w:pStyle w:val="Normal"/>
        <w:widowControl w:val="false"/>
        <w:numPr>
          <w:ilvl w:val="0"/>
          <w:numId w:val="6"/>
        </w:numPr>
        <w:shd w:val="clear" w:color="auto" w:fill="FFFFFF"/>
        <w:spacing w:before="0" w:after="120"/>
        <w:ind w:hanging="0" w:left="0"/>
        <w:jc w:val="center"/>
        <w:rPr>
          <w:shd w:fill="FFFFFF" w:val="clear"/>
        </w:rPr>
      </w:pPr>
      <w:r>
        <w:rPr>
          <w:b/>
          <w:sz w:val="24"/>
          <w:szCs w:val="24"/>
          <w:shd w:fill="FFFFFF" w:val="clear"/>
        </w:rPr>
        <w:t>Адреса, реквизиты и подписи Сторон</w:t>
      </w:r>
    </w:p>
    <w:tbl>
      <w:tblPr>
        <w:tblW w:w="9914"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90"/>
        <w:gridCol w:w="4923"/>
      </w:tblGrid>
      <w:tr>
        <w:trPr/>
        <w:tc>
          <w:tcPr>
            <w:tcW w:w="4990" w:type="dxa"/>
            <w:tcBorders/>
          </w:tcPr>
          <w:p>
            <w:pPr>
              <w:pStyle w:val="Normal"/>
              <w:widowControl w:val="false"/>
              <w:rPr>
                <w:sz w:val="24"/>
                <w:szCs w:val="24"/>
              </w:rPr>
            </w:pPr>
            <w:r>
              <w:rPr>
                <w:b/>
                <w:sz w:val="24"/>
                <w:szCs w:val="24"/>
                <w:u w:val="single"/>
                <w:shd w:fill="FFFFFF" w:val="clear"/>
              </w:rPr>
              <w:t>Покупатель:</w:t>
            </w:r>
          </w:p>
          <w:p>
            <w:pPr>
              <w:pStyle w:val="Normal"/>
              <w:widowControl w:val="false"/>
              <w:rPr>
                <w:b/>
                <w:sz w:val="24"/>
                <w:szCs w:val="24"/>
                <w:u w:val="single"/>
                <w:shd w:fill="FFFFFF" w:val="clear"/>
              </w:rPr>
            </w:pPr>
            <w:r>
              <w:rPr>
                <w:b/>
                <w:sz w:val="24"/>
                <w:szCs w:val="24"/>
                <w:u w:val="single"/>
                <w:shd w:fill="FFFFFF" w:val="clear"/>
              </w:rPr>
            </w:r>
          </w:p>
        </w:tc>
        <w:tc>
          <w:tcPr>
            <w:tcW w:w="4923" w:type="dxa"/>
            <w:tcBorders/>
          </w:tcPr>
          <w:p>
            <w:pPr>
              <w:pStyle w:val="Normal"/>
              <w:widowControl w:val="false"/>
              <w:rPr>
                <w:sz w:val="24"/>
                <w:szCs w:val="24"/>
              </w:rPr>
            </w:pPr>
            <w:r>
              <w:rPr>
                <w:b/>
                <w:sz w:val="24"/>
                <w:szCs w:val="24"/>
                <w:u w:val="single"/>
                <w:shd w:fill="FFFFFF" w:val="clear"/>
              </w:rPr>
              <w:t>Поставщик:</w:t>
            </w:r>
          </w:p>
          <w:p>
            <w:pPr>
              <w:pStyle w:val="Normal"/>
              <w:widowControl w:val="false"/>
              <w:ind w:firstLine="317"/>
              <w:rPr>
                <w:b/>
                <w:sz w:val="24"/>
                <w:szCs w:val="24"/>
                <w:u w:val="single"/>
                <w:shd w:fill="FFFFFF" w:val="clear"/>
              </w:rPr>
            </w:pPr>
            <w:r>
              <w:rPr>
                <w:b/>
                <w:sz w:val="24"/>
                <w:szCs w:val="24"/>
                <w:u w:val="single"/>
                <w:shd w:fill="FFFFFF" w:val="clear"/>
              </w:rPr>
            </w:r>
          </w:p>
        </w:tc>
      </w:tr>
      <w:tr>
        <w:trPr/>
        <w:tc>
          <w:tcPr>
            <w:tcW w:w="4990" w:type="dxa"/>
            <w:tcBorders/>
          </w:tcPr>
          <w:p>
            <w:pPr>
              <w:pStyle w:val="Normal"/>
              <w:widowControl w:val="false"/>
              <w:rPr>
                <w:sz w:val="24"/>
                <w:szCs w:val="24"/>
              </w:rPr>
            </w:pPr>
            <w:r>
              <w:rPr>
                <w:sz w:val="24"/>
                <w:szCs w:val="24"/>
              </w:rPr>
            </w:r>
          </w:p>
          <w:p>
            <w:pPr>
              <w:pStyle w:val="Normal"/>
              <w:widowControl w:val="false"/>
              <w:tabs>
                <w:tab w:val="clear" w:pos="720"/>
                <w:tab w:val="left" w:pos="2160" w:leader="none"/>
              </w:tabs>
              <w:rPr>
                <w:sz w:val="24"/>
                <w:szCs w:val="24"/>
                <w:shd w:fill="FFFFFF" w:val="clear"/>
              </w:rPr>
            </w:pPr>
            <w:r>
              <w:rPr>
                <w:sz w:val="24"/>
                <w:szCs w:val="24"/>
                <w:shd w:fill="FFFFFF" w:val="clear"/>
              </w:rPr>
            </w:r>
          </w:p>
        </w:tc>
        <w:tc>
          <w:tcPr>
            <w:tcW w:w="4923" w:type="dxa"/>
            <w:tcBorders/>
          </w:tcPr>
          <w:p>
            <w:pPr>
              <w:pStyle w:val="Normal"/>
              <w:widowControl w:val="false"/>
              <w:rPr>
                <w:b/>
                <w:bCs/>
                <w:sz w:val="24"/>
                <w:szCs w:val="24"/>
              </w:rPr>
            </w:pPr>
            <w:r>
              <w:rPr>
                <w:b/>
                <w:bCs/>
                <w:sz w:val="24"/>
                <w:szCs w:val="24"/>
              </w:rPr>
            </w:r>
          </w:p>
        </w:tc>
      </w:tr>
    </w:tbl>
    <w:p>
      <w:pPr>
        <w:sectPr>
          <w:headerReference w:type="default" r:id="rId5"/>
          <w:footerReference w:type="even" r:id="rId6"/>
          <w:footerReference w:type="default" r:id="rId7"/>
          <w:footerReference w:type="first" r:id="rId8"/>
          <w:type w:val="nextPage"/>
          <w:pgSz w:w="11906" w:h="16838"/>
          <w:pgMar w:left="1155" w:right="849" w:gutter="0" w:header="720" w:top="1134" w:footer="12" w:bottom="1143"/>
          <w:pgNumType w:fmt="decimal"/>
          <w:formProt w:val="false"/>
          <w:textDirection w:val="lrTb"/>
          <w:docGrid w:type="default" w:linePitch="100" w:charSpace="49152"/>
        </w:sectPr>
      </w:pPr>
    </w:p>
    <w:tbl>
      <w:tblPr>
        <w:tblpPr w:vertAnchor="text" w:horzAnchor="margin" w:leftFromText="180" w:rightFromText="180" w:tblpX="108" w:tblpY="225"/>
        <w:tblW w:w="9914"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90"/>
        <w:gridCol w:w="4923"/>
      </w:tblGrid>
      <w:tr>
        <w:trPr/>
        <w:tc>
          <w:tcPr>
            <w:tcW w:w="4990"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tc>
        <w:tc>
          <w:tcPr>
            <w:tcW w:w="4923"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tc>
      </w:tr>
    </w:tbl>
    <w:p>
      <w:pPr>
        <w:pStyle w:val="BodyText"/>
        <w:ind w:firstLine="567"/>
        <w:jc w:val="right"/>
        <w:rPr>
          <w:b/>
          <w:bCs/>
        </w:rPr>
      </w:pPr>
      <w:r/>
      <w:r>
        <w:rPr>
          <w:b/>
          <w:bCs/>
          <w:sz w:val="24"/>
          <w:szCs w:val="24"/>
          <w:shd w:fill="FFFFFF" w:val="clear"/>
        </w:rPr>
        <w:t>Приложение № 1</w:t>
      </w:r>
    </w:p>
    <w:p>
      <w:pPr>
        <w:pStyle w:val="BodyText"/>
        <w:ind w:firstLine="567"/>
        <w:jc w:val="right"/>
        <w:rPr>
          <w:shd w:fill="FFFFFF" w:val="clear"/>
        </w:rPr>
      </w:pPr>
      <w:r>
        <w:rPr>
          <w:bCs/>
          <w:sz w:val="24"/>
          <w:szCs w:val="24"/>
          <w:shd w:fill="FFFFFF" w:val="clear"/>
        </w:rPr>
        <w:t xml:space="preserve">к договору поставки </w:t>
      </w:r>
    </w:p>
    <w:p>
      <w:pPr>
        <w:pStyle w:val="BodyText"/>
        <w:ind w:firstLine="567"/>
        <w:jc w:val="right"/>
        <w:rPr>
          <w:shd w:fill="FFFFFF" w:val="clear"/>
        </w:rPr>
      </w:pPr>
      <w:r>
        <w:rPr>
          <w:bCs/>
          <w:sz w:val="24"/>
          <w:szCs w:val="24"/>
          <w:shd w:fill="FFFFFF" w:val="clear"/>
        </w:rPr>
        <w:t>№</w:t>
      </w:r>
    </w:p>
    <w:p>
      <w:pPr>
        <w:pStyle w:val="BodyText"/>
        <w:ind w:firstLine="567"/>
        <w:jc w:val="right"/>
        <w:rPr>
          <w:bCs/>
          <w:sz w:val="24"/>
          <w:szCs w:val="24"/>
          <w:shd w:fill="FFFFFF" w:val="clear"/>
        </w:rPr>
      </w:pPr>
      <w:r>
        <w:rPr>
          <w:bCs/>
          <w:sz w:val="24"/>
          <w:szCs w:val="24"/>
          <w:shd w:fill="FFFFFF" w:val="clear"/>
        </w:rPr>
      </w:r>
    </w:p>
    <w:p>
      <w:pPr>
        <w:pStyle w:val="Normal"/>
        <w:numPr>
          <w:ilvl w:val="0"/>
          <w:numId w:val="0"/>
        </w:numPr>
        <w:spacing w:before="0" w:after="120"/>
        <w:ind w:firstLine="567" w:left="0"/>
        <w:jc w:val="center"/>
        <w:outlineLvl w:val="0"/>
        <w:rPr>
          <w:shd w:fill="FFFFFF" w:val="clear"/>
        </w:rPr>
      </w:pPr>
      <w:r>
        <w:rPr>
          <w:b/>
          <w:sz w:val="24"/>
          <w:szCs w:val="24"/>
          <w:shd w:fill="FFFFFF" w:val="clear"/>
        </w:rPr>
        <w:t>Спецификация №1</w:t>
      </w:r>
    </w:p>
    <w:tbl>
      <w:tblPr>
        <w:tblW w:w="9928" w:type="dxa"/>
        <w:jc w:val="left"/>
        <w:tblInd w:w="5" w:type="dxa"/>
        <w:tblLayout w:type="fixed"/>
        <w:tblCellMar>
          <w:top w:w="0" w:type="dxa"/>
          <w:left w:w="5" w:type="dxa"/>
          <w:bottom w:w="0" w:type="dxa"/>
          <w:right w:w="5" w:type="dxa"/>
        </w:tblCellMar>
        <w:tblLook w:val="04a0" w:noVBand="1" w:noHBand="0" w:lastColumn="0" w:firstColumn="1" w:lastRow="0" w:firstRow="1"/>
      </w:tblPr>
      <w:tblGrid>
        <w:gridCol w:w="676"/>
        <w:gridCol w:w="1905"/>
        <w:gridCol w:w="1785"/>
        <w:gridCol w:w="675"/>
        <w:gridCol w:w="1363"/>
        <w:gridCol w:w="1755"/>
        <w:gridCol w:w="1768"/>
      </w:tblGrid>
      <w:tr>
        <w:trPr>
          <w:trHeight w:val="1455" w:hRule="atLeast"/>
        </w:trPr>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Поз. №</w:t>
            </w:r>
          </w:p>
        </w:tc>
        <w:tc>
          <w:tcPr>
            <w:tcW w:w="19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Наименование</w:t>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shd w:fill="FFFFFF" w:val="clear"/>
              </w:rPr>
            </w:pPr>
            <w:r>
              <w:rPr>
                <w:rFonts w:eastAsia="Calibri"/>
                <w:sz w:val="24"/>
                <w:szCs w:val="24"/>
                <w:shd w:fill="FFFFFF" w:val="clear"/>
              </w:rPr>
            </w:r>
          </w:p>
          <w:p>
            <w:pPr>
              <w:pStyle w:val="Normal"/>
              <w:widowControl w:val="false"/>
              <w:jc w:val="center"/>
              <w:rPr>
                <w:shd w:fill="FFFFFF" w:val="clear"/>
              </w:rPr>
            </w:pPr>
            <w:r>
              <w:rPr>
                <w:rFonts w:eastAsia="Calibri"/>
                <w:sz w:val="24"/>
                <w:szCs w:val="24"/>
                <w:shd w:fill="FFFFFF" w:val="clear"/>
              </w:rPr>
              <w:t>Страна происхождения</w:t>
            </w:r>
          </w:p>
          <w:p>
            <w:pPr>
              <w:pStyle w:val="Normal"/>
              <w:widowControl w:val="false"/>
              <w:jc w:val="center"/>
              <w:rPr>
                <w:rFonts w:eastAsia="Calibri"/>
                <w:sz w:val="24"/>
                <w:szCs w:val="24"/>
                <w:shd w:fill="FFFFFF" w:val="clear"/>
                <w:lang w:eastAsia="en-US"/>
              </w:rPr>
            </w:pPr>
            <w:r>
              <w:rPr>
                <w:rFonts w:eastAsia="Calibri"/>
                <w:sz w:val="24"/>
                <w:szCs w:val="24"/>
                <w:shd w:fill="FFFFFF" w:val="clear"/>
                <w:lang w:eastAsia="en-US"/>
              </w:rPr>
              <w:t>(Цифровой код)</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Ед. изм.</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Количество</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Цена  за единицу (руб., с НДС 22%)</w:t>
            </w:r>
          </w:p>
        </w:tc>
        <w:tc>
          <w:tcPr>
            <w:tcW w:w="17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4"/>
                <w:szCs w:val="24"/>
                <w:shd w:fill="FFFFFF" w:val="clear"/>
              </w:rPr>
              <w:t>Сумма (руб., с НДС 22%)</w:t>
            </w:r>
          </w:p>
        </w:tc>
      </w:tr>
      <w:tr>
        <w:trPr/>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hd w:fill="FFFFFF" w:val="clear"/>
              </w:rPr>
            </w:pPr>
            <w:r>
              <w:rPr>
                <w:rFonts w:eastAsia="Calibri"/>
                <w:b/>
                <w:sz w:val="24"/>
                <w:szCs w:val="24"/>
                <w:shd w:fill="FFFFFF" w:val="clear"/>
              </w:rPr>
              <w:t>1</w:t>
            </w:r>
          </w:p>
        </w:tc>
        <w:tc>
          <w:tcPr>
            <w:tcW w:w="19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rFonts w:eastAsia="Calibri"/>
                <w:b/>
                <w:sz w:val="24"/>
                <w:szCs w:val="24"/>
                <w:shd w:fill="FFFFFF" w:val="clear"/>
              </w:rPr>
              <w:t>2</w:t>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rFonts w:eastAsia="DotumChe"/>
                <w:b/>
                <w:sz w:val="24"/>
                <w:szCs w:val="24"/>
                <w:shd w:fill="FFFFFF" w:val="clear"/>
              </w:rPr>
              <w:t>3</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4</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5</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6</w:t>
            </w:r>
          </w:p>
        </w:tc>
        <w:tc>
          <w:tcPr>
            <w:tcW w:w="17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rFonts w:eastAsia="DotumChe"/>
                <w:b/>
                <w:sz w:val="24"/>
                <w:szCs w:val="24"/>
                <w:shd w:fill="FFFFFF" w:val="clear"/>
              </w:rPr>
              <w:t>7</w:t>
            </w:r>
          </w:p>
        </w:tc>
      </w:tr>
      <w:tr>
        <w:trPr>
          <w:trHeight w:val="275" w:hRule="atLeast"/>
        </w:trPr>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0"/>
              </w:numPr>
              <w:spacing w:before="0" w:after="0"/>
              <w:ind w:hanging="0" w:left="0"/>
              <w:contextualSpacing/>
              <w:rPr>
                <w:rFonts w:eastAsia="Calibri"/>
                <w:sz w:val="24"/>
                <w:szCs w:val="24"/>
                <w:shd w:fill="FFFFFF" w:val="clear"/>
                <w:lang w:eastAsia="en-US"/>
              </w:rPr>
            </w:pPr>
            <w:r>
              <w:rPr>
                <w:rFonts w:eastAsia="Calibri"/>
                <w:sz w:val="24"/>
                <w:szCs w:val="24"/>
                <w:shd w:fill="FFFFFF" w:val="clear"/>
                <w:lang w:eastAsia="en-US"/>
              </w:rPr>
            </w:r>
          </w:p>
        </w:tc>
        <w:tc>
          <w:tcPr>
            <w:tcW w:w="19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sz w:val="24"/>
                <w:szCs w:val="24"/>
              </w:rPr>
            </w:pPr>
            <w:r>
              <w:rPr>
                <w:sz w:val="24"/>
                <w:szCs w:val="24"/>
              </w:rPr>
            </w:r>
          </w:p>
        </w:tc>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r>
          </w:p>
        </w:tc>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hd w:fill="FFFFFF" w:val="clear"/>
              </w:rPr>
            </w:r>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shd w:fill="FFFFFF" w:val="clear"/>
              </w:rPr>
            </w:pPr>
            <w:r>
              <w:rPr>
                <w:sz w:val="24"/>
                <w:szCs w:val="24"/>
                <w:shd w:fill="FFFFFF" w:val="clear"/>
              </w:rPr>
            </w:r>
          </w:p>
        </w:tc>
        <w:tc>
          <w:tcPr>
            <w:tcW w:w="17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shd w:fill="FFFFFF" w:val="clear"/>
              </w:rPr>
            </w:pPr>
            <w:r>
              <w:rPr>
                <w:sz w:val="24"/>
                <w:szCs w:val="24"/>
                <w:shd w:fill="FFFFFF" w:val="clear"/>
              </w:rPr>
            </w:r>
          </w:p>
        </w:tc>
        <w:tc>
          <w:tcPr>
            <w:tcW w:w="17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shd w:fill="FFFFFF" w:val="clear"/>
              </w:rPr>
            </w:pPr>
            <w:r>
              <w:rPr>
                <w:sz w:val="24"/>
                <w:szCs w:val="24"/>
                <w:shd w:fill="FFFFFF" w:val="clear"/>
              </w:rPr>
            </w:r>
          </w:p>
        </w:tc>
      </w:tr>
      <w:tr>
        <w:trPr>
          <w:trHeight w:val="218" w:hRule="atLeast"/>
        </w:trPr>
        <w:tc>
          <w:tcPr>
            <w:tcW w:w="81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shd w:fill="FFFFFF" w:val="clear"/>
              </w:rPr>
            </w:pPr>
            <w:r>
              <w:rPr>
                <w:b/>
                <w:sz w:val="24"/>
                <w:szCs w:val="24"/>
                <w:shd w:fill="FFFFFF" w:val="clear"/>
              </w:rPr>
              <w:t>ИТОГО без НДС</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shd w:fill="FFFFFF" w:val="clear"/>
              </w:rPr>
            </w:pPr>
            <w:r>
              <w:rPr>
                <w:b/>
                <w:sz w:val="24"/>
                <w:szCs w:val="24"/>
                <w:shd w:fill="FFFFFF" w:val="clear"/>
              </w:rPr>
            </w:r>
          </w:p>
        </w:tc>
      </w:tr>
      <w:tr>
        <w:trPr>
          <w:trHeight w:val="218" w:hRule="atLeast"/>
        </w:trPr>
        <w:tc>
          <w:tcPr>
            <w:tcW w:w="81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shd w:fill="FFFFFF" w:val="clear"/>
              </w:rPr>
            </w:pPr>
            <w:r>
              <w:rPr>
                <w:rFonts w:eastAsia="Calibri"/>
                <w:b/>
                <w:color w:val="000000"/>
                <w:sz w:val="24"/>
                <w:szCs w:val="24"/>
                <w:shd w:fill="FFFFFF" w:val="clear"/>
                <w:lang w:eastAsia="en-US"/>
              </w:rPr>
              <w:t>НДС 22 %</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shd w:fill="FFFFFF" w:val="clear"/>
              </w:rPr>
            </w:pPr>
            <w:r>
              <w:rPr>
                <w:b/>
                <w:sz w:val="24"/>
                <w:szCs w:val="24"/>
                <w:shd w:fill="FFFFFF" w:val="clear"/>
              </w:rPr>
            </w:r>
          </w:p>
        </w:tc>
      </w:tr>
      <w:tr>
        <w:trPr/>
        <w:tc>
          <w:tcPr>
            <w:tcW w:w="815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right"/>
              <w:rPr>
                <w:shd w:fill="FFFFFF" w:val="clear"/>
              </w:rPr>
            </w:pPr>
            <w:r>
              <w:rPr>
                <w:rFonts w:eastAsia="Calibri"/>
                <w:b/>
                <w:sz w:val="24"/>
                <w:szCs w:val="24"/>
                <w:shd w:fill="FFFFFF" w:val="clear"/>
                <w:lang w:eastAsia="en-US"/>
              </w:rPr>
              <w:t>Сумма с НДС</w:t>
            </w:r>
          </w:p>
        </w:tc>
        <w:tc>
          <w:tcPr>
            <w:tcW w:w="17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000000"/>
                <w:sz w:val="24"/>
                <w:szCs w:val="24"/>
                <w:shd w:fill="FFFFFF" w:val="clear"/>
                <w:lang w:eastAsia="en-US"/>
              </w:rPr>
            </w:pPr>
            <w:r>
              <w:rPr>
                <w:b/>
                <w:color w:val="000000"/>
                <w:sz w:val="24"/>
                <w:szCs w:val="24"/>
                <w:shd w:fill="FFFFFF" w:val="clear"/>
                <w:lang w:eastAsia="en-US"/>
              </w:rPr>
            </w:r>
          </w:p>
        </w:tc>
      </w:tr>
    </w:tbl>
    <w:p>
      <w:pPr>
        <w:pStyle w:val="BodyText"/>
        <w:spacing w:before="0" w:after="120"/>
        <w:rPr>
          <w:b/>
          <w:bCs/>
          <w:i/>
          <w:i/>
          <w:sz w:val="24"/>
          <w:szCs w:val="24"/>
          <w:shd w:fill="FFFFFF" w:val="clear"/>
        </w:rPr>
      </w:pPr>
      <w:r>
        <w:rPr>
          <w:b/>
          <w:bCs/>
          <w:i/>
          <w:sz w:val="24"/>
          <w:szCs w:val="24"/>
          <w:shd w:fill="FFFFFF" w:val="clear"/>
        </w:rPr>
      </w:r>
    </w:p>
    <w:p>
      <w:pPr>
        <w:pStyle w:val="BodyText"/>
        <w:spacing w:before="0" w:after="120"/>
        <w:ind w:firstLine="567"/>
        <w:rPr>
          <w:shd w:fill="FFFFFF" w:val="clear"/>
        </w:rPr>
      </w:pPr>
      <w:r>
        <w:rPr>
          <w:b/>
          <w:bCs/>
          <w:i/>
          <w:sz w:val="24"/>
          <w:szCs w:val="24"/>
          <w:shd w:fill="FFFFFF" w:val="clear"/>
        </w:rPr>
        <w:t>Условия поставки:</w:t>
      </w:r>
    </w:p>
    <w:p>
      <w:pPr>
        <w:pStyle w:val="Normal"/>
        <w:widowControl w:val="false"/>
        <w:numPr>
          <w:ilvl w:val="0"/>
          <w:numId w:val="21"/>
        </w:numPr>
        <w:tabs>
          <w:tab w:val="left" w:pos="720" w:leader="none"/>
        </w:tabs>
        <w:spacing w:before="0" w:after="120"/>
        <w:ind w:firstLine="283" w:left="0" w:right="113"/>
        <w:jc w:val="both"/>
        <w:rPr>
          <w:shd w:fill="FFFFFF" w:val="clear"/>
        </w:rPr>
      </w:pPr>
      <w:r>
        <w:rPr>
          <w:sz w:val="24"/>
          <w:szCs w:val="24"/>
          <w:shd w:fill="FFFFFF" w:val="clear"/>
        </w:rPr>
        <w:t>Предельная стоимость Продукции (далее – «Цена Договора») по Договору составляет:</w:t>
      </w:r>
      <w:r>
        <w:rPr>
          <w:b/>
          <w:sz w:val="24"/>
          <w:szCs w:val="24"/>
          <w:shd w:fill="FFFFFF" w:val="clear"/>
        </w:rPr>
        <w:t xml:space="preserve"> ____________</w:t>
      </w:r>
      <w:r>
        <w:rPr>
          <w:b/>
          <w:bCs/>
          <w:sz w:val="24"/>
          <w:szCs w:val="24"/>
          <w:shd w:fill="FFFFFF" w:val="clear"/>
        </w:rPr>
        <w:t xml:space="preserve"> (___________________________________)</w:t>
      </w:r>
      <w:r>
        <w:rPr>
          <w:b/>
          <w:sz w:val="24"/>
          <w:szCs w:val="24"/>
          <w:shd w:fill="FFFFFF" w:val="clear"/>
        </w:rPr>
        <w:t xml:space="preserve"> рублей __ копеек, включая НДС (22%) __________ (____________________________________________) рублей __ копейки.</w:t>
      </w:r>
    </w:p>
    <w:p>
      <w:pPr>
        <w:pStyle w:val="Normal"/>
        <w:widowControl w:val="false"/>
        <w:numPr>
          <w:ilvl w:val="0"/>
          <w:numId w:val="22"/>
        </w:numPr>
        <w:tabs>
          <w:tab w:val="left" w:pos="720" w:leader="none"/>
        </w:tabs>
        <w:spacing w:lineRule="auto" w:line="288"/>
        <w:ind w:firstLine="284" w:left="0"/>
        <w:jc w:val="both"/>
        <w:rPr>
          <w:shd w:fill="FFFFFF" w:val="clear"/>
        </w:rPr>
      </w:pPr>
      <w:r>
        <w:rPr>
          <w:sz w:val="24"/>
          <w:szCs w:val="24"/>
          <w:shd w:fill="FFFFFF" w:val="clear"/>
        </w:rPr>
        <w:t>Наличие паспортов, сертификатов качества.</w:t>
      </w:r>
    </w:p>
    <w:p>
      <w:pPr>
        <w:pStyle w:val="Normal"/>
        <w:widowControl w:val="false"/>
        <w:numPr>
          <w:ilvl w:val="0"/>
          <w:numId w:val="23"/>
        </w:numPr>
        <w:tabs>
          <w:tab w:val="left" w:pos="720" w:leader="none"/>
        </w:tabs>
        <w:spacing w:lineRule="auto" w:line="288"/>
        <w:ind w:firstLine="283" w:left="0" w:right="113"/>
        <w:jc w:val="both"/>
        <w:rPr>
          <w:shd w:fill="FFFFFF" w:val="clear"/>
        </w:rPr>
      </w:pPr>
      <w:r>
        <w:rPr>
          <w:sz w:val="24"/>
          <w:szCs w:val="24"/>
          <w:shd w:fill="FFFFFF" w:val="clear"/>
        </w:rPr>
        <w:t xml:space="preserve">Срок поставки Продукции по договору:  </w:t>
      </w:r>
    </w:p>
    <w:p>
      <w:pPr>
        <w:pStyle w:val="Normal"/>
        <w:widowControl w:val="false"/>
        <w:numPr>
          <w:ilvl w:val="0"/>
          <w:numId w:val="24"/>
        </w:numPr>
        <w:tabs>
          <w:tab w:val="left" w:pos="720" w:leader="none"/>
        </w:tabs>
        <w:spacing w:lineRule="auto" w:line="288"/>
        <w:ind w:firstLine="284" w:left="0"/>
        <w:jc w:val="both"/>
        <w:rPr>
          <w:shd w:fill="FFFFFF" w:val="clear"/>
        </w:rPr>
      </w:pPr>
      <w:r>
        <w:rPr>
          <w:sz w:val="24"/>
          <w:szCs w:val="24"/>
          <w:shd w:fill="FFFFFF" w:val="clear"/>
        </w:rPr>
        <w:t>Иные условия, предусмотренные техническими требованиями.</w:t>
      </w:r>
    </w:p>
    <w:p>
      <w:pPr>
        <w:sectPr>
          <w:headerReference w:type="default" r:id="rId9"/>
          <w:headerReference w:type="first" r:id="rId10"/>
          <w:footerReference w:type="even" r:id="rId11"/>
          <w:footerReference w:type="default" r:id="rId12"/>
          <w:footerReference w:type="first" r:id="rId13"/>
          <w:type w:val="nextPage"/>
          <w:pgSz w:w="11906" w:h="16838"/>
          <w:pgMar w:left="1134" w:right="707" w:gutter="0" w:header="720" w:top="1134" w:footer="720" w:bottom="1134"/>
          <w:pgNumType w:fmt="decimal"/>
          <w:formProt w:val="false"/>
          <w:textDirection w:val="lrTb"/>
          <w:docGrid w:type="default" w:linePitch="100" w:charSpace="49152"/>
        </w:sectPr>
        <w:pStyle w:val="Normal"/>
        <w:widowControl w:val="false"/>
        <w:spacing w:lineRule="auto" w:line="288"/>
        <w:jc w:val="both"/>
        <w:rPr>
          <w:sz w:val="24"/>
          <w:szCs w:val="24"/>
          <w:shd w:fill="FFFFFF" w:val="clear"/>
        </w:rPr>
      </w:pPr>
      <w:r>
        <w:rPr>
          <w:sz w:val="24"/>
          <w:szCs w:val="24"/>
          <w:shd w:fill="FFFFFF" w:val="clear"/>
        </w:rPr>
      </w:r>
      <w:r>
        <w:br w:type="page"/>
      </w:r>
    </w:p>
    <w:tbl>
      <w:tblPr>
        <w:tblpPr w:vertAnchor="text" w:horzAnchor="margin" w:leftFromText="180" w:rightFromText="180" w:tblpX="108" w:tblpY="225"/>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Normal"/>
              <w:widowControl w:val="false"/>
              <w:rPr>
                <w:b/>
                <w:bCs/>
                <w:sz w:val="24"/>
                <w:szCs w:val="24"/>
                <w:u w:val="single"/>
              </w:rPr>
            </w:pPr>
            <w:r>
              <w:rPr>
                <w:b/>
                <w:bCs/>
                <w:sz w:val="24"/>
                <w:szCs w:val="24"/>
                <w:u w:val="single"/>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p>
            <w:pPr>
              <w:pStyle w:val="Normal"/>
              <w:widowControl w:val="false"/>
              <w:rPr>
                <w:sz w:val="24"/>
                <w:szCs w:val="24"/>
              </w:rPr>
            </w:pPr>
            <w:r>
              <w:rPr>
                <w:sz w:val="24"/>
                <w:szCs w:val="24"/>
              </w:rPr>
            </w:r>
          </w:p>
        </w:tc>
        <w:tc>
          <w:tcPr>
            <w:tcW w:w="4785" w:type="dxa"/>
            <w:tcBorders/>
            <w:shd w:color="auto" w:fill="FFFFFF" w:themeFill="background1" w:val="clear"/>
          </w:tcPr>
          <w:p>
            <w:pPr>
              <w:pStyle w:val="Normal"/>
              <w:widowControl w:val="false"/>
              <w:rPr>
                <w:b/>
                <w:bCs/>
                <w:sz w:val="24"/>
                <w:szCs w:val="24"/>
                <w:u w:val="single"/>
              </w:rPr>
            </w:pPr>
            <w:r>
              <w:rPr>
                <w:b/>
                <w:bCs/>
                <w:sz w:val="24"/>
                <w:szCs w:val="24"/>
                <w:u w:val="single"/>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tc>
      </w:tr>
    </w:tbl>
    <w:p>
      <w:pPr>
        <w:pStyle w:val="BodyText"/>
        <w:numPr>
          <w:ilvl w:val="0"/>
          <w:numId w:val="0"/>
        </w:numPr>
        <w:ind w:firstLine="567" w:left="0"/>
        <w:jc w:val="right"/>
        <w:outlineLvl w:val="0"/>
        <w:rPr>
          <w:b/>
          <w:bCs/>
          <w:sz w:val="24"/>
          <w:szCs w:val="24"/>
        </w:rPr>
      </w:pPr>
      <w:r/>
      <w:r>
        <w:rPr>
          <w:b/>
          <w:bCs/>
          <w:sz w:val="24"/>
          <w:szCs w:val="24"/>
        </w:rPr>
        <w:t>Приложение № 2</w:t>
      </w:r>
    </w:p>
    <w:p>
      <w:pPr>
        <w:pStyle w:val="BodyText"/>
        <w:ind w:firstLine="567"/>
        <w:jc w:val="right"/>
        <w:rPr>
          <w:bCs/>
          <w:sz w:val="24"/>
          <w:szCs w:val="24"/>
        </w:rPr>
      </w:pPr>
      <w:r>
        <w:rPr>
          <w:bCs/>
          <w:sz w:val="24"/>
          <w:szCs w:val="24"/>
        </w:rPr>
        <w:t xml:space="preserve">к договору поставки </w:t>
      </w:r>
    </w:p>
    <w:p>
      <w:pPr>
        <w:pStyle w:val="Normal"/>
        <w:numPr>
          <w:ilvl w:val="0"/>
          <w:numId w:val="0"/>
        </w:numPr>
        <w:spacing w:before="0" w:after="120"/>
        <w:ind w:firstLine="567" w:left="0"/>
        <w:jc w:val="center"/>
        <w:outlineLvl w:val="0"/>
        <w:rPr>
          <w:b/>
          <w:sz w:val="24"/>
          <w:szCs w:val="24"/>
          <w:u w:val="single"/>
        </w:rPr>
      </w:pPr>
      <w:r>
        <w:rPr>
          <w:b/>
          <w:sz w:val="24"/>
          <w:szCs w:val="24"/>
          <w:u w:val="single"/>
        </w:rPr>
      </w:r>
    </w:p>
    <w:p>
      <w:pPr>
        <w:pStyle w:val="Normal"/>
        <w:numPr>
          <w:ilvl w:val="0"/>
          <w:numId w:val="0"/>
        </w:numPr>
        <w:spacing w:before="0" w:after="120"/>
        <w:ind w:firstLine="567" w:left="0"/>
        <w:jc w:val="center"/>
        <w:outlineLvl w:val="0"/>
        <w:rPr>
          <w:b/>
          <w:sz w:val="24"/>
          <w:szCs w:val="24"/>
          <w:u w:val="single"/>
        </w:rPr>
      </w:pPr>
      <w:r>
        <w:rPr>
          <w:b/>
          <w:sz w:val="24"/>
          <w:szCs w:val="24"/>
          <w:u w:val="single"/>
        </w:rPr>
        <w:t>ФОРМА</w:t>
      </w:r>
    </w:p>
    <w:p>
      <w:pPr>
        <w:pStyle w:val="Normal"/>
        <w:numPr>
          <w:ilvl w:val="0"/>
          <w:numId w:val="0"/>
        </w:numPr>
        <w:spacing w:before="0" w:after="120"/>
        <w:ind w:firstLine="567" w:left="0"/>
        <w:jc w:val="center"/>
        <w:outlineLvl w:val="0"/>
        <w:rPr>
          <w:b/>
          <w:sz w:val="24"/>
          <w:szCs w:val="24"/>
          <w:u w:val="single"/>
        </w:rPr>
      </w:pPr>
      <w:r>
        <w:rPr>
          <w:b/>
          <w:sz w:val="24"/>
          <w:szCs w:val="24"/>
        </w:rPr>
        <w:t>Заявки-спецификации</w:t>
      </w:r>
    </w:p>
    <w:p>
      <w:pPr>
        <w:pStyle w:val="Normal"/>
        <w:numPr>
          <w:ilvl w:val="0"/>
          <w:numId w:val="0"/>
        </w:numPr>
        <w:spacing w:before="0" w:after="120"/>
        <w:ind w:firstLine="567" w:left="0"/>
        <w:outlineLvl w:val="0"/>
        <w:rPr>
          <w:b/>
          <w:sz w:val="24"/>
          <w:szCs w:val="24"/>
        </w:rPr>
      </w:pPr>
      <w:r>
        <w:rPr>
          <w:b/>
          <w:sz w:val="24"/>
          <w:szCs w:val="24"/>
        </w:rPr>
      </w:r>
    </w:p>
    <w:tbl>
      <w:tblPr>
        <w:tblW w:w="10031"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071"/>
        <w:gridCol w:w="5959"/>
      </w:tblGrid>
      <w:tr>
        <w:trPr/>
        <w:tc>
          <w:tcPr>
            <w:tcW w:w="4071" w:type="dxa"/>
            <w:tcBorders/>
          </w:tcPr>
          <w:p>
            <w:pPr>
              <w:pStyle w:val="Normal"/>
              <w:widowControl w:val="false"/>
              <w:numPr>
                <w:ilvl w:val="0"/>
                <w:numId w:val="0"/>
              </w:numPr>
              <w:spacing w:before="0" w:after="120"/>
              <w:ind w:hanging="0" w:left="0"/>
              <w:outlineLvl w:val="0"/>
              <w:rPr>
                <w:b/>
                <w:sz w:val="24"/>
                <w:szCs w:val="24"/>
              </w:rPr>
            </w:pPr>
            <w:r>
              <w:rPr>
                <w:b/>
                <w:sz w:val="24"/>
                <w:szCs w:val="24"/>
              </w:rPr>
            </w:r>
          </w:p>
          <w:p>
            <w:pPr>
              <w:pStyle w:val="Normal"/>
              <w:widowControl w:val="false"/>
              <w:numPr>
                <w:ilvl w:val="0"/>
                <w:numId w:val="0"/>
              </w:numPr>
              <w:spacing w:before="0" w:after="120"/>
              <w:ind w:hanging="0" w:left="0"/>
              <w:outlineLvl w:val="0"/>
              <w:rPr>
                <w:b/>
                <w:sz w:val="24"/>
                <w:szCs w:val="24"/>
              </w:rPr>
            </w:pPr>
            <w:r>
              <w:rPr>
                <w:b/>
                <w:sz w:val="24"/>
                <w:szCs w:val="24"/>
              </w:rPr>
            </w:r>
          </w:p>
          <w:p>
            <w:pPr>
              <w:pStyle w:val="Normal"/>
              <w:widowControl w:val="false"/>
              <w:numPr>
                <w:ilvl w:val="0"/>
                <w:numId w:val="0"/>
              </w:numPr>
              <w:spacing w:before="0" w:after="120"/>
              <w:ind w:hanging="0" w:left="0"/>
              <w:outlineLvl w:val="0"/>
              <w:rPr>
                <w:b/>
                <w:sz w:val="24"/>
                <w:szCs w:val="24"/>
              </w:rPr>
            </w:pPr>
            <w:r>
              <w:rPr>
                <w:b/>
                <w:sz w:val="24"/>
                <w:szCs w:val="24"/>
              </w:rPr>
            </w:r>
          </w:p>
        </w:tc>
        <w:tc>
          <w:tcPr>
            <w:tcW w:w="5959" w:type="dxa"/>
            <w:tcBorders/>
          </w:tcPr>
          <w:p>
            <w:pPr>
              <w:pStyle w:val="Normal"/>
              <w:widowControl w:val="false"/>
              <w:numPr>
                <w:ilvl w:val="0"/>
                <w:numId w:val="0"/>
              </w:numPr>
              <w:ind w:hanging="0" w:left="0"/>
              <w:jc w:val="right"/>
              <w:outlineLvl w:val="0"/>
              <w:rPr>
                <w:b/>
                <w:sz w:val="24"/>
                <w:szCs w:val="24"/>
              </w:rPr>
            </w:pPr>
            <w:r>
              <w:rPr>
                <w:b/>
                <w:sz w:val="24"/>
                <w:szCs w:val="24"/>
              </w:rPr>
              <w:t>Приложение № _____</w:t>
            </w:r>
          </w:p>
          <w:p>
            <w:pPr>
              <w:pStyle w:val="BodyText"/>
              <w:widowControl w:val="false"/>
              <w:ind w:firstLine="567"/>
              <w:jc w:val="right"/>
              <w:rPr>
                <w:bCs/>
                <w:sz w:val="24"/>
                <w:szCs w:val="24"/>
              </w:rPr>
            </w:pPr>
            <w:r>
              <w:rPr>
                <w:bCs/>
                <w:sz w:val="24"/>
                <w:szCs w:val="24"/>
              </w:rPr>
              <w:t>от «___» _________ ______ г.</w:t>
            </w:r>
          </w:p>
          <w:p>
            <w:pPr>
              <w:pStyle w:val="BodyText"/>
              <w:widowControl w:val="false"/>
              <w:ind w:firstLine="567"/>
              <w:jc w:val="right"/>
              <w:rPr>
                <w:bCs/>
                <w:sz w:val="24"/>
                <w:szCs w:val="24"/>
              </w:rPr>
            </w:pPr>
            <w:r>
              <w:rPr>
                <w:bCs/>
                <w:sz w:val="24"/>
                <w:szCs w:val="24"/>
              </w:rPr>
              <w:t>к договору поставки № _____ от _____ г.</w:t>
            </w:r>
          </w:p>
          <w:p>
            <w:pPr>
              <w:pStyle w:val="Normal"/>
              <w:widowControl w:val="false"/>
              <w:numPr>
                <w:ilvl w:val="0"/>
                <w:numId w:val="0"/>
              </w:numPr>
              <w:spacing w:before="0" w:after="120"/>
              <w:ind w:hanging="0" w:left="0"/>
              <w:jc w:val="right"/>
              <w:outlineLvl w:val="0"/>
              <w:rPr>
                <w:b/>
                <w:sz w:val="24"/>
                <w:szCs w:val="24"/>
              </w:rPr>
            </w:pPr>
            <w:r>
              <w:rPr>
                <w:b/>
                <w:sz w:val="24"/>
                <w:szCs w:val="24"/>
              </w:rPr>
            </w:r>
          </w:p>
        </w:tc>
      </w:tr>
    </w:tbl>
    <w:p>
      <w:pPr>
        <w:pStyle w:val="Normal"/>
        <w:numPr>
          <w:ilvl w:val="0"/>
          <w:numId w:val="0"/>
        </w:numPr>
        <w:spacing w:before="0" w:after="120"/>
        <w:ind w:firstLine="567" w:left="0"/>
        <w:jc w:val="center"/>
        <w:outlineLvl w:val="0"/>
        <w:rPr>
          <w:b/>
          <w:sz w:val="24"/>
          <w:szCs w:val="24"/>
        </w:rPr>
      </w:pPr>
      <w:r>
        <w:rPr>
          <w:b/>
          <w:sz w:val="24"/>
          <w:szCs w:val="24"/>
        </w:rPr>
        <w:t>Заявка-спецификация №__</w:t>
      </w:r>
    </w:p>
    <w:tbl>
      <w:tblPr>
        <w:tblW w:w="999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928"/>
        <w:gridCol w:w="1621"/>
        <w:gridCol w:w="2443"/>
        <w:gridCol w:w="671"/>
        <w:gridCol w:w="772"/>
        <w:gridCol w:w="1918"/>
        <w:gridCol w:w="1636"/>
      </w:tblGrid>
      <w:tr>
        <w:trPr>
          <w:trHeight w:val="507" w:hRule="atLeast"/>
        </w:trPr>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Наименование</w:t>
            </w:r>
          </w:p>
        </w:tc>
        <w:tc>
          <w:tcPr>
            <w:tcW w:w="2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Характеристики продукции,</w:t>
            </w:r>
          </w:p>
          <w:p>
            <w:pPr>
              <w:pStyle w:val="Normal"/>
              <w:widowControl w:val="false"/>
              <w:jc w:val="center"/>
              <w:rPr>
                <w:bCs/>
                <w:sz w:val="24"/>
                <w:szCs w:val="24"/>
              </w:rPr>
            </w:pPr>
            <w:r>
              <w:rPr>
                <w:bCs/>
                <w:sz w:val="24"/>
                <w:szCs w:val="24"/>
              </w:rPr>
              <w:t>страна-изготовитель, наименование производителя</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Ед. изм.</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Цена  за единицу (руб., с НДС __%/ без НДС)</w:t>
            </w:r>
          </w:p>
        </w:tc>
        <w:tc>
          <w:tcPr>
            <w:tcW w:w="1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Сумма (руб., с НДС __%/ без НДС)</w:t>
            </w:r>
          </w:p>
        </w:tc>
      </w:tr>
      <w:tr>
        <w:trPr>
          <w:trHeight w:val="520" w:hRule="atLeast"/>
        </w:trPr>
        <w:tc>
          <w:tcPr>
            <w:tcW w:w="9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244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___________</w:t>
            </w:r>
          </w:p>
        </w:tc>
        <w:tc>
          <w:tcPr>
            <w:tcW w:w="67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w:t>
            </w:r>
          </w:p>
        </w:tc>
        <w:tc>
          <w:tcPr>
            <w:tcW w:w="7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16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w:t>
            </w:r>
          </w:p>
        </w:tc>
      </w:tr>
      <w:tr>
        <w:trPr>
          <w:trHeight w:val="520" w:hRule="atLeast"/>
        </w:trPr>
        <w:tc>
          <w:tcPr>
            <w:tcW w:w="9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244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___________</w:t>
            </w:r>
          </w:p>
        </w:tc>
        <w:tc>
          <w:tcPr>
            <w:tcW w:w="67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w:t>
            </w:r>
          </w:p>
        </w:tc>
        <w:tc>
          <w:tcPr>
            <w:tcW w:w="7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__________</w:t>
            </w:r>
          </w:p>
        </w:tc>
        <w:tc>
          <w:tcPr>
            <w:tcW w:w="16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sz w:val="24"/>
                <w:szCs w:val="24"/>
              </w:rPr>
              <w:t>________</w:t>
            </w:r>
          </w:p>
        </w:tc>
      </w:tr>
      <w:tr>
        <w:trPr>
          <w:trHeight w:val="254" w:hRule="atLeast"/>
        </w:trPr>
        <w:tc>
          <w:tcPr>
            <w:tcW w:w="8353"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4"/>
                <w:szCs w:val="24"/>
              </w:rPr>
            </w:pPr>
            <w:r>
              <w:rPr>
                <w:b/>
                <w:sz w:val="24"/>
                <w:szCs w:val="24"/>
              </w:rPr>
              <w:t>ИТОГО</w:t>
            </w:r>
          </w:p>
        </w:tc>
        <w:tc>
          <w:tcPr>
            <w:tcW w:w="16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4"/>
                <w:szCs w:val="24"/>
              </w:rPr>
            </w:pPr>
            <w:r>
              <w:rPr>
                <w:b/>
                <w:sz w:val="24"/>
                <w:szCs w:val="24"/>
              </w:rPr>
            </w:r>
          </w:p>
        </w:tc>
      </w:tr>
      <w:tr>
        <w:trPr>
          <w:trHeight w:val="254" w:hRule="atLeast"/>
        </w:trPr>
        <w:tc>
          <w:tcPr>
            <w:tcW w:w="8353"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4"/>
                <w:szCs w:val="24"/>
              </w:rPr>
            </w:pPr>
            <w:r>
              <w:rPr>
                <w:sz w:val="24"/>
                <w:szCs w:val="24"/>
              </w:rPr>
              <w:t>Итого с учетом НДС (</w:t>
            </w:r>
            <w:r>
              <w:rPr>
                <w:i/>
                <w:sz w:val="24"/>
                <w:szCs w:val="24"/>
              </w:rPr>
              <w:t>указывается при необходимости</w:t>
            </w:r>
            <w:r>
              <w:rPr>
                <w:sz w:val="24"/>
                <w:szCs w:val="24"/>
              </w:rPr>
              <w:t>)</w:t>
            </w:r>
          </w:p>
        </w:tc>
        <w:tc>
          <w:tcPr>
            <w:tcW w:w="16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4"/>
                <w:szCs w:val="24"/>
              </w:rPr>
            </w:pPr>
            <w:r>
              <w:rPr>
                <w:b/>
                <w:sz w:val="24"/>
                <w:szCs w:val="24"/>
              </w:rPr>
            </w:r>
          </w:p>
        </w:tc>
      </w:tr>
    </w:tbl>
    <w:p>
      <w:pPr>
        <w:pStyle w:val="BodyText"/>
        <w:spacing w:before="120" w:after="120"/>
        <w:ind w:firstLine="567"/>
        <w:rPr>
          <w:b/>
          <w:bCs/>
          <w:i/>
          <w:i/>
          <w:sz w:val="24"/>
          <w:szCs w:val="24"/>
        </w:rPr>
      </w:pPr>
      <w:r>
        <w:rPr>
          <w:b/>
          <w:bCs/>
          <w:i/>
          <w:sz w:val="24"/>
          <w:szCs w:val="24"/>
        </w:rPr>
        <w:t>Условия поставки:</w:t>
      </w:r>
    </w:p>
    <w:p>
      <w:pPr>
        <w:pStyle w:val="Normal"/>
        <w:widowControl w:val="false"/>
        <w:numPr>
          <w:ilvl w:val="0"/>
          <w:numId w:val="11"/>
        </w:numPr>
        <w:tabs>
          <w:tab w:val="left" w:pos="720" w:leader="none"/>
        </w:tabs>
        <w:spacing w:before="0" w:after="120"/>
        <w:jc w:val="both"/>
        <w:rPr>
          <w:i/>
          <w:i/>
          <w:sz w:val="24"/>
          <w:szCs w:val="24"/>
        </w:rPr>
      </w:pPr>
      <w:r>
        <w:rPr>
          <w:bCs/>
          <w:sz w:val="24"/>
          <w:szCs w:val="24"/>
        </w:rPr>
        <w:t>Общая сумма Заявки-спецификации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i/>
          <w:sz w:val="24"/>
          <w:szCs w:val="24"/>
        </w:rPr>
        <w:t>.</w:t>
      </w:r>
    </w:p>
    <w:p>
      <w:pPr>
        <w:pStyle w:val="Normal"/>
        <w:widowControl w:val="false"/>
        <w:numPr>
          <w:ilvl w:val="0"/>
          <w:numId w:val="11"/>
        </w:numPr>
        <w:tabs>
          <w:tab w:val="left" w:pos="720" w:leader="none"/>
        </w:tabs>
        <w:spacing w:before="0" w:after="120"/>
        <w:ind w:firstLine="284" w:left="0"/>
        <w:jc w:val="both"/>
        <w:rPr>
          <w:sz w:val="24"/>
          <w:szCs w:val="24"/>
        </w:rPr>
      </w:pPr>
      <w:r>
        <w:rPr>
          <w:sz w:val="24"/>
          <w:szCs w:val="24"/>
        </w:rPr>
        <w:t>Срок поставки Продукции: до «______» ____________ 2026г.</w:t>
      </w:r>
    </w:p>
    <w:p>
      <w:pPr>
        <w:pStyle w:val="Normal"/>
        <w:widowControl w:val="false"/>
        <w:numPr>
          <w:ilvl w:val="0"/>
          <w:numId w:val="11"/>
        </w:numPr>
        <w:tabs>
          <w:tab w:val="left" w:pos="720" w:leader="none"/>
        </w:tabs>
        <w:spacing w:before="0" w:after="120"/>
        <w:ind w:firstLine="284" w:left="0"/>
        <w:jc w:val="both"/>
        <w:rPr>
          <w:sz w:val="24"/>
          <w:szCs w:val="24"/>
        </w:rPr>
      </w:pPr>
      <w:r>
        <w:rPr>
          <w:sz w:val="24"/>
          <w:szCs w:val="24"/>
        </w:rPr>
        <w:t>Иные условия, предусмотренные техническими требованиями:________________.</w:t>
      </w:r>
    </w:p>
    <w:tbl>
      <w:tblPr>
        <w:tblpPr w:vertAnchor="text" w:horzAnchor="margin" w:leftFromText="180" w:rightFromText="180" w:tblpX="108" w:tblpY="225"/>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22"/>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22"/>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Style22"/>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22"/>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22"/>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22"/>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м.п.</w:t>
            </w:r>
          </w:p>
        </w:tc>
      </w:tr>
    </w:tbl>
    <w:p>
      <w:pPr>
        <w:pStyle w:val="BodyText"/>
        <w:numPr>
          <w:ilvl w:val="0"/>
          <w:numId w:val="0"/>
        </w:numPr>
        <w:spacing w:before="0" w:after="120"/>
        <w:ind w:hanging="0" w:left="0"/>
        <w:outlineLvl w:val="0"/>
        <w:rPr>
          <w:b/>
          <w:bCs/>
          <w:sz w:val="24"/>
          <w:szCs w:val="24"/>
        </w:rPr>
      </w:pPr>
      <w:r>
        <w:rPr>
          <w:b/>
          <w:bCs/>
          <w:sz w:val="24"/>
          <w:szCs w:val="24"/>
        </w:rPr>
      </w:r>
    </w:p>
    <w:tbl>
      <w:tblPr>
        <w:tblpPr w:vertAnchor="text" w:horzAnchor="text" w:leftFromText="180" w:rightFromText="180" w:tblpX="221" w:tblpY="185"/>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58"/>
        <w:gridCol w:w="4812"/>
      </w:tblGrid>
      <w:tr>
        <w:trPr>
          <w:trHeight w:val="940" w:hRule="atLeast"/>
        </w:trPr>
        <w:tc>
          <w:tcPr>
            <w:tcW w:w="4758" w:type="dxa"/>
            <w:tcBorders/>
            <w:shd w:color="auto" w:fill="FFFFFF" w:themeFill="background1" w:val="clear"/>
          </w:tcPr>
          <w:p>
            <w:pPr>
              <w:pStyle w:val="Normal"/>
              <w:widowControl w:val="false"/>
              <w:rPr>
                <w:b/>
                <w:bCs/>
                <w:sz w:val="24"/>
                <w:szCs w:val="24"/>
                <w:u w:val="single"/>
              </w:rPr>
            </w:pPr>
            <w:r>
              <w:rPr>
                <w:b/>
                <w:bCs/>
                <w:sz w:val="24"/>
                <w:szCs w:val="24"/>
                <w:u w:val="single"/>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p>
            <w:pPr>
              <w:pStyle w:val="Normal"/>
              <w:widowControl w:val="false"/>
              <w:rPr>
                <w:sz w:val="24"/>
                <w:szCs w:val="24"/>
              </w:rPr>
            </w:pPr>
            <w:r>
              <w:rPr>
                <w:sz w:val="24"/>
                <w:szCs w:val="24"/>
              </w:rPr>
            </w:r>
          </w:p>
        </w:tc>
        <w:tc>
          <w:tcPr>
            <w:tcW w:w="4812" w:type="dxa"/>
            <w:tcBorders/>
            <w:shd w:color="auto" w:fill="FFFFFF" w:themeFill="background1" w:val="clear"/>
          </w:tcPr>
          <w:p>
            <w:pPr>
              <w:pStyle w:val="Normal"/>
              <w:widowControl w:val="false"/>
              <w:rPr>
                <w:b/>
                <w:bCs/>
                <w:sz w:val="24"/>
                <w:szCs w:val="24"/>
                <w:u w:val="single"/>
              </w:rPr>
            </w:pPr>
            <w:r>
              <w:rPr>
                <w:b/>
                <w:bCs/>
                <w:sz w:val="24"/>
                <w:szCs w:val="24"/>
                <w:u w:val="single"/>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w:t>
            </w:r>
          </w:p>
          <w:p>
            <w:pPr>
              <w:pStyle w:val="Normal"/>
              <w:widowControl w:val="false"/>
              <w:rPr>
                <w:sz w:val="24"/>
                <w:szCs w:val="24"/>
              </w:rPr>
            </w:pPr>
            <w:r>
              <w:rPr>
                <w:sz w:val="24"/>
                <w:szCs w:val="24"/>
              </w:rPr>
              <w:t>м.п..</w:t>
            </w:r>
          </w:p>
        </w:tc>
      </w:tr>
    </w:tbl>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r>
    </w:p>
    <w:p>
      <w:pPr>
        <w:pStyle w:val="BodyText"/>
        <w:numPr>
          <w:ilvl w:val="0"/>
          <w:numId w:val="0"/>
        </w:numPr>
        <w:ind w:firstLine="567" w:left="0"/>
        <w:jc w:val="right"/>
        <w:outlineLvl w:val="0"/>
        <w:rPr>
          <w:b/>
          <w:bCs/>
          <w:sz w:val="24"/>
          <w:szCs w:val="24"/>
        </w:rPr>
      </w:pPr>
      <w:r>
        <w:rPr>
          <w:b/>
          <w:bCs/>
          <w:sz w:val="24"/>
          <w:szCs w:val="24"/>
        </w:rPr>
        <w:t>Приложение № 3</w:t>
      </w:r>
    </w:p>
    <w:p>
      <w:pPr>
        <w:pStyle w:val="BodyText"/>
        <w:ind w:firstLine="567"/>
        <w:jc w:val="right"/>
        <w:rPr>
          <w:bCs/>
          <w:sz w:val="24"/>
          <w:szCs w:val="24"/>
        </w:rPr>
      </w:pPr>
      <w:r>
        <w:rPr>
          <w:bCs/>
          <w:sz w:val="24"/>
          <w:szCs w:val="24"/>
        </w:rPr>
        <w:t>к договору поставки</w:t>
      </w:r>
    </w:p>
    <w:p>
      <w:pPr>
        <w:pStyle w:val="BodyText"/>
        <w:ind w:firstLine="567"/>
        <w:jc w:val="right"/>
        <w:rPr>
          <w:sz w:val="24"/>
          <w:szCs w:val="24"/>
        </w:rPr>
      </w:pPr>
      <w:r>
        <w:rPr>
          <w:bCs/>
          <w:sz w:val="24"/>
          <w:szCs w:val="24"/>
        </w:rPr>
        <w:t xml:space="preserve"> </w:t>
      </w:r>
      <w:r>
        <w:rPr>
          <w:sz w:val="24"/>
          <w:szCs w:val="24"/>
        </w:rPr>
        <w:t xml:space="preserve">№ </w:t>
      </w:r>
      <w:r>
        <w:rPr>
          <w:sz w:val="24"/>
          <w:szCs w:val="24"/>
        </w:rPr>
        <w:t xml:space="preserve">_______________  </w:t>
      </w:r>
    </w:p>
    <w:p>
      <w:pPr>
        <w:pStyle w:val="BodyText"/>
        <w:ind w:firstLine="567"/>
        <w:jc w:val="right"/>
        <w:rPr>
          <w:rFonts w:eastAsia="Calibri"/>
          <w:b/>
          <w:sz w:val="24"/>
          <w:szCs w:val="24"/>
        </w:rPr>
      </w:pPr>
      <w:r>
        <w:rPr>
          <w:sz w:val="24"/>
          <w:szCs w:val="24"/>
        </w:rPr>
        <w:t>от   .      .2025г.</w:t>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right"/>
        <w:rPr>
          <w:rFonts w:eastAsia="Calibri"/>
          <w:b/>
          <w:sz w:val="24"/>
          <w:szCs w:val="24"/>
        </w:rPr>
      </w:pPr>
      <w:r>
        <w:rPr>
          <w:rFonts w:eastAsia="Calibri"/>
          <w:b/>
          <w:sz w:val="24"/>
          <w:szCs w:val="24"/>
        </w:rPr>
      </w:r>
    </w:p>
    <w:p>
      <w:pPr>
        <w:pStyle w:val="BodyText"/>
        <w:ind w:firstLine="567"/>
        <w:jc w:val="center"/>
        <w:rPr>
          <w:rFonts w:eastAsia="Calibri"/>
          <w:b/>
          <w:sz w:val="24"/>
          <w:szCs w:val="24"/>
        </w:rPr>
      </w:pPr>
      <w:r>
        <w:rPr>
          <w:rFonts w:eastAsia="Calibri"/>
          <w:b/>
          <w:sz w:val="24"/>
          <w:szCs w:val="24"/>
        </w:rPr>
      </w:r>
    </w:p>
    <w:p>
      <w:pPr>
        <w:pStyle w:val="BodyText"/>
        <w:jc w:val="center"/>
        <w:rPr>
          <w:b/>
          <w:sz w:val="24"/>
          <w:szCs w:val="24"/>
        </w:rPr>
      </w:pPr>
      <w:r>
        <w:rPr>
          <w:b/>
          <w:sz w:val="24"/>
          <w:szCs w:val="24"/>
        </w:rPr>
        <w:t>Технические требования на поставку МТР</w:t>
      </w:r>
    </w:p>
    <w:p>
      <w:pPr>
        <w:pStyle w:val="Normal"/>
        <w:jc w:val="center"/>
        <w:rPr>
          <w:sz w:val="24"/>
          <w:szCs w:val="24"/>
        </w:rPr>
      </w:pPr>
      <w:r>
        <w:rPr>
          <w:color w:val="000000"/>
          <w:sz w:val="24"/>
          <w:szCs w:val="24"/>
        </w:rPr>
        <w:t xml:space="preserve">ОКПД 2: </w:t>
      </w:r>
    </w:p>
    <w:p>
      <w:pPr>
        <w:pStyle w:val="Normal"/>
        <w:jc w:val="center"/>
        <w:rPr>
          <w:sz w:val="24"/>
          <w:szCs w:val="24"/>
        </w:rPr>
      </w:pPr>
      <w:r>
        <w:rPr>
          <w:rFonts w:eastAsia="Calibri"/>
          <w:color w:val="000000"/>
          <w:sz w:val="24"/>
          <w:szCs w:val="24"/>
        </w:rPr>
        <w:t xml:space="preserve">Лот № </w:t>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p>
      <w:pPr>
        <w:pStyle w:val="BodyText"/>
        <w:numPr>
          <w:ilvl w:val="0"/>
          <w:numId w:val="0"/>
        </w:numPr>
        <w:spacing w:before="0" w:after="120"/>
        <w:ind w:hanging="0" w:left="0"/>
        <w:jc w:val="center"/>
        <w:outlineLvl w:val="0"/>
        <w:rPr>
          <w:shd w:fill="FFFFFF" w:val="clear"/>
        </w:rPr>
      </w:pPr>
      <w:r>
        <w:rPr>
          <w:shd w:fill="FFFFFF" w:val="clear"/>
        </w:rPr>
      </w:r>
    </w:p>
    <w:sectPr>
      <w:headerReference w:type="default" r:id="rId14"/>
      <w:headerReference w:type="first" r:id="rId15"/>
      <w:footerReference w:type="default" r:id="rId16"/>
      <w:footerReference w:type="first" r:id="rId17"/>
      <w:type w:val="nextPage"/>
      <w:pgSz w:w="11906" w:h="16838"/>
      <w:pgMar w:left="1134" w:right="857" w:gutter="0" w:header="720" w:top="1134" w:footer="0" w:bottom="1128"/>
      <w:pgNumType w:fmt="decimal"/>
      <w:formProt w:val="false"/>
      <w:textDirection w:val="lrTb"/>
      <w:docGrid w:type="default" w:linePitch="1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Times New Roman">
    <w:charset w:val="01"/>
    <w:family w:val="roman"/>
    <w:pitch w:val="variable"/>
  </w:font>
  <w:font w:name="Tahoma">
    <w:charset w:val="01"/>
    <w:family w:val="roman"/>
    <w:pitch w:val="variable"/>
  </w:font>
  <w:font w:name="Calibri">
    <w:charset w:val="01"/>
    <w:family w:val="roman"/>
    <w:pitch w:val="variable"/>
  </w:font>
  <w:font w:name="Arial Unicode MS">
    <w:charset w:val="01"/>
    <w:family w:val="roman"/>
    <w:pitch w:val="variable"/>
  </w:font>
  <w:font w:name="Cambria">
    <w:charset w:val="01"/>
    <w:family w:val="roman"/>
    <w:pitch w:val="variable"/>
  </w:font>
  <w:font w:name="Consolas">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Liberation Serif">
    <w:altName w:val="Times New Roman"/>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57"/>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57"/>
      <w:jc w:val="right"/>
      <w:rPr/>
    </w:pPr>
    <w:r>
      <w:rPr/>
      <w:fldChar w:fldCharType="begin"/>
    </w:r>
    <w:r>
      <w:rPr/>
      <w:instrText xml:space="preserve"> PAGE </w:instrText>
    </w:r>
    <w:r>
      <w:rPr/>
      <w:fldChar w:fldCharType="separate"/>
    </w:r>
    <w:r>
      <w:rPr/>
      <w:t>17</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rPr>
    </w:pPr>
    <w:r>
      <w:fldChar w:fldCharType="begin"/>
    </w:r>
    <w:r>
      <w:rPr>
        <w:sz w:val="24"/>
      </w:rPr>
    </w:r>
    <w:r>
      <w:rPr>
        <w:sz w:val="24"/>
      </w:rPr>
    </w:r>
    <w:r>
      <w:rPr>
        <w:sz w:val="24"/>
      </w:rPr>
      <w:fldChar w:fldCharType="separate"/>
    </w:r>
    <w:r>
      <w:rPr>
        <w:sz w:val="24"/>
      </w:rPr>
    </w:r>
    <w:r>
      <w:rPr>
        <w:sz w:val="24"/>
      </w:rPr>
    </w:r>
    <w:r>
      <w:rPr>
        <w:sz w:val="24"/>
      </w:rPr>
      <w:fldChar w:fldCharType="end"/>
    </w:r>
    <w:sdt>
      <w:sdtPr>
        <w:id w:val="31405515"/>
      </w:sdtPr>
      <w:sdtContent>
        <w:r>
          <w:rPr>
            <w:sz w:val="24"/>
          </w:rPr>
        </w:r>
        <w:r>
          <w:rPr/>
          <w:fldChar w:fldCharType="begin"/>
        </w:r>
        <w:r>
          <w:rPr/>
          <w:instrText xml:space="preserve"> PAGE </w:instrText>
        </w:r>
        <w:r>
          <w:rPr/>
          <w:fldChar w:fldCharType="separate"/>
        </w:r>
        <w:r>
          <w:rPr/>
          <w:t>21</w:t>
        </w:r>
        <w:r>
          <w:rPr/>
          <w:fldChar w:fldCharType="end"/>
        </w:r>
        <w:r>
          <w:rPr/>
        </w:r>
      </w:sdtContent>
    </w:sdt>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sz w:val="24"/>
        <w:b/>
        <w:szCs w:val="24"/>
        <w:bCs/>
      </w:rPr>
    </w:lvl>
    <w:lvl w:ilvl="1">
      <w:start w:val="1"/>
      <w:numFmt w:val="decimal"/>
      <w:lvlText w:val="%1.%2."/>
      <w:lvlJc w:val="left"/>
      <w:pPr>
        <w:tabs>
          <w:tab w:val="num" w:pos="858"/>
        </w:tabs>
        <w:ind w:left="858" w:hanging="432"/>
      </w:pPr>
      <w:rPr>
        <w:sz w:val="24"/>
        <w:b w:val="false"/>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305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14">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5"/>
    <w:lvlOverride w:ilvl="0">
      <w:startOverride w:val="1"/>
    </w:lvlOverride>
  </w:num>
  <w:num w:numId="22">
    <w:abstractNumId w:val="15"/>
  </w:num>
  <w:num w:numId="23">
    <w:abstractNumId w:val="15"/>
  </w:num>
  <w:num w:numId="24">
    <w:abstractNumId w:val="15"/>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uiPriority="20" w:qFormat="1"/>
    <w:lsdException w:name="Document Map" w:semiHidden="1" w:unhideWhenUsed="1"/>
    <w:lsdException w:name="Plain Text" w:uiPriority="99"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17ce6"/>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1"/>
    <w:qFormat/>
    <w:rsid w:val="00e42745"/>
    <w:pPr>
      <w:keepNext w:val="true"/>
      <w:outlineLvl w:val="0"/>
    </w:pPr>
    <w:rPr>
      <w:b/>
    </w:rPr>
  </w:style>
  <w:style w:type="paragraph" w:styleId="Heading2">
    <w:name w:val="Heading 2"/>
    <w:basedOn w:val="Normal"/>
    <w:next w:val="Normal"/>
    <w:uiPriority w:val="9"/>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link w:val="4"/>
    <w:qFormat/>
    <w:rsid w:val="00e42745"/>
    <w:pPr>
      <w:keepNext w:val="true"/>
      <w:numPr>
        <w:ilvl w:val="0"/>
        <w:numId w:val="1"/>
      </w:numPr>
      <w:ind w:hanging="0" w:left="3119"/>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uiPriority w:val="99"/>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uiPriority w:val="99"/>
    <w:qFormat/>
    <w:rsid w:val="0066561f"/>
    <w:rPr/>
  </w:style>
  <w:style w:type="character" w:styleId="Style5" w:customStyle="1">
    <w:name w:val="Тема примечания Знак"/>
    <w:link w:val="Annotationsubject"/>
    <w:uiPriority w:val="99"/>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sid w:val="00756cd6"/>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uiPriority w:val="99"/>
    <w:qFormat/>
    <w:rsid w:val="0066561f"/>
    <w:rPr/>
  </w:style>
  <w:style w:type="character" w:styleId="1" w:customStyle="1">
    <w:name w:val="Гиперссылка1"/>
    <w:basedOn w:val="DefaultParagraphFont"/>
    <w:uiPriority w:val="99"/>
    <w:unhideWhenUsed/>
    <w:qFormat/>
    <w:rsid w:val="00756cd6"/>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11" w:customStyle="1">
    <w:name w:val="Заголовок 1 Знак"/>
    <w:basedOn w:val="DefaultParagraphFont"/>
    <w:qFormat/>
    <w:rsid w:val="005d1e69"/>
    <w:rPr>
      <w:b/>
    </w:rPr>
  </w:style>
  <w:style w:type="character" w:styleId="FollowedHyperlink">
    <w:name w:val="FollowedHyperlink"/>
    <w:basedOn w:val="DefaultParagraphFont"/>
    <w:uiPriority w:val="99"/>
    <w:unhideWhenUsed/>
    <w:rsid w:val="005d1e69"/>
    <w:rPr>
      <w:color w:val="800080" w:themeColor="followedHyperlink"/>
      <w:u w:val="single"/>
    </w:rPr>
  </w:style>
  <w:style w:type="character" w:styleId="Style13" w:customStyle="1">
    <w:name w:val="Нижний колонтитул Знак"/>
    <w:basedOn w:val="DefaultParagraphFont"/>
    <w:uiPriority w:val="99"/>
    <w:qFormat/>
    <w:rsid w:val="005d1e69"/>
    <w:rPr/>
  </w:style>
  <w:style w:type="character" w:styleId="Emphasis">
    <w:name w:val="Emphasis"/>
    <w:basedOn w:val="DefaultParagraphFont"/>
    <w:uiPriority w:val="20"/>
    <w:qFormat/>
    <w:rsid w:val="005d1e69"/>
    <w:rPr>
      <w:i/>
      <w:iCs/>
    </w:rPr>
  </w:style>
  <w:style w:type="character" w:styleId="Style14" w:customStyle="1">
    <w:name w:val="Текст Знак"/>
    <w:basedOn w:val="DefaultParagraphFont"/>
    <w:link w:val="PlainText"/>
    <w:uiPriority w:val="99"/>
    <w:semiHidden/>
    <w:qFormat/>
    <w:rsid w:val="00756cd6"/>
    <w:rPr>
      <w:rFonts w:ascii="Calibri" w:hAnsi="Calibri"/>
      <w:szCs w:val="21"/>
    </w:rPr>
  </w:style>
  <w:style w:type="character" w:styleId="Apple-converted-space" w:customStyle="1">
    <w:name w:val="apple-converted-space"/>
    <w:basedOn w:val="DefaultParagraphFont"/>
    <w:qFormat/>
    <w:rsid w:val="00756cd6"/>
    <w:rPr/>
  </w:style>
  <w:style w:type="character" w:styleId="Bodytext2" w:customStyle="1">
    <w:name w:val="Body text (2)"/>
    <w:basedOn w:val="DefaultParagraphFont"/>
    <w:qFormat/>
    <w:rsid w:val="00756cd6"/>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Bodytext21" w:customStyle="1">
    <w:name w:val="Body text (2)_"/>
    <w:basedOn w:val="DefaultParagraphFont"/>
    <w:qFormat/>
    <w:rsid w:val="00756cd6"/>
    <w:rPr>
      <w:b w:val="false"/>
      <w:bCs w:val="false"/>
      <w:i w:val="false"/>
      <w:iCs w:val="false"/>
      <w:caps w:val="false"/>
      <w:smallCaps w:val="false"/>
      <w:strike w:val="false"/>
      <w:dstrike w:val="false"/>
      <w:sz w:val="18"/>
      <w:szCs w:val="18"/>
      <w:u w:val="none"/>
    </w:rPr>
  </w:style>
  <w:style w:type="character" w:styleId="4" w:customStyle="1">
    <w:name w:val="Заголовок 4 Знак"/>
    <w:basedOn w:val="DefaultParagraphFont"/>
    <w:qFormat/>
    <w:rsid w:val="00756cd6"/>
    <w:rPr>
      <w:b/>
    </w:rPr>
  </w:style>
  <w:style w:type="character" w:styleId="21" w:customStyle="1">
    <w:name w:val="Заголовок 2 Знак"/>
    <w:basedOn w:val="DefaultParagraphFont"/>
    <w:uiPriority w:val="9"/>
    <w:semiHidden/>
    <w:qFormat/>
    <w:rsid w:val="00756cd6"/>
    <w:rPr>
      <w:rFonts w:ascii="Cambria" w:hAnsi="Cambria" w:eastAsia="" w:cs="" w:asciiTheme="majorHAnsi" w:cstheme="majorBidi" w:eastAsiaTheme="majorEastAsia" w:hAnsiTheme="majorHAnsi"/>
      <w:b/>
      <w:bCs/>
      <w:color w:val="4F81BD" w:themeColor="accent1"/>
      <w:sz w:val="26"/>
      <w:szCs w:val="26"/>
    </w:rPr>
  </w:style>
  <w:style w:type="character" w:styleId="Style15" w:customStyle="1">
    <w:name w:val="Ссылка указателя"/>
    <w:qFormat/>
    <w:rsid w:val="00756cd6"/>
    <w:rPr/>
  </w:style>
  <w:style w:type="character" w:styleId="12" w:customStyle="1">
    <w:name w:val="Текст Знак1"/>
    <w:basedOn w:val="DefaultParagraphFont"/>
    <w:semiHidden/>
    <w:qFormat/>
    <w:rsid w:val="00756cd6"/>
    <w:rPr>
      <w:rFonts w:ascii="Consolas" w:hAnsi="Consolas" w:cs="Consolas"/>
      <w:sz w:val="21"/>
      <w:szCs w:val="21"/>
    </w:rPr>
  </w:style>
  <w:style w:type="character" w:styleId="Hyperlink">
    <w:name w:val="Hyperlink"/>
    <w:rPr>
      <w:color w:val="000080"/>
      <w:u w:val="single"/>
    </w:rPr>
  </w:style>
  <w:style w:type="character" w:styleId="Style16" w:customStyle="1">
    <w:name w:val="Маркеры"/>
    <w:qFormat/>
    <w:rPr>
      <w:rFonts w:ascii="OpenSymbol" w:hAnsi="OpenSymbol" w:eastAsia="OpenSymbol" w:cs="OpenSymbol"/>
    </w:rPr>
  </w:style>
  <w:style w:type="character" w:styleId="Strong">
    <w:name w:val="Strong"/>
    <w:qFormat/>
    <w:rPr>
      <w:b/>
      <w:bCs/>
    </w:rPr>
  </w:style>
  <w:style w:type="character" w:styleId="32" w:customStyle="1">
    <w:name w:val="Знак сноски3"/>
    <w:qFormat/>
    <w:rsid w:val="005c7a29"/>
    <w:rPr>
      <w:vertAlign w:val="superscript"/>
    </w:rPr>
  </w:style>
  <w:style w:type="character" w:styleId="Style17" w:customStyle="1">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rsid w:val="00756cd6"/>
    <w:pPr>
      <w:spacing w:lineRule="auto" w:line="276" w:before="0" w:after="140"/>
      <w:jc w:val="left"/>
    </w:pPr>
    <w:rPr>
      <w:rFonts w:ascii="Calibri" w:hAnsi="Calibri" w:eastAsia="Calibri" w:cs="" w:asciiTheme="minorHAnsi" w:cstheme="minorBidi" w:eastAsiaTheme="minorHAnsi" w:hAnsiTheme="minorHAnsi"/>
      <w:szCs w:val="22"/>
      <w:lang w:eastAsia="en-U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13" w:customStyle="1">
    <w:name w:val="Заголовок1"/>
    <w:basedOn w:val="Normal"/>
    <w:next w:val="BodyText"/>
    <w:qFormat/>
    <w:rsid w:val="00756cd6"/>
    <w:pPr>
      <w:keepNext w:val="true"/>
      <w:spacing w:lineRule="auto" w:line="276" w:before="240" w:after="120"/>
    </w:pPr>
    <w:rPr>
      <w:rFonts w:ascii="Liberation Sans" w:hAnsi="Liberation Sans" w:eastAsia="Arial Unicode MS" w:cs="Arial Unicode MS"/>
      <w:sz w:val="28"/>
      <w:szCs w:val="28"/>
      <w:lang w:eastAsia="en-US"/>
    </w:rPr>
  </w:style>
  <w:style w:type="paragraph" w:styleId="Caption11111" w:customStyle="1">
    <w:name w:val="caption11111"/>
    <w:basedOn w:val="Normal"/>
    <w:qFormat/>
    <w:pPr>
      <w:suppressLineNumbers/>
      <w:spacing w:before="120" w:after="120"/>
    </w:pPr>
    <w:rPr>
      <w:i/>
      <w:iCs/>
      <w:sz w:val="24"/>
      <w:szCs w:val="24"/>
    </w:rPr>
  </w:style>
  <w:style w:type="paragraph" w:styleId="Indexheading11111" w:customStyle="1">
    <w:name w:val="index heading11111"/>
    <w:basedOn w:val="13"/>
    <w:qFormat/>
    <w:pPr/>
    <w:rPr/>
  </w:style>
  <w:style w:type="paragraph" w:styleId="NormalWeb">
    <w:name w:val="Normal (Web)"/>
    <w:basedOn w:val="Normal"/>
    <w:qFormat/>
    <w:rsid w:val="00e42745"/>
    <w:pPr>
      <w:spacing w:beforeAutospacing="1" w:afterAutospacing="1"/>
      <w:ind w:hanging="0" w:right="150"/>
    </w:pPr>
    <w:rPr>
      <w:rFonts w:ascii="Tahoma" w:hAnsi="Tahoma" w:cs="Tahoma"/>
      <w:color w:val="000000"/>
    </w:rPr>
  </w:style>
  <w:style w:type="paragraph" w:styleId="BodyText22">
    <w:name w:val="Body Text 2"/>
    <w:basedOn w:val="Normal"/>
    <w:qFormat/>
    <w:rsid w:val="00e42745"/>
    <w:pPr>
      <w:jc w:val="both"/>
    </w:pPr>
    <w:rPr/>
  </w:style>
  <w:style w:type="paragraph" w:styleId="Style20" w:customStyle="1">
    <w:name w:val="Колонтитул"/>
    <w:basedOn w:val="Normal"/>
    <w:qFormat/>
    <w:rsid w:val="00756cd6"/>
    <w:pPr>
      <w:spacing w:lineRule="auto" w:line="276" w:before="0" w:after="200"/>
    </w:pPr>
    <w:rPr>
      <w:rFonts w:ascii="Calibri" w:hAnsi="Calibri" w:eastAsia="Calibri" w:cs="" w:asciiTheme="minorHAnsi" w:cstheme="minorBidi" w:eastAsiaTheme="minorHAnsi" w:hAnsiTheme="minorHAnsi"/>
      <w:sz w:val="22"/>
      <w:szCs w:val="22"/>
      <w:lang w:eastAsia="en-US"/>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14"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21"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hanging="0" w:left="1843"/>
      <w:jc w:val="both"/>
    </w:pPr>
    <w:rPr>
      <w:sz w:val="24"/>
    </w:rPr>
  </w:style>
  <w:style w:type="paragraph" w:styleId="BalloonText">
    <w:name w:val="Balloon Text"/>
    <w:basedOn w:val="Normal"/>
    <w:link w:val="Style2"/>
    <w:uiPriority w:val="99"/>
    <w:qFormat/>
    <w:rsid w:val="0066561f"/>
    <w:pPr>
      <w:widowControl w:val="false"/>
    </w:pPr>
    <w:rPr>
      <w:rFonts w:ascii="Tahoma" w:hAnsi="Tahoma" w:cs="Tahoma"/>
      <w:sz w:val="16"/>
      <w:szCs w:val="16"/>
    </w:rPr>
  </w:style>
  <w:style w:type="paragraph" w:styleId="Annotationtext">
    <w:name w:val="annotation text"/>
    <w:basedOn w:val="Normal"/>
    <w:link w:val="Style4"/>
    <w:uiPriority w:val="99"/>
    <w:qFormat/>
    <w:rsid w:val="0066561f"/>
    <w:pPr>
      <w:widowControl w:val="false"/>
    </w:pPr>
    <w:rPr/>
  </w:style>
  <w:style w:type="paragraph" w:styleId="Annotationsubject">
    <w:name w:val="annotation subject"/>
    <w:basedOn w:val="Annotationtext"/>
    <w:next w:val="Annotationtext"/>
    <w:link w:val="Style5"/>
    <w:uiPriority w:val="99"/>
    <w:qFormat/>
    <w:rsid w:val="0066561f"/>
    <w:pPr/>
    <w:rPr>
      <w:b/>
      <w:bCs/>
    </w:rPr>
  </w:style>
  <w:style w:type="paragraph" w:styleId="ListParagraph">
    <w:name w:val="List Paragraph"/>
    <w:basedOn w:val="Normal"/>
    <w:link w:val="Style12"/>
    <w:uiPriority w:val="34"/>
    <w:qFormat/>
    <w:rsid w:val="0066561f"/>
    <w:pPr>
      <w:widowControl w:val="false"/>
      <w:spacing w:before="0" w:after="0"/>
      <w:ind w:hanging="0" w:left="720"/>
      <w:contextualSpacing/>
    </w:pPr>
    <w:rPr/>
  </w:style>
  <w:style w:type="paragraph" w:styleId="Style22"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3"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firstLine="720" w:right="19772"/>
      <w:jc w:val="left"/>
    </w:pPr>
    <w:rPr>
      <w:rFonts w:ascii="Arial" w:hAnsi="Arial" w:eastAsia="Times New Roman" w:cs="Times New Roman"/>
      <w:color w:val="auto"/>
      <w:kern w:val="0"/>
      <w:sz w:val="32"/>
      <w:szCs w:val="20"/>
      <w:lang w:val="ru-RU" w:eastAsia="en-US" w:bidi="ar-SA"/>
    </w:rPr>
  </w:style>
  <w:style w:type="paragraph" w:styleId="Style24"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hanging="851" w:left="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uiPriority w:val="99"/>
    <w:rsid w:val="0066561f"/>
    <w:pPr>
      <w:widowControl w:val="false"/>
      <w:tabs>
        <w:tab w:val="clear" w:pos="720"/>
        <w:tab w:val="center" w:pos="4677" w:leader="none"/>
        <w:tab w:val="right" w:pos="9355" w:leader="none"/>
      </w:tabs>
    </w:pPr>
    <w:rPr/>
  </w:style>
  <w:style w:type="paragraph" w:styleId="Style25" w:customStyle="1">
    <w:name w:val="Таблица текст"/>
    <w:basedOn w:val="Normal"/>
    <w:uiPriority w:val="99"/>
    <w:qFormat/>
    <w:rsid w:val="00407331"/>
    <w:pPr>
      <w:spacing w:before="40" w:after="40"/>
      <w:ind w:hanging="0" w:left="57" w:right="57"/>
    </w:pPr>
    <w:rPr>
      <w:sz w:val="24"/>
      <w:szCs w:val="24"/>
    </w:rPr>
  </w:style>
  <w:style w:type="paragraph" w:styleId="NoSpacing">
    <w:name w:val="No Spacing"/>
    <w:uiPriority w:val="1"/>
    <w:qFormat/>
    <w:rsid w:val="00d6256f"/>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6" w:customStyle="1">
    <w:name w:val="Раздел положения"/>
    <w:basedOn w:val="Normal"/>
    <w:autoRedefine/>
    <w:qFormat/>
    <w:rsid w:val="00d13137"/>
    <w:pPr>
      <w:numPr>
        <w:ilvl w:val="0"/>
        <w:numId w:val="13"/>
      </w:numPr>
      <w:spacing w:before="80" w:after="80"/>
      <w:jc w:val="center"/>
    </w:pPr>
    <w:rPr>
      <w:b/>
      <w:sz w:val="32"/>
      <w:szCs w:val="32"/>
    </w:rPr>
  </w:style>
  <w:style w:type="paragraph" w:styleId="Style27" w:customStyle="1">
    <w:name w:val="Подраздел раздела положения"/>
    <w:basedOn w:val="Normal"/>
    <w:autoRedefine/>
    <w:qFormat/>
    <w:rsid w:val="00d13137"/>
    <w:pPr>
      <w:numPr>
        <w:ilvl w:val="1"/>
        <w:numId w:val="13"/>
      </w:numPr>
      <w:spacing w:before="80" w:after="80"/>
      <w:jc w:val="both"/>
    </w:pPr>
    <w:rPr>
      <w:sz w:val="28"/>
      <w:szCs w:val="28"/>
    </w:rPr>
  </w:style>
  <w:style w:type="paragraph" w:styleId="TOC1">
    <w:name w:val="TOC 1"/>
    <w:basedOn w:val="Normal"/>
    <w:next w:val="Normal"/>
    <w:autoRedefine/>
    <w:uiPriority w:val="39"/>
    <w:qFormat/>
    <w:rsid w:val="00d13137"/>
    <w:pPr>
      <w:spacing w:before="120" w:after="0"/>
    </w:pPr>
    <w:rPr>
      <w:rFonts w:cs="Calibri Light (Заголовки)"/>
      <w:b/>
      <w:bCs/>
      <w:sz w:val="24"/>
      <w:szCs w:val="24"/>
    </w:rPr>
  </w:style>
  <w:style w:type="paragraph" w:styleId="TOC3">
    <w:name w:val="TOC 3"/>
    <w:basedOn w:val="Normal"/>
    <w:next w:val="Normal"/>
    <w:autoRedefine/>
    <w:uiPriority w:val="39"/>
    <w:qFormat/>
    <w:rsid w:val="00d13137"/>
    <w:pPr>
      <w:tabs>
        <w:tab w:val="clear" w:pos="720"/>
        <w:tab w:val="left" w:pos="1120" w:leader="none"/>
        <w:tab w:val="right" w:pos="9911" w:leader="dot"/>
      </w:tabs>
      <w:ind w:firstLine="287" w:left="280"/>
    </w:pPr>
    <w:rPr>
      <w:rFonts w:cs="Calibri" w:cstheme="minorHAnsi"/>
    </w:rPr>
  </w:style>
  <w:style w:type="paragraph" w:styleId="TOC4">
    <w:name w:val="TOC 4"/>
    <w:basedOn w:val="Normal"/>
    <w:next w:val="Normal"/>
    <w:autoRedefine/>
    <w:uiPriority w:val="39"/>
    <w:rsid w:val="00d13137"/>
    <w:pPr>
      <w:ind w:hanging="0" w:left="560"/>
    </w:pPr>
    <w:rPr>
      <w:rFonts w:cs="Calibri" w:cstheme="minorHAnsi"/>
    </w:rPr>
  </w:style>
  <w:style w:type="paragraph" w:styleId="Style28" w:customStyle="1">
    <w:name w:val="Таблица"/>
    <w:basedOn w:val="Normal"/>
    <w:qFormat/>
    <w:rsid w:val="00d13137"/>
    <w:pPr>
      <w:keepNext w:val="true"/>
      <w:spacing w:before="60" w:after="60"/>
      <w:jc w:val="center"/>
    </w:pPr>
    <w:rPr>
      <w:rFonts w:eastAsia="Calibri"/>
      <w:b/>
      <w:sz w:val="24"/>
      <w:szCs w:val="24"/>
    </w:rPr>
  </w:style>
  <w:style w:type="paragraph" w:styleId="Style29" w:customStyle="1">
    <w:name w:val="Таблица шапка"/>
    <w:basedOn w:val="Normal"/>
    <w:qFormat/>
    <w:rsid w:val="00d13137"/>
    <w:pPr>
      <w:keepNext w:val="true"/>
      <w:spacing w:before="40" w:after="40"/>
      <w:ind w:hanging="0" w:left="57" w:right="57"/>
    </w:pPr>
    <w:rPr>
      <w:sz w:val="22"/>
      <w:szCs w:val="26"/>
    </w:rPr>
  </w:style>
  <w:style w:type="paragraph" w:styleId="Default" w:customStyle="1">
    <w:name w:val="Default"/>
    <w:qFormat/>
    <w:rsid w:val="00d13137"/>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TOC2">
    <w:name w:val="TOC 2"/>
    <w:basedOn w:val="Normal"/>
    <w:next w:val="Normal"/>
    <w:autoRedefine/>
    <w:uiPriority w:val="39"/>
    <w:unhideWhenUsed/>
    <w:rsid w:val="00a46d27"/>
    <w:pPr>
      <w:spacing w:lineRule="auto" w:line="276" w:before="0" w:after="100"/>
      <w:ind w:hanging="0" w:left="220"/>
    </w:pPr>
    <w:rPr>
      <w:rFonts w:ascii="Calibri" w:hAnsi="Calibri" w:eastAsia="Calibri" w:cs="" w:asciiTheme="minorHAnsi" w:cstheme="minorBidi" w:eastAsiaTheme="minorHAnsi" w:hAnsiTheme="minorHAnsi"/>
      <w:sz w:val="22"/>
      <w:szCs w:val="22"/>
      <w:lang w:eastAsia="en-US"/>
    </w:rPr>
  </w:style>
  <w:style w:type="paragraph" w:styleId="Caption111111" w:customStyle="1">
    <w:name w:val="caption111111"/>
    <w:basedOn w:val="Normal"/>
    <w:qFormat/>
    <w:rsid w:val="00756cd6"/>
    <w:pPr>
      <w:suppressLineNumbers/>
      <w:spacing w:lineRule="auto" w:line="276" w:before="120" w:after="120"/>
    </w:pPr>
    <w:rPr>
      <w:rFonts w:ascii="Calibri" w:hAnsi="Calibri" w:eastAsia="Calibri" w:cs="" w:asciiTheme="minorHAnsi" w:cstheme="minorBidi" w:eastAsiaTheme="minorHAnsi" w:hAnsiTheme="minorHAnsi"/>
      <w:i/>
      <w:iCs/>
      <w:sz w:val="24"/>
      <w:szCs w:val="24"/>
      <w:lang w:eastAsia="en-US"/>
    </w:rPr>
  </w:style>
  <w:style w:type="paragraph" w:styleId="Index1">
    <w:name w:val="index 1"/>
    <w:basedOn w:val="Normal"/>
    <w:next w:val="Normal"/>
    <w:autoRedefine/>
    <w:semiHidden/>
    <w:unhideWhenUsed/>
    <w:qFormat/>
    <w:rsid w:val="00756cd6"/>
    <w:pPr>
      <w:ind w:hanging="200" w:left="200"/>
    </w:pPr>
    <w:rPr/>
  </w:style>
  <w:style w:type="paragraph" w:styleId="Indexheading111111" w:customStyle="1">
    <w:name w:val="index heading111111"/>
    <w:basedOn w:val="13"/>
    <w:qFormat/>
    <w:rsid w:val="00756cd6"/>
    <w:pPr/>
    <w:rPr/>
  </w:style>
  <w:style w:type="paragraph" w:styleId="PlainText">
    <w:name w:val="Plain Text"/>
    <w:basedOn w:val="Normal"/>
    <w:link w:val="Style14"/>
    <w:uiPriority w:val="99"/>
    <w:semiHidden/>
    <w:unhideWhenUsed/>
    <w:qFormat/>
    <w:rsid w:val="00756cd6"/>
    <w:pPr/>
    <w:rPr>
      <w:rFonts w:ascii="Calibri" w:hAnsi="Calibri"/>
      <w:szCs w:val="21"/>
    </w:rPr>
  </w:style>
  <w:style w:type="paragraph" w:styleId="IndexHeading">
    <w:name w:val="Index Heading"/>
    <w:basedOn w:val="Style18"/>
    <w:pPr/>
    <w:rPr/>
  </w:style>
  <w:style w:type="paragraph" w:styleId="TOCHeading">
    <w:name w:val="TOC Heading"/>
    <w:basedOn w:val="Heading1"/>
    <w:next w:val="Normal"/>
    <w:uiPriority w:val="39"/>
    <w:unhideWhenUsed/>
    <w:qFormat/>
    <w:rsid w:val="00756cd6"/>
    <w:pPr>
      <w:keepLines/>
      <w:spacing w:lineRule="auto" w:line="276" w:before="480" w:after="0"/>
      <w:outlineLvl w:val="9"/>
    </w:pPr>
    <w:rPr>
      <w:rFonts w:ascii="Cambria" w:hAnsi="Cambria" w:eastAsia="" w:cs="" w:asciiTheme="majorHAnsi" w:cstheme="majorBidi" w:eastAsiaTheme="majorEastAsia" w:hAnsiTheme="majorHAnsi"/>
      <w:bCs/>
      <w:color w:val="365F91" w:themeColor="accent1" w:themeShade="bf"/>
      <w:sz w:val="28"/>
      <w:szCs w:val="28"/>
    </w:rPr>
  </w:style>
  <w:style w:type="paragraph" w:styleId="Style30" w:customStyle="1">
    <w:name w:val="Содержимое таблицы"/>
    <w:basedOn w:val="Normal"/>
    <w:qFormat/>
    <w:rsid w:val="00756cd6"/>
    <w:pPr>
      <w:widowControl w:val="false"/>
      <w:suppressLineNumbers/>
      <w:spacing w:lineRule="auto" w:line="276" w:before="0" w:after="200"/>
    </w:pPr>
    <w:rPr>
      <w:rFonts w:ascii="Calibri" w:hAnsi="Calibri" w:eastAsia="Calibri" w:cs="" w:asciiTheme="minorHAnsi" w:cstheme="minorBidi" w:eastAsiaTheme="minorHAnsi" w:hAnsiTheme="minorHAnsi"/>
      <w:sz w:val="22"/>
      <w:szCs w:val="22"/>
      <w:lang w:eastAsia="en-US"/>
    </w:rPr>
  </w:style>
  <w:style w:type="paragraph" w:styleId="Style31" w:customStyle="1">
    <w:name w:val="Заголовок таблицы"/>
    <w:basedOn w:val="Style30"/>
    <w:qFormat/>
    <w:rsid w:val="00756cd6"/>
    <w:pPr>
      <w:jc w:val="center"/>
    </w:pPr>
    <w:rPr>
      <w:b/>
      <w:bCs/>
    </w:rPr>
  </w:style>
  <w:style w:type="paragraph" w:styleId="Style32" w:customStyle="1">
    <w:name w:val="Содержимое врезки"/>
    <w:basedOn w:val="Normal"/>
    <w:qFormat/>
    <w:pPr/>
    <w:rPr/>
  </w:style>
  <w:style w:type="paragraph" w:styleId="Standard" w:customStyle="1">
    <w:name w:val="Standard"/>
    <w:qFormat/>
    <w:rsid w:val="007257c9"/>
    <w:pPr>
      <w:widowControl/>
      <w:suppressAutoHyphens w:val="true"/>
      <w:bidi w:val="0"/>
      <w:spacing w:before="0" w:after="0"/>
      <w:jc w:val="left"/>
      <w:textAlignment w:val="baseline"/>
    </w:pPr>
    <w:rPr>
      <w:rFonts w:ascii="Liberation Serif" w:hAnsi="Liberation Serif" w:eastAsia="Arial Unicode MS" w:cs="Arial Unicode MS"/>
      <w:color w:val="auto"/>
      <w:kern w:val="2"/>
      <w:sz w:val="24"/>
      <w:szCs w:val="24"/>
      <w:lang w:val="ru-RU" w:eastAsia="zh-CN" w:bidi="hi-IN"/>
    </w:rPr>
  </w:style>
  <w:style w:type="paragraph" w:styleId="Style33" w:customStyle="1">
    <w:name w:val="Текст в заданном формате"/>
    <w:basedOn w:val="Normal"/>
    <w:qFormat/>
    <w:pPr/>
    <w:rPr>
      <w:rFonts w:ascii="Liberation Mono" w:hAnsi="Liberation Mono" w:eastAsia="Liberation Mono" w:cs="Liberation Mono"/>
    </w:rPr>
  </w:style>
  <w:style w:type="paragraph" w:styleId="Indexheading1111111" w:customStyle="1">
    <w:name w:val="index heading1111111"/>
    <w:basedOn w:val="13"/>
    <w:qFormat/>
    <w:pPr/>
    <w:rPr/>
  </w:style>
  <w:style w:type="paragraph" w:styleId="Caption1111111" w:customStyle="1">
    <w:name w:val="caption1111111"/>
    <w:basedOn w:val="Normal"/>
    <w:qFormat/>
    <w:pPr>
      <w:suppressLineNumbers/>
      <w:spacing w:before="120" w:after="120"/>
    </w:pPr>
    <w:rPr>
      <w:i/>
      <w:iCs/>
      <w:sz w:val="24"/>
      <w:szCs w:val="24"/>
    </w:rPr>
  </w:style>
  <w:style w:type="paragraph" w:styleId="Indexheading111112" w:customStyle="1">
    <w:name w:val="index heading111112"/>
    <w:basedOn w:val="13"/>
    <w:qFormat/>
    <w:pPr/>
    <w:rPr/>
  </w:style>
  <w:style w:type="paragraph" w:styleId="Caption111112" w:customStyle="1">
    <w:name w:val="caption111112"/>
    <w:basedOn w:val="Normal"/>
    <w:qFormat/>
    <w:pPr>
      <w:suppressLineNumbers/>
      <w:spacing w:before="120" w:after="120"/>
    </w:pPr>
    <w:rPr>
      <w:i/>
      <w:iCs/>
      <w:sz w:val="24"/>
      <w:szCs w:val="24"/>
    </w:rPr>
  </w:style>
  <w:style w:type="numbering" w:styleId="NoList" w:default="1">
    <w:name w:val="No List"/>
    <w:uiPriority w:val="99"/>
    <w:semiHidden/>
    <w:unhideWhenUsed/>
    <w:qFormat/>
  </w:style>
  <w:style w:type="numbering" w:styleId="32680644281" w:customStyle="1">
    <w:name w:val="32680644281"/>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fd">
    <w:name w:val="Table Grid"/>
    <w:basedOn w:val="a3"/>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Заголовок 1 Знак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Сетка таблицы1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Сетка таблицы11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Заголовок 2 Знак1"/>
    <w:basedOn w:val="a3"/>
    <w:uiPriority w:val="39"/>
    <w:rsid w:val="00756cd6"/>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A0FA-34F9-4FBC-A20A-5FA8D557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Application>AlterOffice/2026.1.0.0$Linux_X86_64 LibreOffice_project/a0185688e0f3f228c7940c57a96eaa0ebba58757</Application>
  <AppVersion>15.0000</AppVersion>
  <Pages>21</Pages>
  <Words>6657</Words>
  <Characters>47057</Characters>
  <CharactersWithSpaces>53307</CharactersWithSpaces>
  <Paragraphs>345</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2023-10-30T10:07:00Z</dcterms:created>
  <dc:creator>Света &amp; Алла (Twix)</dc:creator>
  <dc:description/>
  <dc:language>ru-RU</dc:language>
  <cp:lastModifiedBy>ryabukhakp@corp.gidroogk.com</cp:lastModifiedBy>
  <cp:lastPrinted>2022-03-05T07:05:00Z</cp:lastPrinted>
  <dcterms:modified xsi:type="dcterms:W3CDTF">2026-03-03T09:56:23Z</dcterms:modified>
  <cp:revision>66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