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 xml:space="preserve">______________ Н.Н. Аммосов 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/>
      </w:pPr>
      <w:r>
        <w:rPr>
          <w:rFonts w:eastAsia="Calibri"/>
          <w:b/>
        </w:rPr>
        <w:t>ОКПД2 26.51.53.190 Поставка приборов химконтроля для нужд Центрального энергорайона  в рамках производственной программы эксплуатации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приборы химконтроля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highlight w:val="none"/>
          <w:shd w:fill="FFFF00" w:val="clear"/>
        </w:rPr>
      </w:pPr>
      <w:r>
        <w:rPr>
          <w:rFonts w:eastAsia="Calibri"/>
          <w:sz w:val="22"/>
          <w:szCs w:val="22"/>
          <w:shd w:fill="auto" w:val="clear"/>
          <w:lang w:eastAsia="x-none"/>
        </w:rPr>
        <w:t>производственная программа эксплуатации Якутской ГРЭС</w:t>
      </w:r>
      <w:r>
        <w:rPr>
          <w:rFonts w:eastAsia="Calibri"/>
          <w:sz w:val="22"/>
          <w:szCs w:val="22"/>
          <w:shd w:fill="FFFF00" w:val="clear"/>
          <w:lang w:eastAsia="x-none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p>
      <w:pPr>
        <w:pStyle w:val="Normal"/>
        <w:spacing w:before="240" w:after="60"/>
        <w:rPr/>
      </w:pPr>
      <w:r>
        <w:rPr/>
      </w:r>
    </w:p>
    <w:tbl>
      <w:tblPr>
        <w:tblW w:w="10038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0"/>
        <w:gridCol w:w="4485"/>
        <w:gridCol w:w="1053"/>
        <w:gridCol w:w="953"/>
        <w:gridCol w:w="1543"/>
        <w:gridCol w:w="1513"/>
      </w:tblGrid>
      <w:tr>
        <w:trPr/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4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298" w:hRule="atLeast"/>
        </w:trPr>
        <w:tc>
          <w:tcPr>
            <w:tcW w:w="10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Барометр-анероид метеорологический 80-106кПа БАММ-1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26.51.51.130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Биполяр электрохимический ч.184.88-04 для электролизерной установки СЭУ-4М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26.51.85.110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Газоанализатор переносной Лидер Т метан/пропан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26.51.53.110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Газосигнализатор автоматический стационарный ИБЯЛ.413411.056 СТГ-1-1 оксид углерода/метан IP30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26.51.53.110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Газоанализатор переносной ПКГ-4 В-К-П исполнение 2 ( 0-100% кислород)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26.51.53.110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Газоанализатор переносной Колион-1В-21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26.51.53.110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Гигрометр психрометрический ВИТ-2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26.51.51.140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Вискозиметр стеклянный для определения кинематической вязкости 1.77мм ВПЖ-2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26.51.53.120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Кондуктометр портативный МАРК-603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26.51.53.120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Монополяр катод 184.88-02 для электролизерной установки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26.51.85.110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Монополяр анод 184.88-01 для электролизерной установки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26.51.85.110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Рама диафрагменная ч.184.88-3-01 для электролизерной установки СЭУ-4М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26.51.85.110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Электрод-pH комбинированный 0-12рН 0-100С pHi=6.7 К80.7 ЭСК-10601/7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25.93.15.120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10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13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ЯГРЭС-2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Анализатор жесткости воды комбинированный Лидер Л-100.1010.1-1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26.51.53.120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Барометр-анероид метеорологический 80-106кПа БАММ-1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26.51.51.130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Вискозиметр стеклянный для определения кинематической вязкости 1.77мм ВПЖ-2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26.51.53.120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Газоанализатор переносной Колион-1В-21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26.51.53.110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Газоанализатор стационарный взрывозащищенный ТГА-21М метан/пропан 1 канал IP67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26.51.53.110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Газоанализатор шлейфовый Сектор ПЛЦК.413331.001-01-1 0-100% НКПР метан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26.51.53.110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Гигрометр психрометрический ВИТ-2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26.51.51.140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Кондуктометр портативный МАРК-603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26.51.53.120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Сигнализатор загазованности Seitron RGDCO0MP1 угарный газ IP42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  <w:shd w:fill="auto" w:val="clear"/>
              </w:rPr>
              <w:t>26.51.53.110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Мешалка магнитная с подогревом 1000см3 200...2000об/мин Экросхим ПЭ-6110 1.75.45.0020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28.29.41.190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Электрод-pH комбинированный 0-12рН 0-100С pHi=6.7 К80.7 ЭСК-10601/7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2,00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25.93.15.120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Установлен режим преимущества российской продукции</w:t>
            </w:r>
          </w:p>
        </w:tc>
      </w:tr>
      <w:tr>
        <w:trPr>
          <w:trHeight w:val="362" w:hRule="atLeast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</w:t>
            </w:r>
            <w:r>
              <w:rPr>
                <w:shd w:fill="auto" w:val="clear"/>
              </w:rPr>
              <w:t>4</w:t>
            </w:r>
            <w:r>
              <w:rPr>
                <w:shd w:fill="auto" w:val="clear"/>
              </w:rPr>
              <w:t>,0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spacing w:before="240" w:after="60"/>
        <w:rPr/>
      </w:pPr>
      <w:r>
        <w:rPr/>
      </w:r>
    </w:p>
    <w:tbl>
      <w:tblPr>
        <w:tblW w:w="10571" w:type="dxa"/>
        <w:jc w:val="left"/>
        <w:tblInd w:w="-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7"/>
        <w:gridCol w:w="4826"/>
        <w:gridCol w:w="2541"/>
        <w:gridCol w:w="2416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7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ЯГРЭС-1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Барометр-анероид метеорологический 80-106кПа БАММ-1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Биполяр электрохимический ч.184.88-04 для электролизерной установки СЭУ-4М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Газоанализатор переносной Лидер Т метан/пропан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Газосигнализатор автоматический стационарный ИБЯЛ.413411.056 СТГ-1-1 оксид углерода/метан IP30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Газоанализатор переносной ПКГ-4 В-К-П исполнение 2 ( 0-100% кислород)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Газоанализатор переносной Колион-1В-21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Гигрометр психрометрический ВИТ-2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Вискозиметр стеклянный для определения кинематической вязкости 1.77мм ВПЖ-2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Кондуктометр портативный МАРК-603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Монополяр катод 184.88-02 для электролизерной установки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Монополяр анод 184.88-01 для электролизерной установки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Рама диафрагменная ч.184.88-3-01 для электролизерной установки СЭУ-4М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Электрод-pH комбинированный 0-12рН 0-100С pHi=6.7 К80.7 ЭСК-10601/7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70" w:hanging="0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ЯГРЭС-2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Анализатор жесткости воды комбинированный Лидер Л-100.1010.1-1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Барометр-анероид метеорологический 80-106кПа БАММ-1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Вискозиметр стеклянный для определения кинематической вязкости 1.77мм ВПЖ-2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Газоанализатор переносной Колион-1В-21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Газоанализатор стационарный взрывозащищенный ТГА-21М метан/пропан 1 канал IP67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Газоанализатор шлейфовый Сектор ПЛЦК.413331.001-01-1 0-100% НКПР метан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Гигрометр психрометрический ВИТ-2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Кондуктометр портативный МАРК-603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Сигнализатор загазованности Seitron RGDCO0MP1 угарный газ IP42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Мешалка магнитная с подогревом 1000см3 200...2000об/мин Экросхим ПЭ-6110 1.75.45.0020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Электрод-pH комбинированный 0-12рН 0-100С pHi=6.7 К80.7 ЭСК-10601/7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>Наименование продукции (позиция №1-</w:t>
      </w:r>
      <w:r>
        <w:rPr>
          <w:b/>
          <w:bCs/>
          <w:iCs/>
          <w:sz w:val="22"/>
          <w:szCs w:val="22"/>
          <w:shd w:fill="auto" w:val="clear"/>
        </w:rPr>
        <w:t xml:space="preserve">7 Таблицы 3.1): </w:t>
      </w:r>
      <w:r>
        <w:rPr>
          <w:rFonts w:eastAsia="Calibri"/>
          <w:b/>
          <w:sz w:val="22"/>
          <w:szCs w:val="22"/>
          <w:shd w:fill="auto" w:val="clear"/>
        </w:rPr>
        <w:t>«</w:t>
      </w: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приборы химконтроля</w:t>
      </w:r>
      <w:r>
        <w:rPr>
          <w:rFonts w:eastAsia="Calibri"/>
          <w:b/>
          <w:bCs/>
          <w:sz w:val="22"/>
          <w:szCs w:val="22"/>
          <w:shd w:fill="auto" w:val="clear"/>
        </w:rPr>
        <w:t>»</w:t>
      </w:r>
    </w:p>
    <w:tbl>
      <w:tblPr>
        <w:tblStyle w:val="affff7"/>
        <w:tblW w:w="15309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Arial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Fonts w:ascii="Times New Roman" w:hAnsi="Times New Roman"/>
          <w:sz w:val="22"/>
          <w:szCs w:val="22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ascii="Times New Roman" w:hAnsi="Times New Roman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sz w:val="22"/>
          <w:szCs w:val="22"/>
        </w:rPr>
        <w:t>«</w:t>
      </w: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приборы химконтроля</w:t>
      </w:r>
      <w:r>
        <w:rPr>
          <w:rFonts w:eastAsia="Calibri"/>
          <w:b/>
          <w:sz w:val="22"/>
          <w:szCs w:val="22"/>
        </w:rPr>
        <w:t>»</w:t>
      </w:r>
    </w:p>
    <w:tbl>
      <w:tblPr>
        <w:tblStyle w:val="1d"/>
        <w:tblW w:w="15492" w:type="dxa"/>
        <w:jc w:val="left"/>
        <w:tblInd w:w="3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7"/>
        <w:gridCol w:w="1363"/>
        <w:gridCol w:w="1692"/>
        <w:gridCol w:w="1083"/>
        <w:gridCol w:w="5555"/>
        <w:gridCol w:w="1419"/>
        <w:gridCol w:w="948"/>
        <w:gridCol w:w="584"/>
        <w:gridCol w:w="1204"/>
        <w:gridCol w:w="905"/>
      </w:tblGrid>
      <w:tr>
        <w:trPr/>
        <w:tc>
          <w:tcPr>
            <w:tcW w:w="7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6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5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3641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Предложения поставщика</w:t>
            </w:r>
          </w:p>
        </w:tc>
      </w:tr>
      <w:tr>
        <w:trPr/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1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Барометр-анероид метеорологический 80-106кПа БАММ-1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Диапазон измеряемого давления, (кПа) - от 80 до 106; Предел допускаемой основной погрешности, (кПа) +0,2; Предел допускаемой дополнительной погрешности, (кПа) 0,5; Цена деления шкалы давления, (кПа) 0,1.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2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Биполяр электрохимический ч.184.88-04 для электролизерной установки СЭУ-4М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Биполяр электрохимический  для электролизерной установки СЭУ-4М, чертёж 184.88-04.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3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Газоанализатор переносной Лидер Т метан/пропан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Для обнаружения утечек взрывоопасных газов Контролируемые газы C3H8, CH4 Госповерка есть Тип газочувствительного сенсора полупроводниковый Способ отбора пробы диффузионный Время отклика, с, не более 5 Электрическое питание постоянный ток, 3,7 В, литиевая батарея ёмкостью 2200 мАч Время зарядки аккумуляторной батареи, ч., не более 4 Время продолжительной работы после полной зарядки, ч, не менее 8 Маркировка взрывозащиты 1Ex ib d IIC Т4 Gb X Уровень защиты корпуса от пыли и влаги по ГОСТ 14254-2015 IP65 Условия эксплуатации: - температура окружающего воздуха, °C от -40 до +50 - относительная влажность воздуха без конденсации, %, не более до 95 - атмосферное давление, кПа от 70 до 130 Средний полный срок службы прибора, лет, не менее 10 Срок службы датчика, лет, не менее 2 Межповерочный интервал, месяцев 12 Средняя наработка на отказ, ч, не менее 30000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4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Газосигнализатор автоматический стационарный ИБЯЛ.413411.056 СТГ-1-1 оксид углерода/метан IP30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Количество датчиков: по горючему газу (выносные), по оксиду углерода (СО) (встроенный) 1/2: СТГ1-1 / СТГ1-2 постоянный; Стандартная установка порогов: % НКПР (по метану), по оксиду углерода (СО), мг/м3: 1-й порог/2-й порог: 10±5 или 20±5 / 20±5 100±25; устанавливается потребителем по каналу горючих газов; Срабатывание “сухих” контактов реле при достижении пороговых концентраций: 1-й порог (по СО); 2-й порог (по СО); авария (по горючим газам) —30 В; 2,5 А: 220 В; 5 А. Температура окружающей среды, °С -10 ÷ +50; Защита корпуса сигнализатора - IP30; Длина кабеля связи между сигнализатором и датчиком по горючему газу, м: до 200; сечение жилы 0,75 мм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5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Газоанализатор переносной ПКГ-4 В-К-П исполнение 2 (0-100% кислород)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Портативный газоанализатор ПКГ-4 В-К-П исполнение 2.,предназначен для измерения и индикации концентрации кислорода в газах. Применяется для экологического контроля, для контроля состава воздуха рабочей зоны в производственных помещениях, в газовых магистралях и газовых баллонах. Диапазон измерения концентрации кислорода, об. % 0...100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6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Газоанализатор переносной Колион-1В-21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Предназначен  для измерения содержания в воздухе рабочей зоны паров углеводородов нефти и нефтепродуктов.В газоанализаторах установлены два детектора: фотоионизационный (ФИД) и термокаталитический (ТКД). Газоанализаторы выпускаются во взрывозащищенном исполнении.Текущие значения измеряемых концентраций в мг/м3 (ФИД) и %об. или % НКПР (ТКД)Забор газа осуществляется через гермо-узел. Разъем зарядки газоанализатора и штуцер сброс газа также защищены от проникновения влаги и пыли с помощью гермо-узлов. Защитная оболочка используется в комплекте с сумкой-укладкой.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7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Гигрометр психрометрический ВИТ-2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Прибор для измерения  относительной влажности и температуры воздуха в помещении.Пластмассовое основание на котором закреплены два термометра ("сухой" и "увлажненный"),температурная шкала, психометрическая таблица и стеклянный питатель.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8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Вискозиметр стеклянный для определения кинематической вязкости 1.77мм ВПЖ-2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Предназначены для определения кинематической вязкости энергетических масел и топлив,ВПЖ-2 диаметр 1,77 мм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Позиция 9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Кондуктометр портативный МАРК-603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Тип прибора — Портативный; Способ измерения — EC/TDS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Диапазон измерений:УЭП: 0 ... 2000  мкСм/ см; Датчик проводимости-ДП-015,  источник питания от сети 220В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10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Монополяр катод 184.88-02 для электролизерной установки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Монополяр катод 184.88-02 для электролизерной установки.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11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Монополяр анод 184.88-01 для электролизерной установки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Монополяр анод 184.88-01 для электролизерной установки.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</w:t>
            </w: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2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Рама диафрагменная ч.184.88-3-01 для электролизерной установки СЭУ-4М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Рама диафрагменная ч.184.88-3-01 для электролизерной установки СЭУ-4М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</w:t>
            </w: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3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Электрод-pH комбинированный 0-12рН 0-100С pHi=6.7 К80.7 ЭСК-10601/7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ЭСК-10601/7 Лабораторный комбинированный pH-электрод, 0...12 pH, 0...100 C, pHi 6,7. Лабораторный комбинированный pH-электрод общего назначения - Встроенный электрод сравнения - хлорсеребряный двухключевой перезаполняемый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</w:t>
            </w: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4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Анализатор жесткости воды комбинированный Лидер Л-100.1010.1-1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 xml:space="preserve">Предназначен для измерений удельной электропроводности УЭП, удельного электросопротивления УЭС, солесодержания и температуры.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Потребляемая мощность - 5 Вт. Защита от влаги и пыли для всех блоков - IP65. Температура пробы в гидроблоках с H и без H-колонк - от 0 до +70 ºС. имеет 1 измерительный канал; размещение трансмиттера и блока на одной панели; электрическое питание - 220 В переменного тока, интерфейсы выходных сигналов: цифровой выход RS-485/Modbus, 0-5, 4-20мА. Комплектация: трансмиттер, гидроблок без H-колонки, кабельная розетка питание, кабельная вилка RS-485, блок датчиков ДК-5, кабель блока датчиков, комплект ЗИП.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</w:t>
            </w: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5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Барометр-анероид метеорологический 80-106кПа БАММ-1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Диапазон измеряемого давления, (кПа) - от 80 до 106; Предел допускаемой основной погрешности, (кПа) +0,2; Предел допускаемой дополнительной погрешности, (кПа) 0,5; Цена деления шкалы давления, (кПа) 0,1.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</w:t>
            </w: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6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Вискозиметр стеклянный для определения кинематической вязкости 1.77мм ВПЖ-2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Предназначены для определения кинематической вязкости энергетических масел и топлив,ВПЖ-2 диаметр 1,77 мм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</w:t>
            </w: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7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Газоанализатор переносной Колион-1В-21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Предназначен  для измерения содержания в воздухе рабочей зоны паров углеводородов нефти и нефтепродуктов.В газоанализаторах установлены два детектора: фотоионизационный (ФИД) и термокаталитический (ТКД). Газоанализаторы выпускаются во взрывозащищенном исполнении.Текущие значения измеряемых концентраций в мг/м3 (ФИД) и %об. или % НКПР (ТКД)Забор газа осуществляется через гермо-узел. Разъем зарядки газоанализатора и штуцер сброс газа также защищены от проникновения влаги и пыли с помощью гермо-узлов. Защитная оболочка используется в комплекте с сумкой-укладкой.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1</w:t>
            </w: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8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Газоанализатор стационарный взрывозащищенный ТГА-21М метан/пропан 1 канал IP67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Диапазон измерения,% НКПР: 0-100; Госпроверка: есть; </w:t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токовые выхода 4-20 мА, двух дополнительных релейных выходов и одного реле неисправности, с коммуникационным протоколом HART и каналом связи RS-485 MODBUS; всепогодный экрана и гидрофобного фильтра; с</w:t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spacing w:val="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тепень защиты корпуса от пыли и влаги: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IP67.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 xml:space="preserve">Позиция </w:t>
            </w: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19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Газоанализатор шлейфовый Сектор ПЛЦК.413331.001-01-1 0-100% НКПР метан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Определяемый компонент: метан (CH4); Диапазон измерений: 0-100% НКПР; Порог 1: 10% НКПР; Порог 2: 20% НКПР;  Маркировка взрывозащиты: «0Ex ia IIC T6 Ga X» по ГОСТ 31610.0-2014;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Степень защиты от проникновения внутрь твердых посторонних тел и воды по ГОСТ 14254 – IP66; Оснащен устройством визуальной сигнализации – многофункциональным светодиодом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Позиция 2</w:t>
            </w:r>
            <w:r>
              <w:rPr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Гигрометр психрометрический ВИТ-2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Прибор для измерения  относительной влажности и температуры воздуха в помещении.Пластмассовое основание на котором закреплены два термометра ("сухой" и "увлажненный"),температурная шкала, психометрическая таблица и стеклянный питатель.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Позиция 2</w:t>
            </w:r>
            <w:r>
              <w:rPr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Кондуктометр портативный МАРК-603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Тип прибора — Портативный; Способ измерения — EC/TDS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Диапазон измерений:УЭП: 0 ... 2000  мкСм/ см; Датчик проводимости-ДП-015,  источник питания от сети 220В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Позиция 2</w:t>
            </w:r>
            <w:r>
              <w:rPr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Сигнализатор загазованности Seitron RGDCO0MP1 угарный газ IP42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Питание ~230ВИзмеряемый газ оксид углерода (CO) Тип газочувствительного датчика электрохимический (ECO-SURE (2e)) Напряжение питания (ток частотой 50 Гц) 230-15%+10% Полная мощность, Вт 2 Выход реле 2×6 (2) A @ 250 B ~ SPDT Световые сигналы: - работа зелёный светодиод – тревога красный светодиод – отказ жёлтый светодиод Задержка включения сигнализатора, сек. ~60 Задержка включения реле, сек. ~15 Время срабатывания сигнализатора по уровням "Порог 1 ", "Порог 2", с, не более 60 Время прогрева сигнализатора, с, не более 60 Интервал непрерывной работы сигнализатора без корректировки выходного сигнала, месяцев, не более 12 Электрическая мощность, потребляемая сигнализатором, B×А, не более 2 Порог предварительной тревоги, ч. на млн. (мг/м3) 16 ± 4 (20 ± 5) Порог тревоги, ч. на млн. (мг/м3) 80 ± 4 (100 ± 5) Рабочая температура, °C от 0 до +40 Температура хранения, °C от -10 до +50 Рабочая влажность (без конденсата), % от 20 до 80 Диапазон атмосферного давления, кПа от 84 до 106,7 Степень защиты от пыли и влаги по ГОСТ 14254-96 IP40 Материал корпуса ABS V0 огнеупорный Цвет корпуса белый (RAL 9003) Габаритные размеры, мм. 130×100×62 Масса, г не более 500 Срок службы встроенного сенсора, лет 3 Госповерка есть Межповерочный интервал, месяцев 12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Позиция 2</w:t>
            </w:r>
            <w:r>
              <w:rPr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Мешалка магнитная с подогревом 1000см3 200...2000об/мин Экросхим ПЭ-6110 1.75.45.0020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2C2D2E"/>
                <w:spacing w:val="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Магнитная мешалка ПЭ-6110 предназначена для перемешивания жидкостей с помощью магнитного якоря. Может быть использована при подготовке проб и проведении анализов.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2C2D2E"/>
                <w:spacing w:val="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Мешалка представляет собой электронно-механическое устройство, которое обеспечивает выполнение операций по смешиванию реагентов при заданной постоянной скорости вращения магнитного якоря, помещенного в сосуд с жидкостью.Объем перемешивания, л — 1;Диапазон скорости вращения, об/мин — 200 ÷ 2000;Количество мест — 1;Подогрев — Да;Характеристики для транспортировки — 125×70×195 мм., 0.48 кг.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Позиция 2</w:t>
            </w:r>
            <w:r>
              <w:rPr>
                <w:rFonts w:eastAsia="Calibri"/>
                <w:iCs/>
                <w:sz w:val="22"/>
                <w:szCs w:val="22"/>
                <w:shd w:fill="auto" w:val="clear"/>
                <w:lang w:eastAsia="en-US"/>
              </w:rPr>
              <w:t>4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Электрод-pH комбинированный 0-12рН 0-100С pHi=6.7 К80.7 ЭСК-10601/7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ЭСК-10601/7 Лабораторный комбинированный pH-электрод, 0...12 pH, 0...100 C, pHi 6,7. Лабораторный комбинированный pH-электрод общего назначения - Встроенный электрод сравнения - хлорсеребряный двухключевой перезаполняемый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4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DDC4-DC55-43D8-AA9F-30B32B90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Application>AlterOffice/3.4.0.9$Linux_X86_64 LibreOffice_project/b8daf9e823b1a5463a2f48435ddc2e8696e7d4fc</Application>
  <AppVersion>15.0000</AppVersion>
  <Pages>18</Pages>
  <Words>2969</Words>
  <Characters>20762</Characters>
  <CharactersWithSpaces>23265</CharactersWithSpaces>
  <Paragraphs>492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2026-02-03T10:42:00Z</dcterms:created>
  <dc:creator>Тимофеев Александр Викторович</dc:creator>
  <dc:description/>
  <dc:language>ru-RU</dc:language>
  <cp:lastModifiedBy>gladkihaa</cp:lastModifiedBy>
  <cp:lastPrinted>2026-05-12T09:02:35Z</cp:lastPrinted>
  <dcterms:modified xsi:type="dcterms:W3CDTF">2026-05-12T10:46:02Z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